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2.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endnotes.xml" ContentType="application/vnd.openxmlformats-officedocument.wordprocessingml.endnotes+xml"/>
  <Override PartName="/word/header4.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charts/chart18.xml" ContentType="application/vnd.openxmlformats-officedocument.drawingml.chart+xml"/>
  <Override PartName="/word/charts/chart17.xml" ContentType="application/vnd.openxmlformats-officedocument.drawingml.chart+xml"/>
  <Override PartName="/word/charts/chart16.xml" ContentType="application/vnd.openxmlformats-officedocument.drawingml.chart+xml"/>
  <Override PartName="/word/charts/chart15.xml" ContentType="application/vnd.openxmlformats-officedocument.drawingml.chart+xml"/>
  <Override PartName="/word/charts/chart14.xml" ContentType="application/vnd.openxmlformats-officedocument.drawingml.chart+xml"/>
  <Override PartName="/word/charts/chart1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chart13.xml" ContentType="application/vnd.openxmlformats-officedocument.drawingml.chart+xml"/>
  <Override PartName="/word/charts/chart6.xml" ContentType="application/vnd.openxmlformats-officedocument.drawingml.chart+xml"/>
  <Override PartName="/word/charts/chart10.xml" ContentType="application/vnd.openxmlformats-officedocument.drawingml.chart+xml"/>
  <Override PartName="/word/charts/chart9.xml" ContentType="application/vnd.openxmlformats-officedocument.drawingml.chart+xml"/>
  <Override PartName="/word/charts/chart11.xml" ContentType="application/vnd.openxmlformats-officedocument.drawingml.chart+xml"/>
  <Override PartName="/word/charts/chart8.xml" ContentType="application/vnd.openxmlformats-officedocument.drawingml.chart+xml"/>
  <Override PartName="/word/charts/chart7.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E2E" w:rsidRDefault="00790E2E" w:rsidP="00DA6329">
      <w:pPr>
        <w:shd w:val="clear" w:color="auto" w:fill="ABF276"/>
        <w:spacing w:before="240" w:line="276" w:lineRule="auto"/>
        <w:jc w:val="both"/>
        <w:rPr>
          <w:rFonts w:ascii="Arial" w:hAnsi="Arial" w:cs="Arial"/>
          <w:b/>
          <w:color w:val="70AD47" w:themeColor="accent6"/>
          <w:sz w:val="28"/>
          <w:szCs w:val="28"/>
        </w:rPr>
      </w:pPr>
    </w:p>
    <w:p w:rsidR="00790E2E" w:rsidRPr="003E03EA" w:rsidRDefault="00C04084" w:rsidP="00DA6329">
      <w:pPr>
        <w:shd w:val="clear" w:color="auto" w:fill="ABF276"/>
        <w:rPr>
          <w:rFonts w:ascii="Arial" w:hAnsi="Arial" w:cs="Arial"/>
          <w:b/>
          <w:color w:val="70AD47" w:themeColor="accent6"/>
          <w:sz w:val="28"/>
          <w:szCs w:val="28"/>
        </w:rPr>
      </w:pPr>
      <w:r>
        <w:rPr>
          <w:noProof/>
          <w:lang w:eastAsia="fr-FR"/>
        </w:rPr>
        <w:drawing>
          <wp:anchor distT="0" distB="0" distL="114300" distR="114300" simplePos="0" relativeHeight="251658240" behindDoc="0" locked="0" layoutInCell="1" allowOverlap="1" wp14:anchorId="102F2788" wp14:editId="7C0C511D">
            <wp:simplePos x="0" y="0"/>
            <wp:positionH relativeFrom="column">
              <wp:posOffset>6638925</wp:posOffset>
            </wp:positionH>
            <wp:positionV relativeFrom="paragraph">
              <wp:posOffset>50717</wp:posOffset>
            </wp:positionV>
            <wp:extent cx="578678" cy="1138689"/>
            <wp:effectExtent l="0" t="0" r="0" b="444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8678" cy="1138689"/>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7F90B506" wp14:editId="6D7DB22B">
            <wp:extent cx="2105610" cy="44726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6873" cy="466647"/>
                    </a:xfrm>
                    <a:prstGeom prst="rect">
                      <a:avLst/>
                    </a:prstGeom>
                  </pic:spPr>
                </pic:pic>
              </a:graphicData>
            </a:graphic>
          </wp:inline>
        </w:drawing>
      </w:r>
    </w:p>
    <w:p w:rsidR="00C04084" w:rsidRDefault="00C04084" w:rsidP="00DA6329">
      <w:pPr>
        <w:shd w:val="clear" w:color="auto" w:fill="ABF276"/>
        <w:autoSpaceDE w:val="0"/>
        <w:autoSpaceDN w:val="0"/>
        <w:adjustRightInd w:val="0"/>
        <w:snapToGrid w:val="0"/>
        <w:spacing w:after="0" w:line="240" w:lineRule="auto"/>
        <w:jc w:val="center"/>
        <w:rPr>
          <w:rFonts w:ascii="Arial" w:hAnsi="Arial" w:cs="Arial"/>
          <w:b/>
          <w:color w:val="000000"/>
          <w:sz w:val="18"/>
          <w:szCs w:val="18"/>
          <w:lang w:val="x-none"/>
        </w:rPr>
      </w:pPr>
    </w:p>
    <w:p w:rsidR="00E84E67" w:rsidRPr="00E84E67" w:rsidRDefault="00E84E67" w:rsidP="00E84E67">
      <w:pPr>
        <w:shd w:val="clear" w:color="auto" w:fill="70AD47" w:themeFill="accent6"/>
        <w:autoSpaceDE w:val="0"/>
        <w:autoSpaceDN w:val="0"/>
        <w:adjustRightInd w:val="0"/>
        <w:snapToGrid w:val="0"/>
        <w:spacing w:after="0" w:line="240" w:lineRule="auto"/>
        <w:jc w:val="center"/>
        <w:rPr>
          <w:rFonts w:ascii="Arial" w:hAnsi="Arial" w:cs="Arial"/>
          <w:b/>
          <w:color w:val="FFFFFF" w:themeColor="background1"/>
          <w:lang w:val="x-none"/>
        </w:rPr>
      </w:pPr>
      <w:r w:rsidRPr="00E84E67">
        <w:rPr>
          <w:rFonts w:ascii="Arial" w:hAnsi="Arial" w:cs="Arial"/>
          <w:b/>
          <w:color w:val="FFFFFF" w:themeColor="background1"/>
          <w:lang w:val="x-none"/>
        </w:rPr>
        <w:t>Primature chargée du Développement Economique, de l’Evaluation des Politiques</w:t>
      </w:r>
    </w:p>
    <w:p w:rsidR="00790E2E" w:rsidRPr="00E84E67" w:rsidRDefault="00E84E67" w:rsidP="00E84E67">
      <w:pPr>
        <w:shd w:val="clear" w:color="auto" w:fill="70AD47" w:themeFill="accent6"/>
        <w:autoSpaceDE w:val="0"/>
        <w:autoSpaceDN w:val="0"/>
        <w:adjustRightInd w:val="0"/>
        <w:snapToGrid w:val="0"/>
        <w:spacing w:after="0" w:line="240" w:lineRule="auto"/>
        <w:jc w:val="center"/>
        <w:rPr>
          <w:rFonts w:ascii="Arial" w:hAnsi="Arial" w:cs="Arial"/>
          <w:b/>
          <w:color w:val="FFFFFF" w:themeColor="background1"/>
          <w:lang w:val="x-none"/>
        </w:rPr>
      </w:pPr>
      <w:r w:rsidRPr="00E84E67">
        <w:rPr>
          <w:rFonts w:ascii="Arial" w:hAnsi="Arial" w:cs="Arial"/>
          <w:b/>
          <w:color w:val="FFFFFF" w:themeColor="background1"/>
          <w:lang w:val="x-none"/>
        </w:rPr>
        <w:t>Publiques et de la Promotion de la Bonne Gouvernance</w:t>
      </w:r>
    </w:p>
    <w:p w:rsidR="00790E2E" w:rsidRDefault="00C04084" w:rsidP="00DA6329">
      <w:pPr>
        <w:shd w:val="clear" w:color="auto" w:fill="ABF276"/>
        <w:autoSpaceDE w:val="0"/>
        <w:autoSpaceDN w:val="0"/>
        <w:adjustRightInd w:val="0"/>
        <w:snapToGrid w:val="0"/>
        <w:spacing w:after="0" w:line="240" w:lineRule="auto"/>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p>
    <w:p w:rsidR="00C04084" w:rsidRPr="00E84E67" w:rsidRDefault="00C04084" w:rsidP="00DA6329">
      <w:pPr>
        <w:shd w:val="clear" w:color="auto" w:fill="ABF276"/>
        <w:autoSpaceDE w:val="0"/>
        <w:autoSpaceDN w:val="0"/>
        <w:adjustRightInd w:val="0"/>
        <w:snapToGrid w:val="0"/>
        <w:spacing w:after="0" w:line="240" w:lineRule="auto"/>
        <w:rPr>
          <w:rFonts w:ascii="Arial" w:hAnsi="Arial" w:cs="Arial"/>
          <w:b/>
          <w:color w:val="FFFFFF" w:themeColor="background1"/>
          <w:sz w:val="16"/>
          <w:szCs w:val="16"/>
        </w:rPr>
      </w:pPr>
      <w:r w:rsidRPr="00C04084">
        <w:rPr>
          <w:rFonts w:ascii="Arial" w:hAnsi="Arial" w:cs="Arial"/>
          <w:b/>
          <w:sz w:val="16"/>
          <w:szCs w:val="16"/>
        </w:rPr>
        <w:tab/>
      </w:r>
      <w:r w:rsidRPr="00C04084">
        <w:rPr>
          <w:rFonts w:ascii="Arial" w:hAnsi="Arial" w:cs="Arial"/>
          <w:b/>
          <w:sz w:val="16"/>
          <w:szCs w:val="16"/>
        </w:rPr>
        <w:tab/>
      </w:r>
      <w:r w:rsidRPr="00C04084">
        <w:rPr>
          <w:rFonts w:ascii="Arial" w:hAnsi="Arial" w:cs="Arial"/>
          <w:b/>
          <w:sz w:val="16"/>
          <w:szCs w:val="16"/>
        </w:rPr>
        <w:tab/>
      </w:r>
      <w:r w:rsidRPr="00C04084">
        <w:rPr>
          <w:rFonts w:ascii="Arial" w:hAnsi="Arial" w:cs="Arial"/>
          <w:b/>
          <w:sz w:val="16"/>
          <w:szCs w:val="16"/>
        </w:rPr>
        <w:tab/>
      </w:r>
      <w:r w:rsidRPr="00C04084">
        <w:rPr>
          <w:rFonts w:ascii="Arial" w:hAnsi="Arial" w:cs="Arial"/>
          <w:b/>
          <w:sz w:val="16"/>
          <w:szCs w:val="16"/>
        </w:rPr>
        <w:tab/>
      </w:r>
      <w:r w:rsidRPr="00C04084">
        <w:rPr>
          <w:rFonts w:ascii="Arial" w:hAnsi="Arial" w:cs="Arial"/>
          <w:b/>
          <w:sz w:val="16"/>
          <w:szCs w:val="16"/>
        </w:rPr>
        <w:tab/>
      </w:r>
      <w:r w:rsidRPr="00C04084">
        <w:rPr>
          <w:rFonts w:ascii="Arial" w:hAnsi="Arial" w:cs="Arial"/>
          <w:b/>
          <w:sz w:val="16"/>
          <w:szCs w:val="16"/>
        </w:rPr>
        <w:tab/>
      </w:r>
      <w:r w:rsidRPr="00C04084">
        <w:rPr>
          <w:rFonts w:ascii="Arial" w:hAnsi="Arial" w:cs="Arial"/>
          <w:b/>
          <w:sz w:val="16"/>
          <w:szCs w:val="16"/>
        </w:rPr>
        <w:tab/>
      </w:r>
      <w:r w:rsidRPr="00C04084">
        <w:rPr>
          <w:rFonts w:ascii="Arial" w:hAnsi="Arial" w:cs="Arial"/>
          <w:b/>
          <w:sz w:val="16"/>
          <w:szCs w:val="16"/>
        </w:rPr>
        <w:tab/>
      </w:r>
      <w:r w:rsidRPr="00C04084">
        <w:rPr>
          <w:rFonts w:ascii="Arial" w:hAnsi="Arial" w:cs="Arial"/>
          <w:b/>
          <w:sz w:val="16"/>
          <w:szCs w:val="16"/>
        </w:rPr>
        <w:tab/>
      </w:r>
      <w:r w:rsidRPr="00C04084">
        <w:rPr>
          <w:rFonts w:ascii="Arial" w:hAnsi="Arial" w:cs="Arial"/>
          <w:b/>
          <w:sz w:val="16"/>
          <w:szCs w:val="16"/>
        </w:rPr>
        <w:tab/>
      </w:r>
      <w:r w:rsidRPr="00C04084">
        <w:rPr>
          <w:rFonts w:ascii="Arial" w:hAnsi="Arial" w:cs="Arial"/>
          <w:b/>
          <w:sz w:val="16"/>
          <w:szCs w:val="16"/>
        </w:rPr>
        <w:tab/>
      </w:r>
      <w:r w:rsidRPr="00C04084">
        <w:rPr>
          <w:rFonts w:ascii="Arial" w:hAnsi="Arial" w:cs="Arial"/>
          <w:b/>
          <w:sz w:val="16"/>
          <w:szCs w:val="16"/>
        </w:rPr>
        <w:tab/>
      </w:r>
      <w:r w:rsidRPr="00C04084">
        <w:rPr>
          <w:rFonts w:ascii="Arial" w:hAnsi="Arial" w:cs="Arial"/>
          <w:b/>
          <w:sz w:val="16"/>
          <w:szCs w:val="16"/>
        </w:rPr>
        <w:tab/>
        <w:t xml:space="preserve">       </w:t>
      </w:r>
      <w:r>
        <w:rPr>
          <w:rFonts w:ascii="Arial" w:hAnsi="Arial" w:cs="Arial"/>
          <w:b/>
          <w:sz w:val="16"/>
          <w:szCs w:val="16"/>
        </w:rPr>
        <w:t xml:space="preserve">    </w:t>
      </w:r>
      <w:r w:rsidRPr="00E84E67">
        <w:rPr>
          <w:rFonts w:ascii="Arial" w:hAnsi="Arial" w:cs="Arial"/>
          <w:b/>
          <w:color w:val="FFFFFF" w:themeColor="background1"/>
          <w:sz w:val="16"/>
          <w:szCs w:val="16"/>
        </w:rPr>
        <w:t xml:space="preserve">Au service    </w:t>
      </w:r>
    </w:p>
    <w:p w:rsidR="00C04084" w:rsidRPr="00E84E67" w:rsidRDefault="00C04084" w:rsidP="00C04084">
      <w:pPr>
        <w:shd w:val="clear" w:color="auto" w:fill="ABF276"/>
        <w:autoSpaceDE w:val="0"/>
        <w:autoSpaceDN w:val="0"/>
        <w:adjustRightInd w:val="0"/>
        <w:snapToGrid w:val="0"/>
        <w:spacing w:after="0" w:line="240" w:lineRule="auto"/>
        <w:ind w:firstLine="708"/>
        <w:rPr>
          <w:rFonts w:ascii="Arial" w:hAnsi="Arial" w:cs="Arial"/>
          <w:b/>
          <w:color w:val="FFFFFF" w:themeColor="background1"/>
          <w:sz w:val="16"/>
          <w:szCs w:val="16"/>
        </w:rPr>
      </w:pPr>
      <w:r w:rsidRPr="00E84E67">
        <w:rPr>
          <w:rFonts w:ascii="Arial" w:hAnsi="Arial" w:cs="Arial"/>
          <w:b/>
          <w:color w:val="FFFFFF" w:themeColor="background1"/>
          <w:sz w:val="16"/>
          <w:szCs w:val="16"/>
        </w:rPr>
        <w:t xml:space="preserve">                                                                                                                                                                                                                           </w:t>
      </w:r>
      <w:proofErr w:type="gramStart"/>
      <w:r w:rsidRPr="00E84E67">
        <w:rPr>
          <w:rFonts w:ascii="Arial" w:hAnsi="Arial" w:cs="Arial"/>
          <w:b/>
          <w:color w:val="FFFFFF" w:themeColor="background1"/>
          <w:sz w:val="16"/>
          <w:szCs w:val="16"/>
        </w:rPr>
        <w:t>des</w:t>
      </w:r>
      <w:proofErr w:type="gramEnd"/>
      <w:r w:rsidRPr="00E84E67">
        <w:rPr>
          <w:rFonts w:ascii="Arial" w:hAnsi="Arial" w:cs="Arial"/>
          <w:b/>
          <w:color w:val="FFFFFF" w:themeColor="background1"/>
          <w:sz w:val="16"/>
          <w:szCs w:val="16"/>
        </w:rPr>
        <w:t xml:space="preserve"> peuples                                                </w:t>
      </w:r>
    </w:p>
    <w:p w:rsidR="00C04084" w:rsidRPr="00E84E67" w:rsidRDefault="00C04084" w:rsidP="00C04084">
      <w:pPr>
        <w:shd w:val="clear" w:color="auto" w:fill="ABF276"/>
        <w:autoSpaceDE w:val="0"/>
        <w:autoSpaceDN w:val="0"/>
        <w:adjustRightInd w:val="0"/>
        <w:snapToGrid w:val="0"/>
        <w:spacing w:after="0" w:line="240" w:lineRule="auto"/>
        <w:ind w:firstLine="708"/>
        <w:rPr>
          <w:rFonts w:ascii="Arial" w:hAnsi="Arial" w:cs="Arial"/>
          <w:b/>
          <w:color w:val="FFFFFF" w:themeColor="background1"/>
          <w:sz w:val="16"/>
          <w:szCs w:val="16"/>
          <w:lang w:val="x-none"/>
        </w:rPr>
      </w:pPr>
      <w:r w:rsidRPr="00E84E67">
        <w:rPr>
          <w:rFonts w:ascii="Arial" w:hAnsi="Arial" w:cs="Arial"/>
          <w:b/>
          <w:color w:val="FFFFFF" w:themeColor="background1"/>
          <w:sz w:val="16"/>
          <w:szCs w:val="16"/>
        </w:rPr>
        <w:t xml:space="preserve">                         </w:t>
      </w:r>
      <w:r w:rsidRPr="00E84E67">
        <w:rPr>
          <w:rFonts w:ascii="Arial" w:hAnsi="Arial" w:cs="Arial"/>
          <w:b/>
          <w:color w:val="FFFFFF" w:themeColor="background1"/>
          <w:sz w:val="16"/>
          <w:szCs w:val="16"/>
        </w:rPr>
        <w:tab/>
      </w:r>
      <w:r w:rsidRPr="00E84E67">
        <w:rPr>
          <w:rFonts w:ascii="Arial" w:hAnsi="Arial" w:cs="Arial"/>
          <w:b/>
          <w:color w:val="FFFFFF" w:themeColor="background1"/>
          <w:sz w:val="16"/>
          <w:szCs w:val="16"/>
        </w:rPr>
        <w:tab/>
      </w:r>
      <w:r w:rsidRPr="00E84E67">
        <w:rPr>
          <w:rFonts w:ascii="Arial" w:hAnsi="Arial" w:cs="Arial"/>
          <w:b/>
          <w:color w:val="FFFFFF" w:themeColor="background1"/>
          <w:sz w:val="16"/>
          <w:szCs w:val="16"/>
        </w:rPr>
        <w:tab/>
      </w:r>
      <w:r w:rsidRPr="00E84E67">
        <w:rPr>
          <w:rFonts w:ascii="Arial" w:hAnsi="Arial" w:cs="Arial"/>
          <w:b/>
          <w:color w:val="FFFFFF" w:themeColor="background1"/>
          <w:sz w:val="16"/>
          <w:szCs w:val="16"/>
        </w:rPr>
        <w:tab/>
      </w:r>
      <w:r w:rsidRPr="00E84E67">
        <w:rPr>
          <w:rFonts w:ascii="Arial" w:hAnsi="Arial" w:cs="Arial"/>
          <w:b/>
          <w:color w:val="FFFFFF" w:themeColor="background1"/>
          <w:sz w:val="16"/>
          <w:szCs w:val="16"/>
        </w:rPr>
        <w:tab/>
      </w:r>
      <w:r w:rsidRPr="00E84E67">
        <w:rPr>
          <w:rFonts w:ascii="Arial" w:hAnsi="Arial" w:cs="Arial"/>
          <w:b/>
          <w:color w:val="FFFFFF" w:themeColor="background1"/>
          <w:sz w:val="16"/>
          <w:szCs w:val="16"/>
        </w:rPr>
        <w:tab/>
      </w:r>
      <w:r w:rsidRPr="00E84E67">
        <w:rPr>
          <w:rFonts w:ascii="Arial" w:hAnsi="Arial" w:cs="Arial"/>
          <w:b/>
          <w:color w:val="FFFFFF" w:themeColor="background1"/>
          <w:sz w:val="16"/>
          <w:szCs w:val="16"/>
        </w:rPr>
        <w:tab/>
      </w:r>
      <w:r w:rsidRPr="00E84E67">
        <w:rPr>
          <w:rFonts w:ascii="Arial" w:hAnsi="Arial" w:cs="Arial"/>
          <w:b/>
          <w:color w:val="FFFFFF" w:themeColor="background1"/>
          <w:sz w:val="16"/>
          <w:szCs w:val="16"/>
        </w:rPr>
        <w:tab/>
      </w:r>
      <w:r w:rsidRPr="00E84E67">
        <w:rPr>
          <w:rFonts w:ascii="Arial" w:hAnsi="Arial" w:cs="Arial"/>
          <w:b/>
          <w:color w:val="FFFFFF" w:themeColor="background1"/>
          <w:sz w:val="16"/>
          <w:szCs w:val="16"/>
        </w:rPr>
        <w:tab/>
      </w:r>
      <w:r w:rsidRPr="00E84E67">
        <w:rPr>
          <w:rFonts w:ascii="Arial" w:hAnsi="Arial" w:cs="Arial"/>
          <w:b/>
          <w:color w:val="FFFFFF" w:themeColor="background1"/>
          <w:sz w:val="16"/>
          <w:szCs w:val="16"/>
        </w:rPr>
        <w:tab/>
      </w:r>
      <w:r w:rsidRPr="00E84E67">
        <w:rPr>
          <w:rFonts w:ascii="Arial" w:hAnsi="Arial" w:cs="Arial"/>
          <w:b/>
          <w:color w:val="FFFFFF" w:themeColor="background1"/>
          <w:sz w:val="16"/>
          <w:szCs w:val="16"/>
        </w:rPr>
        <w:tab/>
      </w:r>
      <w:r w:rsidRPr="00E84E67">
        <w:rPr>
          <w:rFonts w:ascii="Arial" w:hAnsi="Arial" w:cs="Arial"/>
          <w:b/>
          <w:color w:val="FFFFFF" w:themeColor="background1"/>
          <w:sz w:val="16"/>
          <w:szCs w:val="16"/>
        </w:rPr>
        <w:tab/>
        <w:t xml:space="preserve">           </w:t>
      </w:r>
      <w:proofErr w:type="gramStart"/>
      <w:r w:rsidRPr="00E84E67">
        <w:rPr>
          <w:rFonts w:ascii="Arial" w:hAnsi="Arial" w:cs="Arial"/>
          <w:b/>
          <w:color w:val="FFFFFF" w:themeColor="background1"/>
          <w:sz w:val="16"/>
          <w:szCs w:val="16"/>
        </w:rPr>
        <w:t>et</w:t>
      </w:r>
      <w:proofErr w:type="gramEnd"/>
      <w:r w:rsidRPr="00E84E67">
        <w:rPr>
          <w:rFonts w:ascii="Arial" w:hAnsi="Arial" w:cs="Arial"/>
          <w:b/>
          <w:color w:val="FFFFFF" w:themeColor="background1"/>
          <w:sz w:val="16"/>
          <w:szCs w:val="16"/>
        </w:rPr>
        <w:t xml:space="preserve"> des nations</w:t>
      </w:r>
    </w:p>
    <w:p w:rsidR="00C04084" w:rsidRDefault="003E03EA" w:rsidP="00DA6329">
      <w:pPr>
        <w:shd w:val="clear" w:color="auto" w:fill="ABF276"/>
        <w:autoSpaceDE w:val="0"/>
        <w:autoSpaceDN w:val="0"/>
        <w:adjustRightInd w:val="0"/>
        <w:snapToGrid w:val="0"/>
        <w:spacing w:after="0" w:line="240" w:lineRule="auto"/>
        <w:jc w:val="center"/>
        <w:rPr>
          <w:rFonts w:ascii="Arial" w:hAnsi="Arial" w:cs="Arial"/>
          <w:sz w:val="40"/>
          <w:szCs w:val="40"/>
          <w:lang w:val="x-none"/>
        </w:rPr>
      </w:pPr>
      <w:r w:rsidRPr="003E03EA">
        <w:rPr>
          <w:rFonts w:ascii="Arial" w:hAnsi="Arial" w:cs="Arial"/>
          <w:sz w:val="40"/>
          <w:szCs w:val="40"/>
          <w:lang w:val="x-none"/>
        </w:rPr>
        <w:t xml:space="preserve">PROJET </w:t>
      </w:r>
      <w:r w:rsidRPr="003E03EA">
        <w:rPr>
          <w:rFonts w:ascii="Arial" w:hAnsi="Arial" w:cs="Arial"/>
          <w:sz w:val="40"/>
          <w:szCs w:val="40"/>
        </w:rPr>
        <w:t xml:space="preserve">COMMUNE </w:t>
      </w:r>
      <w:r w:rsidRPr="003E03EA">
        <w:rPr>
          <w:rFonts w:ascii="Arial" w:hAnsi="Arial" w:cs="Arial"/>
          <w:sz w:val="40"/>
          <w:szCs w:val="40"/>
          <w:lang w:val="x-none"/>
        </w:rPr>
        <w:t xml:space="preserve">DU MILLENAIRE </w:t>
      </w:r>
    </w:p>
    <w:p w:rsidR="00790E2E" w:rsidRPr="003E03EA" w:rsidRDefault="003E03EA" w:rsidP="00DA6329">
      <w:pPr>
        <w:shd w:val="clear" w:color="auto" w:fill="ABF276"/>
        <w:autoSpaceDE w:val="0"/>
        <w:autoSpaceDN w:val="0"/>
        <w:adjustRightInd w:val="0"/>
        <w:snapToGrid w:val="0"/>
        <w:spacing w:after="0" w:line="240" w:lineRule="auto"/>
        <w:jc w:val="center"/>
        <w:rPr>
          <w:rFonts w:ascii="Arial" w:hAnsi="Arial" w:cs="Arial"/>
          <w:color w:val="000000"/>
          <w:sz w:val="40"/>
          <w:szCs w:val="40"/>
          <w:lang w:val="x-none"/>
        </w:rPr>
      </w:pPr>
      <w:r w:rsidRPr="003E03EA">
        <w:rPr>
          <w:rFonts w:ascii="Arial" w:hAnsi="Arial" w:cs="Arial"/>
          <w:sz w:val="40"/>
          <w:szCs w:val="40"/>
        </w:rPr>
        <w:t xml:space="preserve">BONOU </w:t>
      </w:r>
      <w:r w:rsidRPr="003E03EA">
        <w:rPr>
          <w:rFonts w:ascii="Arial" w:hAnsi="Arial" w:cs="Arial"/>
          <w:sz w:val="40"/>
          <w:szCs w:val="40"/>
          <w:lang w:val="x-none"/>
        </w:rPr>
        <w:t>(P</w:t>
      </w:r>
      <w:r w:rsidRPr="003E03EA">
        <w:rPr>
          <w:rFonts w:ascii="Arial" w:hAnsi="Arial" w:cs="Arial"/>
          <w:sz w:val="40"/>
          <w:szCs w:val="40"/>
        </w:rPr>
        <w:t>C</w:t>
      </w:r>
      <w:r w:rsidRPr="003E03EA">
        <w:rPr>
          <w:rFonts w:ascii="Arial" w:hAnsi="Arial" w:cs="Arial"/>
          <w:sz w:val="40"/>
          <w:szCs w:val="40"/>
          <w:lang w:val="x-none"/>
        </w:rPr>
        <w:t>M</w:t>
      </w:r>
      <w:r w:rsidRPr="003E03EA">
        <w:rPr>
          <w:rFonts w:ascii="Arial" w:hAnsi="Arial" w:cs="Arial"/>
          <w:sz w:val="40"/>
          <w:szCs w:val="40"/>
        </w:rPr>
        <w:t>- BONOU</w:t>
      </w:r>
      <w:r w:rsidRPr="003E03EA">
        <w:rPr>
          <w:rFonts w:ascii="Arial" w:hAnsi="Arial" w:cs="Arial"/>
          <w:sz w:val="40"/>
          <w:szCs w:val="40"/>
          <w:lang w:val="x-none"/>
        </w:rPr>
        <w:t>)</w:t>
      </w:r>
    </w:p>
    <w:p w:rsidR="00790E2E" w:rsidRPr="003E03EA" w:rsidRDefault="00790E2E" w:rsidP="00DA6329">
      <w:pPr>
        <w:shd w:val="clear" w:color="auto" w:fill="ABF276"/>
        <w:autoSpaceDE w:val="0"/>
        <w:autoSpaceDN w:val="0"/>
        <w:adjustRightInd w:val="0"/>
        <w:snapToGrid w:val="0"/>
        <w:spacing w:after="0" w:line="240" w:lineRule="auto"/>
        <w:rPr>
          <w:rFonts w:ascii="Arial" w:hAnsi="Arial" w:cs="Arial"/>
          <w:color w:val="000000"/>
          <w:sz w:val="46"/>
          <w:szCs w:val="46"/>
          <w:lang w:val="x-none"/>
        </w:rPr>
      </w:pPr>
    </w:p>
    <w:p w:rsidR="0061064A" w:rsidRPr="003E03EA" w:rsidRDefault="0061064A" w:rsidP="00DA6329">
      <w:pPr>
        <w:shd w:val="clear" w:color="auto" w:fill="ABF276"/>
        <w:autoSpaceDE w:val="0"/>
        <w:autoSpaceDN w:val="0"/>
        <w:adjustRightInd w:val="0"/>
        <w:snapToGrid w:val="0"/>
        <w:spacing w:after="0" w:line="240" w:lineRule="auto"/>
        <w:rPr>
          <w:rFonts w:ascii="Arial" w:hAnsi="Arial" w:cs="Arial"/>
          <w:sz w:val="44"/>
          <w:szCs w:val="44"/>
          <w:lang w:val="x-none"/>
        </w:rPr>
      </w:pPr>
    </w:p>
    <w:p w:rsidR="003E03EA" w:rsidRPr="00DA6329" w:rsidRDefault="00790E2E" w:rsidP="00DA6329">
      <w:pPr>
        <w:shd w:val="clear" w:color="auto" w:fill="ABF276"/>
        <w:autoSpaceDE w:val="0"/>
        <w:autoSpaceDN w:val="0"/>
        <w:adjustRightInd w:val="0"/>
        <w:snapToGrid w:val="0"/>
        <w:spacing w:after="0" w:line="240" w:lineRule="auto"/>
        <w:jc w:val="center"/>
        <w:rPr>
          <w:rFonts w:ascii="Arial" w:hAnsi="Arial" w:cs="Arial"/>
          <w:b/>
          <w:sz w:val="40"/>
          <w:szCs w:val="40"/>
          <w:lang w:val="x-none"/>
        </w:rPr>
      </w:pPr>
      <w:r w:rsidRPr="00DA6329">
        <w:rPr>
          <w:rFonts w:ascii="Arial" w:hAnsi="Arial" w:cs="Arial"/>
          <w:b/>
          <w:sz w:val="40"/>
          <w:szCs w:val="40"/>
          <w:lang w:val="x-none"/>
        </w:rPr>
        <w:t xml:space="preserve">ETUDES DE REFERENCE </w:t>
      </w:r>
      <w:r w:rsidR="0061064A" w:rsidRPr="00DA6329">
        <w:rPr>
          <w:rFonts w:ascii="Arial" w:hAnsi="Arial" w:cs="Arial"/>
          <w:b/>
          <w:sz w:val="40"/>
          <w:szCs w:val="40"/>
          <w:lang w:val="x-none"/>
        </w:rPr>
        <w:t xml:space="preserve">DE LA COMMUNE </w:t>
      </w:r>
    </w:p>
    <w:p w:rsidR="00790E2E" w:rsidRPr="00DA6329" w:rsidRDefault="0061064A" w:rsidP="00DA6329">
      <w:pPr>
        <w:shd w:val="clear" w:color="auto" w:fill="ABF276"/>
        <w:autoSpaceDE w:val="0"/>
        <w:autoSpaceDN w:val="0"/>
        <w:adjustRightInd w:val="0"/>
        <w:snapToGrid w:val="0"/>
        <w:spacing w:after="0" w:line="240" w:lineRule="auto"/>
        <w:jc w:val="center"/>
        <w:rPr>
          <w:rFonts w:ascii="Arial" w:hAnsi="Arial" w:cs="Arial"/>
          <w:b/>
          <w:color w:val="000000"/>
          <w:sz w:val="46"/>
          <w:szCs w:val="46"/>
        </w:rPr>
      </w:pPr>
      <w:r w:rsidRPr="00DA6329">
        <w:rPr>
          <w:rFonts w:ascii="Arial" w:hAnsi="Arial" w:cs="Arial"/>
          <w:b/>
          <w:sz w:val="40"/>
          <w:szCs w:val="40"/>
          <w:lang w:val="x-none"/>
        </w:rPr>
        <w:t>DE BONOU</w:t>
      </w:r>
    </w:p>
    <w:p w:rsidR="0061064A" w:rsidRDefault="0061064A" w:rsidP="00DA6329">
      <w:pPr>
        <w:shd w:val="clear" w:color="auto" w:fill="ABF276"/>
        <w:autoSpaceDE w:val="0"/>
        <w:autoSpaceDN w:val="0"/>
        <w:adjustRightInd w:val="0"/>
        <w:snapToGrid w:val="0"/>
        <w:spacing w:after="0" w:line="240" w:lineRule="auto"/>
        <w:rPr>
          <w:rFonts w:ascii="Arial" w:hAnsi="Arial" w:cs="Arial"/>
          <w:color w:val="000000"/>
          <w:sz w:val="46"/>
          <w:szCs w:val="46"/>
        </w:rPr>
      </w:pPr>
    </w:p>
    <w:p w:rsidR="003E03EA" w:rsidRPr="00C04084" w:rsidRDefault="0039101D" w:rsidP="00DA6329">
      <w:pPr>
        <w:shd w:val="clear" w:color="auto" w:fill="ABF276"/>
        <w:autoSpaceDE w:val="0"/>
        <w:autoSpaceDN w:val="0"/>
        <w:adjustRightInd w:val="0"/>
        <w:snapToGrid w:val="0"/>
        <w:spacing w:after="0" w:line="240" w:lineRule="auto"/>
        <w:rPr>
          <w:rFonts w:ascii="Arial" w:hAnsi="Arial" w:cs="Arial"/>
          <w:color w:val="000000"/>
          <w:sz w:val="46"/>
          <w:szCs w:val="46"/>
          <w:lang w:val="x-none"/>
        </w:rPr>
      </w:pPr>
      <w:r>
        <w:rPr>
          <w:noProof/>
          <w:lang w:eastAsia="fr-FR"/>
        </w:rPr>
        <w:drawing>
          <wp:inline distT="0" distB="0" distL="0" distR="0" wp14:anchorId="0A2919BB" wp14:editId="65CCC305">
            <wp:extent cx="2213077" cy="1659835"/>
            <wp:effectExtent l="0" t="0" r="0" b="0"/>
            <wp:docPr id="4" name="Image 4" descr="C:\Users\AMOUSSA\AppData\Local\Microsoft\Windows\Temporary Internet Files\Content.Word\20160128_13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USSA\AppData\Local\Microsoft\Windows\Temporary Internet Files\Content.Word\20160128_1324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8602" cy="1663978"/>
                    </a:xfrm>
                    <a:prstGeom prst="rect">
                      <a:avLst/>
                    </a:prstGeom>
                    <a:noFill/>
                    <a:ln>
                      <a:noFill/>
                    </a:ln>
                  </pic:spPr>
                </pic:pic>
              </a:graphicData>
            </a:graphic>
          </wp:inline>
        </w:drawing>
      </w:r>
      <w:r>
        <w:rPr>
          <w:noProof/>
          <w:lang w:eastAsia="fr-FR"/>
        </w:rPr>
        <w:drawing>
          <wp:inline distT="0" distB="0" distL="0" distR="0" wp14:anchorId="7B627778" wp14:editId="0B8E42F0">
            <wp:extent cx="2176670" cy="1632529"/>
            <wp:effectExtent l="0" t="0" r="0" b="6350"/>
            <wp:docPr id="7" name="Image 7" descr="C:\Users\AMOUSSA\AppData\Local\Microsoft\Windows\Temporary Internet Files\Content.Word\20160128_13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OUSSA\AppData\Local\Microsoft\Windows\Temporary Internet Files\Content.Word\20160128_1306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610" cy="1636234"/>
                    </a:xfrm>
                    <a:prstGeom prst="rect">
                      <a:avLst/>
                    </a:prstGeom>
                    <a:noFill/>
                    <a:ln>
                      <a:noFill/>
                    </a:ln>
                  </pic:spPr>
                </pic:pic>
              </a:graphicData>
            </a:graphic>
          </wp:inline>
        </w:drawing>
      </w:r>
      <w:r w:rsidR="004555A4">
        <w:rPr>
          <w:rFonts w:ascii="Arial" w:hAnsi="Arial" w:cs="Arial"/>
          <w:noProof/>
          <w:color w:val="000000"/>
          <w:sz w:val="46"/>
          <w:szCs w:val="46"/>
          <w:lang w:eastAsia="fr-FR"/>
        </w:rPr>
        <w:drawing>
          <wp:inline distT="0" distB="0" distL="0" distR="0" wp14:anchorId="6BAAACE7" wp14:editId="0DB81135">
            <wp:extent cx="2787704" cy="162021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8460" cy="1626467"/>
                    </a:xfrm>
                    <a:prstGeom prst="rect">
                      <a:avLst/>
                    </a:prstGeom>
                    <a:noFill/>
                    <a:ln>
                      <a:noFill/>
                    </a:ln>
                  </pic:spPr>
                </pic:pic>
              </a:graphicData>
            </a:graphic>
          </wp:inline>
        </w:drawing>
      </w:r>
    </w:p>
    <w:p w:rsidR="003E03EA" w:rsidRDefault="003E03EA" w:rsidP="00DA6329">
      <w:pPr>
        <w:shd w:val="clear" w:color="auto" w:fill="ABF276"/>
        <w:autoSpaceDE w:val="0"/>
        <w:autoSpaceDN w:val="0"/>
        <w:adjustRightInd w:val="0"/>
        <w:snapToGrid w:val="0"/>
        <w:spacing w:after="0" w:line="240" w:lineRule="auto"/>
        <w:rPr>
          <w:rFonts w:ascii="Arial" w:hAnsi="Arial" w:cs="Arial"/>
          <w:color w:val="000000"/>
          <w:sz w:val="46"/>
          <w:szCs w:val="46"/>
        </w:rPr>
      </w:pPr>
    </w:p>
    <w:p w:rsidR="0061064A" w:rsidRPr="00D32711" w:rsidRDefault="0061064A" w:rsidP="00D32711">
      <w:pPr>
        <w:shd w:val="clear" w:color="auto" w:fill="FFFFFF" w:themeFill="background1"/>
        <w:autoSpaceDE w:val="0"/>
        <w:autoSpaceDN w:val="0"/>
        <w:adjustRightInd w:val="0"/>
        <w:snapToGrid w:val="0"/>
        <w:spacing w:after="0" w:line="240" w:lineRule="auto"/>
        <w:jc w:val="center"/>
        <w:rPr>
          <w:rFonts w:ascii="Arial" w:hAnsi="Arial" w:cs="Arial"/>
          <w:b/>
          <w:color w:val="0070C0"/>
          <w:sz w:val="44"/>
          <w:szCs w:val="44"/>
        </w:rPr>
      </w:pPr>
      <w:r w:rsidRPr="00D32711">
        <w:rPr>
          <w:rFonts w:ascii="Arial" w:hAnsi="Arial" w:cs="Arial"/>
          <w:b/>
          <w:color w:val="0070C0"/>
          <w:sz w:val="44"/>
          <w:szCs w:val="44"/>
        </w:rPr>
        <w:t>DOMAINE AGRICULTURE DURABLE</w:t>
      </w:r>
    </w:p>
    <w:p w:rsidR="00DA6329" w:rsidRDefault="00DA6329" w:rsidP="00DA6329">
      <w:pPr>
        <w:shd w:val="clear" w:color="auto" w:fill="ABF276"/>
        <w:autoSpaceDE w:val="0"/>
        <w:autoSpaceDN w:val="0"/>
        <w:adjustRightInd w:val="0"/>
        <w:snapToGrid w:val="0"/>
        <w:spacing w:after="0" w:line="240" w:lineRule="auto"/>
        <w:rPr>
          <w:rFonts w:ascii="Arial" w:hAnsi="Arial" w:cs="Arial"/>
          <w:color w:val="FFFFFF"/>
          <w:sz w:val="44"/>
          <w:szCs w:val="44"/>
          <w:lang w:val="x-none"/>
        </w:rPr>
      </w:pPr>
    </w:p>
    <w:p w:rsidR="00DA6329" w:rsidRDefault="00DA6329" w:rsidP="00DA6329">
      <w:pPr>
        <w:shd w:val="clear" w:color="auto" w:fill="ABF276"/>
        <w:autoSpaceDE w:val="0"/>
        <w:autoSpaceDN w:val="0"/>
        <w:adjustRightInd w:val="0"/>
        <w:snapToGrid w:val="0"/>
        <w:spacing w:after="0" w:line="240" w:lineRule="auto"/>
        <w:rPr>
          <w:rFonts w:ascii="Arial" w:hAnsi="Arial" w:cs="Arial"/>
          <w:color w:val="FFFFFF"/>
          <w:sz w:val="44"/>
          <w:szCs w:val="44"/>
          <w:lang w:val="x-none"/>
        </w:rPr>
      </w:pPr>
    </w:p>
    <w:p w:rsidR="00D32711" w:rsidRDefault="00D32711" w:rsidP="00DA6329">
      <w:pPr>
        <w:shd w:val="clear" w:color="auto" w:fill="ABF276"/>
        <w:autoSpaceDE w:val="0"/>
        <w:autoSpaceDN w:val="0"/>
        <w:adjustRightInd w:val="0"/>
        <w:snapToGrid w:val="0"/>
        <w:spacing w:after="0" w:line="360" w:lineRule="auto"/>
        <w:rPr>
          <w:rFonts w:ascii="Arial" w:hAnsi="Arial" w:cs="Arial"/>
          <w:sz w:val="24"/>
          <w:szCs w:val="24"/>
          <w:lang w:val="x-none"/>
        </w:rPr>
      </w:pPr>
    </w:p>
    <w:p w:rsidR="00D32711" w:rsidRDefault="00D32711" w:rsidP="00DA6329">
      <w:pPr>
        <w:shd w:val="clear" w:color="auto" w:fill="ABF276"/>
        <w:autoSpaceDE w:val="0"/>
        <w:autoSpaceDN w:val="0"/>
        <w:adjustRightInd w:val="0"/>
        <w:snapToGrid w:val="0"/>
        <w:spacing w:after="0" w:line="360" w:lineRule="auto"/>
        <w:rPr>
          <w:rFonts w:ascii="Arial" w:hAnsi="Arial" w:cs="Arial"/>
          <w:sz w:val="24"/>
          <w:szCs w:val="24"/>
          <w:lang w:val="x-none"/>
        </w:rPr>
      </w:pPr>
    </w:p>
    <w:p w:rsidR="00D32711" w:rsidRDefault="00D32711" w:rsidP="00DA6329">
      <w:pPr>
        <w:shd w:val="clear" w:color="auto" w:fill="ABF276"/>
        <w:autoSpaceDE w:val="0"/>
        <w:autoSpaceDN w:val="0"/>
        <w:adjustRightInd w:val="0"/>
        <w:snapToGrid w:val="0"/>
        <w:spacing w:after="0" w:line="360" w:lineRule="auto"/>
        <w:rPr>
          <w:rFonts w:ascii="Arial" w:hAnsi="Arial" w:cs="Arial"/>
          <w:sz w:val="24"/>
          <w:szCs w:val="24"/>
          <w:lang w:val="x-none"/>
        </w:rPr>
      </w:pPr>
    </w:p>
    <w:p w:rsidR="00D32711" w:rsidRDefault="00D32711" w:rsidP="00DA6329">
      <w:pPr>
        <w:shd w:val="clear" w:color="auto" w:fill="ABF276"/>
        <w:autoSpaceDE w:val="0"/>
        <w:autoSpaceDN w:val="0"/>
        <w:adjustRightInd w:val="0"/>
        <w:snapToGrid w:val="0"/>
        <w:spacing w:after="0" w:line="360" w:lineRule="auto"/>
        <w:rPr>
          <w:rFonts w:ascii="Arial" w:hAnsi="Arial" w:cs="Arial"/>
          <w:sz w:val="24"/>
          <w:szCs w:val="24"/>
          <w:lang w:val="x-none"/>
        </w:rPr>
      </w:pPr>
    </w:p>
    <w:p w:rsidR="00D32711" w:rsidRDefault="00D32711" w:rsidP="00DA6329">
      <w:pPr>
        <w:shd w:val="clear" w:color="auto" w:fill="ABF276"/>
        <w:autoSpaceDE w:val="0"/>
        <w:autoSpaceDN w:val="0"/>
        <w:adjustRightInd w:val="0"/>
        <w:snapToGrid w:val="0"/>
        <w:spacing w:after="0" w:line="360" w:lineRule="auto"/>
        <w:rPr>
          <w:rFonts w:ascii="Arial" w:hAnsi="Arial" w:cs="Arial"/>
          <w:sz w:val="24"/>
          <w:szCs w:val="24"/>
          <w:lang w:val="x-none"/>
        </w:rPr>
      </w:pPr>
    </w:p>
    <w:p w:rsidR="0061064A" w:rsidRPr="00D32711" w:rsidRDefault="00D32711" w:rsidP="00DA6329">
      <w:pPr>
        <w:shd w:val="clear" w:color="auto" w:fill="ABF276"/>
        <w:autoSpaceDE w:val="0"/>
        <w:autoSpaceDN w:val="0"/>
        <w:adjustRightInd w:val="0"/>
        <w:snapToGrid w:val="0"/>
        <w:spacing w:after="0" w:line="360" w:lineRule="auto"/>
        <w:rPr>
          <w:rFonts w:ascii="Arial" w:hAnsi="Arial" w:cs="Arial"/>
          <w:b/>
          <w:color w:val="FFFFFF" w:themeColor="background1"/>
          <w:sz w:val="24"/>
          <w:szCs w:val="24"/>
          <w:lang w:val="x-none"/>
        </w:rPr>
      </w:pPr>
      <w:r>
        <w:rPr>
          <w:rFonts w:ascii="Arial" w:hAnsi="Arial" w:cs="Arial"/>
          <w:sz w:val="24"/>
          <w:szCs w:val="24"/>
        </w:rPr>
        <w:t xml:space="preserve">        </w:t>
      </w:r>
      <w:r w:rsidR="0061064A" w:rsidRPr="00D32711">
        <w:rPr>
          <w:rFonts w:ascii="Arial" w:hAnsi="Arial" w:cs="Arial"/>
          <w:b/>
          <w:sz w:val="24"/>
          <w:szCs w:val="24"/>
          <w:lang w:val="x-none"/>
        </w:rPr>
        <w:t>Consultant</w:t>
      </w:r>
      <w:r w:rsidR="0061064A" w:rsidRPr="00D32711">
        <w:rPr>
          <w:rFonts w:ascii="Arial" w:hAnsi="Arial" w:cs="Arial"/>
          <w:b/>
          <w:sz w:val="24"/>
          <w:szCs w:val="24"/>
        </w:rPr>
        <w:t>, Chef de mission</w:t>
      </w:r>
    </w:p>
    <w:p w:rsidR="0061064A" w:rsidRPr="00843054" w:rsidRDefault="00D32711" w:rsidP="00DA6329">
      <w:pPr>
        <w:shd w:val="clear" w:color="auto" w:fill="ABF276"/>
        <w:autoSpaceDE w:val="0"/>
        <w:autoSpaceDN w:val="0"/>
        <w:adjustRightInd w:val="0"/>
        <w:snapToGrid w:val="0"/>
        <w:spacing w:after="0" w:line="360" w:lineRule="auto"/>
        <w:rPr>
          <w:rFonts w:ascii="Arial" w:hAnsi="Arial" w:cs="Arial"/>
          <w:b/>
          <w:color w:val="FFFFFF" w:themeColor="background1"/>
          <w:sz w:val="24"/>
          <w:szCs w:val="24"/>
        </w:rPr>
      </w:pPr>
      <w:r w:rsidRPr="00843054">
        <w:rPr>
          <w:rFonts w:ascii="Arial" w:hAnsi="Arial" w:cs="Arial"/>
          <w:b/>
          <w:color w:val="FFFFFF" w:themeColor="background1"/>
          <w:sz w:val="24"/>
          <w:szCs w:val="24"/>
        </w:rPr>
        <w:t xml:space="preserve">        </w:t>
      </w:r>
      <w:proofErr w:type="spellStart"/>
      <w:r w:rsidR="0061064A" w:rsidRPr="00843054">
        <w:rPr>
          <w:rFonts w:ascii="Arial" w:hAnsi="Arial" w:cs="Arial"/>
          <w:b/>
          <w:color w:val="FFFFFF" w:themeColor="background1"/>
          <w:sz w:val="24"/>
          <w:szCs w:val="24"/>
        </w:rPr>
        <w:t>Fatahi</w:t>
      </w:r>
      <w:proofErr w:type="spellEnd"/>
      <w:r w:rsidR="0061064A" w:rsidRPr="00843054">
        <w:rPr>
          <w:rFonts w:ascii="Arial" w:hAnsi="Arial" w:cs="Arial"/>
          <w:b/>
          <w:color w:val="FFFFFF" w:themeColor="background1"/>
          <w:sz w:val="24"/>
          <w:szCs w:val="24"/>
        </w:rPr>
        <w:t xml:space="preserve"> A. A. AMOUSSA, </w:t>
      </w:r>
    </w:p>
    <w:p w:rsidR="0061064A" w:rsidRPr="00D32711" w:rsidRDefault="0061064A" w:rsidP="00DA6329">
      <w:pPr>
        <w:shd w:val="clear" w:color="auto" w:fill="ABF276"/>
        <w:autoSpaceDE w:val="0"/>
        <w:autoSpaceDN w:val="0"/>
        <w:adjustRightInd w:val="0"/>
        <w:snapToGrid w:val="0"/>
        <w:spacing w:after="0" w:line="360" w:lineRule="auto"/>
        <w:rPr>
          <w:rFonts w:ascii="Arial" w:hAnsi="Arial" w:cs="Arial"/>
          <w:b/>
          <w:color w:val="FFFFFF" w:themeColor="background1"/>
          <w:sz w:val="24"/>
          <w:szCs w:val="24"/>
        </w:rPr>
      </w:pPr>
    </w:p>
    <w:p w:rsidR="0061064A" w:rsidRPr="00D32711" w:rsidRDefault="00D32711" w:rsidP="00DA6329">
      <w:pPr>
        <w:shd w:val="clear" w:color="auto" w:fill="ABF276"/>
        <w:autoSpaceDE w:val="0"/>
        <w:autoSpaceDN w:val="0"/>
        <w:adjustRightInd w:val="0"/>
        <w:snapToGrid w:val="0"/>
        <w:spacing w:after="0" w:line="360" w:lineRule="auto"/>
        <w:rPr>
          <w:rFonts w:ascii="Arial" w:hAnsi="Arial" w:cs="Arial"/>
          <w:b/>
          <w:color w:val="FFFFFF" w:themeColor="background1"/>
          <w:sz w:val="24"/>
          <w:szCs w:val="24"/>
          <w:lang w:val="x-none"/>
        </w:rPr>
      </w:pPr>
      <w:r w:rsidRPr="00D32711">
        <w:rPr>
          <w:rFonts w:ascii="Arial" w:hAnsi="Arial" w:cs="Arial"/>
          <w:b/>
          <w:color w:val="FFFFFF" w:themeColor="background1"/>
          <w:sz w:val="24"/>
          <w:szCs w:val="24"/>
        </w:rPr>
        <w:t xml:space="preserve">        </w:t>
      </w:r>
      <w:r w:rsidR="0061064A" w:rsidRPr="00D32711">
        <w:rPr>
          <w:rFonts w:ascii="Arial" w:hAnsi="Arial" w:cs="Arial"/>
          <w:b/>
          <w:sz w:val="24"/>
          <w:szCs w:val="24"/>
          <w:lang w:val="x-none"/>
        </w:rPr>
        <w:t>Consultants associés</w:t>
      </w:r>
    </w:p>
    <w:p w:rsidR="00DA6329" w:rsidRPr="00843054" w:rsidRDefault="00D32711" w:rsidP="00DA6329">
      <w:pPr>
        <w:shd w:val="clear" w:color="auto" w:fill="ABF276"/>
        <w:autoSpaceDE w:val="0"/>
        <w:autoSpaceDN w:val="0"/>
        <w:adjustRightInd w:val="0"/>
        <w:snapToGrid w:val="0"/>
        <w:spacing w:after="0" w:line="360" w:lineRule="auto"/>
        <w:rPr>
          <w:rFonts w:ascii="Arial" w:hAnsi="Arial" w:cs="Arial"/>
          <w:b/>
          <w:color w:val="FFFFFF" w:themeColor="background1"/>
          <w:sz w:val="24"/>
          <w:szCs w:val="24"/>
        </w:rPr>
      </w:pPr>
      <w:r w:rsidRPr="00D32711">
        <w:rPr>
          <w:rFonts w:ascii="Arial" w:hAnsi="Arial" w:cs="Arial"/>
          <w:b/>
          <w:color w:val="FFFFFF" w:themeColor="background1"/>
          <w:sz w:val="24"/>
          <w:szCs w:val="24"/>
        </w:rPr>
        <w:t xml:space="preserve">        </w:t>
      </w:r>
      <w:r w:rsidR="00DA6329" w:rsidRPr="00843054">
        <w:rPr>
          <w:rFonts w:ascii="Arial" w:hAnsi="Arial" w:cs="Arial"/>
          <w:b/>
          <w:color w:val="FFFFFF" w:themeColor="background1"/>
          <w:sz w:val="24"/>
          <w:szCs w:val="24"/>
        </w:rPr>
        <w:t xml:space="preserve">Dr </w:t>
      </w:r>
      <w:r w:rsidR="00E84E67">
        <w:rPr>
          <w:rFonts w:ascii="Arial" w:hAnsi="Arial" w:cs="Arial"/>
          <w:b/>
          <w:color w:val="FFFFFF" w:themeColor="background1"/>
          <w:sz w:val="24"/>
          <w:szCs w:val="24"/>
        </w:rPr>
        <w:t xml:space="preserve">Armand </w:t>
      </w:r>
      <w:r w:rsidR="00DA6329" w:rsidRPr="00843054">
        <w:rPr>
          <w:rFonts w:ascii="Arial" w:hAnsi="Arial" w:cs="Arial"/>
          <w:b/>
          <w:color w:val="FFFFFF" w:themeColor="background1"/>
          <w:sz w:val="24"/>
          <w:szCs w:val="24"/>
        </w:rPr>
        <w:t>GBA</w:t>
      </w:r>
      <w:r w:rsidR="00E84E67">
        <w:rPr>
          <w:rFonts w:ascii="Arial" w:hAnsi="Arial" w:cs="Arial"/>
          <w:b/>
          <w:color w:val="FFFFFF" w:themeColor="background1"/>
          <w:sz w:val="24"/>
          <w:szCs w:val="24"/>
        </w:rPr>
        <w:t>N</w:t>
      </w:r>
      <w:r w:rsidR="00DA6329" w:rsidRPr="00843054">
        <w:rPr>
          <w:rFonts w:ascii="Arial" w:hAnsi="Arial" w:cs="Arial"/>
          <w:b/>
          <w:color w:val="FFFFFF" w:themeColor="background1"/>
          <w:sz w:val="24"/>
          <w:szCs w:val="24"/>
        </w:rPr>
        <w:t>GBOCHE</w:t>
      </w:r>
    </w:p>
    <w:p w:rsidR="0061064A" w:rsidRPr="00D32711" w:rsidRDefault="00D32711" w:rsidP="00DA6329">
      <w:pPr>
        <w:shd w:val="clear" w:color="auto" w:fill="ABF276"/>
        <w:autoSpaceDE w:val="0"/>
        <w:autoSpaceDN w:val="0"/>
        <w:adjustRightInd w:val="0"/>
        <w:snapToGrid w:val="0"/>
        <w:spacing w:after="0" w:line="360" w:lineRule="auto"/>
        <w:rPr>
          <w:rFonts w:ascii="Arial" w:hAnsi="Arial" w:cs="Arial"/>
          <w:b/>
          <w:color w:val="FFFFFF" w:themeColor="background1"/>
          <w:sz w:val="24"/>
          <w:szCs w:val="24"/>
        </w:rPr>
      </w:pPr>
      <w:r w:rsidRPr="00843054">
        <w:rPr>
          <w:rFonts w:ascii="Arial" w:hAnsi="Arial" w:cs="Arial"/>
          <w:b/>
          <w:color w:val="FFFFFF" w:themeColor="background1"/>
          <w:sz w:val="24"/>
          <w:szCs w:val="24"/>
        </w:rPr>
        <w:t xml:space="preserve">        </w:t>
      </w:r>
      <w:r w:rsidR="0061064A" w:rsidRPr="00843054">
        <w:rPr>
          <w:rFonts w:ascii="Arial" w:hAnsi="Arial" w:cs="Arial"/>
          <w:b/>
          <w:color w:val="FFFFFF" w:themeColor="background1"/>
          <w:sz w:val="24"/>
          <w:szCs w:val="24"/>
        </w:rPr>
        <w:t xml:space="preserve">Mr Christian </w:t>
      </w:r>
      <w:proofErr w:type="spellStart"/>
      <w:r w:rsidR="0061064A" w:rsidRPr="00843054">
        <w:rPr>
          <w:rFonts w:ascii="Arial" w:hAnsi="Arial" w:cs="Arial"/>
          <w:b/>
          <w:color w:val="FFFFFF" w:themeColor="background1"/>
          <w:sz w:val="24"/>
          <w:szCs w:val="24"/>
        </w:rPr>
        <w:t>Fèmi</w:t>
      </w:r>
      <w:proofErr w:type="spellEnd"/>
      <w:r w:rsidR="0061064A" w:rsidRPr="00843054">
        <w:rPr>
          <w:rFonts w:ascii="Arial" w:hAnsi="Arial" w:cs="Arial"/>
          <w:b/>
          <w:color w:val="FFFFFF" w:themeColor="background1"/>
          <w:sz w:val="24"/>
          <w:szCs w:val="24"/>
        </w:rPr>
        <w:t xml:space="preserve"> DOSSOU</w:t>
      </w:r>
      <w:r w:rsidR="00976E5A">
        <w:rPr>
          <w:rFonts w:ascii="Arial" w:hAnsi="Arial" w:cs="Arial"/>
          <w:b/>
          <w:color w:val="FFFFFF" w:themeColor="background1"/>
          <w:sz w:val="24"/>
          <w:szCs w:val="24"/>
        </w:rPr>
        <w:t xml:space="preserve">                                                    </w:t>
      </w:r>
      <w:r w:rsidR="00976E5A" w:rsidRPr="00976E5A">
        <w:rPr>
          <w:rFonts w:ascii="Arial" w:hAnsi="Arial" w:cs="Arial"/>
          <w:b/>
          <w:color w:val="FFFFFF" w:themeColor="background1"/>
          <w:sz w:val="36"/>
          <w:szCs w:val="36"/>
        </w:rPr>
        <w:t>Février 2016</w:t>
      </w:r>
    </w:p>
    <w:p w:rsidR="00DA6329" w:rsidRDefault="00DA6329" w:rsidP="00D32711">
      <w:pPr>
        <w:shd w:val="clear" w:color="auto" w:fill="ABF276"/>
        <w:autoSpaceDE w:val="0"/>
        <w:autoSpaceDN w:val="0"/>
        <w:adjustRightInd w:val="0"/>
        <w:snapToGrid w:val="0"/>
        <w:spacing w:after="0" w:line="240" w:lineRule="auto"/>
        <w:rPr>
          <w:rFonts w:ascii="Arial" w:hAnsi="Arial" w:cs="Arial"/>
          <w:sz w:val="24"/>
          <w:szCs w:val="24"/>
        </w:rPr>
      </w:pPr>
    </w:p>
    <w:p w:rsidR="00D32711" w:rsidRDefault="00D32711" w:rsidP="00D32711">
      <w:pPr>
        <w:shd w:val="clear" w:color="auto" w:fill="ABF276"/>
        <w:autoSpaceDE w:val="0"/>
        <w:autoSpaceDN w:val="0"/>
        <w:adjustRightInd w:val="0"/>
        <w:snapToGrid w:val="0"/>
        <w:spacing w:after="0" w:line="240" w:lineRule="auto"/>
        <w:rPr>
          <w:rFonts w:ascii="Arial" w:hAnsi="Arial" w:cs="Arial"/>
          <w:sz w:val="24"/>
          <w:szCs w:val="24"/>
        </w:rPr>
      </w:pPr>
    </w:p>
    <w:p w:rsidR="00D32711" w:rsidRDefault="00D32711" w:rsidP="00D32711">
      <w:pPr>
        <w:shd w:val="clear" w:color="auto" w:fill="ABF276"/>
        <w:autoSpaceDE w:val="0"/>
        <w:autoSpaceDN w:val="0"/>
        <w:adjustRightInd w:val="0"/>
        <w:snapToGrid w:val="0"/>
        <w:spacing w:after="0" w:line="240" w:lineRule="auto"/>
        <w:rPr>
          <w:rFonts w:ascii="Arial" w:hAnsi="Arial" w:cs="Arial"/>
          <w:sz w:val="24"/>
          <w:szCs w:val="24"/>
        </w:rPr>
        <w:sectPr w:rsidR="00D32711" w:rsidSect="00DA6329">
          <w:pgSz w:w="11906" w:h="16838"/>
          <w:pgMar w:top="0" w:right="0" w:bottom="0" w:left="0" w:header="709" w:footer="709" w:gutter="0"/>
          <w:cols w:space="708"/>
          <w:docGrid w:linePitch="360"/>
        </w:sectPr>
      </w:pPr>
    </w:p>
    <w:p w:rsidR="00E132DD" w:rsidRDefault="00E132DD" w:rsidP="00D12AF5">
      <w:pPr>
        <w:pStyle w:val="Titre1"/>
        <w:rPr>
          <w:rFonts w:ascii="Arial" w:hAnsi="Arial" w:cs="Arial"/>
          <w:b/>
          <w:color w:val="70AD47" w:themeColor="accent6"/>
          <w:sz w:val="28"/>
          <w:szCs w:val="28"/>
        </w:rPr>
      </w:pPr>
      <w:bookmarkStart w:id="0" w:name="_Toc446052323"/>
      <w:r w:rsidRPr="00E132DD">
        <w:rPr>
          <w:rFonts w:ascii="Arial" w:hAnsi="Arial" w:cs="Arial"/>
          <w:b/>
          <w:color w:val="70AD47" w:themeColor="accent6"/>
          <w:sz w:val="28"/>
          <w:szCs w:val="28"/>
        </w:rPr>
        <w:lastRenderedPageBreak/>
        <w:t>REMERCIEMENT</w:t>
      </w:r>
      <w:r w:rsidR="00227493">
        <w:rPr>
          <w:rFonts w:ascii="Arial" w:hAnsi="Arial" w:cs="Arial"/>
          <w:b/>
          <w:color w:val="70AD47" w:themeColor="accent6"/>
          <w:sz w:val="28"/>
          <w:szCs w:val="28"/>
        </w:rPr>
        <w:t>S</w:t>
      </w:r>
      <w:bookmarkEnd w:id="0"/>
    </w:p>
    <w:p w:rsidR="00D12AF5" w:rsidRPr="00D12AF5" w:rsidRDefault="00D12AF5" w:rsidP="00D12AF5"/>
    <w:p w:rsidR="006F53D2" w:rsidRDefault="00E132DD" w:rsidP="004D1E94">
      <w:pPr>
        <w:autoSpaceDE w:val="0"/>
        <w:autoSpaceDN w:val="0"/>
        <w:adjustRightInd w:val="0"/>
        <w:snapToGrid w:val="0"/>
        <w:spacing w:after="0" w:line="240" w:lineRule="auto"/>
        <w:jc w:val="both"/>
        <w:rPr>
          <w:rFonts w:ascii="ArialMT" w:hAnsi="ArialMT" w:cs="ArialMT"/>
          <w:color w:val="000000"/>
          <w:sz w:val="28"/>
          <w:szCs w:val="28"/>
        </w:rPr>
      </w:pPr>
      <w:r>
        <w:rPr>
          <w:rFonts w:ascii="ArialMT" w:hAnsi="ArialMT" w:cs="ArialMT"/>
          <w:color w:val="000000"/>
          <w:sz w:val="28"/>
          <w:szCs w:val="28"/>
        </w:rPr>
        <w:t xml:space="preserve">L’étude de référence </w:t>
      </w:r>
      <w:r w:rsidR="009B21C4">
        <w:rPr>
          <w:rFonts w:ascii="ArialMT" w:hAnsi="ArialMT" w:cs="ArialMT"/>
          <w:color w:val="000000"/>
          <w:sz w:val="28"/>
          <w:szCs w:val="28"/>
        </w:rPr>
        <w:t xml:space="preserve">dans le </w:t>
      </w:r>
      <w:r w:rsidR="0052786C">
        <w:rPr>
          <w:rFonts w:ascii="ArialMT" w:hAnsi="ArialMT" w:cs="ArialMT"/>
          <w:color w:val="000000"/>
          <w:sz w:val="28"/>
          <w:szCs w:val="28"/>
        </w:rPr>
        <w:t xml:space="preserve">secteur </w:t>
      </w:r>
      <w:r w:rsidR="009B21C4">
        <w:rPr>
          <w:rFonts w:ascii="ArialMT" w:hAnsi="ArialMT" w:cs="ArialMT"/>
          <w:color w:val="000000"/>
          <w:sz w:val="28"/>
          <w:szCs w:val="28"/>
        </w:rPr>
        <w:t>de l’</w:t>
      </w:r>
      <w:r w:rsidR="0052786C">
        <w:rPr>
          <w:rFonts w:ascii="ArialMT" w:hAnsi="ArialMT" w:cs="ArialMT"/>
          <w:color w:val="000000"/>
          <w:sz w:val="28"/>
          <w:szCs w:val="28"/>
        </w:rPr>
        <w:t xml:space="preserve">agriculture durable dans la </w:t>
      </w:r>
      <w:r w:rsidR="00BB3719">
        <w:rPr>
          <w:rFonts w:ascii="ArialMT" w:hAnsi="ArialMT" w:cs="ArialMT"/>
          <w:color w:val="000000"/>
          <w:sz w:val="28"/>
          <w:szCs w:val="28"/>
        </w:rPr>
        <w:t>c</w:t>
      </w:r>
      <w:r w:rsidR="0052786C">
        <w:rPr>
          <w:rFonts w:ascii="ArialMT" w:hAnsi="ArialMT" w:cs="ArialMT"/>
          <w:color w:val="000000"/>
          <w:sz w:val="28"/>
          <w:szCs w:val="28"/>
        </w:rPr>
        <w:t>ommune de Bonou</w:t>
      </w:r>
      <w:r w:rsidR="003341E1">
        <w:rPr>
          <w:rFonts w:ascii="ArialMT" w:hAnsi="ArialMT" w:cs="ArialMT"/>
          <w:color w:val="000000"/>
          <w:sz w:val="28"/>
          <w:szCs w:val="28"/>
        </w:rPr>
        <w:t xml:space="preserve"> a été</w:t>
      </w:r>
      <w:r>
        <w:rPr>
          <w:rFonts w:ascii="ArialMT" w:hAnsi="ArialMT" w:cs="ArialMT"/>
          <w:color w:val="000000"/>
          <w:sz w:val="28"/>
          <w:szCs w:val="28"/>
        </w:rPr>
        <w:t xml:space="preserve"> réalisée </w:t>
      </w:r>
      <w:r w:rsidR="00BB3719">
        <w:rPr>
          <w:rFonts w:ascii="ArialMT" w:hAnsi="ArialMT" w:cs="ArialMT"/>
          <w:color w:val="000000"/>
          <w:sz w:val="28"/>
          <w:szCs w:val="28"/>
        </w:rPr>
        <w:t xml:space="preserve">grâce à </w:t>
      </w:r>
      <w:r>
        <w:rPr>
          <w:rFonts w:ascii="ArialMT" w:hAnsi="ArialMT" w:cs="ArialMT"/>
          <w:color w:val="000000"/>
          <w:sz w:val="28"/>
          <w:szCs w:val="28"/>
        </w:rPr>
        <w:t>l</w:t>
      </w:r>
      <w:r w:rsidR="003341E1">
        <w:rPr>
          <w:rFonts w:ascii="ArialMT" w:hAnsi="ArialMT" w:cs="ArialMT"/>
          <w:color w:val="000000"/>
          <w:sz w:val="28"/>
          <w:szCs w:val="28"/>
        </w:rPr>
        <w:t>a</w:t>
      </w:r>
      <w:r>
        <w:rPr>
          <w:rFonts w:ascii="ArialMT" w:hAnsi="ArialMT" w:cs="ArialMT"/>
          <w:color w:val="000000"/>
          <w:sz w:val="28"/>
          <w:szCs w:val="28"/>
        </w:rPr>
        <w:t xml:space="preserve"> contribution de certaines personnes </w:t>
      </w:r>
      <w:r w:rsidR="00965C53">
        <w:rPr>
          <w:rFonts w:ascii="ArialMT" w:hAnsi="ArialMT" w:cs="ArialMT"/>
          <w:color w:val="000000"/>
          <w:sz w:val="28"/>
          <w:szCs w:val="28"/>
        </w:rPr>
        <w:t>que</w:t>
      </w:r>
      <w:r>
        <w:rPr>
          <w:rFonts w:ascii="ArialMT" w:hAnsi="ArialMT" w:cs="ArialMT"/>
          <w:color w:val="000000"/>
          <w:sz w:val="28"/>
          <w:szCs w:val="28"/>
        </w:rPr>
        <w:t xml:space="preserve"> les membres de l’équipe thématique ‘’Agriculture durable’’ tiennent vivement à remercier</w:t>
      </w:r>
      <w:r w:rsidR="006F53D2">
        <w:rPr>
          <w:rFonts w:ascii="ArialMT" w:hAnsi="ArialMT" w:cs="ArialMT"/>
          <w:color w:val="000000"/>
          <w:sz w:val="28"/>
          <w:szCs w:val="28"/>
        </w:rPr>
        <w:t>.</w:t>
      </w:r>
      <w:r w:rsidR="003341E1">
        <w:rPr>
          <w:rFonts w:ascii="ArialMT" w:hAnsi="ArialMT" w:cs="ArialMT"/>
          <w:color w:val="000000"/>
          <w:sz w:val="28"/>
          <w:szCs w:val="28"/>
        </w:rPr>
        <w:t xml:space="preserve"> Il s’agit notamment :</w:t>
      </w:r>
    </w:p>
    <w:p w:rsidR="003341E1" w:rsidRPr="003341E1" w:rsidRDefault="00572D2C" w:rsidP="00B22EB8">
      <w:pPr>
        <w:pStyle w:val="Paragraphedeliste"/>
        <w:numPr>
          <w:ilvl w:val="0"/>
          <w:numId w:val="20"/>
        </w:numPr>
        <w:autoSpaceDE w:val="0"/>
        <w:autoSpaceDN w:val="0"/>
        <w:adjustRightInd w:val="0"/>
        <w:snapToGrid w:val="0"/>
        <w:spacing w:after="0" w:line="240" w:lineRule="auto"/>
        <w:jc w:val="both"/>
        <w:rPr>
          <w:rFonts w:ascii="ArialMT" w:hAnsi="ArialMT" w:cs="ArialMT"/>
          <w:color w:val="000000"/>
          <w:sz w:val="28"/>
          <w:szCs w:val="28"/>
          <w:lang w:val="x-none"/>
        </w:rPr>
      </w:pPr>
      <w:r>
        <w:rPr>
          <w:rFonts w:ascii="ArialMT" w:hAnsi="ArialMT" w:cs="ArialMT"/>
          <w:color w:val="000000"/>
          <w:sz w:val="28"/>
          <w:szCs w:val="28"/>
        </w:rPr>
        <w:t>du</w:t>
      </w:r>
      <w:r w:rsidRPr="003341E1">
        <w:rPr>
          <w:rFonts w:ascii="ArialMT" w:hAnsi="ArialMT" w:cs="ArialMT"/>
          <w:color w:val="000000"/>
          <w:sz w:val="28"/>
          <w:szCs w:val="28"/>
          <w:lang w:val="x-none"/>
        </w:rPr>
        <w:t xml:space="preserve"> </w:t>
      </w:r>
      <w:r w:rsidR="003341E1" w:rsidRPr="003341E1">
        <w:rPr>
          <w:rFonts w:ascii="ArialMT" w:hAnsi="ArialMT" w:cs="ArialMT"/>
          <w:color w:val="000000"/>
          <w:sz w:val="28"/>
          <w:szCs w:val="28"/>
          <w:lang w:val="x-none"/>
        </w:rPr>
        <w:t>Directeur du Ce</w:t>
      </w:r>
      <w:r w:rsidR="00A56DBB">
        <w:rPr>
          <w:rFonts w:ascii="ArialMT" w:hAnsi="ArialMT" w:cs="ArialMT"/>
          <w:color w:val="000000"/>
          <w:sz w:val="28"/>
          <w:szCs w:val="28"/>
        </w:rPr>
        <w:t xml:space="preserve">ntre de </w:t>
      </w:r>
      <w:r w:rsidR="003341E1" w:rsidRPr="003341E1">
        <w:rPr>
          <w:rFonts w:ascii="ArialMT" w:hAnsi="ArialMT" w:cs="ArialMT"/>
          <w:color w:val="000000"/>
          <w:sz w:val="28"/>
          <w:szCs w:val="28"/>
          <w:lang w:val="x-none"/>
        </w:rPr>
        <w:t>P</w:t>
      </w:r>
      <w:r w:rsidR="00A56DBB">
        <w:rPr>
          <w:rFonts w:ascii="ArialMT" w:hAnsi="ArialMT" w:cs="ArialMT"/>
          <w:color w:val="000000"/>
          <w:sz w:val="28"/>
          <w:szCs w:val="28"/>
        </w:rPr>
        <w:t>artenariat et d’Expertise pour un Développement Durable (</w:t>
      </w:r>
      <w:proofErr w:type="spellStart"/>
      <w:r w:rsidR="00A56DBB">
        <w:rPr>
          <w:rFonts w:ascii="ArialMT" w:hAnsi="ArialMT" w:cs="ArialMT"/>
          <w:color w:val="000000"/>
          <w:sz w:val="28"/>
          <w:szCs w:val="28"/>
        </w:rPr>
        <w:t>CeP</w:t>
      </w:r>
      <w:proofErr w:type="spellEnd"/>
      <w:r w:rsidR="003341E1" w:rsidRPr="003341E1">
        <w:rPr>
          <w:rFonts w:ascii="ArialMT" w:hAnsi="ArialMT" w:cs="ArialMT"/>
          <w:color w:val="000000"/>
          <w:sz w:val="28"/>
          <w:szCs w:val="28"/>
          <w:lang w:val="x-none"/>
        </w:rPr>
        <w:t>ED</w:t>
      </w:r>
      <w:r w:rsidR="00A56DBB">
        <w:rPr>
          <w:rFonts w:ascii="ArialMT" w:hAnsi="ArialMT" w:cs="ArialMT"/>
          <w:color w:val="000000"/>
          <w:sz w:val="28"/>
          <w:szCs w:val="28"/>
        </w:rPr>
        <w:t>)</w:t>
      </w:r>
      <w:r w:rsidR="003341E1" w:rsidRPr="003341E1">
        <w:rPr>
          <w:rFonts w:ascii="ArialMT" w:hAnsi="ArialMT" w:cs="ArialMT"/>
          <w:color w:val="000000"/>
          <w:sz w:val="28"/>
          <w:szCs w:val="28"/>
          <w:lang w:val="x-none"/>
        </w:rPr>
        <w:t xml:space="preserve"> et </w:t>
      </w:r>
      <w:r w:rsidR="009B21C4">
        <w:rPr>
          <w:rFonts w:ascii="ArialMT" w:hAnsi="ArialMT" w:cs="ArialMT"/>
          <w:color w:val="000000"/>
          <w:sz w:val="28"/>
          <w:szCs w:val="28"/>
        </w:rPr>
        <w:t xml:space="preserve">de </w:t>
      </w:r>
      <w:r w:rsidR="003341E1" w:rsidRPr="003341E1">
        <w:rPr>
          <w:rFonts w:ascii="ArialMT" w:hAnsi="ArialMT" w:cs="ArialMT"/>
          <w:color w:val="000000"/>
          <w:sz w:val="28"/>
          <w:szCs w:val="28"/>
          <w:lang w:val="x-none"/>
        </w:rPr>
        <w:t xml:space="preserve">ses collaborateurs et </w:t>
      </w:r>
      <w:r w:rsidR="00965C53">
        <w:rPr>
          <w:rFonts w:ascii="ArialMT" w:hAnsi="ArialMT" w:cs="ArialMT"/>
          <w:color w:val="000000"/>
          <w:sz w:val="28"/>
          <w:szCs w:val="28"/>
        </w:rPr>
        <w:t>du Représentant du</w:t>
      </w:r>
      <w:r w:rsidR="003341E1" w:rsidRPr="003341E1">
        <w:rPr>
          <w:rFonts w:ascii="ArialMT" w:hAnsi="ArialMT" w:cs="ArialMT"/>
          <w:color w:val="000000"/>
          <w:sz w:val="28"/>
          <w:szCs w:val="28"/>
          <w:lang w:val="x-none"/>
        </w:rPr>
        <w:t xml:space="preserve"> Programme</w:t>
      </w:r>
      <w:r w:rsidR="003341E1" w:rsidRPr="003341E1">
        <w:rPr>
          <w:rFonts w:ascii="ArialMT" w:hAnsi="ArialMT" w:cs="ArialMT"/>
          <w:color w:val="000000"/>
          <w:sz w:val="28"/>
          <w:szCs w:val="28"/>
        </w:rPr>
        <w:t xml:space="preserve"> </w:t>
      </w:r>
      <w:r w:rsidR="003341E1" w:rsidRPr="003341E1">
        <w:rPr>
          <w:rFonts w:ascii="ArialMT" w:hAnsi="ArialMT" w:cs="ArialMT"/>
          <w:color w:val="000000"/>
          <w:sz w:val="28"/>
          <w:szCs w:val="28"/>
          <w:lang w:val="x-none"/>
        </w:rPr>
        <w:t xml:space="preserve">des Nations Unies pour le Développement (PNUD) qui ont accepté de placer leur confiance </w:t>
      </w:r>
      <w:r w:rsidR="00BB3719">
        <w:rPr>
          <w:rFonts w:ascii="ArialMT" w:hAnsi="ArialMT" w:cs="ArialMT"/>
          <w:color w:val="000000"/>
          <w:sz w:val="28"/>
          <w:szCs w:val="28"/>
        </w:rPr>
        <w:t xml:space="preserve">en ce groupe </w:t>
      </w:r>
      <w:r w:rsidR="003341E1" w:rsidRPr="003341E1">
        <w:rPr>
          <w:rFonts w:ascii="ArialMT" w:hAnsi="ArialMT" w:cs="ArialMT"/>
          <w:color w:val="000000"/>
          <w:sz w:val="28"/>
          <w:szCs w:val="28"/>
          <w:lang w:val="x-none"/>
        </w:rPr>
        <w:t xml:space="preserve">pour la réalisation de cette </w:t>
      </w:r>
      <w:r w:rsidR="00965C53">
        <w:rPr>
          <w:rFonts w:ascii="ArialMT" w:hAnsi="ArialMT" w:cs="ArialMT"/>
          <w:color w:val="000000"/>
          <w:sz w:val="28"/>
          <w:szCs w:val="28"/>
        </w:rPr>
        <w:t>étude</w:t>
      </w:r>
      <w:r w:rsidR="003341E1" w:rsidRPr="003341E1">
        <w:rPr>
          <w:rFonts w:ascii="ArialMT" w:hAnsi="ArialMT" w:cs="ArialMT"/>
          <w:color w:val="000000"/>
          <w:sz w:val="28"/>
          <w:szCs w:val="28"/>
          <w:lang w:val="x-none"/>
        </w:rPr>
        <w:t xml:space="preserve"> </w:t>
      </w:r>
      <w:r w:rsidR="00BB3719">
        <w:rPr>
          <w:rFonts w:ascii="ArialMT" w:hAnsi="ArialMT" w:cs="ArialMT"/>
          <w:color w:val="000000"/>
          <w:sz w:val="28"/>
          <w:szCs w:val="28"/>
        </w:rPr>
        <w:t xml:space="preserve">et </w:t>
      </w:r>
      <w:r w:rsidR="003341E1" w:rsidRPr="003341E1">
        <w:rPr>
          <w:rFonts w:ascii="ArialMT" w:hAnsi="ArialMT" w:cs="ArialMT"/>
          <w:color w:val="000000"/>
          <w:sz w:val="28"/>
          <w:szCs w:val="28"/>
          <w:lang w:val="x-none"/>
        </w:rPr>
        <w:t xml:space="preserve">qui </w:t>
      </w:r>
      <w:r w:rsidR="00BB3719">
        <w:rPr>
          <w:rFonts w:ascii="ArialMT" w:hAnsi="ArialMT" w:cs="ArialMT"/>
          <w:color w:val="000000"/>
          <w:sz w:val="28"/>
          <w:szCs w:val="28"/>
        </w:rPr>
        <w:t>ont</w:t>
      </w:r>
      <w:r w:rsidR="00BB3719" w:rsidRPr="003341E1">
        <w:rPr>
          <w:rFonts w:ascii="ArialMT" w:hAnsi="ArialMT" w:cs="ArialMT"/>
          <w:color w:val="000000"/>
          <w:sz w:val="28"/>
          <w:szCs w:val="28"/>
          <w:lang w:val="x-none"/>
        </w:rPr>
        <w:t xml:space="preserve"> </w:t>
      </w:r>
      <w:r w:rsidR="003341E1" w:rsidRPr="003341E1">
        <w:rPr>
          <w:rFonts w:ascii="ArialMT" w:hAnsi="ArialMT" w:cs="ArialMT"/>
          <w:color w:val="000000"/>
          <w:sz w:val="28"/>
          <w:szCs w:val="28"/>
          <w:lang w:val="x-none"/>
        </w:rPr>
        <w:t xml:space="preserve">permis de rendre disponibles les données de référence sur l’agriculture dans la </w:t>
      </w:r>
      <w:r>
        <w:rPr>
          <w:rFonts w:ascii="ArialMT" w:hAnsi="ArialMT" w:cs="ArialMT"/>
          <w:color w:val="000000"/>
          <w:sz w:val="28"/>
          <w:szCs w:val="28"/>
        </w:rPr>
        <w:t>c</w:t>
      </w:r>
      <w:proofErr w:type="spellStart"/>
      <w:r w:rsidR="003341E1" w:rsidRPr="003341E1">
        <w:rPr>
          <w:rFonts w:ascii="ArialMT" w:hAnsi="ArialMT" w:cs="ArialMT"/>
          <w:color w:val="000000"/>
          <w:sz w:val="28"/>
          <w:szCs w:val="28"/>
          <w:lang w:val="x-none"/>
        </w:rPr>
        <w:t>ommune</w:t>
      </w:r>
      <w:proofErr w:type="spellEnd"/>
      <w:r w:rsidR="003341E1">
        <w:rPr>
          <w:rFonts w:ascii="ArialMT" w:hAnsi="ArialMT" w:cs="ArialMT"/>
          <w:color w:val="000000"/>
          <w:sz w:val="28"/>
          <w:szCs w:val="28"/>
        </w:rPr>
        <w:t xml:space="preserve"> de Bonou</w:t>
      </w:r>
      <w:r>
        <w:rPr>
          <w:rFonts w:ascii="ArialMT" w:hAnsi="ArialMT" w:cs="ArialMT"/>
          <w:color w:val="000000"/>
          <w:sz w:val="28"/>
          <w:szCs w:val="28"/>
        </w:rPr>
        <w:t> ;</w:t>
      </w:r>
      <w:r w:rsidR="003341E1">
        <w:rPr>
          <w:rFonts w:ascii="ArialMT" w:hAnsi="ArialMT" w:cs="ArialMT"/>
          <w:color w:val="000000"/>
          <w:sz w:val="28"/>
          <w:szCs w:val="28"/>
        </w:rPr>
        <w:t xml:space="preserve"> </w:t>
      </w:r>
    </w:p>
    <w:p w:rsidR="003341E1" w:rsidRDefault="00572D2C" w:rsidP="00B22EB8">
      <w:pPr>
        <w:pStyle w:val="Paragraphedeliste"/>
        <w:numPr>
          <w:ilvl w:val="0"/>
          <w:numId w:val="20"/>
        </w:numPr>
        <w:autoSpaceDE w:val="0"/>
        <w:autoSpaceDN w:val="0"/>
        <w:adjustRightInd w:val="0"/>
        <w:snapToGrid w:val="0"/>
        <w:spacing w:after="0" w:line="240" w:lineRule="auto"/>
        <w:jc w:val="both"/>
        <w:rPr>
          <w:rFonts w:ascii="ArialMT" w:hAnsi="ArialMT" w:cs="ArialMT"/>
          <w:color w:val="000000"/>
          <w:sz w:val="28"/>
          <w:szCs w:val="28"/>
        </w:rPr>
      </w:pPr>
      <w:r>
        <w:rPr>
          <w:rFonts w:ascii="ArialMT" w:hAnsi="ArialMT" w:cs="ArialMT"/>
          <w:color w:val="000000"/>
          <w:sz w:val="28"/>
          <w:szCs w:val="28"/>
        </w:rPr>
        <w:t xml:space="preserve">du </w:t>
      </w:r>
      <w:r w:rsidR="003F30B6">
        <w:rPr>
          <w:rFonts w:ascii="ArialMT" w:hAnsi="ArialMT" w:cs="ArialMT"/>
          <w:color w:val="000000"/>
          <w:sz w:val="28"/>
          <w:szCs w:val="28"/>
        </w:rPr>
        <w:t>P</w:t>
      </w:r>
      <w:r w:rsidR="003341E1">
        <w:rPr>
          <w:rFonts w:ascii="ArialMT" w:hAnsi="ArialMT" w:cs="ArialMT"/>
          <w:color w:val="000000"/>
          <w:sz w:val="28"/>
          <w:szCs w:val="28"/>
        </w:rPr>
        <w:t xml:space="preserve">rofesseur </w:t>
      </w:r>
      <w:r>
        <w:rPr>
          <w:rFonts w:ascii="ArialMT" w:hAnsi="ArialMT" w:cs="ArialMT"/>
          <w:color w:val="000000"/>
          <w:sz w:val="28"/>
          <w:szCs w:val="28"/>
        </w:rPr>
        <w:t xml:space="preserve">Gauthier </w:t>
      </w:r>
      <w:r w:rsidR="003341E1">
        <w:rPr>
          <w:rFonts w:ascii="ArialMT" w:hAnsi="ArialMT" w:cs="ArialMT"/>
          <w:color w:val="000000"/>
          <w:sz w:val="28"/>
          <w:szCs w:val="28"/>
        </w:rPr>
        <w:t xml:space="preserve">BIAOU et les autres membres de l’équipe de coordination </w:t>
      </w:r>
      <w:r w:rsidR="003F30B6">
        <w:rPr>
          <w:rFonts w:ascii="ArialMT" w:hAnsi="ArialMT" w:cs="ArialMT"/>
          <w:color w:val="000000"/>
          <w:sz w:val="28"/>
          <w:szCs w:val="28"/>
        </w:rPr>
        <w:t>pour les différents appuis et orientations techniques dans la conception des outils de collecte de données</w:t>
      </w:r>
      <w:r w:rsidR="003341E1">
        <w:rPr>
          <w:rFonts w:ascii="ArialMT" w:hAnsi="ArialMT" w:cs="ArialMT"/>
          <w:color w:val="000000"/>
          <w:sz w:val="28"/>
          <w:szCs w:val="28"/>
        </w:rPr>
        <w:t xml:space="preserve"> </w:t>
      </w:r>
      <w:r w:rsidR="003F30B6">
        <w:rPr>
          <w:rFonts w:ascii="ArialMT" w:hAnsi="ArialMT" w:cs="ArialMT"/>
          <w:color w:val="000000"/>
          <w:sz w:val="28"/>
          <w:szCs w:val="28"/>
        </w:rPr>
        <w:t>et dans la coordination des travaux</w:t>
      </w:r>
      <w:r>
        <w:rPr>
          <w:rFonts w:ascii="ArialMT" w:hAnsi="ArialMT" w:cs="ArialMT"/>
          <w:color w:val="000000"/>
          <w:sz w:val="28"/>
          <w:szCs w:val="28"/>
        </w:rPr>
        <w:t> ;</w:t>
      </w:r>
    </w:p>
    <w:p w:rsidR="003F30B6" w:rsidRDefault="00572D2C" w:rsidP="00B22EB8">
      <w:pPr>
        <w:pStyle w:val="Paragraphedeliste"/>
        <w:numPr>
          <w:ilvl w:val="0"/>
          <w:numId w:val="20"/>
        </w:numPr>
        <w:autoSpaceDE w:val="0"/>
        <w:autoSpaceDN w:val="0"/>
        <w:adjustRightInd w:val="0"/>
        <w:snapToGrid w:val="0"/>
        <w:spacing w:after="0" w:line="240" w:lineRule="auto"/>
        <w:jc w:val="both"/>
        <w:rPr>
          <w:rFonts w:ascii="ArialMT" w:hAnsi="ArialMT" w:cs="ArialMT"/>
          <w:color w:val="000000"/>
          <w:sz w:val="28"/>
          <w:szCs w:val="28"/>
        </w:rPr>
      </w:pPr>
      <w:r>
        <w:rPr>
          <w:rFonts w:ascii="ArialMT" w:hAnsi="ArialMT" w:cs="ArialMT"/>
          <w:color w:val="000000"/>
          <w:sz w:val="28"/>
          <w:szCs w:val="28"/>
        </w:rPr>
        <w:t xml:space="preserve">du </w:t>
      </w:r>
      <w:r w:rsidR="003F30B6">
        <w:rPr>
          <w:rFonts w:ascii="ArialMT" w:hAnsi="ArialMT" w:cs="ArialMT"/>
          <w:color w:val="000000"/>
          <w:sz w:val="28"/>
          <w:szCs w:val="28"/>
        </w:rPr>
        <w:t>Responsable d</w:t>
      </w:r>
      <w:r w:rsidR="00965C53">
        <w:rPr>
          <w:rFonts w:ascii="ArialMT" w:hAnsi="ArialMT" w:cs="ArialMT"/>
          <w:color w:val="000000"/>
          <w:sz w:val="28"/>
          <w:szCs w:val="28"/>
        </w:rPr>
        <w:t>u</w:t>
      </w:r>
      <w:r w:rsidR="003F30B6">
        <w:rPr>
          <w:rFonts w:ascii="ArialMT" w:hAnsi="ArialMT" w:cs="ArialMT"/>
          <w:color w:val="000000"/>
          <w:sz w:val="28"/>
          <w:szCs w:val="28"/>
        </w:rPr>
        <w:t xml:space="preserve"> </w:t>
      </w:r>
      <w:r w:rsidR="00965C53">
        <w:rPr>
          <w:rFonts w:ascii="ArialMT" w:hAnsi="ArialMT" w:cs="ArialMT"/>
          <w:color w:val="000000"/>
          <w:sz w:val="28"/>
          <w:szCs w:val="28"/>
        </w:rPr>
        <w:t>D</w:t>
      </w:r>
      <w:r w:rsidR="003F30B6">
        <w:rPr>
          <w:rFonts w:ascii="ArialMT" w:hAnsi="ArialMT" w:cs="ArialMT"/>
          <w:color w:val="000000"/>
          <w:sz w:val="28"/>
          <w:szCs w:val="28"/>
        </w:rPr>
        <w:t xml:space="preserve">éveloppement </w:t>
      </w:r>
      <w:r w:rsidR="00965C53">
        <w:rPr>
          <w:rFonts w:ascii="ArialMT" w:hAnsi="ArialMT" w:cs="ArialMT"/>
          <w:color w:val="000000"/>
          <w:sz w:val="28"/>
          <w:szCs w:val="28"/>
        </w:rPr>
        <w:t>R</w:t>
      </w:r>
      <w:r w:rsidR="003F30B6">
        <w:rPr>
          <w:rFonts w:ascii="ArialMT" w:hAnsi="ArialMT" w:cs="ArialMT"/>
          <w:color w:val="000000"/>
          <w:sz w:val="28"/>
          <w:szCs w:val="28"/>
        </w:rPr>
        <w:t>ural (RDR) du Se</w:t>
      </w:r>
      <w:r w:rsidR="00201680">
        <w:rPr>
          <w:rFonts w:ascii="ArialMT" w:hAnsi="ArialMT" w:cs="ArialMT"/>
          <w:color w:val="000000"/>
          <w:sz w:val="28"/>
          <w:szCs w:val="28"/>
        </w:rPr>
        <w:t>cteur</w:t>
      </w:r>
      <w:r w:rsidR="003F30B6">
        <w:rPr>
          <w:rFonts w:ascii="ArialMT" w:hAnsi="ArialMT" w:cs="ArialMT"/>
          <w:color w:val="000000"/>
          <w:sz w:val="28"/>
          <w:szCs w:val="28"/>
        </w:rPr>
        <w:t xml:space="preserve"> Communal de Développement Agricole (SCDA) et ses collaborateurs </w:t>
      </w:r>
      <w:r w:rsidR="0066362A">
        <w:rPr>
          <w:rFonts w:ascii="ArialMT" w:hAnsi="ArialMT" w:cs="ArialMT"/>
          <w:color w:val="000000"/>
          <w:sz w:val="28"/>
          <w:szCs w:val="28"/>
        </w:rPr>
        <w:t xml:space="preserve">pour la facilitation de la collecte des données </w:t>
      </w:r>
      <w:r w:rsidR="004D1E94">
        <w:rPr>
          <w:rFonts w:ascii="ArialMT" w:hAnsi="ArialMT" w:cs="ArialMT"/>
          <w:color w:val="000000"/>
          <w:sz w:val="28"/>
          <w:szCs w:val="28"/>
        </w:rPr>
        <w:t>relatives à l’agriculture</w:t>
      </w:r>
      <w:r>
        <w:rPr>
          <w:rFonts w:ascii="ArialMT" w:hAnsi="ArialMT" w:cs="ArialMT"/>
          <w:color w:val="000000"/>
          <w:sz w:val="28"/>
          <w:szCs w:val="28"/>
        </w:rPr>
        <w:t>.</w:t>
      </w:r>
    </w:p>
    <w:p w:rsidR="004D1E94" w:rsidRDefault="004D1E94" w:rsidP="004D1E94">
      <w:pPr>
        <w:pStyle w:val="Paragraphedeliste"/>
        <w:autoSpaceDE w:val="0"/>
        <w:autoSpaceDN w:val="0"/>
        <w:adjustRightInd w:val="0"/>
        <w:snapToGrid w:val="0"/>
        <w:spacing w:after="0" w:line="240" w:lineRule="auto"/>
        <w:jc w:val="both"/>
        <w:rPr>
          <w:rFonts w:ascii="ArialMT" w:hAnsi="ArialMT" w:cs="ArialMT"/>
          <w:color w:val="000000"/>
          <w:sz w:val="28"/>
          <w:szCs w:val="28"/>
        </w:rPr>
      </w:pPr>
    </w:p>
    <w:p w:rsidR="004555A4" w:rsidRPr="004D1E94" w:rsidRDefault="00572D2C" w:rsidP="004D1E94">
      <w:pPr>
        <w:autoSpaceDE w:val="0"/>
        <w:autoSpaceDN w:val="0"/>
        <w:adjustRightInd w:val="0"/>
        <w:snapToGrid w:val="0"/>
        <w:spacing w:after="0" w:line="240" w:lineRule="auto"/>
        <w:jc w:val="both"/>
        <w:rPr>
          <w:rFonts w:ascii="ArialMT" w:hAnsi="ArialMT" w:cs="ArialMT"/>
          <w:color w:val="000000"/>
          <w:sz w:val="28"/>
          <w:szCs w:val="28"/>
        </w:rPr>
      </w:pPr>
      <w:r>
        <w:rPr>
          <w:rFonts w:ascii="ArialMT" w:hAnsi="ArialMT" w:cs="ArialMT"/>
          <w:color w:val="000000"/>
          <w:sz w:val="28"/>
          <w:szCs w:val="28"/>
        </w:rPr>
        <w:t>L</w:t>
      </w:r>
      <w:r w:rsidR="004D1E94">
        <w:rPr>
          <w:rFonts w:ascii="ArialMT" w:hAnsi="ArialMT" w:cs="ArialMT"/>
          <w:color w:val="000000"/>
          <w:sz w:val="28"/>
          <w:szCs w:val="28"/>
        </w:rPr>
        <w:t xml:space="preserve">’équipe </w:t>
      </w:r>
      <w:r>
        <w:rPr>
          <w:rFonts w:ascii="ArialMT" w:hAnsi="ArialMT" w:cs="ArialMT"/>
          <w:color w:val="000000"/>
          <w:sz w:val="28"/>
          <w:szCs w:val="28"/>
        </w:rPr>
        <w:t>ayant à charge l’agriculture durable</w:t>
      </w:r>
      <w:r w:rsidR="006F53D2">
        <w:rPr>
          <w:rFonts w:ascii="ArialMT" w:hAnsi="ArialMT" w:cs="ArialMT"/>
          <w:color w:val="000000"/>
          <w:sz w:val="28"/>
          <w:szCs w:val="28"/>
        </w:rPr>
        <w:t xml:space="preserve"> </w:t>
      </w:r>
      <w:r>
        <w:rPr>
          <w:rFonts w:ascii="ArialMT" w:hAnsi="ArialMT" w:cs="ArialMT"/>
          <w:color w:val="000000"/>
          <w:sz w:val="28"/>
          <w:szCs w:val="28"/>
        </w:rPr>
        <w:t>voudrait témoigner sa gratitude</w:t>
      </w:r>
      <w:r w:rsidR="006F53D2">
        <w:rPr>
          <w:rFonts w:ascii="ArialMT" w:hAnsi="ArialMT" w:cs="ArialMT"/>
          <w:color w:val="000000"/>
          <w:sz w:val="28"/>
          <w:szCs w:val="28"/>
        </w:rPr>
        <w:t xml:space="preserve"> à l’endroit </w:t>
      </w:r>
      <w:r w:rsidR="004D1E94">
        <w:rPr>
          <w:rFonts w:ascii="ArialMT" w:hAnsi="ArialMT" w:cs="ArialMT"/>
          <w:color w:val="000000"/>
          <w:sz w:val="28"/>
          <w:szCs w:val="28"/>
        </w:rPr>
        <w:t xml:space="preserve">des </w:t>
      </w:r>
      <w:r>
        <w:rPr>
          <w:rFonts w:ascii="ArialMT" w:hAnsi="ArialMT" w:cs="ArialMT"/>
          <w:color w:val="000000"/>
          <w:sz w:val="28"/>
          <w:szCs w:val="28"/>
        </w:rPr>
        <w:t>c</w:t>
      </w:r>
      <w:r w:rsidR="004D1E94">
        <w:rPr>
          <w:rFonts w:ascii="ArialMT" w:hAnsi="ArialMT" w:cs="ArialMT"/>
          <w:color w:val="000000"/>
          <w:sz w:val="28"/>
          <w:szCs w:val="28"/>
        </w:rPr>
        <w:t>hefs des arrondissements</w:t>
      </w:r>
      <w:r>
        <w:rPr>
          <w:rFonts w:ascii="ArialMT" w:hAnsi="ArialMT" w:cs="ArialMT"/>
          <w:color w:val="000000"/>
          <w:sz w:val="28"/>
          <w:szCs w:val="28"/>
        </w:rPr>
        <w:t xml:space="preserve"> et</w:t>
      </w:r>
      <w:r w:rsidR="004D1E94">
        <w:rPr>
          <w:rFonts w:ascii="ArialMT" w:hAnsi="ArialMT" w:cs="ArialMT"/>
          <w:color w:val="000000"/>
          <w:sz w:val="28"/>
          <w:szCs w:val="28"/>
        </w:rPr>
        <w:t xml:space="preserve"> des </w:t>
      </w:r>
      <w:r>
        <w:rPr>
          <w:rFonts w:ascii="ArialMT" w:hAnsi="ArialMT" w:cs="ArialMT"/>
          <w:color w:val="000000"/>
          <w:sz w:val="28"/>
          <w:szCs w:val="28"/>
        </w:rPr>
        <w:t>c</w:t>
      </w:r>
      <w:r w:rsidR="004D1E94">
        <w:rPr>
          <w:rFonts w:ascii="ArialMT" w:hAnsi="ArialMT" w:cs="ArialMT"/>
          <w:color w:val="000000"/>
          <w:sz w:val="28"/>
          <w:szCs w:val="28"/>
        </w:rPr>
        <w:t xml:space="preserve">hefs </w:t>
      </w:r>
      <w:r>
        <w:rPr>
          <w:rFonts w:ascii="ArialMT" w:hAnsi="ArialMT" w:cs="ArialMT"/>
          <w:color w:val="000000"/>
          <w:sz w:val="28"/>
          <w:szCs w:val="28"/>
        </w:rPr>
        <w:t xml:space="preserve">de </w:t>
      </w:r>
      <w:r w:rsidR="004D1E94">
        <w:rPr>
          <w:rFonts w:ascii="ArialMT" w:hAnsi="ArialMT" w:cs="ArialMT"/>
          <w:color w:val="000000"/>
          <w:sz w:val="28"/>
          <w:szCs w:val="28"/>
        </w:rPr>
        <w:t xml:space="preserve">villages </w:t>
      </w:r>
      <w:r>
        <w:rPr>
          <w:rFonts w:ascii="ArialMT" w:hAnsi="ArialMT" w:cs="ArialMT"/>
          <w:color w:val="000000"/>
          <w:sz w:val="28"/>
          <w:szCs w:val="28"/>
        </w:rPr>
        <w:t>pour avoir permis la réalisation des</w:t>
      </w:r>
      <w:r w:rsidR="004D1E94">
        <w:rPr>
          <w:rFonts w:ascii="ArialMT" w:hAnsi="ArialMT" w:cs="ArialMT"/>
          <w:color w:val="000000"/>
          <w:sz w:val="28"/>
          <w:szCs w:val="28"/>
        </w:rPr>
        <w:t xml:space="preserve"> focus groups et </w:t>
      </w:r>
      <w:r>
        <w:rPr>
          <w:rFonts w:ascii="ArialMT" w:hAnsi="ArialMT" w:cs="ArialMT"/>
          <w:color w:val="000000"/>
          <w:sz w:val="28"/>
          <w:szCs w:val="28"/>
        </w:rPr>
        <w:t>d</w:t>
      </w:r>
      <w:r w:rsidR="004D1E94">
        <w:rPr>
          <w:rFonts w:ascii="ArialMT" w:hAnsi="ArialMT" w:cs="ArialMT"/>
          <w:color w:val="000000"/>
          <w:sz w:val="28"/>
          <w:szCs w:val="28"/>
        </w:rPr>
        <w:t>es populations</w:t>
      </w:r>
      <w:r w:rsidR="00F91219">
        <w:rPr>
          <w:rFonts w:ascii="ArialMT" w:hAnsi="ArialMT" w:cs="ArialMT"/>
          <w:color w:val="000000"/>
          <w:sz w:val="28"/>
          <w:szCs w:val="28"/>
        </w:rPr>
        <w:t xml:space="preserve"> et</w:t>
      </w:r>
      <w:r w:rsidR="004D1E94">
        <w:rPr>
          <w:rFonts w:ascii="ArialMT" w:hAnsi="ArialMT" w:cs="ArialMT"/>
          <w:color w:val="000000"/>
          <w:sz w:val="28"/>
          <w:szCs w:val="28"/>
        </w:rPr>
        <w:t xml:space="preserve"> </w:t>
      </w:r>
      <w:r>
        <w:rPr>
          <w:rFonts w:ascii="ArialMT" w:hAnsi="ArialMT" w:cs="ArialMT"/>
          <w:color w:val="000000"/>
          <w:sz w:val="28"/>
          <w:szCs w:val="28"/>
        </w:rPr>
        <w:t>d</w:t>
      </w:r>
      <w:r w:rsidR="004555A4" w:rsidRPr="004D1E94">
        <w:rPr>
          <w:rFonts w:ascii="ArialMT" w:hAnsi="ArialMT" w:cs="ArialMT"/>
          <w:color w:val="000000"/>
          <w:sz w:val="28"/>
          <w:szCs w:val="28"/>
        </w:rPr>
        <w:t xml:space="preserve">es membres des ménages enquêtés pour </w:t>
      </w:r>
      <w:r>
        <w:rPr>
          <w:rFonts w:ascii="ArialMT" w:hAnsi="ArialMT" w:cs="ArialMT"/>
          <w:color w:val="000000"/>
          <w:sz w:val="28"/>
          <w:szCs w:val="28"/>
        </w:rPr>
        <w:t xml:space="preserve"> leur </w:t>
      </w:r>
      <w:r w:rsidRPr="004D1E94">
        <w:rPr>
          <w:rFonts w:ascii="ArialMT" w:hAnsi="ArialMT" w:cs="ArialMT"/>
          <w:color w:val="000000"/>
          <w:sz w:val="28"/>
          <w:szCs w:val="28"/>
        </w:rPr>
        <w:t>précieux</w:t>
      </w:r>
      <w:r w:rsidRPr="004D1E94" w:rsidDel="00572D2C">
        <w:rPr>
          <w:rFonts w:ascii="ArialMT" w:hAnsi="ArialMT" w:cs="ArialMT"/>
          <w:color w:val="000000"/>
          <w:sz w:val="28"/>
          <w:szCs w:val="28"/>
        </w:rPr>
        <w:t xml:space="preserve"> </w:t>
      </w:r>
      <w:r w:rsidR="004555A4" w:rsidRPr="004D1E94">
        <w:rPr>
          <w:rFonts w:ascii="ArialMT" w:hAnsi="ArialMT" w:cs="ArialMT"/>
          <w:color w:val="000000"/>
          <w:sz w:val="28"/>
          <w:szCs w:val="28"/>
        </w:rPr>
        <w:t>appui pour la réalisation de cette mission.</w:t>
      </w:r>
    </w:p>
    <w:p w:rsidR="004D1E94" w:rsidRDefault="004D1E94" w:rsidP="004555A4">
      <w:pPr>
        <w:autoSpaceDE w:val="0"/>
        <w:autoSpaceDN w:val="0"/>
        <w:adjustRightInd w:val="0"/>
        <w:snapToGrid w:val="0"/>
        <w:spacing w:after="0" w:line="240" w:lineRule="auto"/>
        <w:rPr>
          <w:rFonts w:ascii="ArialMT" w:hAnsi="ArialMT" w:cs="ArialMT"/>
          <w:color w:val="000000"/>
          <w:sz w:val="28"/>
          <w:szCs w:val="28"/>
          <w:lang w:val="x-none"/>
        </w:rPr>
      </w:pPr>
    </w:p>
    <w:p w:rsidR="004D1E94" w:rsidRDefault="004D1E94" w:rsidP="004555A4">
      <w:pPr>
        <w:autoSpaceDE w:val="0"/>
        <w:autoSpaceDN w:val="0"/>
        <w:adjustRightInd w:val="0"/>
        <w:snapToGrid w:val="0"/>
        <w:spacing w:after="0" w:line="240" w:lineRule="auto"/>
        <w:rPr>
          <w:rFonts w:ascii="ArialMT" w:hAnsi="ArialMT" w:cs="ArialMT"/>
          <w:color w:val="000000"/>
          <w:sz w:val="28"/>
          <w:szCs w:val="28"/>
          <w:lang w:val="x-none"/>
        </w:rPr>
      </w:pPr>
    </w:p>
    <w:p w:rsidR="004555A4" w:rsidRDefault="004D1E94" w:rsidP="00D12AF5">
      <w:pPr>
        <w:autoSpaceDE w:val="0"/>
        <w:autoSpaceDN w:val="0"/>
        <w:adjustRightInd w:val="0"/>
        <w:snapToGrid w:val="0"/>
        <w:spacing w:after="0" w:line="240" w:lineRule="auto"/>
        <w:ind w:left="4956"/>
        <w:jc w:val="right"/>
        <w:rPr>
          <w:rFonts w:ascii="ArialMT" w:hAnsi="ArialMT" w:cs="ArialMT"/>
          <w:color w:val="000000"/>
          <w:sz w:val="28"/>
          <w:szCs w:val="28"/>
          <w:lang w:val="x-none"/>
        </w:rPr>
      </w:pPr>
      <w:r>
        <w:rPr>
          <w:rFonts w:ascii="ArialMT" w:hAnsi="ArialMT" w:cs="ArialMT"/>
          <w:color w:val="000000"/>
          <w:sz w:val="28"/>
          <w:szCs w:val="28"/>
          <w:lang w:val="x-none"/>
        </w:rPr>
        <w:t>P</w:t>
      </w:r>
      <w:r w:rsidR="004555A4">
        <w:rPr>
          <w:rFonts w:ascii="ArialMT" w:hAnsi="ArialMT" w:cs="ArialMT"/>
          <w:color w:val="000000"/>
          <w:sz w:val="28"/>
          <w:szCs w:val="28"/>
          <w:lang w:val="x-none"/>
        </w:rPr>
        <w:t>our</w:t>
      </w:r>
      <w:r>
        <w:rPr>
          <w:rFonts w:ascii="ArialMT" w:hAnsi="ArialMT" w:cs="ArialMT"/>
          <w:color w:val="000000"/>
          <w:sz w:val="28"/>
          <w:szCs w:val="28"/>
        </w:rPr>
        <w:t xml:space="preserve"> </w:t>
      </w:r>
      <w:r w:rsidR="004555A4">
        <w:rPr>
          <w:rFonts w:ascii="ArialMT" w:hAnsi="ArialMT" w:cs="ArialMT"/>
          <w:color w:val="000000"/>
          <w:sz w:val="28"/>
          <w:szCs w:val="28"/>
          <w:lang w:val="x-none"/>
        </w:rPr>
        <w:t>l’équipe.</w:t>
      </w:r>
    </w:p>
    <w:p w:rsidR="004555A4" w:rsidRPr="00075141" w:rsidRDefault="004D1E94" w:rsidP="00D12AF5">
      <w:pPr>
        <w:autoSpaceDE w:val="0"/>
        <w:autoSpaceDN w:val="0"/>
        <w:adjustRightInd w:val="0"/>
        <w:snapToGrid w:val="0"/>
        <w:spacing w:after="0" w:line="240" w:lineRule="auto"/>
        <w:ind w:left="4956"/>
        <w:jc w:val="right"/>
        <w:rPr>
          <w:rFonts w:ascii="Verdana-BoldItalic" w:hAnsi="Verdana-BoldItalic" w:cs="Verdana-BoldItalic"/>
          <w:b/>
          <w:color w:val="000000"/>
          <w:sz w:val="28"/>
          <w:szCs w:val="28"/>
        </w:rPr>
      </w:pPr>
      <w:r w:rsidRPr="00075141">
        <w:rPr>
          <w:rFonts w:ascii="Verdana-BoldItalic" w:hAnsi="Verdana-BoldItalic" w:cs="Verdana-BoldItalic"/>
          <w:b/>
          <w:color w:val="000000"/>
          <w:sz w:val="28"/>
          <w:szCs w:val="28"/>
        </w:rPr>
        <w:t xml:space="preserve">Ir </w:t>
      </w:r>
      <w:proofErr w:type="spellStart"/>
      <w:r w:rsidRPr="00075141">
        <w:rPr>
          <w:rFonts w:ascii="Verdana-BoldItalic" w:hAnsi="Verdana-BoldItalic" w:cs="Verdana-BoldItalic"/>
          <w:b/>
          <w:color w:val="000000"/>
          <w:sz w:val="28"/>
          <w:szCs w:val="28"/>
        </w:rPr>
        <w:t>Fatahi</w:t>
      </w:r>
      <w:proofErr w:type="spellEnd"/>
      <w:r w:rsidRPr="00075141">
        <w:rPr>
          <w:rFonts w:ascii="Verdana-BoldItalic" w:hAnsi="Verdana-BoldItalic" w:cs="Verdana-BoldItalic"/>
          <w:b/>
          <w:color w:val="000000"/>
          <w:sz w:val="28"/>
          <w:szCs w:val="28"/>
        </w:rPr>
        <w:t xml:space="preserve"> AMOUSSA</w:t>
      </w:r>
    </w:p>
    <w:p w:rsidR="004555A4" w:rsidRDefault="004555A4" w:rsidP="00D12AF5">
      <w:pPr>
        <w:autoSpaceDE w:val="0"/>
        <w:autoSpaceDN w:val="0"/>
        <w:adjustRightInd w:val="0"/>
        <w:snapToGrid w:val="0"/>
        <w:spacing w:after="0" w:line="240" w:lineRule="auto"/>
        <w:ind w:left="4956"/>
        <w:jc w:val="right"/>
        <w:rPr>
          <w:rFonts w:ascii="ArialNarrow" w:hAnsi="ArialNarrow" w:cs="ArialNarrow"/>
          <w:color w:val="000000"/>
          <w:sz w:val="28"/>
          <w:szCs w:val="28"/>
          <w:lang w:val="x-none"/>
        </w:rPr>
      </w:pPr>
      <w:r>
        <w:rPr>
          <w:rFonts w:ascii="ArialNarrow" w:hAnsi="ArialNarrow" w:cs="ArialNarrow"/>
          <w:color w:val="000000"/>
          <w:sz w:val="28"/>
          <w:szCs w:val="28"/>
          <w:lang w:val="x-none"/>
        </w:rPr>
        <w:t>Chef de mission du groupe agriculture</w:t>
      </w:r>
      <w:r w:rsidR="00D12AF5">
        <w:rPr>
          <w:rFonts w:ascii="ArialNarrow" w:hAnsi="ArialNarrow" w:cs="ArialNarrow"/>
          <w:color w:val="000000"/>
          <w:sz w:val="28"/>
          <w:szCs w:val="28"/>
        </w:rPr>
        <w:t xml:space="preserve"> durable</w:t>
      </w:r>
    </w:p>
    <w:p w:rsidR="004555A4" w:rsidRDefault="004555A4" w:rsidP="00D12AF5">
      <w:pPr>
        <w:autoSpaceDE w:val="0"/>
        <w:autoSpaceDN w:val="0"/>
        <w:adjustRightInd w:val="0"/>
        <w:snapToGrid w:val="0"/>
        <w:spacing w:after="0" w:line="240" w:lineRule="auto"/>
        <w:jc w:val="right"/>
        <w:rPr>
          <w:rFonts w:ascii="Duepuntozerobold" w:hAnsi="Duepuntozerobold" w:cs="Duepuntozerobold"/>
          <w:color w:val="FFFFFF"/>
          <w:sz w:val="40"/>
          <w:szCs w:val="40"/>
          <w:lang w:val="x-none"/>
        </w:rPr>
      </w:pPr>
      <w:r>
        <w:rPr>
          <w:rFonts w:ascii="Duepuntozerobold" w:hAnsi="Duepuntozerobold" w:cs="Duepuntozerobold"/>
          <w:color w:val="FFFFFF"/>
          <w:sz w:val="40"/>
          <w:szCs w:val="40"/>
          <w:lang w:val="x-none"/>
        </w:rPr>
        <w:t>REMERCIEMENTS</w:t>
      </w:r>
    </w:p>
    <w:p w:rsidR="004555A4" w:rsidRPr="004555A4" w:rsidRDefault="004555A4" w:rsidP="004555A4">
      <w:pPr>
        <w:spacing w:before="240" w:line="276" w:lineRule="auto"/>
        <w:jc w:val="both"/>
        <w:rPr>
          <w:rFonts w:ascii="Arial" w:hAnsi="Arial" w:cs="Arial"/>
          <w:b/>
          <w:color w:val="70AD47" w:themeColor="accent6"/>
          <w:sz w:val="28"/>
          <w:szCs w:val="28"/>
        </w:rPr>
      </w:pPr>
    </w:p>
    <w:p w:rsidR="002D4FE0" w:rsidRPr="00B9485B" w:rsidRDefault="004D1E94" w:rsidP="002D4FE0">
      <w:pPr>
        <w:pStyle w:val="Titre1"/>
        <w:rPr>
          <w:rFonts w:ascii="Arial" w:hAnsi="Arial" w:cs="Arial"/>
          <w:b/>
          <w:color w:val="70AD47" w:themeColor="accent6"/>
          <w:sz w:val="24"/>
          <w:szCs w:val="24"/>
        </w:rPr>
      </w:pPr>
      <w:r>
        <w:rPr>
          <w:rFonts w:ascii="Arial" w:hAnsi="Arial" w:cs="Arial"/>
          <w:b/>
          <w:color w:val="70AD47" w:themeColor="accent6"/>
          <w:sz w:val="28"/>
          <w:szCs w:val="28"/>
        </w:rPr>
        <w:br w:type="page"/>
      </w:r>
      <w:bookmarkStart w:id="1" w:name="_Toc446052324"/>
      <w:r w:rsidR="002D4FE0" w:rsidRPr="00B9485B">
        <w:rPr>
          <w:rFonts w:ascii="Arial" w:hAnsi="Arial" w:cs="Arial"/>
          <w:b/>
          <w:color w:val="70AD47" w:themeColor="accent6"/>
          <w:sz w:val="24"/>
          <w:szCs w:val="24"/>
        </w:rPr>
        <w:lastRenderedPageBreak/>
        <w:t>RESUME EXECUTIF</w:t>
      </w:r>
      <w:bookmarkEnd w:id="1"/>
    </w:p>
    <w:p w:rsidR="00695775" w:rsidRPr="00B9485B" w:rsidRDefault="00695775">
      <w:pPr>
        <w:rPr>
          <w:rFonts w:ascii="Arial" w:hAnsi="Arial" w:cs="Arial"/>
          <w:sz w:val="24"/>
          <w:szCs w:val="24"/>
        </w:rPr>
      </w:pPr>
    </w:p>
    <w:p w:rsidR="00695775" w:rsidRPr="00B9485B" w:rsidRDefault="00695775" w:rsidP="00B22EB8">
      <w:pPr>
        <w:pStyle w:val="Paragraphedeliste"/>
        <w:numPr>
          <w:ilvl w:val="0"/>
          <w:numId w:val="29"/>
        </w:numPr>
        <w:autoSpaceDE w:val="0"/>
        <w:autoSpaceDN w:val="0"/>
        <w:adjustRightInd w:val="0"/>
        <w:snapToGrid w:val="0"/>
        <w:spacing w:before="240" w:after="0" w:line="240" w:lineRule="auto"/>
        <w:jc w:val="both"/>
        <w:rPr>
          <w:rFonts w:ascii="Arial" w:hAnsi="Arial" w:cs="Arial"/>
          <w:color w:val="2E313D"/>
          <w:sz w:val="24"/>
          <w:szCs w:val="24"/>
        </w:rPr>
      </w:pPr>
      <w:r w:rsidRPr="00B9485B">
        <w:rPr>
          <w:rFonts w:ascii="Arial" w:hAnsi="Arial" w:cs="Arial"/>
          <w:color w:val="2E313D"/>
          <w:sz w:val="24"/>
          <w:szCs w:val="24"/>
        </w:rPr>
        <w:t>A l’issu des résultats encourageants de la phase pilote du «Projet d’appui à l’opérationnalisation des Villages du Millénaire (PVM)» à Banikoara en vue de concrétiser l’initiative du Système des Nations Unies pour l’atteinte des Objectifs du Millénaire pour le développement (OMD) et ensuite des Objectifs d</w:t>
      </w:r>
      <w:r w:rsidR="00256364" w:rsidRPr="00B9485B">
        <w:rPr>
          <w:rFonts w:ascii="Arial" w:hAnsi="Arial" w:cs="Arial"/>
          <w:color w:val="2E313D"/>
          <w:sz w:val="24"/>
          <w:szCs w:val="24"/>
        </w:rPr>
        <w:t>e Développement Durable (ODD),</w:t>
      </w:r>
      <w:r w:rsidRPr="00B9485B">
        <w:rPr>
          <w:rFonts w:ascii="Arial" w:hAnsi="Arial" w:cs="Arial"/>
          <w:color w:val="2E313D"/>
          <w:sz w:val="24"/>
          <w:szCs w:val="24"/>
        </w:rPr>
        <w:t xml:space="preserve"> le Gouvernement du Bénin a décidé de passer à l’échelle de «Commune du Millénaire» avec une première application à la Commune de Bonou.</w:t>
      </w:r>
    </w:p>
    <w:p w:rsidR="00695775" w:rsidRPr="00B9485B" w:rsidRDefault="00256364" w:rsidP="00B22EB8">
      <w:pPr>
        <w:pStyle w:val="Paragraphedeliste"/>
        <w:numPr>
          <w:ilvl w:val="0"/>
          <w:numId w:val="29"/>
        </w:numPr>
        <w:autoSpaceDE w:val="0"/>
        <w:autoSpaceDN w:val="0"/>
        <w:adjustRightInd w:val="0"/>
        <w:snapToGrid w:val="0"/>
        <w:spacing w:before="240" w:after="0" w:line="240" w:lineRule="auto"/>
        <w:jc w:val="both"/>
        <w:rPr>
          <w:rFonts w:ascii="Arial" w:hAnsi="Arial" w:cs="Arial"/>
          <w:color w:val="2E313D"/>
          <w:sz w:val="24"/>
          <w:szCs w:val="24"/>
        </w:rPr>
      </w:pPr>
      <w:r w:rsidRPr="00B9485B">
        <w:rPr>
          <w:rFonts w:ascii="Arial" w:hAnsi="Arial" w:cs="Arial"/>
          <w:color w:val="2E313D"/>
          <w:sz w:val="24"/>
          <w:szCs w:val="24"/>
        </w:rPr>
        <w:t xml:space="preserve">La présente étude sur la thématique ‘’Agriculture durable’’ a été menée dans la Commune de Bonou pour faire l’état des lieux et fournir des éléments d’appréciation de la situation de départ ou de référence de la Commune concernant </w:t>
      </w:r>
      <w:r w:rsidR="00ED5058" w:rsidRPr="00B9485B">
        <w:rPr>
          <w:rFonts w:ascii="Arial" w:hAnsi="Arial" w:cs="Arial"/>
          <w:color w:val="2E313D"/>
          <w:sz w:val="24"/>
          <w:szCs w:val="24"/>
        </w:rPr>
        <w:t>l’agriculture, l’élevage, la pêche et la pisciculture.</w:t>
      </w:r>
    </w:p>
    <w:p w:rsidR="004C52D0" w:rsidRPr="00B9485B" w:rsidRDefault="004C52D0" w:rsidP="00B22EB8">
      <w:pPr>
        <w:pStyle w:val="Paragraphedeliste"/>
        <w:numPr>
          <w:ilvl w:val="0"/>
          <w:numId w:val="29"/>
        </w:numPr>
        <w:autoSpaceDE w:val="0"/>
        <w:autoSpaceDN w:val="0"/>
        <w:adjustRightInd w:val="0"/>
        <w:snapToGrid w:val="0"/>
        <w:spacing w:before="240" w:after="0" w:line="240" w:lineRule="auto"/>
        <w:jc w:val="both"/>
        <w:rPr>
          <w:rFonts w:ascii="Arial" w:hAnsi="Arial" w:cs="Arial"/>
          <w:color w:val="2E313D"/>
          <w:sz w:val="24"/>
          <w:szCs w:val="24"/>
        </w:rPr>
      </w:pPr>
      <w:r w:rsidRPr="00B9485B">
        <w:rPr>
          <w:rFonts w:ascii="Arial" w:hAnsi="Arial" w:cs="Arial"/>
          <w:color w:val="2E313D"/>
          <w:sz w:val="24"/>
          <w:szCs w:val="24"/>
        </w:rPr>
        <w:t>L’approche méthodologique utilisée est basée sur l’approche participative avec l’implication et la mobilisation de toutes les parties prenantes autour du processus qui a duré environ trois mois (Décembre 2015 à Février 2016). L’étape a été conduite en quatre principales étapes : i) la préparation, ii) la collecte de données quantitative (par questionnaire au niveau des ménages) et qualitatives (à travers les focus-group avec guide d’entretien), iii) le traitement, l’analyse des données et iv) la rédaction et validation du rapport.</w:t>
      </w:r>
    </w:p>
    <w:p w:rsidR="005A341A" w:rsidRPr="00B9485B" w:rsidRDefault="005A341A" w:rsidP="00B9485B">
      <w:pPr>
        <w:pStyle w:val="Paragraphedeliste"/>
        <w:autoSpaceDE w:val="0"/>
        <w:autoSpaceDN w:val="0"/>
        <w:adjustRightInd w:val="0"/>
        <w:snapToGrid w:val="0"/>
        <w:spacing w:before="240" w:after="0" w:line="240" w:lineRule="auto"/>
        <w:ind w:left="360"/>
        <w:jc w:val="both"/>
        <w:rPr>
          <w:rFonts w:ascii="Arial" w:hAnsi="Arial" w:cs="Arial"/>
          <w:color w:val="2E313D"/>
          <w:sz w:val="24"/>
          <w:szCs w:val="24"/>
        </w:rPr>
      </w:pPr>
    </w:p>
    <w:p w:rsidR="004C52D0" w:rsidRPr="00B9485B" w:rsidRDefault="004C52D0" w:rsidP="00B22EB8">
      <w:pPr>
        <w:pStyle w:val="Paragraphedeliste"/>
        <w:numPr>
          <w:ilvl w:val="0"/>
          <w:numId w:val="29"/>
        </w:numPr>
        <w:autoSpaceDE w:val="0"/>
        <w:autoSpaceDN w:val="0"/>
        <w:adjustRightInd w:val="0"/>
        <w:snapToGrid w:val="0"/>
        <w:spacing w:before="240" w:after="0" w:line="240" w:lineRule="auto"/>
        <w:jc w:val="both"/>
        <w:rPr>
          <w:rFonts w:ascii="Arial" w:hAnsi="Arial" w:cs="Arial"/>
          <w:color w:val="2E313D"/>
          <w:sz w:val="24"/>
          <w:szCs w:val="24"/>
        </w:rPr>
      </w:pPr>
      <w:r w:rsidRPr="00B9485B">
        <w:rPr>
          <w:rFonts w:ascii="Arial" w:hAnsi="Arial" w:cs="Arial"/>
          <w:color w:val="2E313D"/>
          <w:sz w:val="24"/>
          <w:szCs w:val="24"/>
        </w:rPr>
        <w:t xml:space="preserve">A l’issu des analyses la problématique de développement du secteur de l’agriculture durable dans la Commune de Bonou a été cernée et des axes stratégiques d’intervention ont été proposés dans le souci de contribuer à l’atteinte des ODD. Au total, les principaux résultats obtenus </w:t>
      </w:r>
      <w:r w:rsidR="00DD2633" w:rsidRPr="00B9485B">
        <w:rPr>
          <w:rFonts w:ascii="Arial" w:hAnsi="Arial" w:cs="Arial"/>
          <w:color w:val="2E313D"/>
          <w:sz w:val="24"/>
          <w:szCs w:val="24"/>
        </w:rPr>
        <w:t xml:space="preserve">se </w:t>
      </w:r>
      <w:r w:rsidRPr="00B9485B">
        <w:rPr>
          <w:rFonts w:ascii="Arial" w:hAnsi="Arial" w:cs="Arial"/>
          <w:color w:val="2E313D"/>
          <w:sz w:val="24"/>
          <w:szCs w:val="24"/>
        </w:rPr>
        <w:t>résument comme suit :</w:t>
      </w:r>
    </w:p>
    <w:p w:rsidR="00E22AAC" w:rsidRPr="00B9485B" w:rsidRDefault="00DD2633" w:rsidP="00B22EB8">
      <w:pPr>
        <w:pStyle w:val="Paragraphedeliste"/>
        <w:numPr>
          <w:ilvl w:val="0"/>
          <w:numId w:val="30"/>
        </w:numPr>
        <w:autoSpaceDE w:val="0"/>
        <w:autoSpaceDN w:val="0"/>
        <w:adjustRightInd w:val="0"/>
        <w:snapToGrid w:val="0"/>
        <w:spacing w:before="240" w:after="0" w:line="240" w:lineRule="auto"/>
        <w:jc w:val="both"/>
        <w:rPr>
          <w:rFonts w:ascii="Arial" w:hAnsi="Arial" w:cs="Arial"/>
          <w:color w:val="2E313D"/>
          <w:sz w:val="24"/>
          <w:szCs w:val="24"/>
        </w:rPr>
      </w:pPr>
      <w:r w:rsidRPr="00B9485B">
        <w:rPr>
          <w:rFonts w:ascii="Arial" w:hAnsi="Arial" w:cs="Arial"/>
          <w:color w:val="2E313D"/>
          <w:sz w:val="24"/>
          <w:szCs w:val="24"/>
        </w:rPr>
        <w:t xml:space="preserve">Du point de vue physique, La Commune de Bonou jouit d'un climat de type sud-équatorial </w:t>
      </w:r>
      <w:r w:rsidR="00E22AAC" w:rsidRPr="00B9485B">
        <w:rPr>
          <w:rFonts w:ascii="Arial" w:hAnsi="Arial" w:cs="Arial"/>
          <w:color w:val="2E313D"/>
          <w:sz w:val="24"/>
          <w:szCs w:val="24"/>
        </w:rPr>
        <w:t>et est traversée du Nord au Sud par le fleuve Ouémé sur environ 40 km de long et</w:t>
      </w:r>
      <w:r w:rsidRPr="00B9485B">
        <w:rPr>
          <w:rFonts w:ascii="Arial" w:hAnsi="Arial" w:cs="Arial"/>
          <w:color w:val="2E313D"/>
          <w:sz w:val="24"/>
          <w:szCs w:val="24"/>
        </w:rPr>
        <w:t xml:space="preserve"> </w:t>
      </w:r>
      <w:r w:rsidR="00E22AAC" w:rsidRPr="00B9485B">
        <w:rPr>
          <w:rFonts w:ascii="Arial" w:hAnsi="Arial" w:cs="Arial"/>
          <w:color w:val="2E313D"/>
          <w:sz w:val="24"/>
          <w:szCs w:val="24"/>
        </w:rPr>
        <w:t>son</w:t>
      </w:r>
      <w:r w:rsidRPr="00B9485B">
        <w:rPr>
          <w:rFonts w:ascii="Arial" w:hAnsi="Arial" w:cs="Arial"/>
          <w:color w:val="2E313D"/>
          <w:sz w:val="24"/>
          <w:szCs w:val="24"/>
        </w:rPr>
        <w:t xml:space="preserve"> régime hydrologique </w:t>
      </w:r>
      <w:r w:rsidR="00E22AAC" w:rsidRPr="00B9485B">
        <w:rPr>
          <w:rFonts w:ascii="Arial" w:hAnsi="Arial" w:cs="Arial"/>
          <w:color w:val="2E313D"/>
          <w:sz w:val="24"/>
          <w:szCs w:val="24"/>
        </w:rPr>
        <w:t xml:space="preserve">est </w:t>
      </w:r>
      <w:r w:rsidRPr="00B9485B">
        <w:rPr>
          <w:rFonts w:ascii="Arial" w:hAnsi="Arial" w:cs="Arial"/>
          <w:color w:val="2E313D"/>
          <w:sz w:val="24"/>
          <w:szCs w:val="24"/>
        </w:rPr>
        <w:t>très lié à la variation climatique</w:t>
      </w:r>
      <w:r w:rsidR="00E22AAC" w:rsidRPr="00B9485B">
        <w:rPr>
          <w:rFonts w:ascii="Arial" w:hAnsi="Arial" w:cs="Arial"/>
          <w:color w:val="2E313D"/>
          <w:sz w:val="24"/>
          <w:szCs w:val="24"/>
        </w:rPr>
        <w:t xml:space="preserve"> et les crues sont observées au cœur de la petite saison pluvieuse (mi-août  à mi-novembre)</w:t>
      </w:r>
      <w:r w:rsidRPr="00B9485B">
        <w:rPr>
          <w:rFonts w:ascii="Arial" w:hAnsi="Arial" w:cs="Arial"/>
          <w:color w:val="2E313D"/>
          <w:sz w:val="24"/>
          <w:szCs w:val="24"/>
        </w:rPr>
        <w:t xml:space="preserve">. Les extrêmes de cette </w:t>
      </w:r>
      <w:r w:rsidR="00E22AAC" w:rsidRPr="00B9485B">
        <w:rPr>
          <w:rFonts w:ascii="Arial" w:hAnsi="Arial" w:cs="Arial"/>
          <w:color w:val="2E313D"/>
          <w:sz w:val="24"/>
          <w:szCs w:val="24"/>
        </w:rPr>
        <w:t>variation climatique</w:t>
      </w:r>
      <w:r w:rsidRPr="00B9485B">
        <w:rPr>
          <w:rFonts w:ascii="Arial" w:hAnsi="Arial" w:cs="Arial"/>
          <w:color w:val="2E313D"/>
          <w:sz w:val="24"/>
          <w:szCs w:val="24"/>
        </w:rPr>
        <w:t xml:space="preserve"> sont des aléas et exposent la zone de Bonou à des risques dont la sécheresse et l’inondation.</w:t>
      </w:r>
      <w:r w:rsidR="00E22AAC" w:rsidRPr="00B9485B">
        <w:rPr>
          <w:rFonts w:ascii="Arial" w:hAnsi="Arial" w:cs="Arial"/>
          <w:color w:val="2E313D"/>
          <w:sz w:val="24"/>
          <w:szCs w:val="24"/>
        </w:rPr>
        <w:t xml:space="preserve"> La Commune connaît deux grandes unités dont les plateaux aux sols ferralitiques (favorables aux cultures de maïs, de manioc, de haricot, de la patate douce, de l’arachide, de palmier à huile, de plantation de teck, d’acacia..), sableux argileux </w:t>
      </w:r>
      <w:r w:rsidR="00465C7E" w:rsidRPr="00B9485B">
        <w:rPr>
          <w:rFonts w:ascii="Arial" w:hAnsi="Arial" w:cs="Arial"/>
          <w:color w:val="2E313D"/>
          <w:sz w:val="24"/>
          <w:szCs w:val="24"/>
        </w:rPr>
        <w:t xml:space="preserve">dans la plaine alluviale avec l’apport en matières organiques par la crue (propices aux cultures de contre saison et aux cultures maraîchères) </w:t>
      </w:r>
      <w:r w:rsidR="00E22AAC" w:rsidRPr="00B9485B">
        <w:rPr>
          <w:rFonts w:ascii="Arial" w:hAnsi="Arial" w:cs="Arial"/>
          <w:color w:val="2E313D"/>
          <w:sz w:val="24"/>
          <w:szCs w:val="24"/>
        </w:rPr>
        <w:t xml:space="preserve">et les plaines d’inondation aux sols </w:t>
      </w:r>
      <w:proofErr w:type="spellStart"/>
      <w:r w:rsidR="00E22AAC" w:rsidRPr="00B9485B">
        <w:rPr>
          <w:rFonts w:ascii="Arial" w:hAnsi="Arial" w:cs="Arial"/>
          <w:color w:val="2E313D"/>
          <w:sz w:val="24"/>
          <w:szCs w:val="24"/>
        </w:rPr>
        <w:t>hydromorphes</w:t>
      </w:r>
      <w:proofErr w:type="spellEnd"/>
      <w:r w:rsidR="00E22AAC" w:rsidRPr="00B9485B">
        <w:rPr>
          <w:rFonts w:ascii="Arial" w:hAnsi="Arial" w:cs="Arial"/>
          <w:color w:val="2E313D"/>
          <w:sz w:val="24"/>
          <w:szCs w:val="24"/>
        </w:rPr>
        <w:t xml:space="preserve"> </w:t>
      </w:r>
      <w:r w:rsidR="00465C7E" w:rsidRPr="00B9485B">
        <w:rPr>
          <w:rFonts w:ascii="Arial" w:hAnsi="Arial" w:cs="Arial"/>
          <w:color w:val="2E313D"/>
          <w:sz w:val="24"/>
          <w:szCs w:val="24"/>
        </w:rPr>
        <w:t>(favorable au riz).</w:t>
      </w:r>
    </w:p>
    <w:p w:rsidR="00DD2633" w:rsidRPr="00B9485B" w:rsidRDefault="005A341A" w:rsidP="00B22EB8">
      <w:pPr>
        <w:pStyle w:val="Paragraphedeliste"/>
        <w:numPr>
          <w:ilvl w:val="0"/>
          <w:numId w:val="30"/>
        </w:numPr>
        <w:autoSpaceDE w:val="0"/>
        <w:autoSpaceDN w:val="0"/>
        <w:adjustRightInd w:val="0"/>
        <w:snapToGrid w:val="0"/>
        <w:spacing w:before="240" w:after="0" w:line="240" w:lineRule="auto"/>
        <w:jc w:val="both"/>
        <w:rPr>
          <w:rFonts w:ascii="Arial" w:hAnsi="Arial" w:cs="Arial"/>
          <w:color w:val="2E313D"/>
          <w:sz w:val="24"/>
          <w:szCs w:val="24"/>
        </w:rPr>
      </w:pPr>
      <w:r w:rsidRPr="00B9485B">
        <w:rPr>
          <w:rFonts w:ascii="Arial" w:hAnsi="Arial" w:cs="Arial"/>
          <w:color w:val="2E313D"/>
          <w:sz w:val="24"/>
          <w:szCs w:val="24"/>
        </w:rPr>
        <w:t xml:space="preserve">Du point de vue démographique, on dénombre 71% agricoles de ménages agricoles et la tranche d’âge allant de 15 à 59 ans, représente 46% de la population contre 51% pour l’ensemble du département de l’Ouémé, ce qui constitue un signal des difficultés d’accès à la main d’œuvre agricole </w:t>
      </w:r>
    </w:p>
    <w:p w:rsidR="0022513E" w:rsidRPr="00B9485B" w:rsidRDefault="00C411AE" w:rsidP="00B22EB8">
      <w:pPr>
        <w:pStyle w:val="Paragraphedeliste"/>
        <w:numPr>
          <w:ilvl w:val="0"/>
          <w:numId w:val="30"/>
        </w:numPr>
        <w:autoSpaceDE w:val="0"/>
        <w:autoSpaceDN w:val="0"/>
        <w:adjustRightInd w:val="0"/>
        <w:snapToGrid w:val="0"/>
        <w:spacing w:before="240" w:after="0" w:line="240" w:lineRule="auto"/>
        <w:jc w:val="both"/>
        <w:rPr>
          <w:rFonts w:ascii="Arial" w:hAnsi="Arial" w:cs="Arial"/>
          <w:color w:val="000000"/>
          <w:sz w:val="24"/>
          <w:szCs w:val="24"/>
        </w:rPr>
      </w:pPr>
      <w:r w:rsidRPr="00B9485B">
        <w:rPr>
          <w:rFonts w:ascii="Arial" w:hAnsi="Arial" w:cs="Arial"/>
          <w:color w:val="2E313D"/>
          <w:sz w:val="24"/>
          <w:szCs w:val="24"/>
        </w:rPr>
        <w:t>Les activités agricoles sont aussi pratiquées par les hommes que les femmes</w:t>
      </w:r>
      <w:r w:rsidR="0022513E" w:rsidRPr="00B9485B">
        <w:rPr>
          <w:rFonts w:ascii="Arial" w:hAnsi="Arial" w:cs="Arial"/>
          <w:color w:val="2E313D"/>
          <w:sz w:val="24"/>
          <w:szCs w:val="24"/>
        </w:rPr>
        <w:t xml:space="preserve">. </w:t>
      </w:r>
      <w:r w:rsidR="0022513E" w:rsidRPr="00B9485B">
        <w:rPr>
          <w:rFonts w:ascii="Arial" w:hAnsi="Arial" w:cs="Arial"/>
          <w:color w:val="000000"/>
          <w:sz w:val="24"/>
          <w:szCs w:val="24"/>
        </w:rPr>
        <w:t xml:space="preserve">La majorité des ménages pratiquent l’agriculture et l’élevage dans la Commune de Bonou surtout dans les arrondissements de Hounviguè et Damè-Wogon. La pêche est aussi une activité pratiquée dans tous les arrondissements mais concerne une proportion moins importante de ménages surtout dans les arrondissements de Bonou et </w:t>
      </w:r>
      <w:proofErr w:type="spellStart"/>
      <w:r w:rsidR="0022513E" w:rsidRPr="00B9485B">
        <w:rPr>
          <w:rFonts w:ascii="Arial" w:hAnsi="Arial" w:cs="Arial"/>
          <w:color w:val="000000"/>
          <w:sz w:val="24"/>
          <w:szCs w:val="24"/>
        </w:rPr>
        <w:t>Affamè</w:t>
      </w:r>
      <w:proofErr w:type="spellEnd"/>
      <w:r w:rsidR="0022513E" w:rsidRPr="00B9485B">
        <w:rPr>
          <w:rFonts w:ascii="Arial" w:hAnsi="Arial" w:cs="Arial"/>
          <w:color w:val="000000"/>
          <w:sz w:val="24"/>
          <w:szCs w:val="24"/>
        </w:rPr>
        <w:t xml:space="preserve">. La pisciculture se pratique de manière traditionnelle avec la mise en place des trous dénommés ‘’trous à poisson’’ pour </w:t>
      </w:r>
      <w:r w:rsidR="0022513E" w:rsidRPr="00B9485B">
        <w:rPr>
          <w:rFonts w:ascii="Arial" w:hAnsi="Arial" w:cs="Arial"/>
          <w:color w:val="000000"/>
          <w:sz w:val="24"/>
          <w:szCs w:val="24"/>
        </w:rPr>
        <w:lastRenderedPageBreak/>
        <w:t>recueillir des poissons issus de la crue. La pisciculture moderne est une nouvelle activité qui se pratique par une quarantaine de pisciculteurs modernes encadrés par le SCDA et qui se retrouvent dans les arrondissements de Bonou, de Hounviguè et d’</w:t>
      </w:r>
      <w:proofErr w:type="spellStart"/>
      <w:r w:rsidR="0022513E" w:rsidRPr="00B9485B">
        <w:rPr>
          <w:rFonts w:ascii="Arial" w:hAnsi="Arial" w:cs="Arial"/>
          <w:color w:val="000000"/>
          <w:sz w:val="24"/>
          <w:szCs w:val="24"/>
        </w:rPr>
        <w:t>Affamè</w:t>
      </w:r>
      <w:proofErr w:type="spellEnd"/>
      <w:r w:rsidR="0022513E" w:rsidRPr="00B9485B">
        <w:rPr>
          <w:rFonts w:ascii="Arial" w:hAnsi="Arial" w:cs="Arial"/>
          <w:color w:val="000000"/>
          <w:sz w:val="24"/>
          <w:szCs w:val="24"/>
        </w:rPr>
        <w:t xml:space="preserve"> par les hommes.</w:t>
      </w:r>
    </w:p>
    <w:p w:rsidR="00B30786" w:rsidRPr="00B9485B" w:rsidRDefault="0072301E" w:rsidP="00B22EB8">
      <w:pPr>
        <w:pStyle w:val="Paragraphedeliste"/>
        <w:numPr>
          <w:ilvl w:val="0"/>
          <w:numId w:val="30"/>
        </w:numPr>
        <w:autoSpaceDE w:val="0"/>
        <w:autoSpaceDN w:val="0"/>
        <w:adjustRightInd w:val="0"/>
        <w:snapToGrid w:val="0"/>
        <w:spacing w:before="240" w:after="0" w:line="240" w:lineRule="auto"/>
        <w:jc w:val="both"/>
        <w:rPr>
          <w:rFonts w:ascii="Arial" w:hAnsi="Arial" w:cs="Arial"/>
          <w:sz w:val="24"/>
          <w:szCs w:val="24"/>
        </w:rPr>
      </w:pPr>
      <w:r w:rsidRPr="00B9485B">
        <w:rPr>
          <w:rFonts w:ascii="Arial" w:hAnsi="Arial" w:cs="Arial"/>
          <w:sz w:val="24"/>
          <w:szCs w:val="24"/>
          <w:lang w:val="x-none"/>
        </w:rPr>
        <w:t>L</w:t>
      </w:r>
      <w:r w:rsidR="00E07242" w:rsidRPr="00B9485B">
        <w:rPr>
          <w:rFonts w:ascii="Arial" w:hAnsi="Arial" w:cs="Arial"/>
          <w:sz w:val="24"/>
          <w:szCs w:val="24"/>
          <w:lang w:val="x-none"/>
        </w:rPr>
        <w:t xml:space="preserve">a majorité des ménages </w:t>
      </w:r>
      <w:r w:rsidR="00462814">
        <w:rPr>
          <w:rFonts w:ascii="Arial" w:hAnsi="Arial" w:cs="Arial"/>
          <w:sz w:val="24"/>
          <w:szCs w:val="24"/>
        </w:rPr>
        <w:t>font la culture du</w:t>
      </w:r>
      <w:r w:rsidR="00E07242" w:rsidRPr="00B9485B">
        <w:rPr>
          <w:rFonts w:ascii="Arial" w:hAnsi="Arial" w:cs="Arial"/>
          <w:sz w:val="24"/>
          <w:szCs w:val="24"/>
          <w:lang w:val="x-none"/>
        </w:rPr>
        <w:t xml:space="preserve"> maïs. Cela se comprend aisément du fait que le maïs constitue la base de l’alimentation des ménages.</w:t>
      </w:r>
      <w:r w:rsidRPr="00B9485B">
        <w:rPr>
          <w:rFonts w:ascii="Arial" w:hAnsi="Arial" w:cs="Arial"/>
          <w:sz w:val="24"/>
          <w:szCs w:val="24"/>
        </w:rPr>
        <w:t xml:space="preserve"> La tendance à la monoculture est forte dans la Commune. La majorité des ménages pratiquent une à deux cultures au cours de chaque saison. Les femmes dans leur majorité font une seule culture sauf en contre saison ou la tendance vers deux cultures est prédominante</w:t>
      </w:r>
      <w:r w:rsidR="00B30786" w:rsidRPr="00B9485B">
        <w:rPr>
          <w:rFonts w:ascii="Arial" w:hAnsi="Arial" w:cs="Arial"/>
          <w:sz w:val="24"/>
          <w:szCs w:val="24"/>
        </w:rPr>
        <w:t>.</w:t>
      </w:r>
    </w:p>
    <w:p w:rsidR="00B416B6" w:rsidRPr="00B9485B" w:rsidRDefault="00B30786" w:rsidP="00B22EB8">
      <w:pPr>
        <w:pStyle w:val="Paragraphedeliste"/>
        <w:numPr>
          <w:ilvl w:val="0"/>
          <w:numId w:val="30"/>
        </w:numPr>
        <w:autoSpaceDE w:val="0"/>
        <w:autoSpaceDN w:val="0"/>
        <w:adjustRightInd w:val="0"/>
        <w:snapToGrid w:val="0"/>
        <w:spacing w:before="240" w:after="0" w:line="240" w:lineRule="auto"/>
        <w:jc w:val="both"/>
        <w:rPr>
          <w:rFonts w:ascii="Arial" w:hAnsi="Arial" w:cs="Arial"/>
          <w:sz w:val="24"/>
          <w:szCs w:val="24"/>
        </w:rPr>
      </w:pPr>
      <w:r w:rsidRPr="00B9485B">
        <w:rPr>
          <w:rFonts w:ascii="Arial" w:hAnsi="Arial" w:cs="Arial"/>
          <w:sz w:val="24"/>
          <w:szCs w:val="24"/>
        </w:rPr>
        <w:t xml:space="preserve">Les techniques agricoles </w:t>
      </w:r>
      <w:r w:rsidR="00B416B6" w:rsidRPr="00B9485B">
        <w:rPr>
          <w:rFonts w:ascii="Arial" w:hAnsi="Arial" w:cs="Arial"/>
          <w:sz w:val="24"/>
          <w:szCs w:val="24"/>
        </w:rPr>
        <w:t>demeurent</w:t>
      </w:r>
      <w:r w:rsidR="00957E72" w:rsidRPr="00B9485B">
        <w:rPr>
          <w:rFonts w:ascii="Arial" w:hAnsi="Arial" w:cs="Arial"/>
          <w:sz w:val="24"/>
          <w:szCs w:val="24"/>
        </w:rPr>
        <w:t xml:space="preserve"> encore </w:t>
      </w:r>
      <w:r w:rsidR="00B416B6" w:rsidRPr="00B9485B">
        <w:rPr>
          <w:rFonts w:ascii="Arial" w:hAnsi="Arial" w:cs="Arial"/>
          <w:sz w:val="24"/>
          <w:szCs w:val="24"/>
        </w:rPr>
        <w:t xml:space="preserve">traditionnelles avec l’utilisation des outils rudimentaires et des semences locales à faible rendement (en dehors du maïs et du riz dont les semences sont de types améliorés). </w:t>
      </w:r>
    </w:p>
    <w:p w:rsidR="0083175D" w:rsidRPr="00B9485B" w:rsidRDefault="00B416B6" w:rsidP="00B22EB8">
      <w:pPr>
        <w:pStyle w:val="Paragraphedeliste"/>
        <w:numPr>
          <w:ilvl w:val="0"/>
          <w:numId w:val="30"/>
        </w:numPr>
        <w:autoSpaceDE w:val="0"/>
        <w:autoSpaceDN w:val="0"/>
        <w:adjustRightInd w:val="0"/>
        <w:snapToGrid w:val="0"/>
        <w:spacing w:before="240" w:after="0" w:line="240" w:lineRule="auto"/>
        <w:jc w:val="both"/>
        <w:rPr>
          <w:rFonts w:ascii="Arial" w:hAnsi="Arial" w:cs="Arial"/>
          <w:sz w:val="24"/>
          <w:szCs w:val="24"/>
        </w:rPr>
      </w:pPr>
      <w:r w:rsidRPr="00B9485B">
        <w:rPr>
          <w:rFonts w:ascii="Arial" w:hAnsi="Arial" w:cs="Arial"/>
          <w:sz w:val="24"/>
          <w:szCs w:val="24"/>
        </w:rPr>
        <w:t xml:space="preserve">La forte pression sur les terres a entrainé la baisse de la fertilité des sols </w:t>
      </w:r>
      <w:r w:rsidR="006D59E2" w:rsidRPr="00B9485B">
        <w:rPr>
          <w:rFonts w:ascii="Arial" w:hAnsi="Arial" w:cs="Arial"/>
          <w:sz w:val="24"/>
          <w:szCs w:val="24"/>
        </w:rPr>
        <w:t>surtout sur des terres fermes e</w:t>
      </w:r>
      <w:r w:rsidRPr="00B9485B">
        <w:rPr>
          <w:rFonts w:ascii="Arial" w:hAnsi="Arial" w:cs="Arial"/>
          <w:sz w:val="24"/>
          <w:szCs w:val="24"/>
        </w:rPr>
        <w:t>t les mesures compensatoires se limitent essentiellement à l’utilisation des engrais chimiques à faible dosage</w:t>
      </w:r>
      <w:r w:rsidR="006D3C07" w:rsidRPr="00B9485B">
        <w:rPr>
          <w:rFonts w:ascii="Arial" w:hAnsi="Arial" w:cs="Arial"/>
          <w:sz w:val="24"/>
          <w:szCs w:val="24"/>
        </w:rPr>
        <w:t xml:space="preserve"> ne permettant pas l’optimisation des rendements</w:t>
      </w:r>
      <w:r w:rsidRPr="00B9485B">
        <w:rPr>
          <w:rFonts w:ascii="Arial" w:hAnsi="Arial" w:cs="Arial"/>
          <w:sz w:val="24"/>
          <w:szCs w:val="24"/>
        </w:rPr>
        <w:t>.</w:t>
      </w:r>
      <w:r w:rsidR="006D59E2" w:rsidRPr="00B9485B">
        <w:rPr>
          <w:rFonts w:ascii="Arial" w:hAnsi="Arial" w:cs="Arial"/>
          <w:sz w:val="24"/>
          <w:szCs w:val="24"/>
        </w:rPr>
        <w:t xml:space="preserve"> Il en est de même pour le dosage des produits phytosanitaires acquis sur les marchés locaux et dont la qualité reste douteuse.</w:t>
      </w:r>
      <w:r w:rsidRPr="00B9485B">
        <w:rPr>
          <w:rFonts w:ascii="Arial" w:hAnsi="Arial" w:cs="Arial"/>
          <w:sz w:val="24"/>
          <w:szCs w:val="24"/>
        </w:rPr>
        <w:t xml:space="preserve">   </w:t>
      </w:r>
      <w:r w:rsidR="001D1300" w:rsidRPr="00B9485B">
        <w:rPr>
          <w:rFonts w:ascii="Arial" w:hAnsi="Arial" w:cs="Arial"/>
          <w:sz w:val="24"/>
          <w:szCs w:val="24"/>
        </w:rPr>
        <w:t>Les techniques de rotation et d’association de cultures répond</w:t>
      </w:r>
      <w:r w:rsidR="0083175D" w:rsidRPr="00B9485B">
        <w:rPr>
          <w:rFonts w:ascii="Arial" w:hAnsi="Arial" w:cs="Arial"/>
          <w:sz w:val="24"/>
          <w:szCs w:val="24"/>
        </w:rPr>
        <w:t>a</w:t>
      </w:r>
      <w:r w:rsidR="001D1300" w:rsidRPr="00B9485B">
        <w:rPr>
          <w:rFonts w:ascii="Arial" w:hAnsi="Arial" w:cs="Arial"/>
          <w:sz w:val="24"/>
          <w:szCs w:val="24"/>
        </w:rPr>
        <w:t>nt à la logique de l’interaction ‘’céréales/légumineuses’’</w:t>
      </w:r>
      <w:r w:rsidR="0083175D" w:rsidRPr="00B9485B">
        <w:rPr>
          <w:rFonts w:ascii="Arial" w:hAnsi="Arial" w:cs="Arial"/>
          <w:sz w:val="24"/>
          <w:szCs w:val="24"/>
        </w:rPr>
        <w:t>,</w:t>
      </w:r>
      <w:r w:rsidR="001D1300" w:rsidRPr="00B9485B">
        <w:rPr>
          <w:rFonts w:ascii="Arial" w:hAnsi="Arial" w:cs="Arial"/>
          <w:sz w:val="24"/>
          <w:szCs w:val="24"/>
        </w:rPr>
        <w:t xml:space="preserve"> sont pratiquées mais par une proportion relativement moins importante de producteurs.</w:t>
      </w:r>
      <w:r w:rsidR="0083175D" w:rsidRPr="00B9485B">
        <w:rPr>
          <w:rFonts w:ascii="Arial" w:hAnsi="Arial" w:cs="Arial"/>
          <w:sz w:val="24"/>
          <w:szCs w:val="24"/>
        </w:rPr>
        <w:t xml:space="preserve"> </w:t>
      </w:r>
      <w:r w:rsidR="0083175D" w:rsidRPr="00B9485B">
        <w:rPr>
          <w:rFonts w:ascii="Arial" w:eastAsia="Times New Roman" w:hAnsi="Arial" w:cs="Arial"/>
          <w:sz w:val="24"/>
          <w:szCs w:val="24"/>
          <w:lang w:eastAsia="fr-FR"/>
        </w:rPr>
        <w:t xml:space="preserve">Certains ménages font la répétition du maïs d’une saison à une autre lorsque le sol est pressenti encore favorable mais sans mesurer les risques de transmission de de maladies et de la multiplication de la pression des </w:t>
      </w:r>
      <w:hyperlink r:id="rId14" w:tooltip="Insecte" w:history="1">
        <w:r w:rsidR="0083175D" w:rsidRPr="00B9485B">
          <w:rPr>
            <w:rFonts w:ascii="Arial" w:eastAsia="Times New Roman" w:hAnsi="Arial" w:cs="Arial"/>
            <w:sz w:val="24"/>
            <w:szCs w:val="24"/>
            <w:lang w:eastAsia="fr-FR"/>
          </w:rPr>
          <w:t>insectes</w:t>
        </w:r>
      </w:hyperlink>
      <w:r w:rsidR="0083175D" w:rsidRPr="00B9485B">
        <w:rPr>
          <w:rFonts w:ascii="Arial" w:eastAsia="Times New Roman" w:hAnsi="Arial" w:cs="Arial"/>
          <w:sz w:val="24"/>
          <w:szCs w:val="24"/>
          <w:lang w:eastAsia="fr-FR"/>
        </w:rPr>
        <w:t xml:space="preserve"> ravageurs. L</w:t>
      </w:r>
      <w:r w:rsidR="0083175D" w:rsidRPr="00B9485B">
        <w:rPr>
          <w:rFonts w:ascii="Arial" w:hAnsi="Arial" w:cs="Arial"/>
          <w:sz w:val="24"/>
          <w:szCs w:val="24"/>
          <w:lang w:val="x-none"/>
        </w:rPr>
        <w:t xml:space="preserve">’association maïs/niébé est rarement </w:t>
      </w:r>
      <w:r w:rsidR="0083175D" w:rsidRPr="00B9485B">
        <w:rPr>
          <w:rFonts w:ascii="Arial" w:hAnsi="Arial" w:cs="Arial"/>
          <w:sz w:val="24"/>
          <w:szCs w:val="24"/>
        </w:rPr>
        <w:t>pratiquée par les producteurs pour des raisons agronomiques selon leur logique.</w:t>
      </w:r>
      <w:r w:rsidR="001D1300" w:rsidRPr="00B9485B">
        <w:rPr>
          <w:rFonts w:ascii="Arial" w:hAnsi="Arial" w:cs="Arial"/>
          <w:sz w:val="24"/>
          <w:szCs w:val="24"/>
        </w:rPr>
        <w:t xml:space="preserve"> La durée des jachères s’</w:t>
      </w:r>
      <w:r w:rsidR="0083175D" w:rsidRPr="00B9485B">
        <w:rPr>
          <w:rFonts w:ascii="Arial" w:hAnsi="Arial" w:cs="Arial"/>
          <w:sz w:val="24"/>
          <w:szCs w:val="24"/>
        </w:rPr>
        <w:t>ame</w:t>
      </w:r>
      <w:r w:rsidR="001D1300" w:rsidRPr="00B9485B">
        <w:rPr>
          <w:rFonts w:ascii="Arial" w:hAnsi="Arial" w:cs="Arial"/>
          <w:sz w:val="24"/>
          <w:szCs w:val="24"/>
        </w:rPr>
        <w:t xml:space="preserve">nuise au fil du temps et donne le signal des difficultés d’accès à la terre comme </w:t>
      </w:r>
      <w:r w:rsidR="00FF1590" w:rsidRPr="00B9485B">
        <w:rPr>
          <w:rFonts w:ascii="Arial" w:hAnsi="Arial" w:cs="Arial"/>
          <w:sz w:val="24"/>
          <w:szCs w:val="24"/>
        </w:rPr>
        <w:t>le</w:t>
      </w:r>
      <w:r w:rsidR="001D1300" w:rsidRPr="00B9485B">
        <w:rPr>
          <w:rFonts w:ascii="Arial" w:hAnsi="Arial" w:cs="Arial"/>
          <w:sz w:val="24"/>
          <w:szCs w:val="24"/>
        </w:rPr>
        <w:t xml:space="preserve"> témoigne aussi l’émergence du mode de faire valoir des terres par l’achat et</w:t>
      </w:r>
      <w:r w:rsidR="00FF1590" w:rsidRPr="00B9485B">
        <w:rPr>
          <w:rFonts w:ascii="Arial" w:hAnsi="Arial" w:cs="Arial"/>
          <w:sz w:val="24"/>
          <w:szCs w:val="24"/>
        </w:rPr>
        <w:t xml:space="preserve"> par</w:t>
      </w:r>
      <w:r w:rsidR="001D1300" w:rsidRPr="00B9485B">
        <w:rPr>
          <w:rFonts w:ascii="Arial" w:hAnsi="Arial" w:cs="Arial"/>
          <w:sz w:val="24"/>
          <w:szCs w:val="24"/>
        </w:rPr>
        <w:t xml:space="preserve"> la location.</w:t>
      </w:r>
      <w:r w:rsidR="00F179EE" w:rsidRPr="00B9485B">
        <w:rPr>
          <w:rFonts w:ascii="Arial" w:hAnsi="Arial" w:cs="Arial"/>
          <w:sz w:val="24"/>
          <w:szCs w:val="24"/>
        </w:rPr>
        <w:t xml:space="preserve"> L’acquisition des terres par héritage reste encore dominante </w:t>
      </w:r>
      <w:r w:rsidR="00835C75" w:rsidRPr="00B9485B">
        <w:rPr>
          <w:rFonts w:ascii="Arial" w:hAnsi="Arial" w:cs="Arial"/>
          <w:sz w:val="24"/>
          <w:szCs w:val="24"/>
        </w:rPr>
        <w:t>dans la Commune de Bonou.</w:t>
      </w:r>
    </w:p>
    <w:p w:rsidR="00571D74" w:rsidRPr="00B9485B" w:rsidRDefault="006D3C07" w:rsidP="00B9485B">
      <w:pPr>
        <w:pStyle w:val="Paragraphedeliste"/>
        <w:numPr>
          <w:ilvl w:val="0"/>
          <w:numId w:val="9"/>
        </w:numPr>
        <w:autoSpaceDE w:val="0"/>
        <w:autoSpaceDN w:val="0"/>
        <w:adjustRightInd w:val="0"/>
        <w:snapToGrid w:val="0"/>
        <w:spacing w:before="240" w:after="0" w:line="240" w:lineRule="auto"/>
        <w:jc w:val="both"/>
        <w:rPr>
          <w:rFonts w:ascii="Arial" w:eastAsia="MS Mincho" w:hAnsi="Arial" w:cs="Arial"/>
          <w:sz w:val="24"/>
          <w:szCs w:val="24"/>
          <w:lang w:eastAsia="ja-JP"/>
        </w:rPr>
      </w:pPr>
      <w:r w:rsidRPr="00B9485B">
        <w:rPr>
          <w:rFonts w:ascii="Arial" w:hAnsi="Arial" w:cs="Arial"/>
          <w:sz w:val="24"/>
          <w:szCs w:val="24"/>
        </w:rPr>
        <w:t xml:space="preserve">Parmi  les techniques agricoles innovantes développées au niveau des ménages de Bonou pour améliorer la production, les plus pratiquées sont : </w:t>
      </w:r>
      <w:r w:rsidRPr="00B9485B">
        <w:rPr>
          <w:rFonts w:ascii="Arial" w:eastAsia="MS Mincho" w:hAnsi="Arial" w:cs="Arial"/>
          <w:sz w:val="24"/>
          <w:szCs w:val="24"/>
          <w:lang w:eastAsia="ja-JP"/>
        </w:rPr>
        <w:t xml:space="preserve">la rotation culturale pratiquée, l’utilisation de l’engrais organique </w:t>
      </w:r>
      <w:r w:rsidR="00571D74" w:rsidRPr="00B9485B">
        <w:rPr>
          <w:rFonts w:ascii="Arial" w:eastAsia="MS Mincho" w:hAnsi="Arial" w:cs="Arial"/>
          <w:sz w:val="24"/>
          <w:szCs w:val="24"/>
          <w:lang w:eastAsia="ja-JP"/>
        </w:rPr>
        <w:t xml:space="preserve">(enfouissement des feuilles), </w:t>
      </w:r>
      <w:r w:rsidRPr="00B9485B">
        <w:rPr>
          <w:rFonts w:ascii="Arial" w:eastAsia="MS Mincho" w:hAnsi="Arial" w:cs="Arial"/>
          <w:sz w:val="24"/>
          <w:szCs w:val="24"/>
          <w:lang w:eastAsia="ja-JP"/>
        </w:rPr>
        <w:t xml:space="preserve">l’association culturale incluant les légumineuses,  la jachère améliorée et l’utilisation de l’engrais vert. </w:t>
      </w:r>
      <w:r w:rsidR="00571D74" w:rsidRPr="00B9485B">
        <w:rPr>
          <w:rFonts w:ascii="Arial" w:eastAsia="MS Mincho" w:hAnsi="Arial" w:cs="Arial"/>
          <w:sz w:val="24"/>
          <w:szCs w:val="24"/>
          <w:lang w:eastAsia="ja-JP"/>
        </w:rPr>
        <w:t>Ces techniques généralement connues lors des formations ou hérités des parents sont pratiquées par une proportion moins importante de ménages (&lt; 45% des ménages). D’autres pratiques résilientes comme l’</w:t>
      </w:r>
      <w:r w:rsidRPr="00B9485B">
        <w:rPr>
          <w:rFonts w:ascii="Arial" w:eastAsia="MS Mincho" w:hAnsi="Arial" w:cs="Arial"/>
          <w:sz w:val="24"/>
          <w:szCs w:val="24"/>
          <w:lang w:eastAsia="ja-JP"/>
        </w:rPr>
        <w:t xml:space="preserve">association agriculture-élevage, </w:t>
      </w:r>
      <w:r w:rsidR="00571D74" w:rsidRPr="00B9485B">
        <w:rPr>
          <w:rFonts w:ascii="Arial" w:eastAsia="MS Mincho" w:hAnsi="Arial" w:cs="Arial"/>
          <w:sz w:val="24"/>
          <w:szCs w:val="24"/>
          <w:lang w:eastAsia="ja-JP"/>
        </w:rPr>
        <w:t>l’</w:t>
      </w:r>
      <w:r w:rsidRPr="00B9485B">
        <w:rPr>
          <w:rFonts w:ascii="Arial" w:eastAsia="MS Mincho" w:hAnsi="Arial" w:cs="Arial"/>
          <w:sz w:val="24"/>
          <w:szCs w:val="24"/>
          <w:lang w:eastAsia="ja-JP"/>
        </w:rPr>
        <w:t xml:space="preserve">agroforesterie, le paillage, la lutte </w:t>
      </w:r>
      <w:proofErr w:type="spellStart"/>
      <w:r w:rsidRPr="00B9485B">
        <w:rPr>
          <w:rFonts w:ascii="Arial" w:eastAsia="MS Mincho" w:hAnsi="Arial" w:cs="Arial"/>
          <w:sz w:val="24"/>
          <w:szCs w:val="24"/>
          <w:lang w:eastAsia="ja-JP"/>
        </w:rPr>
        <w:t>anti-érosive</w:t>
      </w:r>
      <w:proofErr w:type="spellEnd"/>
      <w:r w:rsidRPr="00B9485B">
        <w:rPr>
          <w:rFonts w:ascii="Arial" w:eastAsia="MS Mincho" w:hAnsi="Arial" w:cs="Arial"/>
          <w:sz w:val="24"/>
          <w:szCs w:val="24"/>
          <w:lang w:eastAsia="ja-JP"/>
        </w:rPr>
        <w:t xml:space="preserve">, le drainage et autres demeurent </w:t>
      </w:r>
      <w:r w:rsidR="00571D74" w:rsidRPr="00B9485B">
        <w:rPr>
          <w:rFonts w:ascii="Arial" w:eastAsia="MS Mincho" w:hAnsi="Arial" w:cs="Arial"/>
          <w:sz w:val="24"/>
          <w:szCs w:val="24"/>
          <w:lang w:eastAsia="ja-JP"/>
        </w:rPr>
        <w:t>encore moins perceptibles.</w:t>
      </w:r>
      <w:r w:rsidRPr="00B9485B">
        <w:rPr>
          <w:rFonts w:ascii="Arial" w:eastAsia="MS Mincho" w:hAnsi="Arial" w:cs="Arial"/>
          <w:sz w:val="24"/>
          <w:szCs w:val="24"/>
          <w:lang w:eastAsia="ja-JP"/>
        </w:rPr>
        <w:t xml:space="preserve"> </w:t>
      </w:r>
    </w:p>
    <w:p w:rsidR="004915F0" w:rsidRPr="00B9485B" w:rsidRDefault="00C44D1D" w:rsidP="00B22EB8">
      <w:pPr>
        <w:pStyle w:val="Paragraphedeliste"/>
        <w:numPr>
          <w:ilvl w:val="0"/>
          <w:numId w:val="30"/>
        </w:numPr>
        <w:autoSpaceDE w:val="0"/>
        <w:autoSpaceDN w:val="0"/>
        <w:adjustRightInd w:val="0"/>
        <w:snapToGrid w:val="0"/>
        <w:spacing w:after="0" w:line="240" w:lineRule="auto"/>
        <w:jc w:val="both"/>
        <w:rPr>
          <w:rFonts w:ascii="Arial" w:hAnsi="Arial" w:cs="Arial"/>
          <w:sz w:val="24"/>
          <w:szCs w:val="24"/>
        </w:rPr>
      </w:pPr>
      <w:r w:rsidRPr="00B9485B">
        <w:rPr>
          <w:rFonts w:ascii="Arial" w:hAnsi="Arial" w:cs="Arial"/>
          <w:color w:val="000000"/>
          <w:sz w:val="24"/>
          <w:szCs w:val="24"/>
          <w:lang w:val="x-none"/>
        </w:rPr>
        <w:t>Les impacts des crues sur la production agricole dans la commune de Bonou sont de deux</w:t>
      </w:r>
      <w:r w:rsidRPr="00B9485B">
        <w:rPr>
          <w:rFonts w:ascii="Arial" w:hAnsi="Arial" w:cs="Arial"/>
          <w:color w:val="000000"/>
          <w:sz w:val="24"/>
          <w:szCs w:val="24"/>
        </w:rPr>
        <w:t xml:space="preserve"> </w:t>
      </w:r>
      <w:r w:rsidRPr="00B9485B">
        <w:rPr>
          <w:rFonts w:ascii="Arial" w:hAnsi="Arial" w:cs="Arial"/>
          <w:color w:val="000000"/>
          <w:sz w:val="24"/>
          <w:szCs w:val="24"/>
          <w:lang w:val="x-none"/>
        </w:rPr>
        <w:t>ordres : perte de production et perte des récoltes.</w:t>
      </w:r>
      <w:r w:rsidRPr="00B9485B">
        <w:rPr>
          <w:rFonts w:ascii="Arial" w:hAnsi="Arial" w:cs="Arial"/>
          <w:color w:val="000000"/>
          <w:sz w:val="24"/>
          <w:szCs w:val="24"/>
        </w:rPr>
        <w:t xml:space="preserve"> </w:t>
      </w:r>
      <w:r w:rsidRPr="00B9485B">
        <w:rPr>
          <w:rFonts w:ascii="Arial" w:hAnsi="Arial" w:cs="Arial"/>
          <w:color w:val="000000"/>
          <w:sz w:val="24"/>
          <w:szCs w:val="24"/>
          <w:lang w:val="x-none"/>
        </w:rPr>
        <w:t>Les pertes de production s’observent lors des inondations des champs provoquées par les</w:t>
      </w:r>
      <w:r w:rsidRPr="00B9485B">
        <w:rPr>
          <w:rFonts w:ascii="Arial" w:hAnsi="Arial" w:cs="Arial"/>
          <w:color w:val="000000"/>
          <w:sz w:val="24"/>
          <w:szCs w:val="24"/>
        </w:rPr>
        <w:t xml:space="preserve"> </w:t>
      </w:r>
      <w:r w:rsidRPr="00B9485B">
        <w:rPr>
          <w:rFonts w:ascii="Arial" w:hAnsi="Arial" w:cs="Arial"/>
          <w:color w:val="000000"/>
          <w:sz w:val="24"/>
          <w:szCs w:val="24"/>
          <w:lang w:val="x-none"/>
        </w:rPr>
        <w:t>eaux de ruissellement d’une part et par les eaux de crue du fleuve Ouémé d’autre part. Dans</w:t>
      </w:r>
      <w:r w:rsidRPr="00B9485B">
        <w:rPr>
          <w:rFonts w:ascii="Arial" w:hAnsi="Arial" w:cs="Arial"/>
          <w:color w:val="000000"/>
          <w:sz w:val="24"/>
          <w:szCs w:val="24"/>
        </w:rPr>
        <w:t xml:space="preserve"> </w:t>
      </w:r>
      <w:r w:rsidRPr="00B9485B">
        <w:rPr>
          <w:rFonts w:ascii="Arial" w:hAnsi="Arial" w:cs="Arial"/>
          <w:color w:val="000000"/>
          <w:sz w:val="24"/>
          <w:szCs w:val="24"/>
          <w:lang w:val="x-none"/>
        </w:rPr>
        <w:t>les mois de juin, de juillet et d’août, les eaux de ruissellement envahissent les champs et</w:t>
      </w:r>
      <w:r w:rsidRPr="00B9485B">
        <w:rPr>
          <w:rFonts w:ascii="Arial" w:hAnsi="Arial" w:cs="Arial"/>
          <w:color w:val="000000"/>
          <w:sz w:val="24"/>
          <w:szCs w:val="24"/>
        </w:rPr>
        <w:t xml:space="preserve"> </w:t>
      </w:r>
      <w:r w:rsidRPr="00B9485B">
        <w:rPr>
          <w:rFonts w:ascii="Arial" w:hAnsi="Arial" w:cs="Arial"/>
          <w:color w:val="000000"/>
          <w:sz w:val="24"/>
          <w:szCs w:val="24"/>
          <w:lang w:val="x-none"/>
        </w:rPr>
        <w:t>détruisent les cultures. De même, les cultures tardives sont souvent envahies par les crues</w:t>
      </w:r>
      <w:r w:rsidRPr="00B9485B">
        <w:rPr>
          <w:rFonts w:ascii="Arial" w:hAnsi="Arial" w:cs="Arial"/>
          <w:color w:val="000000"/>
          <w:sz w:val="24"/>
          <w:szCs w:val="24"/>
        </w:rPr>
        <w:t xml:space="preserve"> </w:t>
      </w:r>
      <w:r w:rsidRPr="00B9485B">
        <w:rPr>
          <w:rFonts w:ascii="Arial" w:hAnsi="Arial" w:cs="Arial"/>
          <w:color w:val="000000"/>
          <w:sz w:val="24"/>
          <w:szCs w:val="24"/>
          <w:lang w:val="x-none"/>
        </w:rPr>
        <w:t xml:space="preserve">dans les mois d’août et de septembre. L’inondation des champs empêche le développement des cultures et détruit les récoltes. </w:t>
      </w:r>
    </w:p>
    <w:p w:rsidR="009D3212" w:rsidRPr="00B9485B" w:rsidRDefault="0060265D" w:rsidP="00B9485B">
      <w:pPr>
        <w:autoSpaceDE w:val="0"/>
        <w:autoSpaceDN w:val="0"/>
        <w:adjustRightInd w:val="0"/>
        <w:snapToGrid w:val="0"/>
        <w:spacing w:after="0" w:line="240" w:lineRule="auto"/>
        <w:ind w:left="360"/>
        <w:jc w:val="both"/>
        <w:rPr>
          <w:rFonts w:ascii="Arial" w:eastAsia="MS Mincho" w:hAnsi="Arial" w:cs="Arial"/>
          <w:sz w:val="24"/>
          <w:szCs w:val="24"/>
          <w:lang w:eastAsia="ja-JP"/>
        </w:rPr>
      </w:pPr>
      <w:r w:rsidRPr="00B9485B">
        <w:rPr>
          <w:rFonts w:ascii="Arial" w:eastAsia="MS Mincho" w:hAnsi="Arial" w:cs="Arial"/>
          <w:sz w:val="24"/>
          <w:szCs w:val="24"/>
          <w:lang w:eastAsia="ja-JP"/>
        </w:rPr>
        <w:t xml:space="preserve">Certaines techniques d'adaptation aux changements et catastrophes climatiques sont pratiquées mais par une minorité de producteurs (moins de 30% de ménages). Il s’agit notamment de la polyculture, l’utilisation des variétés à cycle </w:t>
      </w:r>
      <w:r w:rsidRPr="00B9485B">
        <w:rPr>
          <w:rFonts w:ascii="Arial" w:eastAsia="MS Mincho" w:hAnsi="Arial" w:cs="Arial"/>
          <w:sz w:val="24"/>
          <w:szCs w:val="24"/>
          <w:lang w:eastAsia="ja-JP"/>
        </w:rPr>
        <w:lastRenderedPageBreak/>
        <w:t>court, la priorité aux cultures de contre saison, l’utilisation de l’engrais organique, la pratique du système d’irrigation</w:t>
      </w:r>
      <w:r w:rsidR="009D3212" w:rsidRPr="00B9485B">
        <w:rPr>
          <w:rFonts w:ascii="Arial" w:eastAsia="MS Mincho" w:hAnsi="Arial" w:cs="Arial"/>
          <w:sz w:val="24"/>
          <w:szCs w:val="24"/>
          <w:lang w:eastAsia="ja-JP"/>
        </w:rPr>
        <w:t>.</w:t>
      </w:r>
    </w:p>
    <w:p w:rsidR="00682A27" w:rsidRPr="00B9485B" w:rsidRDefault="009D3212" w:rsidP="00B22EB8">
      <w:pPr>
        <w:pStyle w:val="Paragraphedeliste"/>
        <w:numPr>
          <w:ilvl w:val="0"/>
          <w:numId w:val="30"/>
        </w:numPr>
        <w:autoSpaceDE w:val="0"/>
        <w:autoSpaceDN w:val="0"/>
        <w:adjustRightInd w:val="0"/>
        <w:snapToGrid w:val="0"/>
        <w:spacing w:after="0" w:line="240" w:lineRule="auto"/>
        <w:jc w:val="both"/>
        <w:rPr>
          <w:rFonts w:ascii="Arial" w:hAnsi="Arial" w:cs="Arial"/>
          <w:color w:val="000000"/>
          <w:sz w:val="24"/>
          <w:szCs w:val="24"/>
          <w:lang w:val="x-none"/>
        </w:rPr>
      </w:pPr>
      <w:r w:rsidRPr="00B9485B">
        <w:rPr>
          <w:rFonts w:ascii="Arial" w:hAnsi="Arial" w:cs="Arial"/>
          <w:color w:val="000000"/>
          <w:sz w:val="24"/>
          <w:szCs w:val="24"/>
          <w:lang w:val="x-none"/>
        </w:rPr>
        <w:t xml:space="preserve">En matière de disponibilité foncière, </w:t>
      </w:r>
      <w:r w:rsidR="00EC008D" w:rsidRPr="00B9485B">
        <w:rPr>
          <w:rFonts w:ascii="Arial" w:hAnsi="Arial" w:cs="Arial"/>
          <w:color w:val="000000"/>
          <w:sz w:val="24"/>
          <w:szCs w:val="24"/>
          <w:lang w:val="x-none"/>
        </w:rPr>
        <w:t xml:space="preserve">36% des ménages dispose d’une superficie comprise entre 1 à 2 ha. </w:t>
      </w:r>
      <w:r w:rsidRPr="00B9485B">
        <w:rPr>
          <w:rFonts w:ascii="Arial" w:hAnsi="Arial" w:cs="Arial"/>
          <w:color w:val="000000"/>
          <w:sz w:val="24"/>
          <w:szCs w:val="24"/>
          <w:lang w:val="x-none"/>
        </w:rPr>
        <w:t xml:space="preserve">30% environ ont entre 2 et moins de 4 ha. Très peu de ménages disposent moins de 1 ha ou </w:t>
      </w:r>
      <w:r w:rsidR="00061724" w:rsidRPr="00B9485B">
        <w:rPr>
          <w:rFonts w:ascii="Arial" w:hAnsi="Arial" w:cs="Arial"/>
          <w:color w:val="000000"/>
          <w:sz w:val="24"/>
          <w:szCs w:val="24"/>
        </w:rPr>
        <w:t>de</w:t>
      </w:r>
      <w:r w:rsidRPr="00B9485B">
        <w:rPr>
          <w:rFonts w:ascii="Arial" w:hAnsi="Arial" w:cs="Arial"/>
          <w:color w:val="000000"/>
          <w:sz w:val="24"/>
          <w:szCs w:val="24"/>
          <w:lang w:val="x-none"/>
        </w:rPr>
        <w:t xml:space="preserve"> 4 ha et plus.</w:t>
      </w:r>
      <w:r w:rsidR="00682A27" w:rsidRPr="00B9485B">
        <w:rPr>
          <w:rFonts w:ascii="Arial" w:hAnsi="Arial" w:cs="Arial"/>
          <w:color w:val="000000"/>
          <w:sz w:val="24"/>
          <w:szCs w:val="24"/>
        </w:rPr>
        <w:t xml:space="preserve"> Les femmes dispose moins de terres que les hommes : Les femmes au niveau de 80% des ménages disposent de moins de 2 ha contre les hommes au niveau d’environ 47% de ménages</w:t>
      </w:r>
    </w:p>
    <w:p w:rsidR="0071184A" w:rsidRPr="00B9485B" w:rsidRDefault="0071184A" w:rsidP="00B22EB8">
      <w:pPr>
        <w:pStyle w:val="Paragraphedeliste"/>
        <w:numPr>
          <w:ilvl w:val="0"/>
          <w:numId w:val="30"/>
        </w:numPr>
        <w:autoSpaceDE w:val="0"/>
        <w:autoSpaceDN w:val="0"/>
        <w:adjustRightInd w:val="0"/>
        <w:snapToGrid w:val="0"/>
        <w:spacing w:after="0" w:line="240" w:lineRule="auto"/>
        <w:jc w:val="both"/>
        <w:rPr>
          <w:rFonts w:ascii="Arial" w:hAnsi="Arial" w:cs="Arial"/>
          <w:color w:val="000000"/>
          <w:sz w:val="24"/>
          <w:szCs w:val="24"/>
          <w:lang w:val="x-none"/>
        </w:rPr>
      </w:pPr>
      <w:r w:rsidRPr="00B9485B">
        <w:rPr>
          <w:rFonts w:ascii="Arial" w:hAnsi="Arial" w:cs="Arial"/>
          <w:color w:val="000000"/>
          <w:sz w:val="24"/>
          <w:szCs w:val="24"/>
          <w:lang w:val="x-none"/>
        </w:rPr>
        <w:t>Concernant la superficie exploitée ou emblavée, la moyenne par ménage oscille entre 1,13 et 1,44 ha selon l’arrondissement (soit 1,32 ha par ménage au niveau communal</w:t>
      </w:r>
      <w:r w:rsidRPr="00B9485B">
        <w:rPr>
          <w:rFonts w:ascii="Arial" w:hAnsi="Arial" w:cs="Arial"/>
          <w:color w:val="000000"/>
          <w:sz w:val="24"/>
          <w:szCs w:val="24"/>
        </w:rPr>
        <w:t xml:space="preserve"> qui représente environ 56</w:t>
      </w:r>
      <w:r w:rsidR="00617E86" w:rsidRPr="00B9485B">
        <w:rPr>
          <w:rFonts w:ascii="Arial" w:hAnsi="Arial" w:cs="Arial"/>
          <w:color w:val="000000"/>
          <w:sz w:val="24"/>
          <w:szCs w:val="24"/>
        </w:rPr>
        <w:t>% de la superficie de terre disponible au niveau ménage</w:t>
      </w:r>
      <w:r w:rsidRPr="00B9485B">
        <w:rPr>
          <w:rFonts w:ascii="Arial" w:hAnsi="Arial" w:cs="Arial"/>
          <w:color w:val="000000"/>
          <w:sz w:val="24"/>
          <w:szCs w:val="24"/>
          <w:lang w:val="x-none"/>
        </w:rPr>
        <w:t>)</w:t>
      </w:r>
      <w:r w:rsidRPr="00B9485B">
        <w:rPr>
          <w:rFonts w:ascii="Arial" w:hAnsi="Arial" w:cs="Arial"/>
          <w:color w:val="000000"/>
          <w:sz w:val="24"/>
          <w:szCs w:val="24"/>
        </w:rPr>
        <w:t>.</w:t>
      </w:r>
      <w:r w:rsidR="00617E86" w:rsidRPr="00B9485B">
        <w:rPr>
          <w:rFonts w:ascii="Arial" w:hAnsi="Arial" w:cs="Arial"/>
          <w:color w:val="000000"/>
          <w:sz w:val="24"/>
          <w:szCs w:val="24"/>
        </w:rPr>
        <w:t xml:space="preserve"> La </w:t>
      </w:r>
      <w:r w:rsidRPr="00B9485B">
        <w:rPr>
          <w:rFonts w:ascii="Arial" w:hAnsi="Arial" w:cs="Arial"/>
          <w:color w:val="000000"/>
          <w:sz w:val="24"/>
          <w:szCs w:val="24"/>
          <w:lang w:val="x-none"/>
        </w:rPr>
        <w:t xml:space="preserve">superficie de champs exploitée est en moyenne  1,42 ha (soit 54% de la superficie disponible) pour l’homme </w:t>
      </w:r>
      <w:r w:rsidR="00617E86" w:rsidRPr="00B9485B">
        <w:rPr>
          <w:rFonts w:ascii="Arial" w:hAnsi="Arial" w:cs="Arial"/>
          <w:color w:val="000000"/>
          <w:sz w:val="24"/>
          <w:szCs w:val="24"/>
          <w:lang w:val="x-none"/>
        </w:rPr>
        <w:t xml:space="preserve">au niveau </w:t>
      </w:r>
      <w:r w:rsidRPr="00B9485B">
        <w:rPr>
          <w:rFonts w:ascii="Arial" w:hAnsi="Arial" w:cs="Arial"/>
          <w:color w:val="000000"/>
          <w:sz w:val="24"/>
          <w:szCs w:val="24"/>
          <w:lang w:val="x-none"/>
        </w:rPr>
        <w:t>du ménage et 0,98 ha (soit 67% de la superficie disponible) pour la femme.</w:t>
      </w:r>
    </w:p>
    <w:p w:rsidR="009D35B9" w:rsidRPr="00B9485B" w:rsidRDefault="008749AD" w:rsidP="00B22EB8">
      <w:pPr>
        <w:pStyle w:val="Paragraphedeliste"/>
        <w:numPr>
          <w:ilvl w:val="0"/>
          <w:numId w:val="30"/>
        </w:numPr>
        <w:autoSpaceDE w:val="0"/>
        <w:autoSpaceDN w:val="0"/>
        <w:adjustRightInd w:val="0"/>
        <w:snapToGrid w:val="0"/>
        <w:spacing w:after="0" w:line="240" w:lineRule="auto"/>
        <w:jc w:val="both"/>
        <w:rPr>
          <w:rFonts w:ascii="Arial" w:hAnsi="Arial" w:cs="Arial"/>
          <w:color w:val="000000"/>
          <w:sz w:val="24"/>
          <w:szCs w:val="24"/>
          <w:lang w:val="x-none"/>
        </w:rPr>
      </w:pPr>
      <w:r w:rsidRPr="00B9485B">
        <w:rPr>
          <w:rFonts w:ascii="Arial" w:hAnsi="Arial" w:cs="Arial"/>
          <w:color w:val="000000"/>
          <w:sz w:val="24"/>
          <w:szCs w:val="24"/>
        </w:rPr>
        <w:t>L’accès des producteurs aux semences est facilité essentiellement par l’appui de la SONAPRA qui a mis en place des dispositifs locaux de multiplication des semences certifiées de maïs.</w:t>
      </w:r>
      <w:r w:rsidRPr="00B9485B">
        <w:rPr>
          <w:rFonts w:ascii="Arial" w:hAnsi="Arial" w:cs="Arial"/>
          <w:sz w:val="24"/>
          <w:szCs w:val="24"/>
        </w:rPr>
        <w:t xml:space="preserve"> Le facteur défavorable est que </w:t>
      </w:r>
      <w:r w:rsidR="009D35B9" w:rsidRPr="00B9485B">
        <w:rPr>
          <w:rFonts w:ascii="Arial" w:hAnsi="Arial" w:cs="Arial"/>
          <w:sz w:val="24"/>
          <w:szCs w:val="24"/>
        </w:rPr>
        <w:t>ces semences certifiées sont mises en place tardivement parfois vers fin Mai ou Juin conformément au calendrier agricole de la zone Nord du Bénin, ce qui amène les producteurs à les acquérir parfois à partir des stocks des productions antérieures</w:t>
      </w:r>
      <w:r w:rsidR="00E22844" w:rsidRPr="00B9485B">
        <w:rPr>
          <w:rFonts w:ascii="Arial" w:hAnsi="Arial" w:cs="Arial"/>
          <w:sz w:val="24"/>
          <w:szCs w:val="24"/>
        </w:rPr>
        <w:t xml:space="preserve"> moins performants</w:t>
      </w:r>
      <w:r w:rsidR="009D35B9" w:rsidRPr="00B9485B">
        <w:rPr>
          <w:rFonts w:ascii="Arial" w:hAnsi="Arial" w:cs="Arial"/>
          <w:sz w:val="24"/>
          <w:szCs w:val="24"/>
        </w:rPr>
        <w:t xml:space="preserve"> ou achetées sur place ou au marché. Les semences certifiées du riz (variété IR 841) étaient fournies aussi comme le maïs par la SONAPRA et actuellement par certains projets (PAIAVO, PPAAO, PADA). Les autres semences sont acquis</w:t>
      </w:r>
      <w:r w:rsidR="00171221" w:rsidRPr="00B9485B">
        <w:rPr>
          <w:rFonts w:ascii="Arial" w:hAnsi="Arial" w:cs="Arial"/>
          <w:sz w:val="24"/>
          <w:szCs w:val="24"/>
        </w:rPr>
        <w:t>es</w:t>
      </w:r>
      <w:r w:rsidR="009D35B9" w:rsidRPr="00B9485B">
        <w:rPr>
          <w:rFonts w:ascii="Arial" w:hAnsi="Arial" w:cs="Arial"/>
          <w:sz w:val="24"/>
          <w:szCs w:val="24"/>
        </w:rPr>
        <w:t xml:space="preserve"> sur les marchés locaux</w:t>
      </w:r>
      <w:r w:rsidR="00E7683E" w:rsidRPr="00B9485B">
        <w:rPr>
          <w:rFonts w:ascii="Arial" w:hAnsi="Arial" w:cs="Arial"/>
          <w:sz w:val="24"/>
          <w:szCs w:val="24"/>
        </w:rPr>
        <w:t xml:space="preserve"> environnants.</w:t>
      </w:r>
    </w:p>
    <w:p w:rsidR="00AA133D" w:rsidRPr="00B9485B" w:rsidRDefault="00AA133D" w:rsidP="00B9485B">
      <w:pPr>
        <w:pStyle w:val="Paragraphedeliste"/>
        <w:autoSpaceDE w:val="0"/>
        <w:autoSpaceDN w:val="0"/>
        <w:adjustRightInd w:val="0"/>
        <w:snapToGrid w:val="0"/>
        <w:spacing w:before="240" w:after="0" w:line="240" w:lineRule="auto"/>
        <w:ind w:left="360"/>
        <w:jc w:val="both"/>
        <w:rPr>
          <w:rFonts w:ascii="Arial" w:hAnsi="Arial" w:cs="Arial"/>
          <w:color w:val="000000"/>
          <w:sz w:val="24"/>
          <w:szCs w:val="24"/>
          <w:lang w:val="x-none"/>
        </w:rPr>
      </w:pPr>
      <w:r w:rsidRPr="00B9485B">
        <w:rPr>
          <w:rFonts w:ascii="Arial" w:hAnsi="Arial" w:cs="Arial"/>
          <w:sz w:val="24"/>
          <w:szCs w:val="24"/>
        </w:rPr>
        <w:t>Les engrais chimiques, les insecticides et les herbicides sont rendus disponibles au niveau du SCDA par certaines structures d’intervention notamment par le CAIA-SA et PADA, PUASA, SONAPRA. Des fois, il est observé une rupture de stocks de ces produits et les producteurs font recourt aux SCDA voisins (comme celui de la Commune d’Adjohoun). Par contre, les herbicides mis à la disposition du SCDA étaient faiblement sollicités du fait de la concurrence avec celles provenant du Nigéria et qui sont vendues sur les marchés locaux environnants (</w:t>
      </w:r>
      <w:proofErr w:type="spellStart"/>
      <w:r w:rsidRPr="00B9485B">
        <w:rPr>
          <w:rFonts w:ascii="Arial" w:hAnsi="Arial" w:cs="Arial"/>
          <w:sz w:val="24"/>
          <w:szCs w:val="24"/>
        </w:rPr>
        <w:t>Tatonoukon</w:t>
      </w:r>
      <w:proofErr w:type="spellEnd"/>
      <w:r w:rsidRPr="00B9485B">
        <w:rPr>
          <w:rFonts w:ascii="Arial" w:hAnsi="Arial" w:cs="Arial"/>
          <w:sz w:val="24"/>
          <w:szCs w:val="24"/>
        </w:rPr>
        <w:t>) à un prix plus abordable. Actuellement les herbicides disponibles au niveau du SCDA sont déjà obsolètes pour raison de mévente.</w:t>
      </w:r>
    </w:p>
    <w:p w:rsidR="00D31DF9" w:rsidRPr="00B9485B" w:rsidRDefault="00141BD7" w:rsidP="00B22EB8">
      <w:pPr>
        <w:pStyle w:val="Paragraphedeliste"/>
        <w:numPr>
          <w:ilvl w:val="0"/>
          <w:numId w:val="30"/>
        </w:numPr>
        <w:autoSpaceDE w:val="0"/>
        <w:autoSpaceDN w:val="0"/>
        <w:adjustRightInd w:val="0"/>
        <w:snapToGrid w:val="0"/>
        <w:spacing w:after="0" w:line="240" w:lineRule="auto"/>
        <w:jc w:val="both"/>
        <w:rPr>
          <w:rFonts w:ascii="Arial" w:hAnsi="Arial" w:cs="Arial"/>
          <w:color w:val="000000"/>
          <w:sz w:val="24"/>
          <w:szCs w:val="24"/>
        </w:rPr>
      </w:pPr>
      <w:r w:rsidRPr="00B9485B">
        <w:rPr>
          <w:rFonts w:ascii="Arial" w:hAnsi="Arial" w:cs="Arial"/>
          <w:color w:val="000000"/>
          <w:sz w:val="24"/>
          <w:szCs w:val="24"/>
        </w:rPr>
        <w:t>Les producteurs agricoles souffrent actuellement des difficultés d’accès à la main d’ouvre</w:t>
      </w:r>
      <w:r w:rsidR="00D74746" w:rsidRPr="00B9485B">
        <w:rPr>
          <w:rFonts w:ascii="Arial" w:hAnsi="Arial" w:cs="Arial"/>
          <w:color w:val="000000"/>
          <w:sz w:val="24"/>
          <w:szCs w:val="24"/>
        </w:rPr>
        <w:t xml:space="preserve">. La main d’œuvre locale est affectée par le déplacement des actifs agricoles vers les pays tels que le Nigéria ou vers les zones urbaines souvent en quête de travail. </w:t>
      </w:r>
      <w:r w:rsidR="00D31DF9" w:rsidRPr="00B9485B">
        <w:rPr>
          <w:rFonts w:ascii="Arial" w:hAnsi="Arial" w:cs="Arial"/>
          <w:color w:val="000000"/>
          <w:sz w:val="24"/>
          <w:szCs w:val="24"/>
        </w:rPr>
        <w:t>Cette</w:t>
      </w:r>
      <w:r w:rsidR="00D74746" w:rsidRPr="00B9485B">
        <w:rPr>
          <w:rFonts w:ascii="Arial" w:hAnsi="Arial" w:cs="Arial"/>
          <w:color w:val="000000"/>
          <w:sz w:val="24"/>
          <w:szCs w:val="24"/>
        </w:rPr>
        <w:t xml:space="preserve"> situation s’est empirée avec le phénomène de ‘’placement d’enfants’’ dans les villes ou dans les pays voisins comme le Nigéria et actuellement avec une partie importante de cette main d’œuvre locale reconvertie dans l’exploitation des carrières de sable.</w:t>
      </w:r>
      <w:r w:rsidR="00D31DF9" w:rsidRPr="00B9485B">
        <w:rPr>
          <w:rFonts w:ascii="Arial" w:hAnsi="Arial" w:cs="Arial"/>
          <w:color w:val="000000"/>
          <w:sz w:val="24"/>
          <w:szCs w:val="24"/>
        </w:rPr>
        <w:t xml:space="preserve"> Cette </w:t>
      </w:r>
      <w:r w:rsidR="003D6D1A" w:rsidRPr="00B9485B">
        <w:rPr>
          <w:rFonts w:ascii="Arial" w:hAnsi="Arial" w:cs="Arial"/>
          <w:color w:val="000000"/>
          <w:sz w:val="24"/>
          <w:szCs w:val="24"/>
        </w:rPr>
        <w:t>difficulté</w:t>
      </w:r>
      <w:r w:rsidR="00D31DF9" w:rsidRPr="00B9485B">
        <w:rPr>
          <w:rFonts w:ascii="Arial" w:hAnsi="Arial" w:cs="Arial"/>
          <w:color w:val="000000"/>
          <w:sz w:val="24"/>
          <w:szCs w:val="24"/>
        </w:rPr>
        <w:t xml:space="preserve"> d’accès à la main d’œuvre est plus ressentie par les femmes. </w:t>
      </w:r>
    </w:p>
    <w:p w:rsidR="00141BD7" w:rsidRPr="00B9485B" w:rsidRDefault="00804904" w:rsidP="00B22EB8">
      <w:pPr>
        <w:pStyle w:val="Paragraphedeliste"/>
        <w:numPr>
          <w:ilvl w:val="0"/>
          <w:numId w:val="30"/>
        </w:numPr>
        <w:autoSpaceDE w:val="0"/>
        <w:autoSpaceDN w:val="0"/>
        <w:adjustRightInd w:val="0"/>
        <w:snapToGrid w:val="0"/>
        <w:spacing w:before="240" w:after="0" w:line="240" w:lineRule="auto"/>
        <w:jc w:val="both"/>
        <w:rPr>
          <w:rFonts w:ascii="Arial" w:hAnsi="Arial" w:cs="Arial"/>
          <w:color w:val="000000"/>
          <w:sz w:val="24"/>
          <w:szCs w:val="24"/>
          <w:lang w:val="x-none"/>
        </w:rPr>
      </w:pPr>
      <w:r w:rsidRPr="00B9485B">
        <w:rPr>
          <w:rFonts w:ascii="Arial" w:hAnsi="Arial" w:cs="Arial"/>
          <w:sz w:val="24"/>
          <w:szCs w:val="24"/>
        </w:rPr>
        <w:t>Les producteurs ont accès aux services de formation à travers certaines structures travaillent avec des cibles bien limités pro</w:t>
      </w:r>
      <w:r w:rsidR="00521D79" w:rsidRPr="00B9485B">
        <w:rPr>
          <w:rFonts w:ascii="Arial" w:hAnsi="Arial" w:cs="Arial"/>
          <w:sz w:val="24"/>
          <w:szCs w:val="24"/>
        </w:rPr>
        <w:t xml:space="preserve">ducteurs préalablement ciblés. </w:t>
      </w:r>
      <w:r w:rsidRPr="00B9485B">
        <w:rPr>
          <w:rFonts w:ascii="Arial" w:hAnsi="Arial" w:cs="Arial"/>
          <w:sz w:val="24"/>
          <w:szCs w:val="24"/>
        </w:rPr>
        <w:t xml:space="preserve">La couverture des besoins en formation de l’ensemble des producteurs n’est pas encore totale. </w:t>
      </w:r>
      <w:r w:rsidR="00521D79" w:rsidRPr="00B9485B">
        <w:rPr>
          <w:rFonts w:ascii="Arial" w:hAnsi="Arial" w:cs="Arial"/>
          <w:sz w:val="24"/>
          <w:szCs w:val="24"/>
        </w:rPr>
        <w:t xml:space="preserve">Environ 17% des ménages ont accès aux services de formation, d'appui-conseil et de vulgarisation. </w:t>
      </w:r>
      <w:r w:rsidR="00D74746" w:rsidRPr="00B9485B">
        <w:rPr>
          <w:rFonts w:ascii="Arial" w:hAnsi="Arial" w:cs="Arial"/>
          <w:sz w:val="24"/>
          <w:szCs w:val="24"/>
        </w:rPr>
        <w:t xml:space="preserve"> </w:t>
      </w:r>
    </w:p>
    <w:p w:rsidR="00CF6C8E" w:rsidRPr="00B9485B" w:rsidRDefault="00B83654" w:rsidP="00B22EB8">
      <w:pPr>
        <w:pStyle w:val="Paragraphedeliste"/>
        <w:numPr>
          <w:ilvl w:val="0"/>
          <w:numId w:val="30"/>
        </w:numPr>
        <w:autoSpaceDE w:val="0"/>
        <w:autoSpaceDN w:val="0"/>
        <w:adjustRightInd w:val="0"/>
        <w:snapToGrid w:val="0"/>
        <w:spacing w:before="240" w:after="0" w:line="240" w:lineRule="auto"/>
        <w:jc w:val="both"/>
        <w:rPr>
          <w:rFonts w:ascii="Arial" w:hAnsi="Arial" w:cs="Arial"/>
          <w:color w:val="000000"/>
          <w:sz w:val="24"/>
          <w:szCs w:val="24"/>
          <w:lang w:val="x-none"/>
        </w:rPr>
      </w:pPr>
      <w:r w:rsidRPr="00B9485B">
        <w:rPr>
          <w:rFonts w:ascii="Arial" w:hAnsi="Arial" w:cs="Arial"/>
          <w:sz w:val="24"/>
          <w:szCs w:val="24"/>
        </w:rPr>
        <w:t xml:space="preserve">L’accès au crédit est facilité par la Caisse Locale de crédit Agricole Mutuelle (CLCAM) et la Caisse Rurale d’Epargne et de Prêt (CREP) et les Association Villageoise d’Epargne et de crédit (AVEC). </w:t>
      </w:r>
      <w:r w:rsidRPr="00B9485B">
        <w:rPr>
          <w:rFonts w:ascii="Arial" w:hAnsi="Arial" w:cs="Arial"/>
          <w:color w:val="000000"/>
          <w:sz w:val="24"/>
          <w:szCs w:val="24"/>
        </w:rPr>
        <w:t xml:space="preserve">20,4% des ménages ont accès au </w:t>
      </w:r>
      <w:r w:rsidRPr="00B9485B">
        <w:rPr>
          <w:rFonts w:ascii="Arial" w:hAnsi="Arial" w:cs="Arial"/>
          <w:color w:val="000000"/>
          <w:sz w:val="24"/>
          <w:szCs w:val="24"/>
        </w:rPr>
        <w:lastRenderedPageBreak/>
        <w:t>crédit dans la Commune de Bonou et la majorité des bénéficiaires l’investissent dans la production agricole et surtout pour la culture du maïs.</w:t>
      </w:r>
    </w:p>
    <w:p w:rsidR="00121B1B" w:rsidRPr="00B9485B" w:rsidRDefault="00CF6C8E" w:rsidP="00B22EB8">
      <w:pPr>
        <w:pStyle w:val="Paragraphedeliste"/>
        <w:numPr>
          <w:ilvl w:val="0"/>
          <w:numId w:val="30"/>
        </w:numPr>
        <w:autoSpaceDE w:val="0"/>
        <w:autoSpaceDN w:val="0"/>
        <w:adjustRightInd w:val="0"/>
        <w:snapToGrid w:val="0"/>
        <w:spacing w:before="240" w:after="0" w:line="240" w:lineRule="auto"/>
        <w:jc w:val="both"/>
        <w:rPr>
          <w:rFonts w:ascii="Arial" w:hAnsi="Arial" w:cs="Arial"/>
          <w:sz w:val="24"/>
          <w:szCs w:val="24"/>
        </w:rPr>
      </w:pPr>
      <w:r w:rsidRPr="00B9485B">
        <w:rPr>
          <w:rFonts w:ascii="Arial" w:hAnsi="Arial" w:cs="Arial"/>
          <w:sz w:val="24"/>
          <w:szCs w:val="24"/>
        </w:rPr>
        <w:t xml:space="preserve">En matière d’accès aux équipements et infrastructures agricoles, les outils de travail sont essentiellement la houe et le coupe-coupe. Toutes les opérations culturales se font manuellement avec ces équipements. </w:t>
      </w:r>
    </w:p>
    <w:p w:rsidR="00121B1B" w:rsidRPr="00B9485B" w:rsidRDefault="00CF6C8E" w:rsidP="00B9485B">
      <w:pPr>
        <w:pStyle w:val="Paragraphedeliste"/>
        <w:autoSpaceDE w:val="0"/>
        <w:autoSpaceDN w:val="0"/>
        <w:adjustRightInd w:val="0"/>
        <w:snapToGrid w:val="0"/>
        <w:spacing w:before="240" w:after="0" w:line="240" w:lineRule="auto"/>
        <w:ind w:left="360"/>
        <w:jc w:val="both"/>
        <w:rPr>
          <w:rFonts w:ascii="Arial" w:hAnsi="Arial" w:cs="Arial"/>
          <w:sz w:val="24"/>
          <w:szCs w:val="24"/>
        </w:rPr>
      </w:pPr>
      <w:r w:rsidRPr="00B9485B">
        <w:rPr>
          <w:rFonts w:ascii="Arial" w:hAnsi="Arial" w:cs="Arial"/>
          <w:sz w:val="24"/>
          <w:szCs w:val="24"/>
        </w:rPr>
        <w:t>Au niveau du transport rural, les produits agricoles sont transportés soit à pied, soit à bicyclette, soit à motocyclette, soit en pirogue. D’une façon générale, le petit outillage traditionnel reste prépondérant, avec pour corollaire la grande pénibilité des travaux, les pertes matérielles de temps et d’énergie, et le manque de compétitivité de l’agriculture, le vieillissement progressif des actifs agricoles</w:t>
      </w:r>
      <w:r w:rsidR="00B83654" w:rsidRPr="00B9485B">
        <w:rPr>
          <w:rFonts w:ascii="Arial" w:hAnsi="Arial" w:cs="Arial"/>
          <w:sz w:val="24"/>
          <w:szCs w:val="24"/>
        </w:rPr>
        <w:t>.</w:t>
      </w:r>
      <w:r w:rsidR="00007C04" w:rsidRPr="00B9485B">
        <w:rPr>
          <w:rFonts w:ascii="Arial" w:hAnsi="Arial" w:cs="Arial"/>
          <w:sz w:val="24"/>
          <w:szCs w:val="24"/>
        </w:rPr>
        <w:t xml:space="preserve"> Certains projets ont appuyé l’aménagement </w:t>
      </w:r>
      <w:r w:rsidR="006036E8" w:rsidRPr="00B9485B">
        <w:rPr>
          <w:rFonts w:ascii="Arial" w:hAnsi="Arial" w:cs="Arial"/>
          <w:sz w:val="24"/>
          <w:szCs w:val="24"/>
        </w:rPr>
        <w:t xml:space="preserve">sommaire </w:t>
      </w:r>
      <w:r w:rsidR="00007C04" w:rsidRPr="00B9485B">
        <w:rPr>
          <w:rFonts w:ascii="Arial" w:hAnsi="Arial" w:cs="Arial"/>
          <w:sz w:val="24"/>
          <w:szCs w:val="24"/>
        </w:rPr>
        <w:t xml:space="preserve">de certains sites pour la production de riz et du maïs, à la mise en place (par location) de quelques équipements (tracteurs et motoculteur) </w:t>
      </w:r>
      <w:r w:rsidR="006036E8" w:rsidRPr="00B9485B">
        <w:rPr>
          <w:rFonts w:ascii="Arial" w:hAnsi="Arial" w:cs="Arial"/>
          <w:sz w:val="24"/>
          <w:szCs w:val="24"/>
        </w:rPr>
        <w:t xml:space="preserve">avec accessoires </w:t>
      </w:r>
      <w:r w:rsidR="00007C04" w:rsidRPr="00B9485B">
        <w:rPr>
          <w:rFonts w:ascii="Arial" w:hAnsi="Arial" w:cs="Arial"/>
          <w:sz w:val="24"/>
          <w:szCs w:val="24"/>
        </w:rPr>
        <w:t>et aussi à la construction de</w:t>
      </w:r>
      <w:r w:rsidR="006036E8" w:rsidRPr="00B9485B">
        <w:rPr>
          <w:rFonts w:ascii="Arial" w:hAnsi="Arial" w:cs="Arial"/>
          <w:sz w:val="24"/>
          <w:szCs w:val="24"/>
        </w:rPr>
        <w:t xml:space="preserve"> deux</w:t>
      </w:r>
      <w:r w:rsidR="00007C04" w:rsidRPr="00B9485B">
        <w:rPr>
          <w:rFonts w:ascii="Arial" w:hAnsi="Arial" w:cs="Arial"/>
          <w:sz w:val="24"/>
          <w:szCs w:val="24"/>
        </w:rPr>
        <w:t xml:space="preserve"> magasins de stockage de produits agricoles dans la Commune de Bonou.</w:t>
      </w:r>
      <w:r w:rsidR="00121B1B" w:rsidRPr="00B9485B">
        <w:rPr>
          <w:rFonts w:ascii="Arial" w:hAnsi="Arial" w:cs="Arial"/>
          <w:sz w:val="24"/>
          <w:szCs w:val="24"/>
        </w:rPr>
        <w:t xml:space="preserve"> Le magasin de stockage qui constitue une infrastructure plus appropriée et durable n’est accessible qu’à environ 21% des 45% des ménages utilisant des infrastructures de stockage. Selon les estimations des producteurs, le taux de perte post-récolte varie de 10 à 40% pour la majorité des ménages au cours du dernier stockage pour le maïs, le principal produit stocké.</w:t>
      </w:r>
    </w:p>
    <w:p w:rsidR="00B9485B" w:rsidRPr="00B9485B" w:rsidRDefault="00B9485B" w:rsidP="00B22EB8">
      <w:pPr>
        <w:pStyle w:val="Paragraphedeliste"/>
        <w:numPr>
          <w:ilvl w:val="0"/>
          <w:numId w:val="30"/>
        </w:numPr>
        <w:autoSpaceDE w:val="0"/>
        <w:autoSpaceDN w:val="0"/>
        <w:adjustRightInd w:val="0"/>
        <w:snapToGrid w:val="0"/>
        <w:spacing w:before="240" w:after="0" w:line="240" w:lineRule="auto"/>
        <w:jc w:val="both"/>
        <w:rPr>
          <w:rFonts w:ascii="Arial" w:hAnsi="Arial" w:cs="Arial"/>
          <w:sz w:val="24"/>
          <w:szCs w:val="24"/>
        </w:rPr>
      </w:pPr>
      <w:r w:rsidRPr="00B9485B">
        <w:rPr>
          <w:rFonts w:ascii="Arial" w:hAnsi="Arial" w:cs="Arial"/>
          <w:sz w:val="24"/>
          <w:szCs w:val="24"/>
        </w:rPr>
        <w:t>Les productions les plus élevées sont celles du manioc, du maïs, de la patate douce comme cultures de subsistance, la tomate, le piment, le niébé, le sésame, l’arachide comme cultures de rente. La culture de riz est récente et se pratique en quantité encore insignifiante sur le plan communal.</w:t>
      </w:r>
    </w:p>
    <w:p w:rsidR="00B83654" w:rsidRPr="00B9485B" w:rsidRDefault="0067757B" w:rsidP="00B22EB8">
      <w:pPr>
        <w:pStyle w:val="Paragraphedeliste"/>
        <w:numPr>
          <w:ilvl w:val="0"/>
          <w:numId w:val="30"/>
        </w:numPr>
        <w:autoSpaceDE w:val="0"/>
        <w:autoSpaceDN w:val="0"/>
        <w:adjustRightInd w:val="0"/>
        <w:snapToGrid w:val="0"/>
        <w:spacing w:before="240" w:after="0" w:line="240" w:lineRule="auto"/>
        <w:jc w:val="both"/>
        <w:rPr>
          <w:rFonts w:ascii="Arial" w:hAnsi="Arial" w:cs="Arial"/>
          <w:sz w:val="24"/>
          <w:szCs w:val="24"/>
        </w:rPr>
      </w:pPr>
      <w:r w:rsidRPr="00B9485B">
        <w:rPr>
          <w:rFonts w:ascii="Arial" w:hAnsi="Arial" w:cs="Arial"/>
          <w:sz w:val="24"/>
          <w:szCs w:val="24"/>
        </w:rPr>
        <w:t xml:space="preserve">Les rendements agricoles à Bonou sont relativement plus faibles pour la plupart des spéculations. Cette faiblesse des rendements agricoles à Bonou pourrait se justifier par : (i) </w:t>
      </w:r>
      <w:r w:rsidRPr="00B9485B">
        <w:rPr>
          <w:rFonts w:ascii="Arial" w:hAnsi="Arial" w:cs="Arial"/>
          <w:i/>
          <w:sz w:val="24"/>
          <w:szCs w:val="24"/>
        </w:rPr>
        <w:t xml:space="preserve">l’appauvrissement progressif des sols sans mesures adéquates de leur régénération, (ii) l’utilisation des variétés locales qui fournissement de rendement relativement moins important, (iii) le faible dosage des engrais chimiques, (iv) l’utilisation des pesticides et herbicides frelatés, (v) le retard de pluie ou  la sécheresse prolongée, (vi) l’inondation périodique des champs, (vii) les écartements importants adoptés pour les semis.  </w:t>
      </w:r>
      <w:r w:rsidRPr="00B9485B">
        <w:rPr>
          <w:rFonts w:ascii="Arial" w:hAnsi="Arial" w:cs="Arial"/>
          <w:sz w:val="24"/>
          <w:szCs w:val="24"/>
        </w:rPr>
        <w:t>Une autre cause aussi importante est la perturbation des cultures par les animaux en transhumance qui enfreint le développement normal des cultures et par conséquent la diminution du rendement</w:t>
      </w:r>
    </w:p>
    <w:p w:rsidR="00462814" w:rsidRDefault="00462814" w:rsidP="00462814">
      <w:pPr>
        <w:autoSpaceDE w:val="0"/>
        <w:autoSpaceDN w:val="0"/>
        <w:adjustRightInd w:val="0"/>
        <w:snapToGrid w:val="0"/>
        <w:spacing w:after="0" w:line="240" w:lineRule="auto"/>
        <w:ind w:left="360"/>
        <w:jc w:val="both"/>
        <w:rPr>
          <w:rFonts w:ascii="Arial" w:hAnsi="Arial" w:cs="Arial"/>
          <w:sz w:val="24"/>
          <w:szCs w:val="24"/>
        </w:rPr>
      </w:pPr>
    </w:p>
    <w:p w:rsidR="00462814" w:rsidRDefault="00462814" w:rsidP="00462814">
      <w:pPr>
        <w:numPr>
          <w:ilvl w:val="0"/>
          <w:numId w:val="46"/>
        </w:numPr>
        <w:autoSpaceDE w:val="0"/>
        <w:autoSpaceDN w:val="0"/>
        <w:adjustRightInd w:val="0"/>
        <w:snapToGrid w:val="0"/>
        <w:spacing w:before="240" w:after="0" w:line="240" w:lineRule="auto"/>
        <w:contextualSpacing/>
        <w:jc w:val="both"/>
        <w:rPr>
          <w:rFonts w:ascii="Arial" w:eastAsia="Calibri" w:hAnsi="Arial" w:cs="Arial"/>
          <w:sz w:val="24"/>
          <w:szCs w:val="24"/>
        </w:rPr>
      </w:pPr>
      <w:r>
        <w:rPr>
          <w:rFonts w:ascii="Arial" w:eastAsia="Calibri" w:hAnsi="Arial" w:cs="Arial"/>
          <w:sz w:val="24"/>
          <w:szCs w:val="24"/>
        </w:rPr>
        <w:t xml:space="preserve">L’élevage est pratiqué par l’essentiel des exploitations agricoles familiales. </w:t>
      </w:r>
      <w:r>
        <w:rPr>
          <w:rFonts w:ascii="Arial" w:eastAsia="Calibri" w:hAnsi="Arial" w:cs="Arial"/>
          <w:bCs/>
          <w:sz w:val="24"/>
          <w:szCs w:val="24"/>
        </w:rPr>
        <w:t>Il joue  un rôle important dans l’amélioration qualitative de l’alimentation des populations et la réduction de la pauvreté.</w:t>
      </w:r>
      <w:r>
        <w:rPr>
          <w:rFonts w:ascii="Arial" w:eastAsia="Calibri" w:hAnsi="Arial" w:cs="Arial"/>
          <w:sz w:val="24"/>
          <w:szCs w:val="24"/>
        </w:rPr>
        <w:t xml:space="preserve"> Les principales espèces élevées sont les bovins, les caprins, les ovins, les porcins, les lapins, les volailles et les aulacodes avec une prédominance des volailles</w:t>
      </w:r>
      <w:r>
        <w:rPr>
          <w:rFonts w:ascii="Arial" w:eastAsia="Calibri" w:hAnsi="Arial" w:cs="Arial"/>
          <w:bCs/>
          <w:sz w:val="24"/>
          <w:szCs w:val="24"/>
        </w:rPr>
        <w:t xml:space="preserve">. Le système de conduite est caractérisé </w:t>
      </w:r>
      <w:r>
        <w:rPr>
          <w:rFonts w:ascii="Arial" w:eastAsia="Calibri" w:hAnsi="Arial" w:cs="Arial"/>
          <w:sz w:val="24"/>
          <w:szCs w:val="24"/>
        </w:rPr>
        <w:t xml:space="preserve">principalement par la conduite en divagation des animaux et la claustration à temps partiel. Seuls les Lapins et les aulacodes évoluent dans un système de type semi-intensif. L’alimentation des animaux est essentiellement basée sur le pâturage, les résidus de récoltes, les restes de cuisines, les produits de récoltes (céréales ou tubercules). Très peu de ménages servent de la provende commerciale à leurs animaux. La couverture sanitaire est assurée par le SCDA-Bonou à travers l’organisation des campagnes de déparasitage et de vaccination contre les affections majeures (Pasteurellose bovine, Peste de petits ruminants, Pseudo peste aviaire, Rage canine). Le taux de couverture vaccinale est </w:t>
      </w:r>
      <w:r>
        <w:rPr>
          <w:rFonts w:ascii="Arial" w:eastAsia="Calibri" w:hAnsi="Arial" w:cs="Arial"/>
          <w:sz w:val="24"/>
          <w:szCs w:val="24"/>
        </w:rPr>
        <w:lastRenderedPageBreak/>
        <w:t>respectivement de 65,71%, 76,36%, 98,10% chez les bovins, les petits ruminants et les volailles.</w:t>
      </w:r>
    </w:p>
    <w:p w:rsidR="00462814" w:rsidRDefault="00462814" w:rsidP="00462814">
      <w:pPr>
        <w:numPr>
          <w:ilvl w:val="0"/>
          <w:numId w:val="46"/>
        </w:numPr>
        <w:autoSpaceDE w:val="0"/>
        <w:autoSpaceDN w:val="0"/>
        <w:adjustRightInd w:val="0"/>
        <w:snapToGrid w:val="0"/>
        <w:spacing w:before="240" w:after="0" w:line="240" w:lineRule="auto"/>
        <w:contextualSpacing/>
        <w:jc w:val="both"/>
        <w:rPr>
          <w:rFonts w:ascii="Arial" w:eastAsia="Calibri" w:hAnsi="Arial" w:cs="Arial"/>
          <w:sz w:val="24"/>
          <w:szCs w:val="24"/>
        </w:rPr>
      </w:pPr>
      <w:r>
        <w:rPr>
          <w:rFonts w:ascii="Arial" w:eastAsia="Calibri" w:hAnsi="Arial" w:cs="Arial"/>
          <w:sz w:val="24"/>
          <w:szCs w:val="24"/>
        </w:rPr>
        <w:t>La commune connait chaque année la transhumance nationale et transfrontalière qui est à l’origine de nombreux conflits entre agriculteurs et éleveurs. Le dispositif en amont, d’accueil de contrôle et d’enregistrement des transhumants n’est pas fonctionnel. Les couloirs de transhumance et aires de pâturage qui parcourent tous les cinq (05) arrondissements de la commune ne sont pas balisés et entrainent de fréquents empiétements de la part des éleveurs, mais aussi des agriculteurs. Ces écarts sont sources de conflits récurrents liés à la destruction des cultures par les troupeaux. On enregistre également des vols de bétail. Un comité communal multipartite de gestion de la transhumance assure le règlement de ces conflits.</w:t>
      </w:r>
    </w:p>
    <w:p w:rsidR="00462814" w:rsidRDefault="00462814" w:rsidP="00462814">
      <w:pPr>
        <w:autoSpaceDE w:val="0"/>
        <w:autoSpaceDN w:val="0"/>
        <w:adjustRightInd w:val="0"/>
        <w:snapToGrid w:val="0"/>
        <w:spacing w:after="0" w:line="240" w:lineRule="auto"/>
        <w:ind w:left="360"/>
        <w:jc w:val="both"/>
        <w:rPr>
          <w:rFonts w:ascii="Arial" w:hAnsi="Arial" w:cs="Arial"/>
          <w:color w:val="C00000"/>
          <w:sz w:val="24"/>
          <w:szCs w:val="24"/>
        </w:rPr>
      </w:pPr>
      <w:r>
        <w:rPr>
          <w:rFonts w:ascii="Arial" w:eastAsia="Calibri" w:hAnsi="Arial" w:cs="Arial"/>
          <w:sz w:val="24"/>
          <w:szCs w:val="24"/>
        </w:rPr>
        <w:t xml:space="preserve">La pêche et la pisciculture sont des activités de grande importance pour les populations au regard du potentiel hydrologique de la commune qui est traversée sur toute sa longueur par le fleuve Ouémé. Cet important cours d’eau offre une grande diversité ichtyologique exploitée par les pêcheurs de Bonou. Les techniques de pêche sont traditionnelles et dominées par l’utilisation des filets. Les techniques aquacoles traditionnelles que sont les </w:t>
      </w:r>
      <w:r>
        <w:rPr>
          <w:rFonts w:ascii="Arial" w:eastAsia="Calibri" w:hAnsi="Arial" w:cs="Arial"/>
          <w:i/>
          <w:sz w:val="24"/>
          <w:szCs w:val="24"/>
        </w:rPr>
        <w:t>Houédo</w:t>
      </w:r>
      <w:r>
        <w:rPr>
          <w:rFonts w:ascii="Arial" w:eastAsia="Calibri" w:hAnsi="Arial" w:cs="Arial"/>
          <w:sz w:val="24"/>
          <w:szCs w:val="24"/>
        </w:rPr>
        <w:t xml:space="preserve"> et les </w:t>
      </w:r>
      <w:proofErr w:type="spellStart"/>
      <w:r>
        <w:rPr>
          <w:rFonts w:ascii="Arial" w:eastAsia="Calibri" w:hAnsi="Arial" w:cs="Arial"/>
          <w:i/>
          <w:sz w:val="24"/>
          <w:szCs w:val="24"/>
        </w:rPr>
        <w:t>Acadjas</w:t>
      </w:r>
      <w:proofErr w:type="spellEnd"/>
      <w:r>
        <w:rPr>
          <w:rFonts w:ascii="Arial" w:eastAsia="Calibri" w:hAnsi="Arial" w:cs="Arial"/>
          <w:sz w:val="24"/>
          <w:szCs w:val="24"/>
        </w:rPr>
        <w:t xml:space="preserve"> sont également très pratiquées. Les espèces piscicoles élevées par les pisciculteurs de Bonou sont </w:t>
      </w:r>
      <w:proofErr w:type="spellStart"/>
      <w:r>
        <w:rPr>
          <w:rFonts w:ascii="Arial" w:eastAsia="Calibri" w:hAnsi="Arial" w:cs="Arial"/>
          <w:i/>
          <w:sz w:val="24"/>
          <w:szCs w:val="24"/>
        </w:rPr>
        <w:t>Oreochromis</w:t>
      </w:r>
      <w:proofErr w:type="spellEnd"/>
      <w:r>
        <w:rPr>
          <w:rFonts w:ascii="Arial" w:eastAsia="Calibri" w:hAnsi="Arial" w:cs="Arial"/>
          <w:i/>
          <w:sz w:val="24"/>
          <w:szCs w:val="24"/>
        </w:rPr>
        <w:t xml:space="preserve"> </w:t>
      </w:r>
      <w:proofErr w:type="spellStart"/>
      <w:r>
        <w:rPr>
          <w:rFonts w:ascii="Arial" w:eastAsia="Calibri" w:hAnsi="Arial" w:cs="Arial"/>
          <w:i/>
          <w:sz w:val="24"/>
          <w:szCs w:val="24"/>
        </w:rPr>
        <w:t>niloticus</w:t>
      </w:r>
      <w:proofErr w:type="spellEnd"/>
      <w:r>
        <w:rPr>
          <w:rFonts w:ascii="Arial" w:eastAsia="Calibri" w:hAnsi="Arial" w:cs="Arial"/>
          <w:i/>
          <w:sz w:val="24"/>
          <w:szCs w:val="24"/>
        </w:rPr>
        <w:t xml:space="preserve"> et Clarias Gariepinus.</w:t>
      </w:r>
      <w:r>
        <w:rPr>
          <w:rFonts w:ascii="Arial" w:eastAsia="Calibri" w:hAnsi="Arial" w:cs="Arial"/>
          <w:sz w:val="24"/>
          <w:szCs w:val="24"/>
        </w:rPr>
        <w:t xml:space="preserve"> Les infrastructures piscicoles sont majoritairement des étangs phréatiques, On rencontre également des élevages en bassins et en cages flottantes.</w:t>
      </w:r>
      <w:r>
        <w:rPr>
          <w:rFonts w:ascii="Arial" w:hAnsi="Arial" w:cs="Arial"/>
          <w:sz w:val="24"/>
          <w:szCs w:val="24"/>
        </w:rPr>
        <w:t xml:space="preserve"> </w:t>
      </w:r>
    </w:p>
    <w:p w:rsidR="00DB7991" w:rsidRPr="00DB7991" w:rsidRDefault="00E76647" w:rsidP="00DB7991">
      <w:pPr>
        <w:pStyle w:val="Paragraphedeliste"/>
        <w:numPr>
          <w:ilvl w:val="0"/>
          <w:numId w:val="30"/>
        </w:numPr>
        <w:autoSpaceDE w:val="0"/>
        <w:autoSpaceDN w:val="0"/>
        <w:adjustRightInd w:val="0"/>
        <w:snapToGrid w:val="0"/>
        <w:spacing w:before="240" w:after="0" w:line="240" w:lineRule="auto"/>
        <w:jc w:val="both"/>
        <w:rPr>
          <w:rFonts w:ascii="Arial" w:hAnsi="Arial" w:cs="Arial"/>
          <w:sz w:val="24"/>
          <w:szCs w:val="24"/>
        </w:rPr>
      </w:pPr>
      <w:r w:rsidRPr="00DB7991">
        <w:rPr>
          <w:rFonts w:ascii="Arial" w:hAnsi="Arial" w:cs="Arial"/>
          <w:sz w:val="24"/>
          <w:szCs w:val="24"/>
        </w:rPr>
        <w:t>Dans</w:t>
      </w:r>
      <w:r w:rsidR="00DB7991" w:rsidRPr="00DB7991">
        <w:rPr>
          <w:rFonts w:ascii="Arial" w:hAnsi="Arial" w:cs="Arial"/>
          <w:sz w:val="24"/>
          <w:szCs w:val="24"/>
        </w:rPr>
        <w:t xml:space="preserve"> presque tous les arrondissements, moins de 50% de la production de maïs sont vendus par les ménages, sauf à Hounviguè avec environ 60% de production vendue</w:t>
      </w:r>
      <w:r>
        <w:rPr>
          <w:rFonts w:ascii="Arial" w:hAnsi="Arial" w:cs="Arial"/>
          <w:sz w:val="24"/>
          <w:szCs w:val="24"/>
        </w:rPr>
        <w:t> ;</w:t>
      </w:r>
    </w:p>
    <w:p w:rsidR="00DB7991" w:rsidRPr="00DB7991" w:rsidRDefault="00DB7991" w:rsidP="00DB7991">
      <w:pPr>
        <w:pStyle w:val="Paragraphedeliste"/>
        <w:numPr>
          <w:ilvl w:val="0"/>
          <w:numId w:val="30"/>
        </w:numPr>
        <w:autoSpaceDE w:val="0"/>
        <w:autoSpaceDN w:val="0"/>
        <w:adjustRightInd w:val="0"/>
        <w:snapToGrid w:val="0"/>
        <w:spacing w:before="240" w:after="0" w:line="240" w:lineRule="auto"/>
        <w:jc w:val="both"/>
        <w:rPr>
          <w:rFonts w:ascii="Arial" w:hAnsi="Arial" w:cs="Arial"/>
          <w:sz w:val="24"/>
          <w:szCs w:val="24"/>
        </w:rPr>
      </w:pPr>
      <w:r w:rsidRPr="00DB7991">
        <w:rPr>
          <w:rFonts w:ascii="Arial" w:hAnsi="Arial" w:cs="Arial"/>
          <w:sz w:val="24"/>
          <w:szCs w:val="24"/>
        </w:rPr>
        <w:t>Pour les autres productions, une grande proportion est destinée à la vente notamment dans les arrondissements d’</w:t>
      </w:r>
      <w:proofErr w:type="spellStart"/>
      <w:r w:rsidRPr="00DB7991">
        <w:rPr>
          <w:rFonts w:ascii="Arial" w:hAnsi="Arial" w:cs="Arial"/>
          <w:sz w:val="24"/>
          <w:szCs w:val="24"/>
        </w:rPr>
        <w:t>Affamè</w:t>
      </w:r>
      <w:proofErr w:type="spellEnd"/>
      <w:r w:rsidRPr="00DB7991">
        <w:rPr>
          <w:rFonts w:ascii="Arial" w:hAnsi="Arial" w:cs="Arial"/>
          <w:sz w:val="24"/>
          <w:szCs w:val="24"/>
        </w:rPr>
        <w:t xml:space="preserve"> et de Bonou. </w:t>
      </w:r>
    </w:p>
    <w:p w:rsidR="00DB7991" w:rsidRPr="00DB7991" w:rsidRDefault="00DB7991" w:rsidP="00DB7991">
      <w:pPr>
        <w:pStyle w:val="Paragraphedeliste"/>
        <w:numPr>
          <w:ilvl w:val="0"/>
          <w:numId w:val="30"/>
        </w:numPr>
        <w:autoSpaceDE w:val="0"/>
        <w:autoSpaceDN w:val="0"/>
        <w:adjustRightInd w:val="0"/>
        <w:snapToGrid w:val="0"/>
        <w:spacing w:before="240" w:after="0" w:line="240" w:lineRule="auto"/>
        <w:jc w:val="both"/>
        <w:rPr>
          <w:rFonts w:ascii="Arial" w:hAnsi="Arial" w:cs="Arial"/>
          <w:sz w:val="24"/>
          <w:szCs w:val="24"/>
        </w:rPr>
      </w:pPr>
      <w:r w:rsidRPr="00DB7991">
        <w:rPr>
          <w:rFonts w:ascii="Arial" w:hAnsi="Arial" w:cs="Arial"/>
          <w:sz w:val="24"/>
          <w:szCs w:val="24"/>
        </w:rPr>
        <w:t>Les récoltes faites par la femme sont en grande partie destinées à la consommation, sauf le piment, l’igname et le manioc qui sont plus destinées à la vente.</w:t>
      </w:r>
    </w:p>
    <w:p w:rsidR="00620810" w:rsidRDefault="00620810" w:rsidP="00DB7991">
      <w:pPr>
        <w:pStyle w:val="Paragraphedeliste"/>
        <w:numPr>
          <w:ilvl w:val="0"/>
          <w:numId w:val="30"/>
        </w:numPr>
        <w:autoSpaceDE w:val="0"/>
        <w:autoSpaceDN w:val="0"/>
        <w:adjustRightInd w:val="0"/>
        <w:snapToGrid w:val="0"/>
        <w:spacing w:before="240" w:after="0" w:line="240" w:lineRule="auto"/>
        <w:jc w:val="both"/>
        <w:rPr>
          <w:rFonts w:ascii="Arial" w:hAnsi="Arial" w:cs="Arial"/>
          <w:sz w:val="24"/>
          <w:szCs w:val="24"/>
        </w:rPr>
      </w:pPr>
      <w:r w:rsidRPr="00367007">
        <w:rPr>
          <w:rFonts w:ascii="Arial" w:hAnsi="Arial" w:cs="Arial"/>
          <w:sz w:val="24"/>
          <w:szCs w:val="24"/>
        </w:rPr>
        <w:t>Au niveau communal, 61,6% de ménages ne dispose pas de vivres de manière permanente au cours de l’année. Cette situation de pénurie de vivres s’observe plus dans les arrondissements de Damè-wogon, d’Atchonsa et de Bonou avec respectivement 88%, 73% et 65% des ménages concernés.</w:t>
      </w:r>
    </w:p>
    <w:p w:rsidR="00620810" w:rsidRPr="00DB7991" w:rsidRDefault="00620810" w:rsidP="00DB7991">
      <w:pPr>
        <w:pStyle w:val="Paragraphedeliste"/>
        <w:numPr>
          <w:ilvl w:val="0"/>
          <w:numId w:val="30"/>
        </w:numPr>
        <w:autoSpaceDE w:val="0"/>
        <w:autoSpaceDN w:val="0"/>
        <w:adjustRightInd w:val="0"/>
        <w:snapToGrid w:val="0"/>
        <w:spacing w:before="240" w:after="0" w:line="240" w:lineRule="auto"/>
        <w:jc w:val="both"/>
        <w:rPr>
          <w:rFonts w:ascii="Arial" w:hAnsi="Arial" w:cs="Arial"/>
          <w:sz w:val="24"/>
          <w:szCs w:val="24"/>
        </w:rPr>
        <w:sectPr w:rsidR="00620810" w:rsidRPr="00DB7991" w:rsidSect="00693208">
          <w:headerReference w:type="even" r:id="rId15"/>
          <w:headerReference w:type="default" r:id="rId16"/>
          <w:footerReference w:type="even" r:id="rId17"/>
          <w:footerReference w:type="default" r:id="rId18"/>
          <w:pgSz w:w="11906" w:h="16838"/>
          <w:pgMar w:top="1418" w:right="1418" w:bottom="1418" w:left="1418" w:header="709" w:footer="709" w:gutter="0"/>
          <w:cols w:space="708"/>
          <w:docGrid w:linePitch="360"/>
        </w:sectPr>
      </w:pPr>
      <w:r w:rsidRPr="00DB7991">
        <w:rPr>
          <w:rFonts w:ascii="Arial" w:hAnsi="Arial" w:cs="Arial"/>
          <w:sz w:val="24"/>
          <w:szCs w:val="24"/>
        </w:rPr>
        <w:t>les dépenses alimentaires annuelles sont estimées à 765 000 FCFA et représente</w:t>
      </w:r>
      <w:r w:rsidR="00E76647">
        <w:rPr>
          <w:rFonts w:ascii="Arial" w:hAnsi="Arial" w:cs="Arial"/>
          <w:sz w:val="24"/>
          <w:szCs w:val="24"/>
        </w:rPr>
        <w:t>nt</w:t>
      </w:r>
      <w:r w:rsidR="00D65F39">
        <w:rPr>
          <w:rFonts w:ascii="Arial" w:hAnsi="Arial" w:cs="Arial"/>
          <w:sz w:val="24"/>
          <w:szCs w:val="24"/>
        </w:rPr>
        <w:t xml:space="preserve"> </w:t>
      </w:r>
      <w:r w:rsidRPr="00DB7991">
        <w:rPr>
          <w:rFonts w:ascii="Arial" w:hAnsi="Arial" w:cs="Arial"/>
          <w:sz w:val="24"/>
          <w:szCs w:val="24"/>
        </w:rPr>
        <w:t>environ 62% des dépenses totales du ménage. La situation est  presque pareille d’un arrondissement à un autre</w:t>
      </w:r>
    </w:p>
    <w:bookmarkStart w:id="2" w:name="_Toc446052325" w:displacedByCustomXml="next"/>
    <w:sdt>
      <w:sdtPr>
        <w:rPr>
          <w:rFonts w:ascii="Arial" w:eastAsiaTheme="minorHAnsi" w:hAnsi="Arial" w:cs="Arial"/>
          <w:b/>
          <w:color w:val="70AD47" w:themeColor="accent6"/>
          <w:sz w:val="28"/>
          <w:szCs w:val="28"/>
        </w:rPr>
        <w:id w:val="-2134250479"/>
        <w:docPartObj>
          <w:docPartGallery w:val="Table of Contents"/>
          <w:docPartUnique/>
        </w:docPartObj>
      </w:sdtPr>
      <w:sdtEndPr>
        <w:rPr>
          <w:b w:val="0"/>
          <w:bCs/>
          <w:color w:val="FF0000"/>
          <w:sz w:val="24"/>
          <w:szCs w:val="24"/>
        </w:rPr>
      </w:sdtEndPr>
      <w:sdtContent>
        <w:p w:rsidR="00C1006C" w:rsidRPr="00D65F39" w:rsidRDefault="00C1006C" w:rsidP="00D65F39">
          <w:pPr>
            <w:pStyle w:val="Titre1"/>
            <w:spacing w:before="0" w:line="240" w:lineRule="auto"/>
            <w:rPr>
              <w:rFonts w:ascii="Arial" w:hAnsi="Arial" w:cs="Arial"/>
              <w:b/>
              <w:color w:val="70AD47" w:themeColor="accent6"/>
              <w:sz w:val="28"/>
              <w:szCs w:val="28"/>
            </w:rPr>
          </w:pPr>
          <w:r w:rsidRPr="00D65F39">
            <w:rPr>
              <w:rFonts w:ascii="Arial" w:hAnsi="Arial" w:cs="Arial"/>
              <w:b/>
              <w:color w:val="70AD47" w:themeColor="accent6"/>
              <w:sz w:val="28"/>
              <w:szCs w:val="28"/>
            </w:rPr>
            <w:t>TABLE DES MATIERES</w:t>
          </w:r>
          <w:bookmarkEnd w:id="2"/>
        </w:p>
        <w:p w:rsidR="00C1006C" w:rsidRPr="00837A95" w:rsidRDefault="00C1006C" w:rsidP="00837A95">
          <w:pPr>
            <w:spacing w:after="0" w:line="240" w:lineRule="auto"/>
            <w:rPr>
              <w:rFonts w:ascii="Arial" w:hAnsi="Arial" w:cs="Arial"/>
              <w:color w:val="FF0000"/>
              <w:sz w:val="24"/>
              <w:szCs w:val="24"/>
            </w:rPr>
          </w:pPr>
        </w:p>
        <w:p w:rsidR="00837A95" w:rsidRPr="00837A95" w:rsidRDefault="00C1006C" w:rsidP="00837A95">
          <w:pPr>
            <w:pStyle w:val="TM1"/>
            <w:tabs>
              <w:tab w:val="right" w:leader="dot" w:pos="9060"/>
            </w:tabs>
            <w:spacing w:after="0" w:line="240" w:lineRule="auto"/>
            <w:rPr>
              <w:rFonts w:eastAsiaTheme="minorEastAsia"/>
              <w:noProof/>
              <w:lang w:eastAsia="fr-FR"/>
            </w:rPr>
          </w:pPr>
          <w:r w:rsidRPr="00837A95">
            <w:rPr>
              <w:rFonts w:ascii="Arial" w:hAnsi="Arial" w:cs="Arial"/>
              <w:color w:val="FF0000"/>
              <w:sz w:val="24"/>
              <w:szCs w:val="24"/>
            </w:rPr>
            <w:fldChar w:fldCharType="begin"/>
          </w:r>
          <w:r w:rsidRPr="00837A95">
            <w:rPr>
              <w:rFonts w:ascii="Arial" w:hAnsi="Arial" w:cs="Arial"/>
              <w:color w:val="FF0000"/>
              <w:sz w:val="24"/>
              <w:szCs w:val="24"/>
            </w:rPr>
            <w:instrText xml:space="preserve"> TOC \o "1-3" \h \z \u </w:instrText>
          </w:r>
          <w:r w:rsidRPr="00837A95">
            <w:rPr>
              <w:rFonts w:ascii="Arial" w:hAnsi="Arial" w:cs="Arial"/>
              <w:color w:val="FF0000"/>
              <w:sz w:val="24"/>
              <w:szCs w:val="24"/>
            </w:rPr>
            <w:fldChar w:fldCharType="separate"/>
          </w:r>
          <w:hyperlink w:anchor="_Toc446052323" w:history="1">
            <w:r w:rsidR="00837A95" w:rsidRPr="00837A95">
              <w:rPr>
                <w:rStyle w:val="Lienhypertexte"/>
                <w:rFonts w:ascii="Arial" w:hAnsi="Arial" w:cs="Arial"/>
                <w:noProof/>
              </w:rPr>
              <w:t>REMERCIEMENTS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_Toc446052323 \h </w:instrText>
            </w:r>
            <w:r w:rsidR="00837A95" w:rsidRPr="00837A95">
              <w:rPr>
                <w:noProof/>
                <w:webHidden/>
              </w:rPr>
            </w:r>
            <w:r w:rsidR="00837A95" w:rsidRPr="00837A95">
              <w:rPr>
                <w:noProof/>
                <w:webHidden/>
              </w:rPr>
              <w:fldChar w:fldCharType="separate"/>
            </w:r>
            <w:r w:rsidR="00E712FC">
              <w:rPr>
                <w:noProof/>
                <w:webHidden/>
              </w:rPr>
              <w:t>2</w:t>
            </w:r>
            <w:r w:rsidR="00837A95" w:rsidRPr="00837A95">
              <w:rPr>
                <w:noProof/>
                <w:webHidden/>
              </w:rPr>
              <w:fldChar w:fldCharType="end"/>
            </w:r>
          </w:hyperlink>
        </w:p>
        <w:p w:rsidR="00837A95" w:rsidRPr="00837A95" w:rsidRDefault="00F97336" w:rsidP="00837A95">
          <w:pPr>
            <w:pStyle w:val="TM1"/>
            <w:tabs>
              <w:tab w:val="right" w:leader="dot" w:pos="9060"/>
            </w:tabs>
            <w:spacing w:after="0" w:line="240" w:lineRule="auto"/>
            <w:rPr>
              <w:rFonts w:eastAsiaTheme="minorEastAsia"/>
              <w:noProof/>
              <w:lang w:eastAsia="fr-FR"/>
            </w:rPr>
          </w:pPr>
          <w:hyperlink w:anchor="_Toc446052324" w:history="1">
            <w:r w:rsidR="00837A95" w:rsidRPr="00837A95">
              <w:rPr>
                <w:rStyle w:val="Lienhypertexte"/>
                <w:rFonts w:ascii="Arial" w:hAnsi="Arial" w:cs="Arial"/>
                <w:noProof/>
              </w:rPr>
              <w:t>RESUME EXECUTIF</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_Toc446052324 \h </w:instrText>
            </w:r>
            <w:r w:rsidR="00837A95" w:rsidRPr="00837A95">
              <w:rPr>
                <w:noProof/>
                <w:webHidden/>
              </w:rPr>
            </w:r>
            <w:r w:rsidR="00837A95" w:rsidRPr="00837A95">
              <w:rPr>
                <w:noProof/>
                <w:webHidden/>
              </w:rPr>
              <w:fldChar w:fldCharType="separate"/>
            </w:r>
            <w:r w:rsidR="00E712FC">
              <w:rPr>
                <w:noProof/>
                <w:webHidden/>
              </w:rPr>
              <w:t>3</w:t>
            </w:r>
            <w:r w:rsidR="00837A95" w:rsidRPr="00837A95">
              <w:rPr>
                <w:noProof/>
                <w:webHidden/>
              </w:rPr>
              <w:fldChar w:fldCharType="end"/>
            </w:r>
          </w:hyperlink>
        </w:p>
        <w:p w:rsidR="00837A95" w:rsidRPr="00837A95" w:rsidRDefault="00F97336" w:rsidP="00837A95">
          <w:pPr>
            <w:pStyle w:val="TM1"/>
            <w:tabs>
              <w:tab w:val="right" w:leader="dot" w:pos="9060"/>
            </w:tabs>
            <w:spacing w:after="0" w:line="240" w:lineRule="auto"/>
            <w:rPr>
              <w:rFonts w:eastAsiaTheme="minorEastAsia"/>
              <w:noProof/>
              <w:lang w:eastAsia="fr-FR"/>
            </w:rPr>
          </w:pPr>
          <w:hyperlink w:anchor="_Toc446052325" w:history="1">
            <w:r w:rsidR="00837A95" w:rsidRPr="00837A95">
              <w:rPr>
                <w:rStyle w:val="Lienhypertexte"/>
                <w:rFonts w:ascii="Arial" w:hAnsi="Arial" w:cs="Arial"/>
                <w:noProof/>
              </w:rPr>
              <w:t>TABLE DES MATIERES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_Toc446052325 \h </w:instrText>
            </w:r>
            <w:r w:rsidR="00837A95" w:rsidRPr="00837A95">
              <w:rPr>
                <w:noProof/>
                <w:webHidden/>
              </w:rPr>
            </w:r>
            <w:r w:rsidR="00837A95" w:rsidRPr="00837A95">
              <w:rPr>
                <w:noProof/>
                <w:webHidden/>
              </w:rPr>
              <w:fldChar w:fldCharType="separate"/>
            </w:r>
            <w:r w:rsidR="00E712FC">
              <w:rPr>
                <w:noProof/>
                <w:webHidden/>
              </w:rPr>
              <w:t>8</w:t>
            </w:r>
            <w:r w:rsidR="00837A95" w:rsidRPr="00837A95">
              <w:rPr>
                <w:noProof/>
                <w:webHidden/>
              </w:rPr>
              <w:fldChar w:fldCharType="end"/>
            </w:r>
          </w:hyperlink>
        </w:p>
        <w:p w:rsidR="00837A95" w:rsidRPr="00837A95" w:rsidRDefault="00F97336" w:rsidP="00837A95">
          <w:pPr>
            <w:pStyle w:val="TM1"/>
            <w:tabs>
              <w:tab w:val="right" w:leader="dot" w:pos="9060"/>
            </w:tabs>
            <w:spacing w:after="0" w:line="240" w:lineRule="auto"/>
            <w:rPr>
              <w:rFonts w:eastAsiaTheme="minorEastAsia"/>
              <w:noProof/>
              <w:lang w:eastAsia="fr-FR"/>
            </w:rPr>
          </w:pPr>
          <w:hyperlink w:anchor="_Toc446052326" w:history="1">
            <w:r w:rsidR="00837A95" w:rsidRPr="00837A95">
              <w:rPr>
                <w:rStyle w:val="Lienhypertexte"/>
                <w:rFonts w:ascii="Arial" w:hAnsi="Arial" w:cs="Arial"/>
                <w:noProof/>
              </w:rPr>
              <w:t>LISTE DES TABLEAUX</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_Toc446052326 \h </w:instrText>
            </w:r>
            <w:r w:rsidR="00837A95" w:rsidRPr="00837A95">
              <w:rPr>
                <w:noProof/>
                <w:webHidden/>
              </w:rPr>
            </w:r>
            <w:r w:rsidR="00837A95" w:rsidRPr="00837A95">
              <w:rPr>
                <w:noProof/>
                <w:webHidden/>
              </w:rPr>
              <w:fldChar w:fldCharType="separate"/>
            </w:r>
            <w:r w:rsidR="00E712FC">
              <w:rPr>
                <w:noProof/>
                <w:webHidden/>
              </w:rPr>
              <w:t>11</w:t>
            </w:r>
            <w:r w:rsidR="00837A95" w:rsidRPr="00837A95">
              <w:rPr>
                <w:noProof/>
                <w:webHidden/>
              </w:rPr>
              <w:fldChar w:fldCharType="end"/>
            </w:r>
          </w:hyperlink>
        </w:p>
        <w:p w:rsidR="00837A95" w:rsidRPr="00837A95" w:rsidRDefault="00F97336" w:rsidP="00837A95">
          <w:pPr>
            <w:pStyle w:val="TM1"/>
            <w:tabs>
              <w:tab w:val="right" w:leader="dot" w:pos="9060"/>
            </w:tabs>
            <w:spacing w:after="0" w:line="240" w:lineRule="auto"/>
            <w:rPr>
              <w:rFonts w:eastAsiaTheme="minorEastAsia"/>
              <w:noProof/>
              <w:lang w:eastAsia="fr-FR"/>
            </w:rPr>
          </w:pPr>
          <w:hyperlink w:anchor="_Toc446052327" w:history="1">
            <w:r w:rsidR="00837A95" w:rsidRPr="00837A95">
              <w:rPr>
                <w:rStyle w:val="Lienhypertexte"/>
                <w:rFonts w:ascii="Arial" w:hAnsi="Arial" w:cs="Arial"/>
                <w:noProof/>
              </w:rPr>
              <w:t>LISTE DES FIGURES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_Toc446052327 \h </w:instrText>
            </w:r>
            <w:r w:rsidR="00837A95" w:rsidRPr="00837A95">
              <w:rPr>
                <w:noProof/>
                <w:webHidden/>
              </w:rPr>
            </w:r>
            <w:r w:rsidR="00837A95" w:rsidRPr="00837A95">
              <w:rPr>
                <w:noProof/>
                <w:webHidden/>
              </w:rPr>
              <w:fldChar w:fldCharType="separate"/>
            </w:r>
            <w:r w:rsidR="00E712FC">
              <w:rPr>
                <w:noProof/>
                <w:webHidden/>
              </w:rPr>
              <w:t>14</w:t>
            </w:r>
            <w:r w:rsidR="00837A95" w:rsidRPr="00837A95">
              <w:rPr>
                <w:noProof/>
                <w:webHidden/>
              </w:rPr>
              <w:fldChar w:fldCharType="end"/>
            </w:r>
          </w:hyperlink>
        </w:p>
        <w:p w:rsidR="00837A95" w:rsidRPr="00837A95" w:rsidRDefault="00F97336" w:rsidP="00837A95">
          <w:pPr>
            <w:pStyle w:val="TM1"/>
            <w:tabs>
              <w:tab w:val="right" w:leader="dot" w:pos="9060"/>
            </w:tabs>
            <w:spacing w:after="0" w:line="240" w:lineRule="auto"/>
            <w:rPr>
              <w:rFonts w:eastAsiaTheme="minorEastAsia"/>
              <w:noProof/>
              <w:lang w:eastAsia="fr-FR"/>
            </w:rPr>
          </w:pPr>
          <w:hyperlink w:anchor="_Toc446052328" w:history="1">
            <w:r w:rsidR="00837A95" w:rsidRPr="00837A95">
              <w:rPr>
                <w:rStyle w:val="Lienhypertexte"/>
                <w:rFonts w:ascii="Arial" w:hAnsi="Arial" w:cs="Arial"/>
                <w:noProof/>
              </w:rPr>
              <w:t>LISTE DES PHOTOS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_Toc446052328 \h </w:instrText>
            </w:r>
            <w:r w:rsidR="00837A95" w:rsidRPr="00837A95">
              <w:rPr>
                <w:noProof/>
                <w:webHidden/>
              </w:rPr>
            </w:r>
            <w:r w:rsidR="00837A95" w:rsidRPr="00837A95">
              <w:rPr>
                <w:noProof/>
                <w:webHidden/>
              </w:rPr>
              <w:fldChar w:fldCharType="separate"/>
            </w:r>
            <w:r w:rsidR="00E712FC">
              <w:rPr>
                <w:noProof/>
                <w:webHidden/>
              </w:rPr>
              <w:t>14</w:t>
            </w:r>
            <w:r w:rsidR="00837A95" w:rsidRPr="00837A95">
              <w:rPr>
                <w:noProof/>
                <w:webHidden/>
              </w:rPr>
              <w:fldChar w:fldCharType="end"/>
            </w:r>
          </w:hyperlink>
        </w:p>
        <w:p w:rsidR="00837A95" w:rsidRPr="00837A95" w:rsidRDefault="00F97336" w:rsidP="00837A95">
          <w:pPr>
            <w:pStyle w:val="TM1"/>
            <w:tabs>
              <w:tab w:val="right" w:leader="dot" w:pos="9060"/>
            </w:tabs>
            <w:spacing w:after="0" w:line="240" w:lineRule="auto"/>
            <w:rPr>
              <w:rFonts w:eastAsiaTheme="minorEastAsia"/>
              <w:noProof/>
              <w:lang w:eastAsia="fr-FR"/>
            </w:rPr>
          </w:pPr>
          <w:hyperlink w:anchor="_Toc446052329" w:history="1">
            <w:r w:rsidR="00837A95" w:rsidRPr="00837A95">
              <w:rPr>
                <w:rStyle w:val="Lienhypertexte"/>
                <w:rFonts w:ascii="Arial" w:hAnsi="Arial" w:cs="Arial"/>
                <w:noProof/>
              </w:rPr>
              <w:t>INTRODUCTION</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_Toc446052329 \h </w:instrText>
            </w:r>
            <w:r w:rsidR="00837A95" w:rsidRPr="00837A95">
              <w:rPr>
                <w:noProof/>
                <w:webHidden/>
              </w:rPr>
            </w:r>
            <w:r w:rsidR="00837A95" w:rsidRPr="00837A95">
              <w:rPr>
                <w:noProof/>
                <w:webHidden/>
              </w:rPr>
              <w:fldChar w:fldCharType="separate"/>
            </w:r>
            <w:r w:rsidR="00E712FC">
              <w:rPr>
                <w:noProof/>
                <w:webHidden/>
              </w:rPr>
              <w:t>16</w:t>
            </w:r>
            <w:r w:rsidR="00837A95" w:rsidRPr="00837A95">
              <w:rPr>
                <w:noProof/>
                <w:webHidden/>
              </w:rPr>
              <w:fldChar w:fldCharType="end"/>
            </w:r>
          </w:hyperlink>
        </w:p>
        <w:p w:rsidR="00837A95" w:rsidRPr="00837A95" w:rsidRDefault="00F97336" w:rsidP="00837A95">
          <w:pPr>
            <w:pStyle w:val="TM1"/>
            <w:tabs>
              <w:tab w:val="left" w:pos="440"/>
              <w:tab w:val="right" w:leader="dot" w:pos="9060"/>
            </w:tabs>
            <w:spacing w:after="0" w:line="240" w:lineRule="auto"/>
            <w:rPr>
              <w:rFonts w:eastAsiaTheme="minorEastAsia"/>
              <w:noProof/>
              <w:lang w:eastAsia="fr-FR"/>
            </w:rPr>
          </w:pPr>
          <w:hyperlink w:anchor="_Toc446052330" w:history="1">
            <w:r w:rsidR="00837A95" w:rsidRPr="00837A95">
              <w:rPr>
                <w:rStyle w:val="Lienhypertexte"/>
                <w:rFonts w:ascii="Arial" w:hAnsi="Arial" w:cs="Arial"/>
                <w:noProof/>
              </w:rPr>
              <w:t>I.</w:t>
            </w:r>
            <w:r w:rsidR="00837A95" w:rsidRPr="00837A95">
              <w:rPr>
                <w:rFonts w:eastAsiaTheme="minorEastAsia"/>
                <w:noProof/>
                <w:lang w:eastAsia="fr-FR"/>
              </w:rPr>
              <w:tab/>
            </w:r>
            <w:r w:rsidR="00837A95" w:rsidRPr="00837A95">
              <w:rPr>
                <w:rStyle w:val="Lienhypertexte"/>
                <w:rFonts w:ascii="Arial" w:hAnsi="Arial" w:cs="Arial"/>
                <w:noProof/>
              </w:rPr>
              <w:t>METHODOLOGIE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_Toc446052330 \h </w:instrText>
            </w:r>
            <w:r w:rsidR="00837A95" w:rsidRPr="00837A95">
              <w:rPr>
                <w:noProof/>
                <w:webHidden/>
              </w:rPr>
            </w:r>
            <w:r w:rsidR="00837A95" w:rsidRPr="00837A95">
              <w:rPr>
                <w:noProof/>
                <w:webHidden/>
              </w:rPr>
              <w:fldChar w:fldCharType="separate"/>
            </w:r>
            <w:r w:rsidR="00E712FC">
              <w:rPr>
                <w:noProof/>
                <w:webHidden/>
              </w:rPr>
              <w:t>17</w:t>
            </w:r>
            <w:r w:rsidR="00837A95" w:rsidRPr="00837A95">
              <w:rPr>
                <w:noProof/>
                <w:webHidden/>
              </w:rPr>
              <w:fldChar w:fldCharType="end"/>
            </w:r>
          </w:hyperlink>
        </w:p>
        <w:p w:rsidR="00837A95" w:rsidRPr="00837A95" w:rsidRDefault="00F97336" w:rsidP="00837A95">
          <w:pPr>
            <w:pStyle w:val="TM2"/>
            <w:tabs>
              <w:tab w:val="left" w:pos="880"/>
              <w:tab w:val="right" w:leader="dot" w:pos="9060"/>
            </w:tabs>
            <w:spacing w:after="0" w:line="240" w:lineRule="auto"/>
            <w:rPr>
              <w:rFonts w:eastAsiaTheme="minorEastAsia"/>
              <w:noProof/>
              <w:lang w:eastAsia="fr-FR"/>
            </w:rPr>
          </w:pPr>
          <w:hyperlink w:anchor="_Toc446052331" w:history="1">
            <w:r w:rsidR="00837A95" w:rsidRPr="00837A95">
              <w:rPr>
                <w:rStyle w:val="Lienhypertexte"/>
                <w:rFonts w:ascii="Arial" w:hAnsi="Arial" w:cs="Arial"/>
                <w:noProof/>
              </w:rPr>
              <w:t>1.1-</w:t>
            </w:r>
            <w:r w:rsidR="00837A95" w:rsidRPr="00837A95">
              <w:rPr>
                <w:rFonts w:eastAsiaTheme="minorEastAsia"/>
                <w:noProof/>
                <w:lang w:eastAsia="fr-FR"/>
              </w:rPr>
              <w:tab/>
            </w:r>
            <w:r w:rsidR="00837A95" w:rsidRPr="00837A95">
              <w:rPr>
                <w:rStyle w:val="Lienhypertexte"/>
                <w:rFonts w:ascii="Arial" w:hAnsi="Arial" w:cs="Arial"/>
                <w:noProof/>
              </w:rPr>
              <w:t>Préparation de la mission</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_Toc446052331 \h </w:instrText>
            </w:r>
            <w:r w:rsidR="00837A95" w:rsidRPr="00837A95">
              <w:rPr>
                <w:noProof/>
                <w:webHidden/>
              </w:rPr>
            </w:r>
            <w:r w:rsidR="00837A95" w:rsidRPr="00837A95">
              <w:rPr>
                <w:noProof/>
                <w:webHidden/>
              </w:rPr>
              <w:fldChar w:fldCharType="separate"/>
            </w:r>
            <w:r w:rsidR="00E712FC">
              <w:rPr>
                <w:noProof/>
                <w:webHidden/>
              </w:rPr>
              <w:t>17</w:t>
            </w:r>
            <w:r w:rsidR="00837A95" w:rsidRPr="00837A95">
              <w:rPr>
                <w:noProof/>
                <w:webHidden/>
              </w:rPr>
              <w:fldChar w:fldCharType="end"/>
            </w:r>
          </w:hyperlink>
        </w:p>
        <w:p w:rsidR="00837A95" w:rsidRPr="00837A95" w:rsidRDefault="00F97336" w:rsidP="00837A95">
          <w:pPr>
            <w:pStyle w:val="TM2"/>
            <w:tabs>
              <w:tab w:val="left" w:pos="880"/>
              <w:tab w:val="right" w:leader="dot" w:pos="9060"/>
            </w:tabs>
            <w:spacing w:after="0" w:line="240" w:lineRule="auto"/>
            <w:rPr>
              <w:rFonts w:eastAsiaTheme="minorEastAsia"/>
              <w:noProof/>
              <w:lang w:eastAsia="fr-FR"/>
            </w:rPr>
          </w:pPr>
          <w:hyperlink w:anchor="_Toc446052332" w:history="1">
            <w:r w:rsidR="00837A95" w:rsidRPr="00837A95">
              <w:rPr>
                <w:rStyle w:val="Lienhypertexte"/>
                <w:rFonts w:ascii="Arial" w:hAnsi="Arial" w:cs="Arial"/>
                <w:noProof/>
              </w:rPr>
              <w:t>1.2-</w:t>
            </w:r>
            <w:r w:rsidR="00837A95" w:rsidRPr="00837A95">
              <w:rPr>
                <w:rFonts w:eastAsiaTheme="minorEastAsia"/>
                <w:noProof/>
                <w:lang w:eastAsia="fr-FR"/>
              </w:rPr>
              <w:tab/>
            </w:r>
            <w:r w:rsidR="00837A95" w:rsidRPr="00837A95">
              <w:rPr>
                <w:rStyle w:val="Lienhypertexte"/>
                <w:rFonts w:ascii="Arial" w:hAnsi="Arial" w:cs="Arial"/>
                <w:noProof/>
              </w:rPr>
              <w:t>Documentation</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_Toc446052332 \h </w:instrText>
            </w:r>
            <w:r w:rsidR="00837A95" w:rsidRPr="00837A95">
              <w:rPr>
                <w:noProof/>
                <w:webHidden/>
              </w:rPr>
            </w:r>
            <w:r w:rsidR="00837A95" w:rsidRPr="00837A95">
              <w:rPr>
                <w:noProof/>
                <w:webHidden/>
              </w:rPr>
              <w:fldChar w:fldCharType="separate"/>
            </w:r>
            <w:r w:rsidR="00E712FC">
              <w:rPr>
                <w:noProof/>
                <w:webHidden/>
              </w:rPr>
              <w:t>18</w:t>
            </w:r>
            <w:r w:rsidR="00837A95" w:rsidRPr="00837A95">
              <w:rPr>
                <w:noProof/>
                <w:webHidden/>
              </w:rPr>
              <w:fldChar w:fldCharType="end"/>
            </w:r>
          </w:hyperlink>
        </w:p>
        <w:p w:rsidR="00837A95" w:rsidRPr="00837A95" w:rsidRDefault="00F97336" w:rsidP="00837A95">
          <w:pPr>
            <w:pStyle w:val="TM2"/>
            <w:tabs>
              <w:tab w:val="left" w:pos="880"/>
              <w:tab w:val="right" w:leader="dot" w:pos="9060"/>
            </w:tabs>
            <w:spacing w:after="0" w:line="240" w:lineRule="auto"/>
            <w:rPr>
              <w:rFonts w:eastAsiaTheme="minorEastAsia"/>
              <w:noProof/>
              <w:lang w:eastAsia="fr-FR"/>
            </w:rPr>
          </w:pPr>
          <w:hyperlink w:anchor="_Toc446052333" w:history="1">
            <w:r w:rsidR="00837A95" w:rsidRPr="00837A95">
              <w:rPr>
                <w:rStyle w:val="Lienhypertexte"/>
                <w:rFonts w:ascii="Arial" w:hAnsi="Arial" w:cs="Arial"/>
                <w:noProof/>
              </w:rPr>
              <w:t>1.3-</w:t>
            </w:r>
            <w:r w:rsidR="00837A95" w:rsidRPr="00837A95">
              <w:rPr>
                <w:rFonts w:eastAsiaTheme="minorEastAsia"/>
                <w:noProof/>
                <w:lang w:eastAsia="fr-FR"/>
              </w:rPr>
              <w:tab/>
            </w:r>
            <w:r w:rsidR="00837A95" w:rsidRPr="00837A95">
              <w:rPr>
                <w:rStyle w:val="Lienhypertexte"/>
                <w:rFonts w:ascii="Arial" w:hAnsi="Arial" w:cs="Arial"/>
                <w:noProof/>
              </w:rPr>
              <w:t>Collecte de données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_Toc446052333 \h </w:instrText>
            </w:r>
            <w:r w:rsidR="00837A95" w:rsidRPr="00837A95">
              <w:rPr>
                <w:noProof/>
                <w:webHidden/>
              </w:rPr>
            </w:r>
            <w:r w:rsidR="00837A95" w:rsidRPr="00837A95">
              <w:rPr>
                <w:noProof/>
                <w:webHidden/>
              </w:rPr>
              <w:fldChar w:fldCharType="separate"/>
            </w:r>
            <w:r w:rsidR="00E712FC">
              <w:rPr>
                <w:noProof/>
                <w:webHidden/>
              </w:rPr>
              <w:t>18</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34"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La collecte des données qualitatives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_Toc446052334 \h </w:instrText>
            </w:r>
            <w:r w:rsidR="00837A95" w:rsidRPr="00837A95">
              <w:rPr>
                <w:noProof/>
                <w:webHidden/>
              </w:rPr>
            </w:r>
            <w:r w:rsidR="00837A95" w:rsidRPr="00837A95">
              <w:rPr>
                <w:noProof/>
                <w:webHidden/>
              </w:rPr>
              <w:fldChar w:fldCharType="separate"/>
            </w:r>
            <w:r w:rsidR="00E712FC">
              <w:rPr>
                <w:noProof/>
                <w:webHidden/>
              </w:rPr>
              <w:t>18</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35"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La collecte des données quantitatives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_Toc446052335 \h </w:instrText>
            </w:r>
            <w:r w:rsidR="00837A95" w:rsidRPr="00837A95">
              <w:rPr>
                <w:noProof/>
                <w:webHidden/>
              </w:rPr>
            </w:r>
            <w:r w:rsidR="00837A95" w:rsidRPr="00837A95">
              <w:rPr>
                <w:noProof/>
                <w:webHidden/>
              </w:rPr>
              <w:fldChar w:fldCharType="separate"/>
            </w:r>
            <w:r w:rsidR="00E712FC">
              <w:rPr>
                <w:noProof/>
                <w:webHidden/>
              </w:rPr>
              <w:t>19</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36"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Assurance qualité des données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_Toc446052336 \h </w:instrText>
            </w:r>
            <w:r w:rsidR="00837A95" w:rsidRPr="00837A95">
              <w:rPr>
                <w:noProof/>
                <w:webHidden/>
              </w:rPr>
            </w:r>
            <w:r w:rsidR="00837A95" w:rsidRPr="00837A95">
              <w:rPr>
                <w:noProof/>
                <w:webHidden/>
              </w:rPr>
              <w:fldChar w:fldCharType="separate"/>
            </w:r>
            <w:r w:rsidR="00E712FC">
              <w:rPr>
                <w:noProof/>
                <w:webHidden/>
              </w:rPr>
              <w:t>19</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37"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Traitement et analyse des données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_Toc446052337 \h </w:instrText>
            </w:r>
            <w:r w:rsidR="00837A95" w:rsidRPr="00837A95">
              <w:rPr>
                <w:noProof/>
                <w:webHidden/>
              </w:rPr>
            </w:r>
            <w:r w:rsidR="00837A95" w:rsidRPr="00837A95">
              <w:rPr>
                <w:noProof/>
                <w:webHidden/>
              </w:rPr>
              <w:fldChar w:fldCharType="separate"/>
            </w:r>
            <w:r w:rsidR="00E712FC">
              <w:rPr>
                <w:noProof/>
                <w:webHidden/>
              </w:rPr>
              <w:t>19</w:t>
            </w:r>
            <w:r w:rsidR="00837A95" w:rsidRPr="00837A95">
              <w:rPr>
                <w:noProof/>
                <w:webHidden/>
              </w:rPr>
              <w:fldChar w:fldCharType="end"/>
            </w:r>
          </w:hyperlink>
        </w:p>
        <w:p w:rsidR="00837A95" w:rsidRPr="00837A95" w:rsidRDefault="00F97336" w:rsidP="00837A95">
          <w:pPr>
            <w:pStyle w:val="TM1"/>
            <w:tabs>
              <w:tab w:val="left" w:pos="440"/>
              <w:tab w:val="right" w:leader="dot" w:pos="9060"/>
            </w:tabs>
            <w:spacing w:after="0" w:line="240" w:lineRule="auto"/>
            <w:rPr>
              <w:rFonts w:eastAsiaTheme="minorEastAsia"/>
              <w:noProof/>
              <w:lang w:eastAsia="fr-FR"/>
            </w:rPr>
          </w:pPr>
          <w:hyperlink w:anchor="_Toc446052338" w:history="1">
            <w:r w:rsidR="00837A95" w:rsidRPr="00837A95">
              <w:rPr>
                <w:rStyle w:val="Lienhypertexte"/>
                <w:rFonts w:ascii="Arial" w:hAnsi="Arial" w:cs="Arial"/>
                <w:noProof/>
              </w:rPr>
              <w:t>II.</w:t>
            </w:r>
            <w:r w:rsidR="00837A95" w:rsidRPr="00837A95">
              <w:rPr>
                <w:rFonts w:eastAsiaTheme="minorEastAsia"/>
                <w:noProof/>
                <w:lang w:eastAsia="fr-FR"/>
              </w:rPr>
              <w:tab/>
            </w:r>
            <w:r w:rsidR="00837A95" w:rsidRPr="00837A95">
              <w:rPr>
                <w:rStyle w:val="Lienhypertexte"/>
                <w:rFonts w:ascii="Arial" w:hAnsi="Arial" w:cs="Arial"/>
                <w:noProof/>
              </w:rPr>
              <w:t>CARACTERISTIQUES PHYSIQUES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_Toc446052338 \h </w:instrText>
            </w:r>
            <w:r w:rsidR="00837A95" w:rsidRPr="00837A95">
              <w:rPr>
                <w:noProof/>
                <w:webHidden/>
              </w:rPr>
            </w:r>
            <w:r w:rsidR="00837A95" w:rsidRPr="00837A95">
              <w:rPr>
                <w:noProof/>
                <w:webHidden/>
              </w:rPr>
              <w:fldChar w:fldCharType="separate"/>
            </w:r>
            <w:r w:rsidR="00E712FC">
              <w:rPr>
                <w:noProof/>
                <w:webHidden/>
              </w:rPr>
              <w:t>19</w:t>
            </w:r>
            <w:r w:rsidR="00837A95" w:rsidRPr="00837A95">
              <w:rPr>
                <w:noProof/>
                <w:webHidden/>
              </w:rPr>
              <w:fldChar w:fldCharType="end"/>
            </w:r>
          </w:hyperlink>
        </w:p>
        <w:p w:rsidR="00837A95" w:rsidRPr="00837A95" w:rsidRDefault="00F97336" w:rsidP="00837A95">
          <w:pPr>
            <w:pStyle w:val="TM2"/>
            <w:tabs>
              <w:tab w:val="left" w:pos="880"/>
              <w:tab w:val="right" w:leader="dot" w:pos="9060"/>
            </w:tabs>
            <w:spacing w:after="0" w:line="240" w:lineRule="auto"/>
            <w:rPr>
              <w:rFonts w:eastAsiaTheme="minorEastAsia"/>
              <w:noProof/>
              <w:lang w:eastAsia="fr-FR"/>
            </w:rPr>
          </w:pPr>
          <w:hyperlink w:anchor="_Toc446052339" w:history="1">
            <w:r w:rsidR="00837A95" w:rsidRPr="00837A95">
              <w:rPr>
                <w:rStyle w:val="Lienhypertexte"/>
                <w:rFonts w:ascii="Arial" w:hAnsi="Arial" w:cs="Arial"/>
                <w:noProof/>
                <w:lang w:val="x-none"/>
              </w:rPr>
              <w:t>2.1.</w:t>
            </w:r>
            <w:r w:rsidR="00837A95" w:rsidRPr="00837A95">
              <w:rPr>
                <w:rFonts w:eastAsiaTheme="minorEastAsia"/>
                <w:noProof/>
                <w:lang w:eastAsia="fr-FR"/>
              </w:rPr>
              <w:tab/>
            </w:r>
            <w:r w:rsidR="00837A95" w:rsidRPr="00837A95">
              <w:rPr>
                <w:rStyle w:val="Lienhypertexte"/>
                <w:rFonts w:ascii="Arial" w:hAnsi="Arial" w:cs="Arial"/>
                <w:noProof/>
                <w:lang w:val="x-none"/>
              </w:rPr>
              <w:t>Situation géographique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_Toc446052339 \h </w:instrText>
            </w:r>
            <w:r w:rsidR="00837A95" w:rsidRPr="00837A95">
              <w:rPr>
                <w:noProof/>
                <w:webHidden/>
              </w:rPr>
            </w:r>
            <w:r w:rsidR="00837A95" w:rsidRPr="00837A95">
              <w:rPr>
                <w:noProof/>
                <w:webHidden/>
              </w:rPr>
              <w:fldChar w:fldCharType="separate"/>
            </w:r>
            <w:r w:rsidR="00E712FC">
              <w:rPr>
                <w:noProof/>
                <w:webHidden/>
              </w:rPr>
              <w:t>19</w:t>
            </w:r>
            <w:r w:rsidR="00837A95" w:rsidRPr="00837A95">
              <w:rPr>
                <w:noProof/>
                <w:webHidden/>
              </w:rPr>
              <w:fldChar w:fldCharType="end"/>
            </w:r>
          </w:hyperlink>
        </w:p>
        <w:p w:rsidR="00837A95" w:rsidRPr="00837A95" w:rsidRDefault="00F97336" w:rsidP="00837A95">
          <w:pPr>
            <w:pStyle w:val="TM2"/>
            <w:tabs>
              <w:tab w:val="left" w:pos="880"/>
              <w:tab w:val="right" w:leader="dot" w:pos="9060"/>
            </w:tabs>
            <w:spacing w:after="0" w:line="240" w:lineRule="auto"/>
            <w:rPr>
              <w:rFonts w:eastAsiaTheme="minorEastAsia"/>
              <w:noProof/>
              <w:lang w:eastAsia="fr-FR"/>
            </w:rPr>
          </w:pPr>
          <w:hyperlink w:anchor="_Toc446052340" w:history="1">
            <w:r w:rsidR="00837A95" w:rsidRPr="00837A95">
              <w:rPr>
                <w:rStyle w:val="Lienhypertexte"/>
                <w:rFonts w:ascii="Arial" w:hAnsi="Arial" w:cs="Arial"/>
                <w:noProof/>
                <w:lang w:val="x-none"/>
              </w:rPr>
              <w:t>2.2.</w:t>
            </w:r>
            <w:r w:rsidR="00837A95" w:rsidRPr="00837A95">
              <w:rPr>
                <w:rFonts w:eastAsiaTheme="minorEastAsia"/>
                <w:noProof/>
                <w:lang w:eastAsia="fr-FR"/>
              </w:rPr>
              <w:tab/>
            </w:r>
            <w:r w:rsidR="00837A95" w:rsidRPr="00837A95">
              <w:rPr>
                <w:rStyle w:val="Lienhypertexte"/>
                <w:rFonts w:ascii="Arial" w:hAnsi="Arial" w:cs="Arial"/>
                <w:noProof/>
                <w:lang w:val="x-none"/>
              </w:rPr>
              <w:t>Climat et réseau hydrographique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_Toc446052340 \h </w:instrText>
            </w:r>
            <w:r w:rsidR="00837A95" w:rsidRPr="00837A95">
              <w:rPr>
                <w:noProof/>
                <w:webHidden/>
              </w:rPr>
            </w:r>
            <w:r w:rsidR="00837A95" w:rsidRPr="00837A95">
              <w:rPr>
                <w:noProof/>
                <w:webHidden/>
              </w:rPr>
              <w:fldChar w:fldCharType="separate"/>
            </w:r>
            <w:r w:rsidR="00E712FC">
              <w:rPr>
                <w:noProof/>
                <w:webHidden/>
              </w:rPr>
              <w:t>22</w:t>
            </w:r>
            <w:r w:rsidR="00837A95" w:rsidRPr="00837A95">
              <w:rPr>
                <w:noProof/>
                <w:webHidden/>
              </w:rPr>
              <w:fldChar w:fldCharType="end"/>
            </w:r>
          </w:hyperlink>
        </w:p>
        <w:p w:rsidR="00837A95" w:rsidRPr="00837A95" w:rsidRDefault="00F97336" w:rsidP="00837A95">
          <w:pPr>
            <w:pStyle w:val="TM2"/>
            <w:tabs>
              <w:tab w:val="left" w:pos="880"/>
              <w:tab w:val="right" w:leader="dot" w:pos="9060"/>
            </w:tabs>
            <w:spacing w:after="0" w:line="240" w:lineRule="auto"/>
            <w:rPr>
              <w:rFonts w:eastAsiaTheme="minorEastAsia"/>
              <w:noProof/>
              <w:lang w:eastAsia="fr-FR"/>
            </w:rPr>
          </w:pPr>
          <w:hyperlink w:anchor="_Toc446052341" w:history="1">
            <w:r w:rsidR="00837A95" w:rsidRPr="00837A95">
              <w:rPr>
                <w:rStyle w:val="Lienhypertexte"/>
                <w:rFonts w:ascii="Arial" w:hAnsi="Arial" w:cs="Arial"/>
                <w:noProof/>
                <w:lang w:val="x-none"/>
              </w:rPr>
              <w:t>2.3.</w:t>
            </w:r>
            <w:r w:rsidR="00837A95" w:rsidRPr="00837A95">
              <w:rPr>
                <w:rFonts w:eastAsiaTheme="minorEastAsia"/>
                <w:noProof/>
                <w:lang w:eastAsia="fr-FR"/>
              </w:rPr>
              <w:tab/>
            </w:r>
            <w:r w:rsidR="00837A95" w:rsidRPr="00837A95">
              <w:rPr>
                <w:rStyle w:val="Lienhypertexte"/>
                <w:rFonts w:ascii="Arial" w:hAnsi="Arial" w:cs="Arial"/>
                <w:noProof/>
                <w:lang w:val="x-none"/>
              </w:rPr>
              <w:t>Relief et sol.</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_Toc446052341 \h </w:instrText>
            </w:r>
            <w:r w:rsidR="00837A95" w:rsidRPr="00837A95">
              <w:rPr>
                <w:noProof/>
                <w:webHidden/>
              </w:rPr>
            </w:r>
            <w:r w:rsidR="00837A95" w:rsidRPr="00837A95">
              <w:rPr>
                <w:noProof/>
                <w:webHidden/>
              </w:rPr>
              <w:fldChar w:fldCharType="separate"/>
            </w:r>
            <w:r w:rsidR="00E712FC">
              <w:rPr>
                <w:noProof/>
                <w:webHidden/>
              </w:rPr>
              <w:t>24</w:t>
            </w:r>
            <w:r w:rsidR="00837A95" w:rsidRPr="00837A95">
              <w:rPr>
                <w:noProof/>
                <w:webHidden/>
              </w:rPr>
              <w:fldChar w:fldCharType="end"/>
            </w:r>
          </w:hyperlink>
        </w:p>
        <w:p w:rsidR="00837A95" w:rsidRPr="00837A95" w:rsidRDefault="00F97336" w:rsidP="00837A95">
          <w:pPr>
            <w:pStyle w:val="TM2"/>
            <w:tabs>
              <w:tab w:val="left" w:pos="880"/>
              <w:tab w:val="right" w:leader="dot" w:pos="9060"/>
            </w:tabs>
            <w:spacing w:after="0" w:line="240" w:lineRule="auto"/>
            <w:rPr>
              <w:rFonts w:eastAsiaTheme="minorEastAsia"/>
              <w:noProof/>
              <w:lang w:eastAsia="fr-FR"/>
            </w:rPr>
          </w:pPr>
          <w:hyperlink w:anchor="_Toc446052342" w:history="1">
            <w:r w:rsidR="00837A95" w:rsidRPr="00837A95">
              <w:rPr>
                <w:rStyle w:val="Lienhypertexte"/>
                <w:rFonts w:ascii="Arial" w:hAnsi="Arial" w:cs="Arial"/>
                <w:noProof/>
                <w:lang w:val="x-none"/>
              </w:rPr>
              <w:t>2.4.</w:t>
            </w:r>
            <w:r w:rsidR="00837A95" w:rsidRPr="00837A95">
              <w:rPr>
                <w:rFonts w:eastAsiaTheme="minorEastAsia"/>
                <w:noProof/>
                <w:lang w:eastAsia="fr-FR"/>
              </w:rPr>
              <w:tab/>
            </w:r>
            <w:r w:rsidR="00837A95" w:rsidRPr="00837A95">
              <w:rPr>
                <w:rStyle w:val="Lienhypertexte"/>
                <w:rFonts w:ascii="Arial" w:hAnsi="Arial" w:cs="Arial"/>
                <w:noProof/>
                <w:lang w:val="x-none"/>
              </w:rPr>
              <w:t>Végétation et faune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_Toc446052342 \h </w:instrText>
            </w:r>
            <w:r w:rsidR="00837A95" w:rsidRPr="00837A95">
              <w:rPr>
                <w:noProof/>
                <w:webHidden/>
              </w:rPr>
            </w:r>
            <w:r w:rsidR="00837A95" w:rsidRPr="00837A95">
              <w:rPr>
                <w:noProof/>
                <w:webHidden/>
              </w:rPr>
              <w:fldChar w:fldCharType="separate"/>
            </w:r>
            <w:r w:rsidR="00E712FC">
              <w:rPr>
                <w:noProof/>
                <w:webHidden/>
              </w:rPr>
              <w:t>24</w:t>
            </w:r>
            <w:r w:rsidR="00837A95" w:rsidRPr="00837A95">
              <w:rPr>
                <w:noProof/>
                <w:webHidden/>
              </w:rPr>
              <w:fldChar w:fldCharType="end"/>
            </w:r>
          </w:hyperlink>
        </w:p>
        <w:p w:rsidR="00837A95" w:rsidRPr="00837A95" w:rsidRDefault="00F97336" w:rsidP="00837A95">
          <w:pPr>
            <w:pStyle w:val="TM2"/>
            <w:tabs>
              <w:tab w:val="left" w:pos="880"/>
              <w:tab w:val="right" w:leader="dot" w:pos="9060"/>
            </w:tabs>
            <w:spacing w:after="0" w:line="240" w:lineRule="auto"/>
            <w:rPr>
              <w:rFonts w:eastAsiaTheme="minorEastAsia"/>
              <w:noProof/>
              <w:lang w:eastAsia="fr-FR"/>
            </w:rPr>
          </w:pPr>
          <w:hyperlink w:anchor="_Toc446052343" w:history="1">
            <w:r w:rsidR="00837A95" w:rsidRPr="00837A95">
              <w:rPr>
                <w:rStyle w:val="Lienhypertexte"/>
                <w:rFonts w:ascii="Arial" w:hAnsi="Arial" w:cs="Arial"/>
                <w:noProof/>
                <w:lang w:val="x-none"/>
              </w:rPr>
              <w:t>2.5.</w:t>
            </w:r>
            <w:r w:rsidR="00837A95" w:rsidRPr="00837A95">
              <w:rPr>
                <w:rFonts w:eastAsiaTheme="minorEastAsia"/>
                <w:noProof/>
                <w:lang w:eastAsia="fr-FR"/>
              </w:rPr>
              <w:tab/>
            </w:r>
            <w:r w:rsidR="00837A95" w:rsidRPr="00837A95">
              <w:rPr>
                <w:rStyle w:val="Lienhypertexte"/>
                <w:rFonts w:ascii="Arial" w:hAnsi="Arial" w:cs="Arial"/>
                <w:noProof/>
                <w:lang w:val="x-none"/>
              </w:rPr>
              <w:t>Habitat</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_Toc446052343 \h </w:instrText>
            </w:r>
            <w:r w:rsidR="00837A95" w:rsidRPr="00837A95">
              <w:rPr>
                <w:noProof/>
                <w:webHidden/>
              </w:rPr>
            </w:r>
            <w:r w:rsidR="00837A95" w:rsidRPr="00837A95">
              <w:rPr>
                <w:noProof/>
                <w:webHidden/>
              </w:rPr>
              <w:fldChar w:fldCharType="separate"/>
            </w:r>
            <w:r w:rsidR="00E712FC">
              <w:rPr>
                <w:noProof/>
                <w:webHidden/>
              </w:rPr>
              <w:t>25</w:t>
            </w:r>
            <w:r w:rsidR="00837A95" w:rsidRPr="00837A95">
              <w:rPr>
                <w:noProof/>
                <w:webHidden/>
              </w:rPr>
              <w:fldChar w:fldCharType="end"/>
            </w:r>
          </w:hyperlink>
        </w:p>
        <w:p w:rsidR="00837A95" w:rsidRPr="00837A95" w:rsidRDefault="00F97336" w:rsidP="00837A95">
          <w:pPr>
            <w:pStyle w:val="TM1"/>
            <w:tabs>
              <w:tab w:val="left" w:pos="660"/>
              <w:tab w:val="right" w:leader="dot" w:pos="9060"/>
            </w:tabs>
            <w:spacing w:after="0" w:line="240" w:lineRule="auto"/>
            <w:rPr>
              <w:rFonts w:eastAsiaTheme="minorEastAsia"/>
              <w:noProof/>
              <w:lang w:eastAsia="fr-FR"/>
            </w:rPr>
          </w:pPr>
          <w:hyperlink w:anchor="_Toc446052344" w:history="1">
            <w:r w:rsidR="00837A95" w:rsidRPr="00837A95">
              <w:rPr>
                <w:rStyle w:val="Lienhypertexte"/>
                <w:rFonts w:ascii="Arial" w:hAnsi="Arial" w:cs="Arial"/>
                <w:noProof/>
              </w:rPr>
              <w:t>III.</w:t>
            </w:r>
            <w:r w:rsidR="00837A95" w:rsidRPr="00837A95">
              <w:rPr>
                <w:rFonts w:eastAsiaTheme="minorEastAsia"/>
                <w:noProof/>
                <w:lang w:eastAsia="fr-FR"/>
              </w:rPr>
              <w:tab/>
            </w:r>
            <w:r w:rsidR="00837A95" w:rsidRPr="00837A95">
              <w:rPr>
                <w:rStyle w:val="Lienhypertexte"/>
                <w:rFonts w:ascii="Arial" w:hAnsi="Arial" w:cs="Arial"/>
                <w:noProof/>
              </w:rPr>
              <w:t>MILIEU HUMAIN</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_Toc446052344 \h </w:instrText>
            </w:r>
            <w:r w:rsidR="00837A95" w:rsidRPr="00837A95">
              <w:rPr>
                <w:noProof/>
                <w:webHidden/>
              </w:rPr>
            </w:r>
            <w:r w:rsidR="00837A95" w:rsidRPr="00837A95">
              <w:rPr>
                <w:noProof/>
                <w:webHidden/>
              </w:rPr>
              <w:fldChar w:fldCharType="separate"/>
            </w:r>
            <w:r w:rsidR="00E712FC">
              <w:rPr>
                <w:noProof/>
                <w:webHidden/>
              </w:rPr>
              <w:t>26</w:t>
            </w:r>
            <w:r w:rsidR="00837A95" w:rsidRPr="00837A95">
              <w:rPr>
                <w:noProof/>
                <w:webHidden/>
              </w:rPr>
              <w:fldChar w:fldCharType="end"/>
            </w:r>
          </w:hyperlink>
        </w:p>
        <w:p w:rsidR="00837A95" w:rsidRPr="00837A95" w:rsidRDefault="00F97336" w:rsidP="00837A95">
          <w:pPr>
            <w:pStyle w:val="TM2"/>
            <w:tabs>
              <w:tab w:val="left" w:pos="880"/>
              <w:tab w:val="right" w:leader="dot" w:pos="9060"/>
            </w:tabs>
            <w:spacing w:after="0" w:line="240" w:lineRule="auto"/>
            <w:rPr>
              <w:rFonts w:eastAsiaTheme="minorEastAsia"/>
              <w:noProof/>
              <w:lang w:eastAsia="fr-FR"/>
            </w:rPr>
          </w:pPr>
          <w:hyperlink w:anchor="_Toc446052345" w:history="1">
            <w:r w:rsidR="00837A95" w:rsidRPr="00837A95">
              <w:rPr>
                <w:rStyle w:val="Lienhypertexte"/>
                <w:rFonts w:ascii="Arial" w:hAnsi="Arial" w:cs="Arial"/>
                <w:noProof/>
                <w:lang w:val="x-none"/>
              </w:rPr>
              <w:t>3.1.</w:t>
            </w:r>
            <w:r w:rsidR="00837A95" w:rsidRPr="00837A95">
              <w:rPr>
                <w:rFonts w:eastAsiaTheme="minorEastAsia"/>
                <w:noProof/>
                <w:lang w:eastAsia="fr-FR"/>
              </w:rPr>
              <w:tab/>
            </w:r>
            <w:r w:rsidR="00837A95" w:rsidRPr="00837A95">
              <w:rPr>
                <w:rStyle w:val="Lienhypertexte"/>
                <w:rFonts w:ascii="Arial" w:hAnsi="Arial" w:cs="Arial"/>
                <w:noProof/>
                <w:lang w:val="x-none"/>
              </w:rPr>
              <w:t>Démographie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_Toc446052345 \h </w:instrText>
            </w:r>
            <w:r w:rsidR="00837A95" w:rsidRPr="00837A95">
              <w:rPr>
                <w:noProof/>
                <w:webHidden/>
              </w:rPr>
            </w:r>
            <w:r w:rsidR="00837A95" w:rsidRPr="00837A95">
              <w:rPr>
                <w:noProof/>
                <w:webHidden/>
              </w:rPr>
              <w:fldChar w:fldCharType="separate"/>
            </w:r>
            <w:r w:rsidR="00E712FC">
              <w:rPr>
                <w:noProof/>
                <w:webHidden/>
              </w:rPr>
              <w:t>26</w:t>
            </w:r>
            <w:r w:rsidR="00837A95" w:rsidRPr="00837A95">
              <w:rPr>
                <w:noProof/>
                <w:webHidden/>
              </w:rPr>
              <w:fldChar w:fldCharType="end"/>
            </w:r>
          </w:hyperlink>
        </w:p>
        <w:p w:rsidR="00837A95" w:rsidRPr="00837A95" w:rsidRDefault="00F97336" w:rsidP="00837A95">
          <w:pPr>
            <w:pStyle w:val="TM2"/>
            <w:tabs>
              <w:tab w:val="left" w:pos="880"/>
              <w:tab w:val="right" w:leader="dot" w:pos="9060"/>
            </w:tabs>
            <w:spacing w:after="0" w:line="240" w:lineRule="auto"/>
            <w:rPr>
              <w:rFonts w:eastAsiaTheme="minorEastAsia"/>
              <w:noProof/>
              <w:lang w:eastAsia="fr-FR"/>
            </w:rPr>
          </w:pPr>
          <w:hyperlink w:anchor="_Toc446052346" w:history="1">
            <w:r w:rsidR="00837A95" w:rsidRPr="00837A95">
              <w:rPr>
                <w:rStyle w:val="Lienhypertexte"/>
                <w:rFonts w:ascii="Arial" w:hAnsi="Arial" w:cs="Arial"/>
                <w:noProof/>
                <w:lang w:val="x-none"/>
              </w:rPr>
              <w:t>3.2.</w:t>
            </w:r>
            <w:r w:rsidR="00837A95" w:rsidRPr="00837A95">
              <w:rPr>
                <w:rFonts w:eastAsiaTheme="minorEastAsia"/>
                <w:noProof/>
                <w:lang w:eastAsia="fr-FR"/>
              </w:rPr>
              <w:tab/>
            </w:r>
            <w:r w:rsidR="00837A95" w:rsidRPr="00837A95">
              <w:rPr>
                <w:rStyle w:val="Lienhypertexte"/>
                <w:rFonts w:ascii="Arial" w:hAnsi="Arial" w:cs="Arial"/>
                <w:noProof/>
                <w:lang w:val="x-none"/>
              </w:rPr>
              <w:t>Groupes socioculturels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_Toc446052346 \h </w:instrText>
            </w:r>
            <w:r w:rsidR="00837A95" w:rsidRPr="00837A95">
              <w:rPr>
                <w:noProof/>
                <w:webHidden/>
              </w:rPr>
            </w:r>
            <w:r w:rsidR="00837A95" w:rsidRPr="00837A95">
              <w:rPr>
                <w:noProof/>
                <w:webHidden/>
              </w:rPr>
              <w:fldChar w:fldCharType="separate"/>
            </w:r>
            <w:r w:rsidR="00E712FC">
              <w:rPr>
                <w:noProof/>
                <w:webHidden/>
              </w:rPr>
              <w:t>27</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347" w:history="1">
            <w:r w:rsidR="00837A95" w:rsidRPr="00837A95">
              <w:rPr>
                <w:rStyle w:val="Lienhypertexte"/>
                <w:rFonts w:ascii="Arial" w:hAnsi="Arial" w:cs="Arial"/>
                <w:i/>
                <w:noProof/>
              </w:rPr>
              <w:t>3.2.1.</w:t>
            </w:r>
            <w:r w:rsidR="00837A95" w:rsidRPr="00837A95">
              <w:rPr>
                <w:rFonts w:eastAsiaTheme="minorEastAsia"/>
                <w:noProof/>
                <w:lang w:eastAsia="fr-FR"/>
              </w:rPr>
              <w:tab/>
            </w:r>
            <w:r w:rsidR="00837A95" w:rsidRPr="00837A95">
              <w:rPr>
                <w:rStyle w:val="Lienhypertexte"/>
                <w:rFonts w:ascii="Arial" w:hAnsi="Arial" w:cs="Arial"/>
                <w:i/>
                <w:noProof/>
              </w:rPr>
              <w:t>Groupes ethniques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_Toc446052347 \h </w:instrText>
            </w:r>
            <w:r w:rsidR="00837A95" w:rsidRPr="00837A95">
              <w:rPr>
                <w:noProof/>
                <w:webHidden/>
              </w:rPr>
            </w:r>
            <w:r w:rsidR="00837A95" w:rsidRPr="00837A95">
              <w:rPr>
                <w:noProof/>
                <w:webHidden/>
              </w:rPr>
              <w:fldChar w:fldCharType="separate"/>
            </w:r>
            <w:r w:rsidR="00E712FC">
              <w:rPr>
                <w:noProof/>
                <w:webHidden/>
              </w:rPr>
              <w:t>27</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348" w:history="1">
            <w:r w:rsidR="00837A95" w:rsidRPr="00837A95">
              <w:rPr>
                <w:rStyle w:val="Lienhypertexte"/>
                <w:rFonts w:ascii="Arial" w:hAnsi="Arial" w:cs="Arial"/>
                <w:i/>
                <w:noProof/>
              </w:rPr>
              <w:t>3.2.2.</w:t>
            </w:r>
            <w:r w:rsidR="00837A95" w:rsidRPr="00837A95">
              <w:rPr>
                <w:rFonts w:eastAsiaTheme="minorEastAsia"/>
                <w:noProof/>
                <w:lang w:eastAsia="fr-FR"/>
              </w:rPr>
              <w:tab/>
            </w:r>
            <w:r w:rsidR="00837A95" w:rsidRPr="00837A95">
              <w:rPr>
                <w:rStyle w:val="Lienhypertexte"/>
                <w:rFonts w:ascii="Arial" w:hAnsi="Arial" w:cs="Arial"/>
                <w:i/>
                <w:noProof/>
              </w:rPr>
              <w:t>Groupes religieux</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_Toc446052348 \h </w:instrText>
            </w:r>
            <w:r w:rsidR="00837A95" w:rsidRPr="00837A95">
              <w:rPr>
                <w:noProof/>
                <w:webHidden/>
              </w:rPr>
            </w:r>
            <w:r w:rsidR="00837A95" w:rsidRPr="00837A95">
              <w:rPr>
                <w:noProof/>
                <w:webHidden/>
              </w:rPr>
              <w:fldChar w:fldCharType="separate"/>
            </w:r>
            <w:r w:rsidR="00E712FC">
              <w:rPr>
                <w:noProof/>
                <w:webHidden/>
              </w:rPr>
              <w:t>27</w:t>
            </w:r>
            <w:r w:rsidR="00837A95" w:rsidRPr="00837A95">
              <w:rPr>
                <w:noProof/>
                <w:webHidden/>
              </w:rPr>
              <w:fldChar w:fldCharType="end"/>
            </w:r>
          </w:hyperlink>
        </w:p>
        <w:p w:rsidR="00837A95" w:rsidRPr="00837A95" w:rsidRDefault="00F97336" w:rsidP="00837A95">
          <w:pPr>
            <w:pStyle w:val="TM2"/>
            <w:tabs>
              <w:tab w:val="left" w:pos="880"/>
              <w:tab w:val="right" w:leader="dot" w:pos="9060"/>
            </w:tabs>
            <w:spacing w:after="0" w:line="240" w:lineRule="auto"/>
            <w:rPr>
              <w:rFonts w:eastAsiaTheme="minorEastAsia"/>
              <w:noProof/>
              <w:lang w:eastAsia="fr-FR"/>
            </w:rPr>
          </w:pPr>
          <w:hyperlink w:anchor="_Toc446052349" w:history="1">
            <w:r w:rsidR="00837A95" w:rsidRPr="00837A95">
              <w:rPr>
                <w:rStyle w:val="Lienhypertexte"/>
                <w:rFonts w:ascii="Arial" w:hAnsi="Arial" w:cs="Arial"/>
                <w:noProof/>
                <w:lang w:val="x-none"/>
              </w:rPr>
              <w:t>3.3.</w:t>
            </w:r>
            <w:r w:rsidR="00837A95" w:rsidRPr="00837A95">
              <w:rPr>
                <w:rFonts w:eastAsiaTheme="minorEastAsia"/>
                <w:noProof/>
                <w:lang w:eastAsia="fr-FR"/>
              </w:rPr>
              <w:tab/>
            </w:r>
            <w:r w:rsidR="00837A95" w:rsidRPr="00837A95">
              <w:rPr>
                <w:rStyle w:val="Lienhypertexte"/>
                <w:rFonts w:ascii="Arial" w:hAnsi="Arial" w:cs="Arial"/>
                <w:noProof/>
                <w:lang w:val="x-none"/>
              </w:rPr>
              <w:t>Organisation administrative et sociale et structures d’intervention</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_Toc446052349 \h </w:instrText>
            </w:r>
            <w:r w:rsidR="00837A95" w:rsidRPr="00837A95">
              <w:rPr>
                <w:noProof/>
                <w:webHidden/>
              </w:rPr>
            </w:r>
            <w:r w:rsidR="00837A95" w:rsidRPr="00837A95">
              <w:rPr>
                <w:noProof/>
                <w:webHidden/>
              </w:rPr>
              <w:fldChar w:fldCharType="separate"/>
            </w:r>
            <w:r w:rsidR="00E712FC">
              <w:rPr>
                <w:noProof/>
                <w:webHidden/>
              </w:rPr>
              <w:t>28</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350" w:history="1">
            <w:r w:rsidR="00837A95" w:rsidRPr="00837A95">
              <w:rPr>
                <w:rStyle w:val="Lienhypertexte"/>
                <w:rFonts w:ascii="Arial" w:hAnsi="Arial" w:cs="Arial"/>
                <w:i/>
                <w:noProof/>
              </w:rPr>
              <w:t>3.3.1.</w:t>
            </w:r>
            <w:r w:rsidR="00837A95" w:rsidRPr="00837A95">
              <w:rPr>
                <w:rFonts w:eastAsiaTheme="minorEastAsia"/>
                <w:noProof/>
                <w:lang w:eastAsia="fr-FR"/>
              </w:rPr>
              <w:tab/>
            </w:r>
            <w:r w:rsidR="00837A95" w:rsidRPr="00837A95">
              <w:rPr>
                <w:rStyle w:val="Lienhypertexte"/>
                <w:rFonts w:ascii="Arial" w:hAnsi="Arial" w:cs="Arial"/>
                <w:i/>
                <w:noProof/>
              </w:rPr>
              <w:t>Organisation administrative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_Toc446052350 \h </w:instrText>
            </w:r>
            <w:r w:rsidR="00837A95" w:rsidRPr="00837A95">
              <w:rPr>
                <w:noProof/>
                <w:webHidden/>
              </w:rPr>
            </w:r>
            <w:r w:rsidR="00837A95" w:rsidRPr="00837A95">
              <w:rPr>
                <w:noProof/>
                <w:webHidden/>
              </w:rPr>
              <w:fldChar w:fldCharType="separate"/>
            </w:r>
            <w:r w:rsidR="00E712FC">
              <w:rPr>
                <w:noProof/>
                <w:webHidden/>
              </w:rPr>
              <w:t>28</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351" w:history="1">
            <w:r w:rsidR="00837A95" w:rsidRPr="00837A95">
              <w:rPr>
                <w:rStyle w:val="Lienhypertexte"/>
                <w:rFonts w:ascii="Arial" w:hAnsi="Arial" w:cs="Arial"/>
                <w:i/>
                <w:noProof/>
              </w:rPr>
              <w:t>3.3.2.</w:t>
            </w:r>
            <w:r w:rsidR="00837A95" w:rsidRPr="00837A95">
              <w:rPr>
                <w:rFonts w:eastAsiaTheme="minorEastAsia"/>
                <w:noProof/>
                <w:lang w:eastAsia="fr-FR"/>
              </w:rPr>
              <w:tab/>
            </w:r>
            <w:r w:rsidR="00837A95" w:rsidRPr="00837A95">
              <w:rPr>
                <w:rStyle w:val="Lienhypertexte"/>
                <w:rFonts w:ascii="Arial" w:hAnsi="Arial" w:cs="Arial"/>
                <w:i/>
                <w:noProof/>
              </w:rPr>
              <w:t>Organisations traditionnelles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_Toc446052351 \h </w:instrText>
            </w:r>
            <w:r w:rsidR="00837A95" w:rsidRPr="00837A95">
              <w:rPr>
                <w:noProof/>
                <w:webHidden/>
              </w:rPr>
            </w:r>
            <w:r w:rsidR="00837A95" w:rsidRPr="00837A95">
              <w:rPr>
                <w:noProof/>
                <w:webHidden/>
              </w:rPr>
              <w:fldChar w:fldCharType="separate"/>
            </w:r>
            <w:r w:rsidR="00E712FC">
              <w:rPr>
                <w:noProof/>
                <w:webHidden/>
              </w:rPr>
              <w:t>28</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352" w:history="1">
            <w:r w:rsidR="00837A95" w:rsidRPr="00837A95">
              <w:rPr>
                <w:rStyle w:val="Lienhypertexte"/>
                <w:rFonts w:ascii="Arial" w:hAnsi="Arial" w:cs="Arial"/>
                <w:i/>
                <w:noProof/>
              </w:rPr>
              <w:t>3.3.3.</w:t>
            </w:r>
            <w:r w:rsidR="00837A95" w:rsidRPr="00837A95">
              <w:rPr>
                <w:rFonts w:eastAsiaTheme="minorEastAsia"/>
                <w:noProof/>
                <w:lang w:eastAsia="fr-FR"/>
              </w:rPr>
              <w:tab/>
            </w:r>
            <w:r w:rsidR="00837A95" w:rsidRPr="00837A95">
              <w:rPr>
                <w:rStyle w:val="Lienhypertexte"/>
                <w:rFonts w:ascii="Arial" w:hAnsi="Arial" w:cs="Arial"/>
                <w:i/>
                <w:noProof/>
              </w:rPr>
              <w:t>Ménages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_Toc446052352 \h </w:instrText>
            </w:r>
            <w:r w:rsidR="00837A95" w:rsidRPr="00837A95">
              <w:rPr>
                <w:noProof/>
                <w:webHidden/>
              </w:rPr>
            </w:r>
            <w:r w:rsidR="00837A95" w:rsidRPr="00837A95">
              <w:rPr>
                <w:noProof/>
                <w:webHidden/>
              </w:rPr>
              <w:fldChar w:fldCharType="separate"/>
            </w:r>
            <w:r w:rsidR="00E712FC">
              <w:rPr>
                <w:noProof/>
                <w:webHidden/>
              </w:rPr>
              <w:t>28</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353" w:history="1">
            <w:r w:rsidR="00837A95" w:rsidRPr="00837A95">
              <w:rPr>
                <w:rStyle w:val="Lienhypertexte"/>
                <w:rFonts w:ascii="Arial" w:hAnsi="Arial" w:cs="Arial"/>
                <w:i/>
                <w:noProof/>
              </w:rPr>
              <w:t>3.3.4.</w:t>
            </w:r>
            <w:r w:rsidR="00837A95" w:rsidRPr="00837A95">
              <w:rPr>
                <w:rFonts w:eastAsiaTheme="minorEastAsia"/>
                <w:noProof/>
                <w:lang w:eastAsia="fr-FR"/>
              </w:rPr>
              <w:tab/>
            </w:r>
            <w:r w:rsidR="00837A95" w:rsidRPr="00837A95">
              <w:rPr>
                <w:rStyle w:val="Lienhypertexte"/>
                <w:rFonts w:ascii="Arial" w:hAnsi="Arial" w:cs="Arial"/>
                <w:i/>
                <w:noProof/>
              </w:rPr>
              <w:t>Organisations socio-communautaires et socio-professionnelles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_Toc446052353 \h </w:instrText>
            </w:r>
            <w:r w:rsidR="00837A95" w:rsidRPr="00837A95">
              <w:rPr>
                <w:noProof/>
                <w:webHidden/>
              </w:rPr>
            </w:r>
            <w:r w:rsidR="00837A95" w:rsidRPr="00837A95">
              <w:rPr>
                <w:noProof/>
                <w:webHidden/>
              </w:rPr>
              <w:fldChar w:fldCharType="separate"/>
            </w:r>
            <w:r w:rsidR="00E712FC">
              <w:rPr>
                <w:noProof/>
                <w:webHidden/>
              </w:rPr>
              <w:t>29</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354" w:history="1">
            <w:r w:rsidR="00837A95" w:rsidRPr="00837A95">
              <w:rPr>
                <w:rStyle w:val="Lienhypertexte"/>
                <w:rFonts w:ascii="Arial" w:hAnsi="Arial" w:cs="Arial"/>
                <w:i/>
                <w:noProof/>
              </w:rPr>
              <w:t>3.3.5.</w:t>
            </w:r>
            <w:r w:rsidR="00837A95" w:rsidRPr="00837A95">
              <w:rPr>
                <w:rFonts w:eastAsiaTheme="minorEastAsia"/>
                <w:noProof/>
                <w:lang w:eastAsia="fr-FR"/>
              </w:rPr>
              <w:tab/>
            </w:r>
            <w:r w:rsidR="00837A95" w:rsidRPr="00837A95">
              <w:rPr>
                <w:rStyle w:val="Lienhypertexte"/>
                <w:rFonts w:ascii="Arial" w:hAnsi="Arial" w:cs="Arial"/>
                <w:i/>
                <w:noProof/>
              </w:rPr>
              <w:t>Structures d’intervention</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_Toc446052354 \h </w:instrText>
            </w:r>
            <w:r w:rsidR="00837A95" w:rsidRPr="00837A95">
              <w:rPr>
                <w:noProof/>
                <w:webHidden/>
              </w:rPr>
            </w:r>
            <w:r w:rsidR="00837A95" w:rsidRPr="00837A95">
              <w:rPr>
                <w:noProof/>
                <w:webHidden/>
              </w:rPr>
              <w:fldChar w:fldCharType="separate"/>
            </w:r>
            <w:r w:rsidR="00E712FC">
              <w:rPr>
                <w:noProof/>
                <w:webHidden/>
              </w:rPr>
              <w:t>30</w:t>
            </w:r>
            <w:r w:rsidR="00837A95" w:rsidRPr="00837A95">
              <w:rPr>
                <w:noProof/>
                <w:webHidden/>
              </w:rPr>
              <w:fldChar w:fldCharType="end"/>
            </w:r>
          </w:hyperlink>
        </w:p>
        <w:p w:rsidR="00837A95" w:rsidRPr="00837A95" w:rsidRDefault="00F97336" w:rsidP="00837A95">
          <w:pPr>
            <w:pStyle w:val="TM1"/>
            <w:tabs>
              <w:tab w:val="left" w:pos="660"/>
              <w:tab w:val="right" w:leader="dot" w:pos="9060"/>
            </w:tabs>
            <w:spacing w:after="0" w:line="240" w:lineRule="auto"/>
            <w:rPr>
              <w:rFonts w:eastAsiaTheme="minorEastAsia"/>
              <w:noProof/>
              <w:lang w:eastAsia="fr-FR"/>
            </w:rPr>
          </w:pPr>
          <w:hyperlink w:anchor="_Toc446052355" w:history="1">
            <w:r w:rsidR="00837A95" w:rsidRPr="00837A95">
              <w:rPr>
                <w:rStyle w:val="Lienhypertexte"/>
                <w:rFonts w:ascii="Arial" w:hAnsi="Arial" w:cs="Arial"/>
                <w:noProof/>
              </w:rPr>
              <w:t>IV.</w:t>
            </w:r>
            <w:r w:rsidR="00837A95" w:rsidRPr="00837A95">
              <w:rPr>
                <w:rFonts w:eastAsiaTheme="minorEastAsia"/>
                <w:noProof/>
                <w:lang w:eastAsia="fr-FR"/>
              </w:rPr>
              <w:tab/>
            </w:r>
            <w:r w:rsidR="00837A95" w:rsidRPr="00837A95">
              <w:rPr>
                <w:rStyle w:val="Lienhypertexte"/>
                <w:rFonts w:ascii="Arial" w:hAnsi="Arial" w:cs="Arial"/>
                <w:noProof/>
              </w:rPr>
              <w:t>ACTIVITES ECONOMIQUES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_Toc446052355 \h </w:instrText>
            </w:r>
            <w:r w:rsidR="00837A95" w:rsidRPr="00837A95">
              <w:rPr>
                <w:noProof/>
                <w:webHidden/>
              </w:rPr>
            </w:r>
            <w:r w:rsidR="00837A95" w:rsidRPr="00837A95">
              <w:rPr>
                <w:noProof/>
                <w:webHidden/>
              </w:rPr>
              <w:fldChar w:fldCharType="separate"/>
            </w:r>
            <w:r w:rsidR="00E712FC">
              <w:rPr>
                <w:noProof/>
                <w:webHidden/>
              </w:rPr>
              <w:t>36</w:t>
            </w:r>
            <w:r w:rsidR="00837A95" w:rsidRPr="00837A95">
              <w:rPr>
                <w:noProof/>
                <w:webHidden/>
              </w:rPr>
              <w:fldChar w:fldCharType="end"/>
            </w:r>
          </w:hyperlink>
        </w:p>
        <w:p w:rsidR="00837A95" w:rsidRPr="00837A95" w:rsidRDefault="00F97336" w:rsidP="00837A95">
          <w:pPr>
            <w:pStyle w:val="TM2"/>
            <w:tabs>
              <w:tab w:val="left" w:pos="880"/>
              <w:tab w:val="right" w:leader="dot" w:pos="9060"/>
            </w:tabs>
            <w:spacing w:after="0" w:line="240" w:lineRule="auto"/>
            <w:rPr>
              <w:rFonts w:eastAsiaTheme="minorEastAsia"/>
              <w:noProof/>
              <w:lang w:eastAsia="fr-FR"/>
            </w:rPr>
          </w:pPr>
          <w:hyperlink w:anchor="_Toc446052356" w:history="1">
            <w:r w:rsidR="00837A95" w:rsidRPr="00837A95">
              <w:rPr>
                <w:rStyle w:val="Lienhypertexte"/>
                <w:rFonts w:ascii="Arial" w:hAnsi="Arial" w:cs="Arial"/>
                <w:noProof/>
                <w:lang w:val="x-none"/>
              </w:rPr>
              <w:t>4.1.</w:t>
            </w:r>
            <w:r w:rsidR="00837A95" w:rsidRPr="00837A95">
              <w:rPr>
                <w:rFonts w:eastAsiaTheme="minorEastAsia"/>
                <w:noProof/>
                <w:lang w:eastAsia="fr-FR"/>
              </w:rPr>
              <w:tab/>
            </w:r>
            <w:r w:rsidR="00837A95" w:rsidRPr="00837A95">
              <w:rPr>
                <w:rStyle w:val="Lienhypertexte"/>
                <w:rFonts w:ascii="Arial" w:hAnsi="Arial" w:cs="Arial"/>
                <w:noProof/>
                <w:lang w:val="x-none"/>
              </w:rPr>
              <w:t>L'agriculture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_Toc446052356 \h </w:instrText>
            </w:r>
            <w:r w:rsidR="00837A95" w:rsidRPr="00837A95">
              <w:rPr>
                <w:noProof/>
                <w:webHidden/>
              </w:rPr>
            </w:r>
            <w:r w:rsidR="00837A95" w:rsidRPr="00837A95">
              <w:rPr>
                <w:noProof/>
                <w:webHidden/>
              </w:rPr>
              <w:fldChar w:fldCharType="separate"/>
            </w:r>
            <w:r w:rsidR="00E712FC">
              <w:rPr>
                <w:noProof/>
                <w:webHidden/>
              </w:rPr>
              <w:t>38</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357" w:history="1">
            <w:r w:rsidR="00837A95" w:rsidRPr="00837A95">
              <w:rPr>
                <w:rStyle w:val="Lienhypertexte"/>
                <w:rFonts w:ascii="Arial" w:hAnsi="Arial" w:cs="Arial"/>
                <w:i/>
                <w:noProof/>
              </w:rPr>
              <w:t>4.1.1.</w:t>
            </w:r>
            <w:r w:rsidR="00837A95" w:rsidRPr="00837A95">
              <w:rPr>
                <w:rFonts w:eastAsiaTheme="minorEastAsia"/>
                <w:noProof/>
                <w:lang w:eastAsia="fr-FR"/>
              </w:rPr>
              <w:tab/>
            </w:r>
            <w:r w:rsidR="00837A95" w:rsidRPr="00837A95">
              <w:rPr>
                <w:rStyle w:val="Lienhypertexte"/>
                <w:rFonts w:ascii="Arial" w:hAnsi="Arial" w:cs="Arial"/>
                <w:i/>
                <w:noProof/>
              </w:rPr>
              <w:t>Les cultures pratiquées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_Toc446052357 \h </w:instrText>
            </w:r>
            <w:r w:rsidR="00837A95" w:rsidRPr="00837A95">
              <w:rPr>
                <w:noProof/>
                <w:webHidden/>
              </w:rPr>
            </w:r>
            <w:r w:rsidR="00837A95" w:rsidRPr="00837A95">
              <w:rPr>
                <w:noProof/>
                <w:webHidden/>
              </w:rPr>
              <w:fldChar w:fldCharType="separate"/>
            </w:r>
            <w:r w:rsidR="00E712FC">
              <w:rPr>
                <w:noProof/>
                <w:webHidden/>
              </w:rPr>
              <w:t>38</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58"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Les spéculations produites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_Toc446052358 \h </w:instrText>
            </w:r>
            <w:r w:rsidR="00837A95" w:rsidRPr="00837A95">
              <w:rPr>
                <w:noProof/>
                <w:webHidden/>
              </w:rPr>
            </w:r>
            <w:r w:rsidR="00837A95" w:rsidRPr="00837A95">
              <w:rPr>
                <w:noProof/>
                <w:webHidden/>
              </w:rPr>
              <w:fldChar w:fldCharType="separate"/>
            </w:r>
            <w:r w:rsidR="00E712FC">
              <w:rPr>
                <w:noProof/>
                <w:webHidden/>
              </w:rPr>
              <w:t>38</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59"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Répartition des parcelles selon les cultures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_Toc446052359 \h </w:instrText>
            </w:r>
            <w:r w:rsidR="00837A95" w:rsidRPr="00837A95">
              <w:rPr>
                <w:noProof/>
                <w:webHidden/>
              </w:rPr>
            </w:r>
            <w:r w:rsidR="00837A95" w:rsidRPr="00837A95">
              <w:rPr>
                <w:noProof/>
                <w:webHidden/>
              </w:rPr>
              <w:fldChar w:fldCharType="separate"/>
            </w:r>
            <w:r w:rsidR="00E712FC">
              <w:rPr>
                <w:noProof/>
                <w:webHidden/>
              </w:rPr>
              <w:t>38</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60"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Répartition des ménages selon le nombre de cultures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_Toc446052360 \h </w:instrText>
            </w:r>
            <w:r w:rsidR="00837A95" w:rsidRPr="00837A95">
              <w:rPr>
                <w:noProof/>
                <w:webHidden/>
              </w:rPr>
            </w:r>
            <w:r w:rsidR="00837A95" w:rsidRPr="00837A95">
              <w:rPr>
                <w:noProof/>
                <w:webHidden/>
              </w:rPr>
              <w:fldChar w:fldCharType="separate"/>
            </w:r>
            <w:r w:rsidR="00E712FC">
              <w:rPr>
                <w:noProof/>
                <w:webHidden/>
              </w:rPr>
              <w:t>40</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61"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Nombre de cultures par sexe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_Toc446052361 \h </w:instrText>
            </w:r>
            <w:r w:rsidR="00837A95" w:rsidRPr="00837A95">
              <w:rPr>
                <w:noProof/>
                <w:webHidden/>
              </w:rPr>
            </w:r>
            <w:r w:rsidR="00837A95" w:rsidRPr="00837A95">
              <w:rPr>
                <w:noProof/>
                <w:webHidden/>
              </w:rPr>
              <w:fldChar w:fldCharType="separate"/>
            </w:r>
            <w:r w:rsidR="00E712FC">
              <w:rPr>
                <w:noProof/>
                <w:webHidden/>
              </w:rPr>
              <w:t>42</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362" w:history="1">
            <w:r w:rsidR="00837A95" w:rsidRPr="00837A95">
              <w:rPr>
                <w:rStyle w:val="Lienhypertexte"/>
                <w:rFonts w:ascii="Arial" w:hAnsi="Arial" w:cs="Arial"/>
                <w:i/>
                <w:noProof/>
              </w:rPr>
              <w:t>4.1.2.</w:t>
            </w:r>
            <w:r w:rsidR="00837A95" w:rsidRPr="00837A95">
              <w:rPr>
                <w:rFonts w:eastAsiaTheme="minorEastAsia"/>
                <w:noProof/>
                <w:lang w:eastAsia="fr-FR"/>
              </w:rPr>
              <w:tab/>
            </w:r>
            <w:r w:rsidR="00837A95" w:rsidRPr="00837A95">
              <w:rPr>
                <w:rStyle w:val="Lienhypertexte"/>
                <w:rFonts w:ascii="Arial" w:hAnsi="Arial" w:cs="Arial"/>
                <w:i/>
                <w:noProof/>
              </w:rPr>
              <w:t>Les saisons de pratique des cultures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_Toc446052362 \h </w:instrText>
            </w:r>
            <w:r w:rsidR="00837A95" w:rsidRPr="00837A95">
              <w:rPr>
                <w:noProof/>
                <w:webHidden/>
              </w:rPr>
            </w:r>
            <w:r w:rsidR="00837A95" w:rsidRPr="00837A95">
              <w:rPr>
                <w:noProof/>
                <w:webHidden/>
              </w:rPr>
              <w:fldChar w:fldCharType="separate"/>
            </w:r>
            <w:r w:rsidR="00E712FC">
              <w:rPr>
                <w:noProof/>
                <w:webHidden/>
              </w:rPr>
              <w:t>44</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363" w:history="1">
            <w:r w:rsidR="00837A95" w:rsidRPr="00837A95">
              <w:rPr>
                <w:rStyle w:val="Lienhypertexte"/>
                <w:rFonts w:ascii="Arial" w:hAnsi="Arial" w:cs="Arial"/>
                <w:i/>
                <w:noProof/>
              </w:rPr>
              <w:t>4.1.3.</w:t>
            </w:r>
            <w:r w:rsidR="00837A95" w:rsidRPr="00837A95">
              <w:rPr>
                <w:rFonts w:eastAsiaTheme="minorEastAsia"/>
                <w:noProof/>
                <w:lang w:eastAsia="fr-FR"/>
              </w:rPr>
              <w:tab/>
            </w:r>
            <w:r w:rsidR="00837A95" w:rsidRPr="00837A95">
              <w:rPr>
                <w:rStyle w:val="Lienhypertexte"/>
                <w:rFonts w:ascii="Arial" w:hAnsi="Arial" w:cs="Arial"/>
                <w:i/>
                <w:noProof/>
              </w:rPr>
              <w:t>superficie emblavée par spéculation</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_Toc446052363 \h </w:instrText>
            </w:r>
            <w:r w:rsidR="00837A95" w:rsidRPr="00837A95">
              <w:rPr>
                <w:noProof/>
                <w:webHidden/>
              </w:rPr>
            </w:r>
            <w:r w:rsidR="00837A95" w:rsidRPr="00837A95">
              <w:rPr>
                <w:noProof/>
                <w:webHidden/>
              </w:rPr>
              <w:fldChar w:fldCharType="separate"/>
            </w:r>
            <w:r w:rsidR="00E712FC">
              <w:rPr>
                <w:noProof/>
                <w:webHidden/>
              </w:rPr>
              <w:t>45</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364" w:history="1">
            <w:r w:rsidR="00837A95" w:rsidRPr="00837A95">
              <w:rPr>
                <w:rStyle w:val="Lienhypertexte"/>
                <w:rFonts w:ascii="Arial" w:hAnsi="Arial" w:cs="Arial"/>
                <w:i/>
                <w:noProof/>
              </w:rPr>
              <w:t>4.1.4.</w:t>
            </w:r>
            <w:r w:rsidR="00837A95" w:rsidRPr="00837A95">
              <w:rPr>
                <w:rFonts w:eastAsiaTheme="minorEastAsia"/>
                <w:noProof/>
                <w:lang w:eastAsia="fr-FR"/>
              </w:rPr>
              <w:tab/>
            </w:r>
            <w:r w:rsidR="00837A95" w:rsidRPr="00837A95">
              <w:rPr>
                <w:rStyle w:val="Lienhypertexte"/>
                <w:rFonts w:ascii="Arial" w:hAnsi="Arial" w:cs="Arial"/>
                <w:i/>
                <w:noProof/>
              </w:rPr>
              <w:t>Le système de culture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_Toc446052364 \h </w:instrText>
            </w:r>
            <w:r w:rsidR="00837A95" w:rsidRPr="00837A95">
              <w:rPr>
                <w:noProof/>
                <w:webHidden/>
              </w:rPr>
            </w:r>
            <w:r w:rsidR="00837A95" w:rsidRPr="00837A95">
              <w:rPr>
                <w:noProof/>
                <w:webHidden/>
              </w:rPr>
              <w:fldChar w:fldCharType="separate"/>
            </w:r>
            <w:r w:rsidR="00E712FC">
              <w:rPr>
                <w:noProof/>
                <w:webHidden/>
              </w:rPr>
              <w:t>47</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65"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Associations culturales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_Toc446052365 \h </w:instrText>
            </w:r>
            <w:r w:rsidR="00837A95" w:rsidRPr="00837A95">
              <w:rPr>
                <w:noProof/>
                <w:webHidden/>
              </w:rPr>
            </w:r>
            <w:r w:rsidR="00837A95" w:rsidRPr="00837A95">
              <w:rPr>
                <w:noProof/>
                <w:webHidden/>
              </w:rPr>
              <w:fldChar w:fldCharType="separate"/>
            </w:r>
            <w:r w:rsidR="00E712FC">
              <w:rPr>
                <w:noProof/>
                <w:webHidden/>
              </w:rPr>
              <w:t>47</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66"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Rotation de cultures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_Toc446052366 \h </w:instrText>
            </w:r>
            <w:r w:rsidR="00837A95" w:rsidRPr="00837A95">
              <w:rPr>
                <w:noProof/>
                <w:webHidden/>
              </w:rPr>
            </w:r>
            <w:r w:rsidR="00837A95" w:rsidRPr="00837A95">
              <w:rPr>
                <w:noProof/>
                <w:webHidden/>
              </w:rPr>
              <w:fldChar w:fldCharType="separate"/>
            </w:r>
            <w:r w:rsidR="00E712FC">
              <w:rPr>
                <w:noProof/>
                <w:webHidden/>
              </w:rPr>
              <w:t>48</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367" w:history="1">
            <w:r w:rsidR="00837A95" w:rsidRPr="00837A95">
              <w:rPr>
                <w:rStyle w:val="Lienhypertexte"/>
                <w:rFonts w:ascii="Arial" w:hAnsi="Arial" w:cs="Arial"/>
                <w:i/>
                <w:noProof/>
              </w:rPr>
              <w:t>4.1.5.</w:t>
            </w:r>
            <w:r w:rsidR="00837A95" w:rsidRPr="00837A95">
              <w:rPr>
                <w:rFonts w:eastAsiaTheme="minorEastAsia"/>
                <w:noProof/>
                <w:lang w:eastAsia="fr-FR"/>
              </w:rPr>
              <w:tab/>
            </w:r>
            <w:r w:rsidR="00837A95" w:rsidRPr="00837A95">
              <w:rPr>
                <w:rStyle w:val="Lienhypertexte"/>
                <w:rFonts w:ascii="Arial" w:hAnsi="Arial" w:cs="Arial"/>
                <w:i/>
                <w:noProof/>
              </w:rPr>
              <w:t>La conduite des cultures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_Toc446052367 \h </w:instrText>
            </w:r>
            <w:r w:rsidR="00837A95" w:rsidRPr="00837A95">
              <w:rPr>
                <w:noProof/>
                <w:webHidden/>
              </w:rPr>
            </w:r>
            <w:r w:rsidR="00837A95" w:rsidRPr="00837A95">
              <w:rPr>
                <w:noProof/>
                <w:webHidden/>
              </w:rPr>
              <w:fldChar w:fldCharType="separate"/>
            </w:r>
            <w:r w:rsidR="00E712FC">
              <w:rPr>
                <w:noProof/>
                <w:webHidden/>
              </w:rPr>
              <w:t>48</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68"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La préparation du sol</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_Toc446052368 \h </w:instrText>
            </w:r>
            <w:r w:rsidR="00837A95" w:rsidRPr="00837A95">
              <w:rPr>
                <w:noProof/>
                <w:webHidden/>
              </w:rPr>
            </w:r>
            <w:r w:rsidR="00837A95" w:rsidRPr="00837A95">
              <w:rPr>
                <w:noProof/>
                <w:webHidden/>
              </w:rPr>
              <w:fldChar w:fldCharType="separate"/>
            </w:r>
            <w:r w:rsidR="00E712FC">
              <w:rPr>
                <w:noProof/>
                <w:webHidden/>
              </w:rPr>
              <w:t>49</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69"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Le semis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_Toc446052369 \h </w:instrText>
            </w:r>
            <w:r w:rsidR="00837A95" w:rsidRPr="00837A95">
              <w:rPr>
                <w:noProof/>
                <w:webHidden/>
              </w:rPr>
            </w:r>
            <w:r w:rsidR="00837A95" w:rsidRPr="00837A95">
              <w:rPr>
                <w:noProof/>
                <w:webHidden/>
              </w:rPr>
              <w:fldChar w:fldCharType="separate"/>
            </w:r>
            <w:r w:rsidR="00E712FC">
              <w:rPr>
                <w:noProof/>
                <w:webHidden/>
              </w:rPr>
              <w:t>49</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70"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Entretiens des cultures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_Toc446052370 \h </w:instrText>
            </w:r>
            <w:r w:rsidR="00837A95" w:rsidRPr="00837A95">
              <w:rPr>
                <w:noProof/>
                <w:webHidden/>
              </w:rPr>
            </w:r>
            <w:r w:rsidR="00837A95" w:rsidRPr="00837A95">
              <w:rPr>
                <w:noProof/>
                <w:webHidden/>
              </w:rPr>
              <w:fldChar w:fldCharType="separate"/>
            </w:r>
            <w:r w:rsidR="00E712FC">
              <w:rPr>
                <w:noProof/>
                <w:webHidden/>
              </w:rPr>
              <w:t>50</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71"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Epandage d’engrais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_Toc446052371 \h </w:instrText>
            </w:r>
            <w:r w:rsidR="00837A95" w:rsidRPr="00837A95">
              <w:rPr>
                <w:noProof/>
                <w:webHidden/>
              </w:rPr>
            </w:r>
            <w:r w:rsidR="00837A95" w:rsidRPr="00837A95">
              <w:rPr>
                <w:noProof/>
                <w:webHidden/>
              </w:rPr>
              <w:fldChar w:fldCharType="separate"/>
            </w:r>
            <w:r w:rsidR="00E712FC">
              <w:rPr>
                <w:noProof/>
                <w:webHidden/>
              </w:rPr>
              <w:t>50</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72"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Traitement phytosanitaire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_Toc446052372 \h </w:instrText>
            </w:r>
            <w:r w:rsidR="00837A95" w:rsidRPr="00837A95">
              <w:rPr>
                <w:noProof/>
                <w:webHidden/>
              </w:rPr>
            </w:r>
            <w:r w:rsidR="00837A95" w:rsidRPr="00837A95">
              <w:rPr>
                <w:noProof/>
                <w:webHidden/>
              </w:rPr>
              <w:fldChar w:fldCharType="separate"/>
            </w:r>
            <w:r w:rsidR="00E712FC">
              <w:rPr>
                <w:noProof/>
                <w:webHidden/>
              </w:rPr>
              <w:t>51</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73"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Récolte et stockage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_Toc446052373 \h </w:instrText>
            </w:r>
            <w:r w:rsidR="00837A95" w:rsidRPr="00837A95">
              <w:rPr>
                <w:noProof/>
                <w:webHidden/>
              </w:rPr>
            </w:r>
            <w:r w:rsidR="00837A95" w:rsidRPr="00837A95">
              <w:rPr>
                <w:noProof/>
                <w:webHidden/>
              </w:rPr>
              <w:fldChar w:fldCharType="separate"/>
            </w:r>
            <w:r w:rsidR="00E712FC">
              <w:rPr>
                <w:noProof/>
                <w:webHidden/>
              </w:rPr>
              <w:t>53</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374" w:history="1">
            <w:r w:rsidR="00837A95" w:rsidRPr="00837A95">
              <w:rPr>
                <w:rStyle w:val="Lienhypertexte"/>
                <w:rFonts w:ascii="Arial" w:hAnsi="Arial" w:cs="Arial"/>
                <w:i/>
                <w:noProof/>
              </w:rPr>
              <w:t>4.1.6.</w:t>
            </w:r>
            <w:r w:rsidR="00837A95" w:rsidRPr="00837A95">
              <w:rPr>
                <w:rFonts w:eastAsiaTheme="minorEastAsia"/>
                <w:noProof/>
                <w:lang w:eastAsia="fr-FR"/>
              </w:rPr>
              <w:tab/>
            </w:r>
            <w:r w:rsidR="00837A95" w:rsidRPr="00837A95">
              <w:rPr>
                <w:rStyle w:val="Lienhypertexte"/>
                <w:rFonts w:ascii="Arial" w:hAnsi="Arial" w:cs="Arial"/>
                <w:i/>
                <w:noProof/>
              </w:rPr>
              <w:t>Les pratiques résilientes introduites dans le système de production agricole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_Toc446052374 \h </w:instrText>
            </w:r>
            <w:r w:rsidR="00837A95" w:rsidRPr="00837A95">
              <w:rPr>
                <w:noProof/>
                <w:webHidden/>
              </w:rPr>
            </w:r>
            <w:r w:rsidR="00837A95" w:rsidRPr="00837A95">
              <w:rPr>
                <w:noProof/>
                <w:webHidden/>
              </w:rPr>
              <w:fldChar w:fldCharType="separate"/>
            </w:r>
            <w:r w:rsidR="00E712FC">
              <w:rPr>
                <w:noProof/>
                <w:webHidden/>
              </w:rPr>
              <w:t>54</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375" w:history="1">
            <w:r w:rsidR="00837A95" w:rsidRPr="00837A95">
              <w:rPr>
                <w:rStyle w:val="Lienhypertexte"/>
                <w:rFonts w:ascii="Arial" w:hAnsi="Arial" w:cs="Arial"/>
                <w:i/>
                <w:noProof/>
              </w:rPr>
              <w:t>4.1.7.</w:t>
            </w:r>
            <w:r w:rsidR="00837A95" w:rsidRPr="00837A95">
              <w:rPr>
                <w:rFonts w:eastAsiaTheme="minorEastAsia"/>
                <w:noProof/>
                <w:lang w:eastAsia="fr-FR"/>
              </w:rPr>
              <w:tab/>
            </w:r>
            <w:r w:rsidR="00837A95" w:rsidRPr="00837A95">
              <w:rPr>
                <w:rStyle w:val="Lienhypertexte"/>
                <w:rFonts w:ascii="Arial" w:hAnsi="Arial" w:cs="Arial"/>
                <w:i/>
                <w:noProof/>
              </w:rPr>
              <w:t>Les variations climatiques et les techniques d'adaptation/ atténuation aux effets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_Toc446052375 \h </w:instrText>
            </w:r>
            <w:r w:rsidR="00837A95" w:rsidRPr="00837A95">
              <w:rPr>
                <w:noProof/>
                <w:webHidden/>
              </w:rPr>
            </w:r>
            <w:r w:rsidR="00837A95" w:rsidRPr="00837A95">
              <w:rPr>
                <w:noProof/>
                <w:webHidden/>
              </w:rPr>
              <w:fldChar w:fldCharType="separate"/>
            </w:r>
            <w:r w:rsidR="00E712FC">
              <w:rPr>
                <w:noProof/>
                <w:webHidden/>
              </w:rPr>
              <w:t>55</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376" w:history="1">
            <w:r w:rsidR="00837A95" w:rsidRPr="00837A95">
              <w:rPr>
                <w:rStyle w:val="Lienhypertexte"/>
                <w:rFonts w:ascii="Arial" w:hAnsi="Arial" w:cs="Arial"/>
                <w:i/>
                <w:noProof/>
              </w:rPr>
              <w:t>4.1.8.</w:t>
            </w:r>
            <w:r w:rsidR="00837A95" w:rsidRPr="00837A95">
              <w:rPr>
                <w:rFonts w:eastAsiaTheme="minorEastAsia"/>
                <w:noProof/>
                <w:lang w:eastAsia="fr-FR"/>
              </w:rPr>
              <w:tab/>
            </w:r>
            <w:r w:rsidR="00837A95" w:rsidRPr="00837A95">
              <w:rPr>
                <w:rStyle w:val="Lienhypertexte"/>
                <w:rFonts w:ascii="Arial" w:hAnsi="Arial" w:cs="Arial"/>
                <w:i/>
                <w:noProof/>
              </w:rPr>
              <w:t>La maîtrise de l’eau</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_Toc446052376 \h </w:instrText>
            </w:r>
            <w:r w:rsidR="00837A95" w:rsidRPr="00837A95">
              <w:rPr>
                <w:noProof/>
                <w:webHidden/>
              </w:rPr>
            </w:r>
            <w:r w:rsidR="00837A95" w:rsidRPr="00837A95">
              <w:rPr>
                <w:noProof/>
                <w:webHidden/>
              </w:rPr>
              <w:fldChar w:fldCharType="separate"/>
            </w:r>
            <w:r w:rsidR="00E712FC">
              <w:rPr>
                <w:noProof/>
                <w:webHidden/>
              </w:rPr>
              <w:t>57</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377" w:history="1">
            <w:r w:rsidR="00837A95" w:rsidRPr="00837A95">
              <w:rPr>
                <w:rStyle w:val="Lienhypertexte"/>
                <w:rFonts w:ascii="Arial" w:hAnsi="Arial" w:cs="Arial"/>
                <w:i/>
                <w:noProof/>
              </w:rPr>
              <w:t>4.1.9.</w:t>
            </w:r>
            <w:r w:rsidR="00837A95" w:rsidRPr="00837A95">
              <w:rPr>
                <w:rFonts w:eastAsiaTheme="minorEastAsia"/>
                <w:noProof/>
                <w:lang w:eastAsia="fr-FR"/>
              </w:rPr>
              <w:tab/>
            </w:r>
            <w:r w:rsidR="00837A95" w:rsidRPr="00837A95">
              <w:rPr>
                <w:rStyle w:val="Lienhypertexte"/>
                <w:rFonts w:ascii="Arial" w:hAnsi="Arial" w:cs="Arial"/>
                <w:i/>
                <w:noProof/>
              </w:rPr>
              <w:t>Les calendriers agricoles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_Toc446052377 \h </w:instrText>
            </w:r>
            <w:r w:rsidR="00837A95" w:rsidRPr="00837A95">
              <w:rPr>
                <w:noProof/>
                <w:webHidden/>
              </w:rPr>
            </w:r>
            <w:r w:rsidR="00837A95" w:rsidRPr="00837A95">
              <w:rPr>
                <w:noProof/>
                <w:webHidden/>
              </w:rPr>
              <w:fldChar w:fldCharType="separate"/>
            </w:r>
            <w:r w:rsidR="00E712FC">
              <w:rPr>
                <w:noProof/>
                <w:webHidden/>
              </w:rPr>
              <w:t>58</w:t>
            </w:r>
            <w:r w:rsidR="00837A95" w:rsidRPr="00837A95">
              <w:rPr>
                <w:noProof/>
                <w:webHidden/>
              </w:rPr>
              <w:fldChar w:fldCharType="end"/>
            </w:r>
          </w:hyperlink>
        </w:p>
        <w:p w:rsidR="00837A95" w:rsidRPr="00837A95" w:rsidRDefault="00F97336" w:rsidP="00837A95">
          <w:pPr>
            <w:pStyle w:val="TM3"/>
            <w:tabs>
              <w:tab w:val="left" w:pos="1540"/>
              <w:tab w:val="right" w:leader="dot" w:pos="9060"/>
            </w:tabs>
            <w:spacing w:after="0" w:line="240" w:lineRule="auto"/>
            <w:rPr>
              <w:rFonts w:eastAsiaTheme="minorEastAsia"/>
              <w:noProof/>
              <w:lang w:eastAsia="fr-FR"/>
            </w:rPr>
          </w:pPr>
          <w:hyperlink w:anchor="_Toc446052378" w:history="1">
            <w:r w:rsidR="00837A95" w:rsidRPr="00837A95">
              <w:rPr>
                <w:rStyle w:val="Lienhypertexte"/>
                <w:rFonts w:ascii="Arial" w:hAnsi="Arial" w:cs="Arial"/>
                <w:i/>
                <w:noProof/>
              </w:rPr>
              <w:t>4.1.10.</w:t>
            </w:r>
            <w:r w:rsidR="00837A95" w:rsidRPr="00837A95">
              <w:rPr>
                <w:rFonts w:eastAsiaTheme="minorEastAsia"/>
                <w:noProof/>
                <w:lang w:eastAsia="fr-FR"/>
              </w:rPr>
              <w:tab/>
            </w:r>
            <w:r w:rsidR="00837A95" w:rsidRPr="00837A95">
              <w:rPr>
                <w:rStyle w:val="Lienhypertexte"/>
                <w:rFonts w:ascii="Arial" w:hAnsi="Arial" w:cs="Arial"/>
                <w:i/>
                <w:noProof/>
              </w:rPr>
              <w:t>Les facteurs de production et leur accessibilité</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_Toc446052378 \h </w:instrText>
            </w:r>
            <w:r w:rsidR="00837A95" w:rsidRPr="00837A95">
              <w:rPr>
                <w:noProof/>
                <w:webHidden/>
              </w:rPr>
            </w:r>
            <w:r w:rsidR="00837A95" w:rsidRPr="00837A95">
              <w:rPr>
                <w:noProof/>
                <w:webHidden/>
              </w:rPr>
              <w:fldChar w:fldCharType="separate"/>
            </w:r>
            <w:r w:rsidR="00E712FC">
              <w:rPr>
                <w:noProof/>
                <w:webHidden/>
              </w:rPr>
              <w:t>59</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79"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Accès à la terre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_Toc446052379 \h </w:instrText>
            </w:r>
            <w:r w:rsidR="00837A95" w:rsidRPr="00837A95">
              <w:rPr>
                <w:noProof/>
                <w:webHidden/>
              </w:rPr>
            </w:r>
            <w:r w:rsidR="00837A95" w:rsidRPr="00837A95">
              <w:rPr>
                <w:noProof/>
                <w:webHidden/>
              </w:rPr>
              <w:fldChar w:fldCharType="separate"/>
            </w:r>
            <w:r w:rsidR="00E712FC">
              <w:rPr>
                <w:noProof/>
                <w:webHidden/>
              </w:rPr>
              <w:t>59</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80"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Accès aux intrants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_Toc446052380 \h </w:instrText>
            </w:r>
            <w:r w:rsidR="00837A95" w:rsidRPr="00837A95">
              <w:rPr>
                <w:noProof/>
                <w:webHidden/>
              </w:rPr>
            </w:r>
            <w:r w:rsidR="00837A95" w:rsidRPr="00837A95">
              <w:rPr>
                <w:noProof/>
                <w:webHidden/>
              </w:rPr>
              <w:fldChar w:fldCharType="separate"/>
            </w:r>
            <w:r w:rsidR="00E712FC">
              <w:rPr>
                <w:noProof/>
                <w:webHidden/>
              </w:rPr>
              <w:t>68</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81"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Accès à la main d’œuvre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_Toc446052381 \h </w:instrText>
            </w:r>
            <w:r w:rsidR="00837A95" w:rsidRPr="00837A95">
              <w:rPr>
                <w:noProof/>
                <w:webHidden/>
              </w:rPr>
            </w:r>
            <w:r w:rsidR="00837A95" w:rsidRPr="00837A95">
              <w:rPr>
                <w:noProof/>
                <w:webHidden/>
              </w:rPr>
              <w:fldChar w:fldCharType="separate"/>
            </w:r>
            <w:r w:rsidR="00E712FC">
              <w:rPr>
                <w:noProof/>
                <w:webHidden/>
              </w:rPr>
              <w:t>70</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82"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Accès aux formations/encadrements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_Toc446052382 \h </w:instrText>
            </w:r>
            <w:r w:rsidR="00837A95" w:rsidRPr="00837A95">
              <w:rPr>
                <w:noProof/>
                <w:webHidden/>
              </w:rPr>
            </w:r>
            <w:r w:rsidR="00837A95" w:rsidRPr="00837A95">
              <w:rPr>
                <w:noProof/>
                <w:webHidden/>
              </w:rPr>
              <w:fldChar w:fldCharType="separate"/>
            </w:r>
            <w:r w:rsidR="00E712FC">
              <w:rPr>
                <w:noProof/>
                <w:webHidden/>
              </w:rPr>
              <w:t>71</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83"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Accès aux crédits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_Toc446052383 \h </w:instrText>
            </w:r>
            <w:r w:rsidR="00837A95" w:rsidRPr="00837A95">
              <w:rPr>
                <w:noProof/>
                <w:webHidden/>
              </w:rPr>
            </w:r>
            <w:r w:rsidR="00837A95" w:rsidRPr="00837A95">
              <w:rPr>
                <w:noProof/>
                <w:webHidden/>
              </w:rPr>
              <w:fldChar w:fldCharType="separate"/>
            </w:r>
            <w:r w:rsidR="00E712FC">
              <w:rPr>
                <w:noProof/>
                <w:webHidden/>
              </w:rPr>
              <w:t>72</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84"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Accès aux équipements et infrastructures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_Toc446052384 \h </w:instrText>
            </w:r>
            <w:r w:rsidR="00837A95" w:rsidRPr="00837A95">
              <w:rPr>
                <w:noProof/>
                <w:webHidden/>
              </w:rPr>
            </w:r>
            <w:r w:rsidR="00837A95" w:rsidRPr="00837A95">
              <w:rPr>
                <w:noProof/>
                <w:webHidden/>
              </w:rPr>
              <w:fldChar w:fldCharType="separate"/>
            </w:r>
            <w:r w:rsidR="00E712FC">
              <w:rPr>
                <w:noProof/>
                <w:webHidden/>
              </w:rPr>
              <w:t>74</w:t>
            </w:r>
            <w:r w:rsidR="00837A95" w:rsidRPr="00837A95">
              <w:rPr>
                <w:noProof/>
                <w:webHidden/>
              </w:rPr>
              <w:fldChar w:fldCharType="end"/>
            </w:r>
          </w:hyperlink>
        </w:p>
        <w:p w:rsidR="00837A95" w:rsidRPr="00837A95" w:rsidRDefault="00F97336" w:rsidP="00837A95">
          <w:pPr>
            <w:pStyle w:val="TM3"/>
            <w:tabs>
              <w:tab w:val="left" w:pos="1540"/>
              <w:tab w:val="right" w:leader="dot" w:pos="9060"/>
            </w:tabs>
            <w:spacing w:after="0" w:line="240" w:lineRule="auto"/>
            <w:rPr>
              <w:rFonts w:eastAsiaTheme="minorEastAsia"/>
              <w:noProof/>
              <w:lang w:eastAsia="fr-FR"/>
            </w:rPr>
          </w:pPr>
          <w:hyperlink w:anchor="_Toc446052385" w:history="1">
            <w:r w:rsidR="00837A95" w:rsidRPr="00837A95">
              <w:rPr>
                <w:rStyle w:val="Lienhypertexte"/>
                <w:rFonts w:ascii="Arial" w:hAnsi="Arial" w:cs="Arial"/>
                <w:i/>
                <w:noProof/>
              </w:rPr>
              <w:t>4.1.11.</w:t>
            </w:r>
            <w:r w:rsidR="00837A95" w:rsidRPr="00837A95">
              <w:rPr>
                <w:rFonts w:eastAsiaTheme="minorEastAsia"/>
                <w:noProof/>
                <w:lang w:eastAsia="fr-FR"/>
              </w:rPr>
              <w:tab/>
            </w:r>
            <w:r w:rsidR="00837A95" w:rsidRPr="00837A95">
              <w:rPr>
                <w:rStyle w:val="Lienhypertexte"/>
                <w:rFonts w:ascii="Arial" w:hAnsi="Arial" w:cs="Arial"/>
                <w:i/>
                <w:noProof/>
              </w:rPr>
              <w:t>Production agricole et le rendement des cultures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_Toc446052385 \h </w:instrText>
            </w:r>
            <w:r w:rsidR="00837A95" w:rsidRPr="00837A95">
              <w:rPr>
                <w:noProof/>
                <w:webHidden/>
              </w:rPr>
            </w:r>
            <w:r w:rsidR="00837A95" w:rsidRPr="00837A95">
              <w:rPr>
                <w:noProof/>
                <w:webHidden/>
              </w:rPr>
              <w:fldChar w:fldCharType="separate"/>
            </w:r>
            <w:r w:rsidR="00E712FC">
              <w:rPr>
                <w:noProof/>
                <w:webHidden/>
              </w:rPr>
              <w:t>77</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86"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La production agricole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_Toc446052386 \h </w:instrText>
            </w:r>
            <w:r w:rsidR="00837A95" w:rsidRPr="00837A95">
              <w:rPr>
                <w:noProof/>
                <w:webHidden/>
              </w:rPr>
            </w:r>
            <w:r w:rsidR="00837A95" w:rsidRPr="00837A95">
              <w:rPr>
                <w:noProof/>
                <w:webHidden/>
              </w:rPr>
              <w:fldChar w:fldCharType="separate"/>
            </w:r>
            <w:r w:rsidR="00E712FC">
              <w:rPr>
                <w:noProof/>
                <w:webHidden/>
              </w:rPr>
              <w:t>77</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87"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Part de la production vendue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_Toc446052387 \h </w:instrText>
            </w:r>
            <w:r w:rsidR="00837A95" w:rsidRPr="00837A95">
              <w:rPr>
                <w:noProof/>
                <w:webHidden/>
              </w:rPr>
            </w:r>
            <w:r w:rsidR="00837A95" w:rsidRPr="00837A95">
              <w:rPr>
                <w:noProof/>
                <w:webHidden/>
              </w:rPr>
              <w:fldChar w:fldCharType="separate"/>
            </w:r>
            <w:r w:rsidR="00E712FC">
              <w:rPr>
                <w:noProof/>
                <w:webHidden/>
              </w:rPr>
              <w:t>77</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88"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Le rendement des cultures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_Toc446052388 \h </w:instrText>
            </w:r>
            <w:r w:rsidR="00837A95" w:rsidRPr="00837A95">
              <w:rPr>
                <w:noProof/>
                <w:webHidden/>
              </w:rPr>
            </w:r>
            <w:r w:rsidR="00837A95" w:rsidRPr="00837A95">
              <w:rPr>
                <w:noProof/>
                <w:webHidden/>
              </w:rPr>
              <w:fldChar w:fldCharType="separate"/>
            </w:r>
            <w:r w:rsidR="00E712FC">
              <w:rPr>
                <w:noProof/>
                <w:webHidden/>
              </w:rPr>
              <w:t>78</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89"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Prix des produits agricoles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_Toc446052389 \h </w:instrText>
            </w:r>
            <w:r w:rsidR="00837A95" w:rsidRPr="00837A95">
              <w:rPr>
                <w:noProof/>
                <w:webHidden/>
              </w:rPr>
            </w:r>
            <w:r w:rsidR="00837A95" w:rsidRPr="00837A95">
              <w:rPr>
                <w:noProof/>
                <w:webHidden/>
              </w:rPr>
              <w:fldChar w:fldCharType="separate"/>
            </w:r>
            <w:r w:rsidR="00E712FC">
              <w:rPr>
                <w:noProof/>
                <w:webHidden/>
              </w:rPr>
              <w:t>80</w:t>
            </w:r>
            <w:r w:rsidR="00837A95" w:rsidRPr="00837A95">
              <w:rPr>
                <w:noProof/>
                <w:webHidden/>
              </w:rPr>
              <w:fldChar w:fldCharType="end"/>
            </w:r>
          </w:hyperlink>
        </w:p>
        <w:p w:rsidR="00837A95" w:rsidRPr="00837A95" w:rsidRDefault="00F97336" w:rsidP="00837A95">
          <w:pPr>
            <w:pStyle w:val="TM2"/>
            <w:tabs>
              <w:tab w:val="left" w:pos="880"/>
              <w:tab w:val="right" w:leader="dot" w:pos="9060"/>
            </w:tabs>
            <w:spacing w:after="0" w:line="240" w:lineRule="auto"/>
            <w:rPr>
              <w:rFonts w:eastAsiaTheme="minorEastAsia"/>
              <w:noProof/>
              <w:lang w:eastAsia="fr-FR"/>
            </w:rPr>
          </w:pPr>
          <w:hyperlink w:anchor="_Toc446052390" w:history="1">
            <w:r w:rsidR="00837A95" w:rsidRPr="00837A95">
              <w:rPr>
                <w:rStyle w:val="Lienhypertexte"/>
                <w:rFonts w:ascii="Arial" w:hAnsi="Arial" w:cs="Arial"/>
                <w:noProof/>
                <w:lang w:val="x-none"/>
              </w:rPr>
              <w:t>4.2.</w:t>
            </w:r>
            <w:r w:rsidR="00837A95" w:rsidRPr="00837A95">
              <w:rPr>
                <w:rFonts w:eastAsiaTheme="minorEastAsia"/>
                <w:noProof/>
                <w:lang w:eastAsia="fr-FR"/>
              </w:rPr>
              <w:tab/>
            </w:r>
            <w:r w:rsidR="00837A95" w:rsidRPr="00837A95">
              <w:rPr>
                <w:rStyle w:val="Lienhypertexte"/>
                <w:rFonts w:ascii="Arial" w:hAnsi="Arial" w:cs="Arial"/>
                <w:noProof/>
                <w:lang w:val="x-none"/>
              </w:rPr>
              <w:t>Elevage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_Toc446052390 \h </w:instrText>
            </w:r>
            <w:r w:rsidR="00837A95" w:rsidRPr="00837A95">
              <w:rPr>
                <w:noProof/>
                <w:webHidden/>
              </w:rPr>
            </w:r>
            <w:r w:rsidR="00837A95" w:rsidRPr="00837A95">
              <w:rPr>
                <w:noProof/>
                <w:webHidden/>
              </w:rPr>
              <w:fldChar w:fldCharType="separate"/>
            </w:r>
            <w:r w:rsidR="00E712FC">
              <w:rPr>
                <w:noProof/>
                <w:webHidden/>
              </w:rPr>
              <w:t>81</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391" w:history="1">
            <w:r w:rsidR="00837A95" w:rsidRPr="00837A95">
              <w:rPr>
                <w:rStyle w:val="Lienhypertexte"/>
                <w:rFonts w:ascii="Arial" w:hAnsi="Arial" w:cs="Arial"/>
                <w:i/>
                <w:noProof/>
              </w:rPr>
              <w:t>4.2.1.</w:t>
            </w:r>
            <w:r w:rsidR="00837A95" w:rsidRPr="00837A95">
              <w:rPr>
                <w:rFonts w:eastAsiaTheme="minorEastAsia"/>
                <w:noProof/>
                <w:lang w:eastAsia="fr-FR"/>
              </w:rPr>
              <w:tab/>
            </w:r>
            <w:r w:rsidR="00837A95" w:rsidRPr="00837A95">
              <w:rPr>
                <w:rStyle w:val="Lienhypertexte"/>
                <w:rFonts w:ascii="Arial" w:hAnsi="Arial" w:cs="Arial"/>
                <w:i/>
                <w:noProof/>
              </w:rPr>
              <w:t>Les espèces, races d’animaux et leur répartition</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_Toc446052391 \h </w:instrText>
            </w:r>
            <w:r w:rsidR="00837A95" w:rsidRPr="00837A95">
              <w:rPr>
                <w:noProof/>
                <w:webHidden/>
              </w:rPr>
            </w:r>
            <w:r w:rsidR="00837A95" w:rsidRPr="00837A95">
              <w:rPr>
                <w:noProof/>
                <w:webHidden/>
              </w:rPr>
              <w:fldChar w:fldCharType="separate"/>
            </w:r>
            <w:r w:rsidR="00E712FC">
              <w:rPr>
                <w:noProof/>
                <w:webHidden/>
              </w:rPr>
              <w:t>82</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92"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Les volailles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_Toc446052392 \h </w:instrText>
            </w:r>
            <w:r w:rsidR="00837A95" w:rsidRPr="00837A95">
              <w:rPr>
                <w:noProof/>
                <w:webHidden/>
              </w:rPr>
            </w:r>
            <w:r w:rsidR="00837A95" w:rsidRPr="00837A95">
              <w:rPr>
                <w:noProof/>
                <w:webHidden/>
              </w:rPr>
              <w:fldChar w:fldCharType="separate"/>
            </w:r>
            <w:r w:rsidR="00E712FC">
              <w:rPr>
                <w:noProof/>
                <w:webHidden/>
              </w:rPr>
              <w:t>82</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93"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Les petits et gros ruminants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_Toc446052393 \h </w:instrText>
            </w:r>
            <w:r w:rsidR="00837A95" w:rsidRPr="00837A95">
              <w:rPr>
                <w:noProof/>
                <w:webHidden/>
              </w:rPr>
            </w:r>
            <w:r w:rsidR="00837A95" w:rsidRPr="00837A95">
              <w:rPr>
                <w:noProof/>
                <w:webHidden/>
              </w:rPr>
              <w:fldChar w:fldCharType="separate"/>
            </w:r>
            <w:r w:rsidR="00E712FC">
              <w:rPr>
                <w:noProof/>
                <w:webHidden/>
              </w:rPr>
              <w:t>82</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94"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Autres espèces : lapin, d’aulacode et de porcins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_Toc446052394 \h </w:instrText>
            </w:r>
            <w:r w:rsidR="00837A95" w:rsidRPr="00837A95">
              <w:rPr>
                <w:noProof/>
                <w:webHidden/>
              </w:rPr>
            </w:r>
            <w:r w:rsidR="00837A95" w:rsidRPr="00837A95">
              <w:rPr>
                <w:noProof/>
                <w:webHidden/>
              </w:rPr>
              <w:fldChar w:fldCharType="separate"/>
            </w:r>
            <w:r w:rsidR="00E712FC">
              <w:rPr>
                <w:noProof/>
                <w:webHidden/>
              </w:rPr>
              <w:t>82</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395" w:history="1">
            <w:r w:rsidR="00837A95" w:rsidRPr="00837A95">
              <w:rPr>
                <w:rStyle w:val="Lienhypertexte"/>
                <w:rFonts w:ascii="Arial" w:hAnsi="Arial" w:cs="Arial"/>
                <w:i/>
                <w:noProof/>
              </w:rPr>
              <w:t>4.2.2.</w:t>
            </w:r>
            <w:r w:rsidR="00837A95" w:rsidRPr="00837A95">
              <w:rPr>
                <w:rFonts w:eastAsiaTheme="minorEastAsia"/>
                <w:noProof/>
                <w:lang w:eastAsia="fr-FR"/>
              </w:rPr>
              <w:tab/>
            </w:r>
            <w:r w:rsidR="00837A95" w:rsidRPr="00837A95">
              <w:rPr>
                <w:rStyle w:val="Lienhypertexte"/>
                <w:rFonts w:ascii="Arial" w:hAnsi="Arial" w:cs="Arial"/>
                <w:i/>
                <w:noProof/>
              </w:rPr>
              <w:t>Le système de conduite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_Toc446052395 \h </w:instrText>
            </w:r>
            <w:r w:rsidR="00837A95" w:rsidRPr="00837A95">
              <w:rPr>
                <w:noProof/>
                <w:webHidden/>
              </w:rPr>
            </w:r>
            <w:r w:rsidR="00837A95" w:rsidRPr="00837A95">
              <w:rPr>
                <w:noProof/>
                <w:webHidden/>
              </w:rPr>
              <w:fldChar w:fldCharType="separate"/>
            </w:r>
            <w:r w:rsidR="00E712FC">
              <w:rPr>
                <w:noProof/>
                <w:webHidden/>
              </w:rPr>
              <w:t>83</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96"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La divagation</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_Toc446052396 \h </w:instrText>
            </w:r>
            <w:r w:rsidR="00837A95" w:rsidRPr="00837A95">
              <w:rPr>
                <w:noProof/>
                <w:webHidden/>
              </w:rPr>
            </w:r>
            <w:r w:rsidR="00837A95" w:rsidRPr="00837A95">
              <w:rPr>
                <w:noProof/>
                <w:webHidden/>
              </w:rPr>
              <w:fldChar w:fldCharType="separate"/>
            </w:r>
            <w:r w:rsidR="00E712FC">
              <w:rPr>
                <w:noProof/>
                <w:webHidden/>
              </w:rPr>
              <w:t>84</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97"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Système semi-intensif : claustration permanente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_Toc446052397 \h </w:instrText>
            </w:r>
            <w:r w:rsidR="00837A95" w:rsidRPr="00837A95">
              <w:rPr>
                <w:noProof/>
                <w:webHidden/>
              </w:rPr>
            </w:r>
            <w:r w:rsidR="00837A95" w:rsidRPr="00837A95">
              <w:rPr>
                <w:noProof/>
                <w:webHidden/>
              </w:rPr>
              <w:fldChar w:fldCharType="separate"/>
            </w:r>
            <w:r w:rsidR="00E712FC">
              <w:rPr>
                <w:noProof/>
                <w:webHidden/>
              </w:rPr>
              <w:t>84</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98"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Claustration à temps partiel</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_Toc446052398 \h </w:instrText>
            </w:r>
            <w:r w:rsidR="00837A95" w:rsidRPr="00837A95">
              <w:rPr>
                <w:noProof/>
                <w:webHidden/>
              </w:rPr>
            </w:r>
            <w:r w:rsidR="00837A95" w:rsidRPr="00837A95">
              <w:rPr>
                <w:noProof/>
                <w:webHidden/>
              </w:rPr>
              <w:fldChar w:fldCharType="separate"/>
            </w:r>
            <w:r w:rsidR="00E712FC">
              <w:rPr>
                <w:noProof/>
                <w:webHidden/>
              </w:rPr>
              <w:t>84</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399"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Elevage extensif</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_Toc446052399 \h </w:instrText>
            </w:r>
            <w:r w:rsidR="00837A95" w:rsidRPr="00837A95">
              <w:rPr>
                <w:noProof/>
                <w:webHidden/>
              </w:rPr>
            </w:r>
            <w:r w:rsidR="00837A95" w:rsidRPr="00837A95">
              <w:rPr>
                <w:noProof/>
                <w:webHidden/>
              </w:rPr>
              <w:fldChar w:fldCharType="separate"/>
            </w:r>
            <w:r w:rsidR="00E712FC">
              <w:rPr>
                <w:noProof/>
                <w:webHidden/>
              </w:rPr>
              <w:t>84</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400"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La transhumance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_Toc446052400 \h </w:instrText>
            </w:r>
            <w:r w:rsidR="00837A95" w:rsidRPr="00837A95">
              <w:rPr>
                <w:noProof/>
                <w:webHidden/>
              </w:rPr>
            </w:r>
            <w:r w:rsidR="00837A95" w:rsidRPr="00837A95">
              <w:rPr>
                <w:noProof/>
                <w:webHidden/>
              </w:rPr>
              <w:fldChar w:fldCharType="separate"/>
            </w:r>
            <w:r w:rsidR="00E712FC">
              <w:rPr>
                <w:noProof/>
                <w:webHidden/>
              </w:rPr>
              <w:t>84</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401" w:history="1">
            <w:r w:rsidR="00837A95" w:rsidRPr="00837A95">
              <w:rPr>
                <w:rStyle w:val="Lienhypertexte"/>
                <w:rFonts w:ascii="Arial" w:hAnsi="Arial" w:cs="Arial"/>
                <w:i/>
                <w:noProof/>
              </w:rPr>
              <w:t>4.2.3.</w:t>
            </w:r>
            <w:r w:rsidR="00837A95" w:rsidRPr="00837A95">
              <w:rPr>
                <w:rFonts w:eastAsiaTheme="minorEastAsia"/>
                <w:noProof/>
                <w:lang w:eastAsia="fr-FR"/>
              </w:rPr>
              <w:tab/>
            </w:r>
            <w:r w:rsidR="00837A95" w:rsidRPr="00837A95">
              <w:rPr>
                <w:rStyle w:val="Lienhypertexte"/>
                <w:rFonts w:ascii="Arial" w:hAnsi="Arial" w:cs="Arial"/>
                <w:i/>
                <w:noProof/>
              </w:rPr>
              <w:t>L’alimentation des animaux</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_Toc446052401 \h </w:instrText>
            </w:r>
            <w:r w:rsidR="00837A95" w:rsidRPr="00837A95">
              <w:rPr>
                <w:noProof/>
                <w:webHidden/>
              </w:rPr>
            </w:r>
            <w:r w:rsidR="00837A95" w:rsidRPr="00837A95">
              <w:rPr>
                <w:noProof/>
                <w:webHidden/>
              </w:rPr>
              <w:fldChar w:fldCharType="separate"/>
            </w:r>
            <w:r w:rsidR="00E712FC">
              <w:rPr>
                <w:noProof/>
                <w:webHidden/>
              </w:rPr>
              <w:t>87</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402" w:history="1">
            <w:r w:rsidR="00837A95" w:rsidRPr="00837A95">
              <w:rPr>
                <w:rStyle w:val="Lienhypertexte"/>
                <w:rFonts w:ascii="Arial" w:hAnsi="Arial" w:cs="Arial"/>
                <w:i/>
                <w:noProof/>
              </w:rPr>
              <w:t>4.2.4.</w:t>
            </w:r>
            <w:r w:rsidR="00837A95" w:rsidRPr="00837A95">
              <w:rPr>
                <w:rFonts w:eastAsiaTheme="minorEastAsia"/>
                <w:noProof/>
                <w:lang w:eastAsia="fr-FR"/>
              </w:rPr>
              <w:tab/>
            </w:r>
            <w:r w:rsidR="00837A95" w:rsidRPr="00837A95">
              <w:rPr>
                <w:rStyle w:val="Lienhypertexte"/>
                <w:rFonts w:ascii="Arial" w:hAnsi="Arial" w:cs="Arial"/>
                <w:i/>
                <w:noProof/>
              </w:rPr>
              <w:t>La santé animale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_Toc446052402 \h </w:instrText>
            </w:r>
            <w:r w:rsidR="00837A95" w:rsidRPr="00837A95">
              <w:rPr>
                <w:noProof/>
                <w:webHidden/>
              </w:rPr>
            </w:r>
            <w:r w:rsidR="00837A95" w:rsidRPr="00837A95">
              <w:rPr>
                <w:noProof/>
                <w:webHidden/>
              </w:rPr>
              <w:fldChar w:fldCharType="separate"/>
            </w:r>
            <w:r w:rsidR="00E712FC">
              <w:rPr>
                <w:noProof/>
                <w:webHidden/>
              </w:rPr>
              <w:t>88</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403"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L’accès à la  vaccination</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_Toc446052403 \h </w:instrText>
            </w:r>
            <w:r w:rsidR="00837A95" w:rsidRPr="00837A95">
              <w:rPr>
                <w:noProof/>
                <w:webHidden/>
              </w:rPr>
            </w:r>
            <w:r w:rsidR="00837A95" w:rsidRPr="00837A95">
              <w:rPr>
                <w:noProof/>
                <w:webHidden/>
              </w:rPr>
              <w:fldChar w:fldCharType="separate"/>
            </w:r>
            <w:r w:rsidR="00E712FC">
              <w:rPr>
                <w:noProof/>
                <w:webHidden/>
              </w:rPr>
              <w:t>88</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404"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L’accès aux déparasitages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_Toc446052404 \h </w:instrText>
            </w:r>
            <w:r w:rsidR="00837A95" w:rsidRPr="00837A95">
              <w:rPr>
                <w:noProof/>
                <w:webHidden/>
              </w:rPr>
            </w:r>
            <w:r w:rsidR="00837A95" w:rsidRPr="00837A95">
              <w:rPr>
                <w:noProof/>
                <w:webHidden/>
              </w:rPr>
              <w:fldChar w:fldCharType="separate"/>
            </w:r>
            <w:r w:rsidR="00E712FC">
              <w:rPr>
                <w:noProof/>
                <w:webHidden/>
              </w:rPr>
              <w:t>88</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405"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L’accès à l’information et aux formations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_Toc446052405 \h </w:instrText>
            </w:r>
            <w:r w:rsidR="00837A95" w:rsidRPr="00837A95">
              <w:rPr>
                <w:noProof/>
                <w:webHidden/>
              </w:rPr>
            </w:r>
            <w:r w:rsidR="00837A95" w:rsidRPr="00837A95">
              <w:rPr>
                <w:noProof/>
                <w:webHidden/>
              </w:rPr>
              <w:fldChar w:fldCharType="separate"/>
            </w:r>
            <w:r w:rsidR="00E712FC">
              <w:rPr>
                <w:noProof/>
                <w:webHidden/>
              </w:rPr>
              <w:t>89</w:t>
            </w:r>
            <w:r w:rsidR="00837A95" w:rsidRPr="00837A95">
              <w:rPr>
                <w:noProof/>
                <w:webHidden/>
              </w:rPr>
              <w:fldChar w:fldCharType="end"/>
            </w:r>
          </w:hyperlink>
        </w:p>
        <w:p w:rsidR="00837A95" w:rsidRPr="00837A95" w:rsidRDefault="00F97336" w:rsidP="00837A95">
          <w:pPr>
            <w:pStyle w:val="TM2"/>
            <w:tabs>
              <w:tab w:val="left" w:pos="880"/>
              <w:tab w:val="right" w:leader="dot" w:pos="9060"/>
            </w:tabs>
            <w:spacing w:after="0" w:line="240" w:lineRule="auto"/>
            <w:rPr>
              <w:rFonts w:eastAsiaTheme="minorEastAsia"/>
              <w:noProof/>
              <w:lang w:eastAsia="fr-FR"/>
            </w:rPr>
          </w:pPr>
          <w:hyperlink w:anchor="_Toc446052406" w:history="1">
            <w:r w:rsidR="00837A95" w:rsidRPr="00837A95">
              <w:rPr>
                <w:rStyle w:val="Lienhypertexte"/>
                <w:rFonts w:ascii="Arial" w:hAnsi="Arial" w:cs="Arial"/>
                <w:noProof/>
                <w:lang w:val="x-none"/>
              </w:rPr>
              <w:t>4.3.</w:t>
            </w:r>
            <w:r w:rsidR="00837A95" w:rsidRPr="00837A95">
              <w:rPr>
                <w:rFonts w:eastAsiaTheme="minorEastAsia"/>
                <w:noProof/>
                <w:lang w:eastAsia="fr-FR"/>
              </w:rPr>
              <w:tab/>
            </w:r>
            <w:r w:rsidR="00837A95" w:rsidRPr="00837A95">
              <w:rPr>
                <w:rStyle w:val="Lienhypertexte"/>
                <w:rFonts w:ascii="Arial" w:hAnsi="Arial" w:cs="Arial"/>
                <w:noProof/>
                <w:lang w:val="x-none"/>
              </w:rPr>
              <w:t>La pêche et la pisciculture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_Toc446052406 \h </w:instrText>
            </w:r>
            <w:r w:rsidR="00837A95" w:rsidRPr="00837A95">
              <w:rPr>
                <w:noProof/>
                <w:webHidden/>
              </w:rPr>
            </w:r>
            <w:r w:rsidR="00837A95" w:rsidRPr="00837A95">
              <w:rPr>
                <w:noProof/>
                <w:webHidden/>
              </w:rPr>
              <w:fldChar w:fldCharType="separate"/>
            </w:r>
            <w:r w:rsidR="00E712FC">
              <w:rPr>
                <w:noProof/>
                <w:webHidden/>
              </w:rPr>
              <w:t>89</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407" w:history="1">
            <w:r w:rsidR="00837A95" w:rsidRPr="00837A95">
              <w:rPr>
                <w:rStyle w:val="Lienhypertexte"/>
                <w:rFonts w:ascii="Arial" w:hAnsi="Arial" w:cs="Arial"/>
                <w:i/>
                <w:noProof/>
              </w:rPr>
              <w:t>4.3.1.</w:t>
            </w:r>
            <w:r w:rsidR="00837A95" w:rsidRPr="00837A95">
              <w:rPr>
                <w:rFonts w:eastAsiaTheme="minorEastAsia"/>
                <w:noProof/>
                <w:lang w:eastAsia="fr-FR"/>
              </w:rPr>
              <w:tab/>
            </w:r>
            <w:r w:rsidR="00837A95" w:rsidRPr="00837A95">
              <w:rPr>
                <w:rStyle w:val="Lienhypertexte"/>
                <w:rFonts w:ascii="Arial" w:hAnsi="Arial" w:cs="Arial"/>
                <w:i/>
                <w:noProof/>
              </w:rPr>
              <w:t>Les espèces exploitées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_Toc446052407 \h </w:instrText>
            </w:r>
            <w:r w:rsidR="00837A95" w:rsidRPr="00837A95">
              <w:rPr>
                <w:noProof/>
                <w:webHidden/>
              </w:rPr>
            </w:r>
            <w:r w:rsidR="00837A95" w:rsidRPr="00837A95">
              <w:rPr>
                <w:noProof/>
                <w:webHidden/>
              </w:rPr>
              <w:fldChar w:fldCharType="separate"/>
            </w:r>
            <w:r w:rsidR="00E712FC">
              <w:rPr>
                <w:noProof/>
                <w:webHidden/>
              </w:rPr>
              <w:t>90</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408"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Les espèces capturées (Pêche)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_Toc446052408 \h </w:instrText>
            </w:r>
            <w:r w:rsidR="00837A95" w:rsidRPr="00837A95">
              <w:rPr>
                <w:noProof/>
                <w:webHidden/>
              </w:rPr>
            </w:r>
            <w:r w:rsidR="00837A95" w:rsidRPr="00837A95">
              <w:rPr>
                <w:noProof/>
                <w:webHidden/>
              </w:rPr>
              <w:fldChar w:fldCharType="separate"/>
            </w:r>
            <w:r w:rsidR="00E712FC">
              <w:rPr>
                <w:noProof/>
                <w:webHidden/>
              </w:rPr>
              <w:t>90</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410"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Les espèces piscicoles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_Toc446052410 \h </w:instrText>
            </w:r>
            <w:r w:rsidR="00837A95" w:rsidRPr="00837A95">
              <w:rPr>
                <w:noProof/>
                <w:webHidden/>
              </w:rPr>
            </w:r>
            <w:r w:rsidR="00837A95" w:rsidRPr="00837A95">
              <w:rPr>
                <w:noProof/>
                <w:webHidden/>
              </w:rPr>
              <w:fldChar w:fldCharType="separate"/>
            </w:r>
            <w:r w:rsidR="00E712FC">
              <w:rPr>
                <w:noProof/>
                <w:webHidden/>
              </w:rPr>
              <w:t>91</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411" w:history="1">
            <w:r w:rsidR="00837A95" w:rsidRPr="00837A95">
              <w:rPr>
                <w:rStyle w:val="Lienhypertexte"/>
                <w:rFonts w:ascii="Arial" w:hAnsi="Arial" w:cs="Arial"/>
                <w:i/>
                <w:noProof/>
              </w:rPr>
              <w:t>4.3.2.</w:t>
            </w:r>
            <w:r w:rsidR="00837A95" w:rsidRPr="00837A95">
              <w:rPr>
                <w:rFonts w:eastAsiaTheme="minorEastAsia"/>
                <w:noProof/>
                <w:lang w:eastAsia="fr-FR"/>
              </w:rPr>
              <w:tab/>
            </w:r>
            <w:r w:rsidR="00837A95" w:rsidRPr="00837A95">
              <w:rPr>
                <w:rStyle w:val="Lienhypertexte"/>
                <w:rFonts w:ascii="Arial" w:hAnsi="Arial" w:cs="Arial"/>
                <w:i/>
                <w:noProof/>
              </w:rPr>
              <w:t>Les techniques et engins de pêche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_Toc446052411 \h </w:instrText>
            </w:r>
            <w:r w:rsidR="00837A95" w:rsidRPr="00837A95">
              <w:rPr>
                <w:noProof/>
                <w:webHidden/>
              </w:rPr>
            </w:r>
            <w:r w:rsidR="00837A95" w:rsidRPr="00837A95">
              <w:rPr>
                <w:noProof/>
                <w:webHidden/>
              </w:rPr>
              <w:fldChar w:fldCharType="separate"/>
            </w:r>
            <w:r w:rsidR="00E712FC">
              <w:rPr>
                <w:noProof/>
                <w:webHidden/>
              </w:rPr>
              <w:t>91</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412"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Les embarcations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_Toc446052412 \h </w:instrText>
            </w:r>
            <w:r w:rsidR="00837A95" w:rsidRPr="00837A95">
              <w:rPr>
                <w:noProof/>
                <w:webHidden/>
              </w:rPr>
            </w:r>
            <w:r w:rsidR="00837A95" w:rsidRPr="00837A95">
              <w:rPr>
                <w:noProof/>
                <w:webHidden/>
              </w:rPr>
              <w:fldChar w:fldCharType="separate"/>
            </w:r>
            <w:r w:rsidR="00E712FC">
              <w:rPr>
                <w:noProof/>
                <w:webHidden/>
              </w:rPr>
              <w:t>92</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413"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Les nasses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_Toc446052413 \h </w:instrText>
            </w:r>
            <w:r w:rsidR="00837A95" w:rsidRPr="00837A95">
              <w:rPr>
                <w:noProof/>
                <w:webHidden/>
              </w:rPr>
            </w:r>
            <w:r w:rsidR="00837A95" w:rsidRPr="00837A95">
              <w:rPr>
                <w:noProof/>
                <w:webHidden/>
              </w:rPr>
              <w:fldChar w:fldCharType="separate"/>
            </w:r>
            <w:r w:rsidR="00E712FC">
              <w:rPr>
                <w:noProof/>
                <w:webHidden/>
              </w:rPr>
              <w:t>92</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414"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Les lignes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_Toc446052414 \h </w:instrText>
            </w:r>
            <w:r w:rsidR="00837A95" w:rsidRPr="00837A95">
              <w:rPr>
                <w:noProof/>
                <w:webHidden/>
              </w:rPr>
            </w:r>
            <w:r w:rsidR="00837A95" w:rsidRPr="00837A95">
              <w:rPr>
                <w:noProof/>
                <w:webHidden/>
              </w:rPr>
              <w:fldChar w:fldCharType="separate"/>
            </w:r>
            <w:r w:rsidR="00E712FC">
              <w:rPr>
                <w:noProof/>
                <w:webHidden/>
              </w:rPr>
              <w:t>92</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415"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Les filets maillants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_Toc446052415 \h </w:instrText>
            </w:r>
            <w:r w:rsidR="00837A95" w:rsidRPr="00837A95">
              <w:rPr>
                <w:noProof/>
                <w:webHidden/>
              </w:rPr>
            </w:r>
            <w:r w:rsidR="00837A95" w:rsidRPr="00837A95">
              <w:rPr>
                <w:noProof/>
                <w:webHidden/>
              </w:rPr>
              <w:fldChar w:fldCharType="separate"/>
            </w:r>
            <w:r w:rsidR="00E712FC">
              <w:rPr>
                <w:noProof/>
                <w:webHidden/>
              </w:rPr>
              <w:t>92</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416"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Le panier de pêche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_Toc446052416 \h </w:instrText>
            </w:r>
            <w:r w:rsidR="00837A95" w:rsidRPr="00837A95">
              <w:rPr>
                <w:noProof/>
                <w:webHidden/>
              </w:rPr>
            </w:r>
            <w:r w:rsidR="00837A95" w:rsidRPr="00837A95">
              <w:rPr>
                <w:noProof/>
                <w:webHidden/>
              </w:rPr>
              <w:fldChar w:fldCharType="separate"/>
            </w:r>
            <w:r w:rsidR="00E712FC">
              <w:rPr>
                <w:noProof/>
                <w:webHidden/>
              </w:rPr>
              <w:t>93</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417" w:history="1">
            <w:r w:rsidR="00837A95" w:rsidRPr="00837A95">
              <w:rPr>
                <w:rStyle w:val="Lienhypertexte"/>
                <w:rFonts w:ascii="Arial" w:hAnsi="Arial" w:cs="Arial"/>
                <w:i/>
                <w:noProof/>
              </w:rPr>
              <w:t>4.3.3.</w:t>
            </w:r>
            <w:r w:rsidR="00837A95" w:rsidRPr="00837A95">
              <w:rPr>
                <w:rFonts w:eastAsiaTheme="minorEastAsia"/>
                <w:noProof/>
                <w:lang w:eastAsia="fr-FR"/>
              </w:rPr>
              <w:tab/>
            </w:r>
            <w:r w:rsidR="00837A95" w:rsidRPr="00837A95">
              <w:rPr>
                <w:rStyle w:val="Lienhypertexte"/>
                <w:rFonts w:ascii="Arial" w:hAnsi="Arial" w:cs="Arial"/>
                <w:i/>
                <w:noProof/>
              </w:rPr>
              <w:t>Les techniques aquacoles traditionnelles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_Toc446052417 \h </w:instrText>
            </w:r>
            <w:r w:rsidR="00837A95" w:rsidRPr="00837A95">
              <w:rPr>
                <w:noProof/>
                <w:webHidden/>
              </w:rPr>
            </w:r>
            <w:r w:rsidR="00837A95" w:rsidRPr="00837A95">
              <w:rPr>
                <w:noProof/>
                <w:webHidden/>
              </w:rPr>
              <w:fldChar w:fldCharType="separate"/>
            </w:r>
            <w:r w:rsidR="00E712FC">
              <w:rPr>
                <w:noProof/>
                <w:webHidden/>
              </w:rPr>
              <w:t>93</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418"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Les trous à poissons ou "houédo" :</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_Toc446052418 \h </w:instrText>
            </w:r>
            <w:r w:rsidR="00837A95" w:rsidRPr="00837A95">
              <w:rPr>
                <w:noProof/>
                <w:webHidden/>
              </w:rPr>
            </w:r>
            <w:r w:rsidR="00837A95" w:rsidRPr="00837A95">
              <w:rPr>
                <w:noProof/>
                <w:webHidden/>
              </w:rPr>
              <w:fldChar w:fldCharType="separate"/>
            </w:r>
            <w:r w:rsidR="00E712FC">
              <w:rPr>
                <w:noProof/>
                <w:webHidden/>
              </w:rPr>
              <w:t>93</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419"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Les acadjas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_Toc446052419 \h </w:instrText>
            </w:r>
            <w:r w:rsidR="00837A95" w:rsidRPr="00837A95">
              <w:rPr>
                <w:noProof/>
                <w:webHidden/>
              </w:rPr>
            </w:r>
            <w:r w:rsidR="00837A95" w:rsidRPr="00837A95">
              <w:rPr>
                <w:noProof/>
                <w:webHidden/>
              </w:rPr>
              <w:fldChar w:fldCharType="separate"/>
            </w:r>
            <w:r w:rsidR="00E712FC">
              <w:rPr>
                <w:noProof/>
                <w:webHidden/>
              </w:rPr>
              <w:t>94</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420"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Les étangs phréatiques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_Toc446052420 \h </w:instrText>
            </w:r>
            <w:r w:rsidR="00837A95" w:rsidRPr="00837A95">
              <w:rPr>
                <w:noProof/>
                <w:webHidden/>
              </w:rPr>
            </w:r>
            <w:r w:rsidR="00837A95" w:rsidRPr="00837A95">
              <w:rPr>
                <w:noProof/>
                <w:webHidden/>
              </w:rPr>
              <w:fldChar w:fldCharType="separate"/>
            </w:r>
            <w:r w:rsidR="00E712FC">
              <w:rPr>
                <w:noProof/>
                <w:webHidden/>
              </w:rPr>
              <w:t>94</w:t>
            </w:r>
            <w:r w:rsidR="00837A95" w:rsidRPr="00837A95">
              <w:rPr>
                <w:noProof/>
                <w:webHidden/>
              </w:rPr>
              <w:fldChar w:fldCharType="end"/>
            </w:r>
          </w:hyperlink>
        </w:p>
        <w:p w:rsidR="00837A95" w:rsidRPr="00837A95" w:rsidRDefault="00F97336" w:rsidP="00837A95">
          <w:pPr>
            <w:pStyle w:val="TM3"/>
            <w:tabs>
              <w:tab w:val="left" w:pos="1320"/>
              <w:tab w:val="right" w:leader="dot" w:pos="9060"/>
            </w:tabs>
            <w:spacing w:after="0" w:line="240" w:lineRule="auto"/>
            <w:rPr>
              <w:rFonts w:eastAsiaTheme="minorEastAsia"/>
              <w:noProof/>
              <w:lang w:eastAsia="fr-FR"/>
            </w:rPr>
          </w:pPr>
          <w:hyperlink w:anchor="_Toc446052421" w:history="1">
            <w:r w:rsidR="00837A95" w:rsidRPr="00837A95">
              <w:rPr>
                <w:rStyle w:val="Lienhypertexte"/>
                <w:rFonts w:ascii="Arial" w:hAnsi="Arial" w:cs="Arial"/>
                <w:i/>
                <w:noProof/>
              </w:rPr>
              <w:t>4.3.4.</w:t>
            </w:r>
            <w:r w:rsidR="00837A95" w:rsidRPr="00837A95">
              <w:rPr>
                <w:rFonts w:eastAsiaTheme="minorEastAsia"/>
                <w:noProof/>
                <w:lang w:eastAsia="fr-FR"/>
              </w:rPr>
              <w:tab/>
            </w:r>
            <w:r w:rsidR="00837A95" w:rsidRPr="00837A95">
              <w:rPr>
                <w:rStyle w:val="Lienhypertexte"/>
                <w:rFonts w:ascii="Arial" w:hAnsi="Arial" w:cs="Arial"/>
                <w:i/>
                <w:noProof/>
              </w:rPr>
              <w:t>Les techniques aquacoles modernes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_Toc446052421 \h </w:instrText>
            </w:r>
            <w:r w:rsidR="00837A95" w:rsidRPr="00837A95">
              <w:rPr>
                <w:noProof/>
                <w:webHidden/>
              </w:rPr>
            </w:r>
            <w:r w:rsidR="00837A95" w:rsidRPr="00837A95">
              <w:rPr>
                <w:noProof/>
                <w:webHidden/>
              </w:rPr>
              <w:fldChar w:fldCharType="separate"/>
            </w:r>
            <w:r w:rsidR="00E712FC">
              <w:rPr>
                <w:noProof/>
                <w:webHidden/>
              </w:rPr>
              <w:t>94</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422"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Les cages flottantes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_Toc446052422 \h </w:instrText>
            </w:r>
            <w:r w:rsidR="00837A95" w:rsidRPr="00837A95">
              <w:rPr>
                <w:noProof/>
                <w:webHidden/>
              </w:rPr>
            </w:r>
            <w:r w:rsidR="00837A95" w:rsidRPr="00837A95">
              <w:rPr>
                <w:noProof/>
                <w:webHidden/>
              </w:rPr>
              <w:fldChar w:fldCharType="separate"/>
            </w:r>
            <w:r w:rsidR="00E712FC">
              <w:rPr>
                <w:noProof/>
                <w:webHidden/>
              </w:rPr>
              <w:t>94</w:t>
            </w:r>
            <w:r w:rsidR="00837A95" w:rsidRPr="00837A95">
              <w:rPr>
                <w:noProof/>
                <w:webHidden/>
              </w:rPr>
              <w:fldChar w:fldCharType="end"/>
            </w:r>
          </w:hyperlink>
        </w:p>
        <w:p w:rsidR="00837A95" w:rsidRPr="00837A95" w:rsidRDefault="00F97336" w:rsidP="00837A95">
          <w:pPr>
            <w:pStyle w:val="TM3"/>
            <w:tabs>
              <w:tab w:val="left" w:pos="880"/>
              <w:tab w:val="right" w:leader="dot" w:pos="9060"/>
            </w:tabs>
            <w:spacing w:after="0" w:line="240" w:lineRule="auto"/>
            <w:rPr>
              <w:rFonts w:eastAsiaTheme="minorEastAsia"/>
              <w:noProof/>
              <w:lang w:eastAsia="fr-FR"/>
            </w:rPr>
          </w:pPr>
          <w:hyperlink w:anchor="_Toc446052423" w:history="1">
            <w:r w:rsidR="00837A95" w:rsidRPr="00837A95">
              <w:rPr>
                <w:rStyle w:val="Lienhypertexte"/>
                <w:rFonts w:ascii="Symbol" w:eastAsia="Times New Roman" w:hAnsi="Symbol" w:cs="Arial"/>
                <w:bCs/>
                <w:noProof/>
                <w:lang w:eastAsia="fr-FR"/>
              </w:rPr>
              <w:t></w:t>
            </w:r>
            <w:r w:rsidR="00837A95" w:rsidRPr="00837A95">
              <w:rPr>
                <w:rFonts w:eastAsiaTheme="minorEastAsia"/>
                <w:noProof/>
                <w:lang w:eastAsia="fr-FR"/>
              </w:rPr>
              <w:tab/>
            </w:r>
            <w:r w:rsidR="00837A95" w:rsidRPr="00837A95">
              <w:rPr>
                <w:rStyle w:val="Lienhypertexte"/>
                <w:rFonts w:ascii="Arial" w:eastAsia="Times New Roman" w:hAnsi="Arial" w:cs="Arial"/>
                <w:bCs/>
                <w:noProof/>
                <w:lang w:eastAsia="fr-FR"/>
              </w:rPr>
              <w:t>Les bassins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_Toc446052423 \h </w:instrText>
            </w:r>
            <w:r w:rsidR="00837A95" w:rsidRPr="00837A95">
              <w:rPr>
                <w:noProof/>
                <w:webHidden/>
              </w:rPr>
            </w:r>
            <w:r w:rsidR="00837A95" w:rsidRPr="00837A95">
              <w:rPr>
                <w:noProof/>
                <w:webHidden/>
              </w:rPr>
              <w:fldChar w:fldCharType="separate"/>
            </w:r>
            <w:r w:rsidR="00E712FC">
              <w:rPr>
                <w:noProof/>
                <w:webHidden/>
              </w:rPr>
              <w:t>95</w:t>
            </w:r>
            <w:r w:rsidR="00837A95" w:rsidRPr="00837A95">
              <w:rPr>
                <w:noProof/>
                <w:webHidden/>
              </w:rPr>
              <w:fldChar w:fldCharType="end"/>
            </w:r>
          </w:hyperlink>
        </w:p>
        <w:p w:rsidR="00837A95" w:rsidRPr="00837A95" w:rsidRDefault="00F97336" w:rsidP="00837A95">
          <w:pPr>
            <w:pStyle w:val="TM1"/>
            <w:tabs>
              <w:tab w:val="left" w:pos="440"/>
              <w:tab w:val="right" w:leader="dot" w:pos="9060"/>
            </w:tabs>
            <w:spacing w:after="0" w:line="240" w:lineRule="auto"/>
            <w:rPr>
              <w:rFonts w:eastAsiaTheme="minorEastAsia"/>
              <w:noProof/>
              <w:lang w:eastAsia="fr-FR"/>
            </w:rPr>
          </w:pPr>
          <w:hyperlink w:anchor="_Toc446052424" w:history="1">
            <w:r w:rsidR="00837A95" w:rsidRPr="00837A95">
              <w:rPr>
                <w:rStyle w:val="Lienhypertexte"/>
                <w:rFonts w:ascii="Arial" w:hAnsi="Arial" w:cs="Arial"/>
                <w:noProof/>
              </w:rPr>
              <w:t>V.</w:t>
            </w:r>
            <w:r w:rsidR="00837A95" w:rsidRPr="00837A95">
              <w:rPr>
                <w:rFonts w:eastAsiaTheme="minorEastAsia"/>
                <w:noProof/>
                <w:lang w:eastAsia="fr-FR"/>
              </w:rPr>
              <w:tab/>
            </w:r>
            <w:r w:rsidR="00837A95" w:rsidRPr="00837A95">
              <w:rPr>
                <w:rStyle w:val="Lienhypertexte"/>
                <w:rFonts w:ascii="Arial" w:hAnsi="Arial" w:cs="Arial"/>
                <w:noProof/>
              </w:rPr>
              <w:t>SECURITE ALIMENTAIRE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_Toc446052424 \h </w:instrText>
            </w:r>
            <w:r w:rsidR="00837A95" w:rsidRPr="00837A95">
              <w:rPr>
                <w:noProof/>
                <w:webHidden/>
              </w:rPr>
            </w:r>
            <w:r w:rsidR="00837A95" w:rsidRPr="00837A95">
              <w:rPr>
                <w:noProof/>
                <w:webHidden/>
              </w:rPr>
              <w:fldChar w:fldCharType="separate"/>
            </w:r>
            <w:r w:rsidR="00E712FC">
              <w:rPr>
                <w:noProof/>
                <w:webHidden/>
              </w:rPr>
              <w:t>95</w:t>
            </w:r>
            <w:r w:rsidR="00837A95" w:rsidRPr="00837A95">
              <w:rPr>
                <w:noProof/>
                <w:webHidden/>
              </w:rPr>
              <w:fldChar w:fldCharType="end"/>
            </w:r>
          </w:hyperlink>
        </w:p>
        <w:p w:rsidR="00837A95" w:rsidRPr="00837A95" w:rsidRDefault="00F97336" w:rsidP="00837A95">
          <w:pPr>
            <w:pStyle w:val="TM2"/>
            <w:tabs>
              <w:tab w:val="left" w:pos="880"/>
              <w:tab w:val="right" w:leader="dot" w:pos="9060"/>
            </w:tabs>
            <w:spacing w:after="0" w:line="240" w:lineRule="auto"/>
            <w:rPr>
              <w:rFonts w:eastAsiaTheme="minorEastAsia"/>
              <w:noProof/>
              <w:lang w:eastAsia="fr-FR"/>
            </w:rPr>
          </w:pPr>
          <w:hyperlink w:anchor="_Toc446052425" w:history="1">
            <w:r w:rsidR="00837A95" w:rsidRPr="00837A95">
              <w:rPr>
                <w:rStyle w:val="Lienhypertexte"/>
                <w:rFonts w:ascii="Arial" w:hAnsi="Arial" w:cs="Arial"/>
                <w:noProof/>
                <w:lang w:val="x-none"/>
              </w:rPr>
              <w:t>5.1.</w:t>
            </w:r>
            <w:r w:rsidR="00837A95" w:rsidRPr="00837A95">
              <w:rPr>
                <w:rFonts w:eastAsiaTheme="minorEastAsia"/>
                <w:noProof/>
                <w:lang w:eastAsia="fr-FR"/>
              </w:rPr>
              <w:tab/>
            </w:r>
            <w:r w:rsidR="00837A95" w:rsidRPr="00837A95">
              <w:rPr>
                <w:rStyle w:val="Lienhypertexte"/>
                <w:rFonts w:ascii="Arial" w:hAnsi="Arial" w:cs="Arial"/>
                <w:noProof/>
                <w:lang w:val="x-none"/>
              </w:rPr>
              <w:t>Disponibilité des produits vivriers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_Toc446052425 \h </w:instrText>
            </w:r>
            <w:r w:rsidR="00837A95" w:rsidRPr="00837A95">
              <w:rPr>
                <w:noProof/>
                <w:webHidden/>
              </w:rPr>
            </w:r>
            <w:r w:rsidR="00837A95" w:rsidRPr="00837A95">
              <w:rPr>
                <w:noProof/>
                <w:webHidden/>
              </w:rPr>
              <w:fldChar w:fldCharType="separate"/>
            </w:r>
            <w:r w:rsidR="00E712FC">
              <w:rPr>
                <w:noProof/>
                <w:webHidden/>
              </w:rPr>
              <w:t>95</w:t>
            </w:r>
            <w:r w:rsidR="00837A95" w:rsidRPr="00837A95">
              <w:rPr>
                <w:noProof/>
                <w:webHidden/>
              </w:rPr>
              <w:fldChar w:fldCharType="end"/>
            </w:r>
          </w:hyperlink>
        </w:p>
        <w:p w:rsidR="00837A95" w:rsidRPr="00837A95" w:rsidRDefault="00F97336" w:rsidP="00837A95">
          <w:pPr>
            <w:pStyle w:val="TM2"/>
            <w:tabs>
              <w:tab w:val="left" w:pos="880"/>
              <w:tab w:val="right" w:leader="dot" w:pos="9060"/>
            </w:tabs>
            <w:spacing w:after="0" w:line="240" w:lineRule="auto"/>
            <w:rPr>
              <w:rFonts w:eastAsiaTheme="minorEastAsia"/>
              <w:noProof/>
              <w:lang w:eastAsia="fr-FR"/>
            </w:rPr>
          </w:pPr>
          <w:hyperlink w:anchor="_Toc446052426" w:history="1">
            <w:r w:rsidR="00837A95" w:rsidRPr="00837A95">
              <w:rPr>
                <w:rStyle w:val="Lienhypertexte"/>
                <w:rFonts w:ascii="Arial" w:hAnsi="Arial" w:cs="Arial"/>
                <w:noProof/>
                <w:lang w:val="x-none"/>
              </w:rPr>
              <w:t>5.2.</w:t>
            </w:r>
            <w:r w:rsidR="00837A95" w:rsidRPr="00837A95">
              <w:rPr>
                <w:rFonts w:eastAsiaTheme="minorEastAsia"/>
                <w:noProof/>
                <w:lang w:eastAsia="fr-FR"/>
              </w:rPr>
              <w:tab/>
            </w:r>
            <w:r w:rsidR="00837A95" w:rsidRPr="00837A95">
              <w:rPr>
                <w:rStyle w:val="Lienhypertexte"/>
                <w:rFonts w:ascii="Arial" w:hAnsi="Arial" w:cs="Arial"/>
                <w:noProof/>
                <w:lang w:val="x-none"/>
              </w:rPr>
              <w:t>Accessibilité aux produits vivriers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_Toc446052426 \h </w:instrText>
            </w:r>
            <w:r w:rsidR="00837A95" w:rsidRPr="00837A95">
              <w:rPr>
                <w:noProof/>
                <w:webHidden/>
              </w:rPr>
            </w:r>
            <w:r w:rsidR="00837A95" w:rsidRPr="00837A95">
              <w:rPr>
                <w:noProof/>
                <w:webHidden/>
              </w:rPr>
              <w:fldChar w:fldCharType="separate"/>
            </w:r>
            <w:r w:rsidR="00E712FC">
              <w:rPr>
                <w:noProof/>
                <w:webHidden/>
              </w:rPr>
              <w:t>96</w:t>
            </w:r>
            <w:r w:rsidR="00837A95" w:rsidRPr="00837A95">
              <w:rPr>
                <w:noProof/>
                <w:webHidden/>
              </w:rPr>
              <w:fldChar w:fldCharType="end"/>
            </w:r>
          </w:hyperlink>
        </w:p>
        <w:p w:rsidR="00837A95" w:rsidRPr="00837A95" w:rsidRDefault="00F97336" w:rsidP="00837A95">
          <w:pPr>
            <w:pStyle w:val="TM1"/>
            <w:tabs>
              <w:tab w:val="left" w:pos="660"/>
              <w:tab w:val="right" w:leader="dot" w:pos="9060"/>
            </w:tabs>
            <w:spacing w:after="0" w:line="240" w:lineRule="auto"/>
            <w:rPr>
              <w:rFonts w:eastAsiaTheme="minorEastAsia"/>
              <w:noProof/>
              <w:lang w:eastAsia="fr-FR"/>
            </w:rPr>
          </w:pPr>
          <w:hyperlink w:anchor="_Toc446052427" w:history="1">
            <w:r w:rsidR="00837A95" w:rsidRPr="00837A95">
              <w:rPr>
                <w:rStyle w:val="Lienhypertexte"/>
                <w:rFonts w:ascii="Arial" w:hAnsi="Arial" w:cs="Arial"/>
                <w:noProof/>
              </w:rPr>
              <w:t>VI.</w:t>
            </w:r>
            <w:r w:rsidR="00837A95" w:rsidRPr="00837A95">
              <w:rPr>
                <w:rFonts w:eastAsiaTheme="minorEastAsia"/>
                <w:noProof/>
                <w:lang w:eastAsia="fr-FR"/>
              </w:rPr>
              <w:tab/>
            </w:r>
            <w:r w:rsidR="00837A95" w:rsidRPr="00837A95">
              <w:rPr>
                <w:rStyle w:val="Lienhypertexte"/>
                <w:rFonts w:ascii="Arial" w:hAnsi="Arial" w:cs="Arial"/>
                <w:noProof/>
              </w:rPr>
              <w:t>MESURE DES INDICATEURS DE LA SITUATION DE REFERENCE DANS LE SECTEUR AGRICOLE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_Toc446052427 \h </w:instrText>
            </w:r>
            <w:r w:rsidR="00837A95" w:rsidRPr="00837A95">
              <w:rPr>
                <w:noProof/>
                <w:webHidden/>
              </w:rPr>
            </w:r>
            <w:r w:rsidR="00837A95" w:rsidRPr="00837A95">
              <w:rPr>
                <w:noProof/>
                <w:webHidden/>
              </w:rPr>
              <w:fldChar w:fldCharType="separate"/>
            </w:r>
            <w:r w:rsidR="00E712FC">
              <w:rPr>
                <w:noProof/>
                <w:webHidden/>
              </w:rPr>
              <w:t>99</w:t>
            </w:r>
            <w:r w:rsidR="00837A95" w:rsidRPr="00837A95">
              <w:rPr>
                <w:noProof/>
                <w:webHidden/>
              </w:rPr>
              <w:fldChar w:fldCharType="end"/>
            </w:r>
          </w:hyperlink>
        </w:p>
        <w:p w:rsidR="00837A95" w:rsidRPr="00837A95" w:rsidRDefault="00F97336" w:rsidP="00837A95">
          <w:pPr>
            <w:pStyle w:val="TM1"/>
            <w:tabs>
              <w:tab w:val="right" w:leader="dot" w:pos="9060"/>
            </w:tabs>
            <w:spacing w:after="0" w:line="240" w:lineRule="auto"/>
            <w:rPr>
              <w:rFonts w:eastAsiaTheme="minorEastAsia"/>
              <w:noProof/>
              <w:lang w:eastAsia="fr-FR"/>
            </w:rPr>
          </w:pPr>
          <w:hyperlink w:anchor="_Toc446052428" w:history="1">
            <w:r w:rsidR="00837A95" w:rsidRPr="00837A95">
              <w:rPr>
                <w:rStyle w:val="Lienhypertexte"/>
                <w:rFonts w:ascii="Arial" w:hAnsi="Arial" w:cs="Arial"/>
                <w:noProof/>
              </w:rPr>
              <w:t>Le tableau 54 suivant fait le récapitulatif des indicateurs mesurés de la situation de référence de la commune de Bonou dans le domaine de l'agriculture durable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_Toc446052428 \h </w:instrText>
            </w:r>
            <w:r w:rsidR="00837A95" w:rsidRPr="00837A95">
              <w:rPr>
                <w:noProof/>
                <w:webHidden/>
              </w:rPr>
            </w:r>
            <w:r w:rsidR="00837A95" w:rsidRPr="00837A95">
              <w:rPr>
                <w:noProof/>
                <w:webHidden/>
              </w:rPr>
              <w:fldChar w:fldCharType="separate"/>
            </w:r>
            <w:r w:rsidR="00E712FC">
              <w:rPr>
                <w:noProof/>
                <w:webHidden/>
              </w:rPr>
              <w:t>99</w:t>
            </w:r>
            <w:r w:rsidR="00837A95" w:rsidRPr="00837A95">
              <w:rPr>
                <w:noProof/>
                <w:webHidden/>
              </w:rPr>
              <w:fldChar w:fldCharType="end"/>
            </w:r>
          </w:hyperlink>
        </w:p>
        <w:p w:rsidR="00837A95" w:rsidRPr="00837A95" w:rsidRDefault="00F97336" w:rsidP="00837A95">
          <w:pPr>
            <w:pStyle w:val="TM1"/>
            <w:tabs>
              <w:tab w:val="left" w:pos="660"/>
              <w:tab w:val="right" w:leader="dot" w:pos="9060"/>
            </w:tabs>
            <w:spacing w:after="0" w:line="240" w:lineRule="auto"/>
            <w:rPr>
              <w:rFonts w:eastAsiaTheme="minorEastAsia"/>
              <w:noProof/>
              <w:lang w:eastAsia="fr-FR"/>
            </w:rPr>
          </w:pPr>
          <w:hyperlink w:anchor="_Toc446052429" w:history="1">
            <w:r w:rsidR="00837A95" w:rsidRPr="00837A95">
              <w:rPr>
                <w:rStyle w:val="Lienhypertexte"/>
                <w:rFonts w:ascii="Arial" w:hAnsi="Arial" w:cs="Arial"/>
                <w:noProof/>
              </w:rPr>
              <w:t>VII.</w:t>
            </w:r>
            <w:r w:rsidR="00837A95" w:rsidRPr="00837A95">
              <w:rPr>
                <w:rFonts w:eastAsiaTheme="minorEastAsia"/>
                <w:noProof/>
                <w:lang w:eastAsia="fr-FR"/>
              </w:rPr>
              <w:tab/>
            </w:r>
            <w:r w:rsidR="00837A95" w:rsidRPr="00837A95">
              <w:rPr>
                <w:rStyle w:val="Lienhypertexte"/>
                <w:rFonts w:ascii="Arial" w:hAnsi="Arial" w:cs="Arial"/>
                <w:noProof/>
              </w:rPr>
              <w:t>ELEMENTS D’ORIENTATION STRATEGIQUE POUR L’ATTEINTE DES ODD DANS LE DOMAINE DE L’AGRICULTURE DURABLE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_Toc446052429 \h </w:instrText>
            </w:r>
            <w:r w:rsidR="00837A95" w:rsidRPr="00837A95">
              <w:rPr>
                <w:noProof/>
                <w:webHidden/>
              </w:rPr>
            </w:r>
            <w:r w:rsidR="00837A95" w:rsidRPr="00837A95">
              <w:rPr>
                <w:noProof/>
                <w:webHidden/>
              </w:rPr>
              <w:fldChar w:fldCharType="separate"/>
            </w:r>
            <w:r w:rsidR="00E712FC">
              <w:rPr>
                <w:noProof/>
                <w:webHidden/>
              </w:rPr>
              <w:t>105</w:t>
            </w:r>
            <w:r w:rsidR="00837A95" w:rsidRPr="00837A95">
              <w:rPr>
                <w:noProof/>
                <w:webHidden/>
              </w:rPr>
              <w:fldChar w:fldCharType="end"/>
            </w:r>
          </w:hyperlink>
        </w:p>
        <w:p w:rsidR="00837A95" w:rsidRPr="00837A95" w:rsidRDefault="00F97336" w:rsidP="00837A95">
          <w:pPr>
            <w:pStyle w:val="TM2"/>
            <w:tabs>
              <w:tab w:val="left" w:pos="880"/>
              <w:tab w:val="right" w:leader="dot" w:pos="9060"/>
            </w:tabs>
            <w:spacing w:after="0" w:line="240" w:lineRule="auto"/>
            <w:rPr>
              <w:rFonts w:eastAsiaTheme="minorEastAsia"/>
              <w:noProof/>
              <w:lang w:eastAsia="fr-FR"/>
            </w:rPr>
          </w:pPr>
          <w:hyperlink w:anchor="_Toc446052430" w:history="1">
            <w:r w:rsidR="00837A95" w:rsidRPr="00837A95">
              <w:rPr>
                <w:rStyle w:val="Lienhypertexte"/>
                <w:rFonts w:ascii="Arial" w:hAnsi="Arial" w:cs="Arial"/>
                <w:noProof/>
                <w:lang w:val="x-none"/>
              </w:rPr>
              <w:t>7.1.</w:t>
            </w:r>
            <w:r w:rsidR="00837A95" w:rsidRPr="00837A95">
              <w:rPr>
                <w:rFonts w:eastAsiaTheme="minorEastAsia"/>
                <w:noProof/>
                <w:lang w:eastAsia="fr-FR"/>
              </w:rPr>
              <w:tab/>
            </w:r>
            <w:r w:rsidR="00837A95" w:rsidRPr="00837A95">
              <w:rPr>
                <w:rStyle w:val="Lienhypertexte"/>
                <w:rFonts w:ascii="Arial" w:hAnsi="Arial" w:cs="Arial"/>
                <w:noProof/>
              </w:rPr>
              <w:t>Atouts et contraintes relatifs</w:t>
            </w:r>
            <w:r w:rsidR="00837A95" w:rsidRPr="00837A95">
              <w:rPr>
                <w:rStyle w:val="Lienhypertexte"/>
                <w:rFonts w:ascii="Arial" w:hAnsi="Arial" w:cs="Arial"/>
                <w:noProof/>
                <w:lang w:val="x-none"/>
              </w:rPr>
              <w:t xml:space="preserve"> à l’atteinte des ODD et des objectifs du PCM-Bonou</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_Toc446052430 \h </w:instrText>
            </w:r>
            <w:r w:rsidR="00837A95" w:rsidRPr="00837A95">
              <w:rPr>
                <w:noProof/>
                <w:webHidden/>
              </w:rPr>
            </w:r>
            <w:r w:rsidR="00837A95" w:rsidRPr="00837A95">
              <w:rPr>
                <w:noProof/>
                <w:webHidden/>
              </w:rPr>
              <w:fldChar w:fldCharType="separate"/>
            </w:r>
            <w:r w:rsidR="00E712FC">
              <w:rPr>
                <w:noProof/>
                <w:webHidden/>
              </w:rPr>
              <w:t>105</w:t>
            </w:r>
            <w:r w:rsidR="00837A95" w:rsidRPr="00837A95">
              <w:rPr>
                <w:noProof/>
                <w:webHidden/>
              </w:rPr>
              <w:fldChar w:fldCharType="end"/>
            </w:r>
          </w:hyperlink>
        </w:p>
        <w:p w:rsidR="00837A95" w:rsidRPr="00837A95" w:rsidRDefault="00F97336" w:rsidP="00837A95">
          <w:pPr>
            <w:pStyle w:val="TM2"/>
            <w:tabs>
              <w:tab w:val="left" w:pos="880"/>
              <w:tab w:val="right" w:leader="dot" w:pos="9060"/>
            </w:tabs>
            <w:spacing w:after="0" w:line="240" w:lineRule="auto"/>
            <w:rPr>
              <w:rFonts w:eastAsiaTheme="minorEastAsia"/>
              <w:noProof/>
              <w:lang w:eastAsia="fr-FR"/>
            </w:rPr>
          </w:pPr>
          <w:hyperlink w:anchor="_Toc446052431" w:history="1">
            <w:r w:rsidR="00837A95" w:rsidRPr="00837A95">
              <w:rPr>
                <w:rStyle w:val="Lienhypertexte"/>
                <w:rFonts w:ascii="Arial" w:hAnsi="Arial" w:cs="Arial"/>
                <w:noProof/>
                <w:lang w:val="x-none"/>
              </w:rPr>
              <w:t>7.2.</w:t>
            </w:r>
            <w:r w:rsidR="00837A95" w:rsidRPr="00837A95">
              <w:rPr>
                <w:rFonts w:eastAsiaTheme="minorEastAsia"/>
                <w:noProof/>
                <w:lang w:eastAsia="fr-FR"/>
              </w:rPr>
              <w:tab/>
            </w:r>
            <w:r w:rsidR="00837A95" w:rsidRPr="00837A95">
              <w:rPr>
                <w:rStyle w:val="Lienhypertexte"/>
                <w:rFonts w:ascii="Arial" w:hAnsi="Arial" w:cs="Arial"/>
                <w:noProof/>
              </w:rPr>
              <w:t xml:space="preserve">Orientations et </w:t>
            </w:r>
            <w:r w:rsidR="00837A95" w:rsidRPr="00837A95">
              <w:rPr>
                <w:rStyle w:val="Lienhypertexte"/>
                <w:rFonts w:ascii="Arial" w:hAnsi="Arial" w:cs="Arial"/>
                <w:noProof/>
                <w:lang w:val="x-none"/>
              </w:rPr>
              <w:t>axes d’intervention</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_Toc446052431 \h </w:instrText>
            </w:r>
            <w:r w:rsidR="00837A95" w:rsidRPr="00837A95">
              <w:rPr>
                <w:noProof/>
                <w:webHidden/>
              </w:rPr>
            </w:r>
            <w:r w:rsidR="00837A95" w:rsidRPr="00837A95">
              <w:rPr>
                <w:noProof/>
                <w:webHidden/>
              </w:rPr>
              <w:fldChar w:fldCharType="separate"/>
            </w:r>
            <w:r w:rsidR="00E712FC">
              <w:rPr>
                <w:noProof/>
                <w:webHidden/>
              </w:rPr>
              <w:t>108</w:t>
            </w:r>
            <w:r w:rsidR="00837A95" w:rsidRPr="00837A95">
              <w:rPr>
                <w:noProof/>
                <w:webHidden/>
              </w:rPr>
              <w:fldChar w:fldCharType="end"/>
            </w:r>
          </w:hyperlink>
        </w:p>
        <w:p w:rsidR="00837A95" w:rsidRPr="00837A95" w:rsidRDefault="00F97336" w:rsidP="00837A95">
          <w:pPr>
            <w:pStyle w:val="TM2"/>
            <w:tabs>
              <w:tab w:val="right" w:leader="dot" w:pos="9060"/>
            </w:tabs>
            <w:spacing w:after="0" w:line="240" w:lineRule="auto"/>
            <w:rPr>
              <w:rFonts w:eastAsiaTheme="minorEastAsia"/>
              <w:noProof/>
              <w:lang w:eastAsia="fr-FR"/>
            </w:rPr>
          </w:pPr>
          <w:hyperlink w:anchor="_Toc446052432" w:history="1">
            <w:r w:rsidR="00837A95" w:rsidRPr="00837A95">
              <w:rPr>
                <w:rStyle w:val="Lienhypertexte"/>
                <w:rFonts w:ascii="Arial" w:hAnsi="Arial" w:cs="Arial"/>
                <w:noProof/>
              </w:rPr>
              <w:t>L’amélioration de la qualité du sol et des terres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_Toc446052432 \h </w:instrText>
            </w:r>
            <w:r w:rsidR="00837A95" w:rsidRPr="00837A95">
              <w:rPr>
                <w:noProof/>
                <w:webHidden/>
              </w:rPr>
            </w:r>
            <w:r w:rsidR="00837A95" w:rsidRPr="00837A95">
              <w:rPr>
                <w:noProof/>
                <w:webHidden/>
              </w:rPr>
              <w:fldChar w:fldCharType="separate"/>
            </w:r>
            <w:r w:rsidR="00E712FC">
              <w:rPr>
                <w:noProof/>
                <w:webHidden/>
              </w:rPr>
              <w:t>109</w:t>
            </w:r>
            <w:r w:rsidR="00837A95" w:rsidRPr="00837A95">
              <w:rPr>
                <w:noProof/>
                <w:webHidden/>
              </w:rPr>
              <w:fldChar w:fldCharType="end"/>
            </w:r>
          </w:hyperlink>
        </w:p>
        <w:p w:rsidR="00837A95" w:rsidRPr="00837A95" w:rsidRDefault="00F97336" w:rsidP="00837A95">
          <w:pPr>
            <w:pStyle w:val="TM2"/>
            <w:tabs>
              <w:tab w:val="right" w:leader="dot" w:pos="9060"/>
            </w:tabs>
            <w:spacing w:after="0" w:line="240" w:lineRule="auto"/>
            <w:rPr>
              <w:rFonts w:eastAsiaTheme="minorEastAsia"/>
              <w:noProof/>
              <w:lang w:eastAsia="fr-FR"/>
            </w:rPr>
          </w:pPr>
          <w:hyperlink w:anchor="_Toc446052433" w:history="1">
            <w:r w:rsidR="00837A95" w:rsidRPr="00837A95">
              <w:rPr>
                <w:rStyle w:val="Lienhypertexte"/>
                <w:rFonts w:ascii="Arial" w:hAnsi="Arial" w:cs="Arial"/>
                <w:noProof/>
              </w:rPr>
              <w:t>La promotion des semences améliorées adaptées au contexte local</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_Toc446052433 \h </w:instrText>
            </w:r>
            <w:r w:rsidR="00837A95" w:rsidRPr="00837A95">
              <w:rPr>
                <w:noProof/>
                <w:webHidden/>
              </w:rPr>
            </w:r>
            <w:r w:rsidR="00837A95" w:rsidRPr="00837A95">
              <w:rPr>
                <w:noProof/>
                <w:webHidden/>
              </w:rPr>
              <w:fldChar w:fldCharType="separate"/>
            </w:r>
            <w:r w:rsidR="00E712FC">
              <w:rPr>
                <w:noProof/>
                <w:webHidden/>
              </w:rPr>
              <w:t>110</w:t>
            </w:r>
            <w:r w:rsidR="00837A95" w:rsidRPr="00837A95">
              <w:rPr>
                <w:noProof/>
                <w:webHidden/>
              </w:rPr>
              <w:fldChar w:fldCharType="end"/>
            </w:r>
          </w:hyperlink>
        </w:p>
        <w:p w:rsidR="00837A95" w:rsidRPr="00837A95" w:rsidRDefault="00F97336" w:rsidP="00837A95">
          <w:pPr>
            <w:pStyle w:val="TM2"/>
            <w:tabs>
              <w:tab w:val="right" w:leader="dot" w:pos="9060"/>
            </w:tabs>
            <w:spacing w:after="0" w:line="240" w:lineRule="auto"/>
            <w:rPr>
              <w:rFonts w:eastAsiaTheme="minorEastAsia"/>
              <w:noProof/>
              <w:lang w:eastAsia="fr-FR"/>
            </w:rPr>
          </w:pPr>
          <w:hyperlink w:anchor="_Toc446052434" w:history="1">
            <w:r w:rsidR="00837A95" w:rsidRPr="00837A95">
              <w:rPr>
                <w:rStyle w:val="Lienhypertexte"/>
                <w:rFonts w:ascii="Arial" w:hAnsi="Arial" w:cs="Arial"/>
                <w:noProof/>
              </w:rPr>
              <w:t>L’amélioration des techniques culturales</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_Toc446052434 \h </w:instrText>
            </w:r>
            <w:r w:rsidR="00837A95" w:rsidRPr="00837A95">
              <w:rPr>
                <w:noProof/>
                <w:webHidden/>
              </w:rPr>
            </w:r>
            <w:r w:rsidR="00837A95" w:rsidRPr="00837A95">
              <w:rPr>
                <w:noProof/>
                <w:webHidden/>
              </w:rPr>
              <w:fldChar w:fldCharType="separate"/>
            </w:r>
            <w:r w:rsidR="00E712FC">
              <w:rPr>
                <w:noProof/>
                <w:webHidden/>
              </w:rPr>
              <w:t>110</w:t>
            </w:r>
            <w:r w:rsidR="00837A95" w:rsidRPr="00837A95">
              <w:rPr>
                <w:noProof/>
                <w:webHidden/>
              </w:rPr>
              <w:fldChar w:fldCharType="end"/>
            </w:r>
          </w:hyperlink>
        </w:p>
        <w:p w:rsidR="00837A95" w:rsidRPr="00837A95" w:rsidRDefault="00F97336" w:rsidP="00837A95">
          <w:pPr>
            <w:pStyle w:val="TM1"/>
            <w:tabs>
              <w:tab w:val="left" w:pos="440"/>
              <w:tab w:val="right" w:leader="dot" w:pos="9060"/>
            </w:tabs>
            <w:spacing w:after="0" w:line="240" w:lineRule="auto"/>
            <w:rPr>
              <w:rFonts w:eastAsiaTheme="minorEastAsia"/>
              <w:noProof/>
              <w:lang w:eastAsia="fr-FR"/>
            </w:rPr>
          </w:pPr>
          <w:hyperlink w:anchor="_Toc446052435" w:history="1">
            <w:r w:rsidR="00837A95" w:rsidRPr="00837A95">
              <w:rPr>
                <w:rStyle w:val="Lienhypertexte"/>
                <w:rFonts w:ascii="Arial" w:hAnsi="Arial" w:cs="Arial"/>
                <w:noProof/>
              </w:rPr>
              <w:t>I.</w:t>
            </w:r>
            <w:r w:rsidR="00837A95" w:rsidRPr="00837A95">
              <w:rPr>
                <w:rFonts w:eastAsiaTheme="minorEastAsia"/>
                <w:noProof/>
                <w:lang w:eastAsia="fr-FR"/>
              </w:rPr>
              <w:tab/>
            </w:r>
            <w:r w:rsidR="00837A95" w:rsidRPr="00837A95">
              <w:rPr>
                <w:rStyle w:val="Lienhypertexte"/>
                <w:rFonts w:ascii="Arial" w:hAnsi="Arial" w:cs="Arial"/>
                <w:noProof/>
              </w:rPr>
              <w:t>BIBLIOGRAPHIE</w:t>
            </w:r>
            <w:r w:rsidR="00837A95" w:rsidRPr="00837A95">
              <w:rPr>
                <w:noProof/>
                <w:webHidden/>
              </w:rPr>
              <w:tab/>
            </w:r>
            <w:r w:rsidR="00837A95" w:rsidRPr="00837A95">
              <w:rPr>
                <w:noProof/>
                <w:webHidden/>
              </w:rPr>
              <w:fldChar w:fldCharType="begin"/>
            </w:r>
            <w:r w:rsidR="00837A95" w:rsidRPr="00837A95">
              <w:rPr>
                <w:noProof/>
                <w:webHidden/>
              </w:rPr>
              <w:instrText xml:space="preserve"> PAGEREF _Toc446052435 \h </w:instrText>
            </w:r>
            <w:r w:rsidR="00837A95" w:rsidRPr="00837A95">
              <w:rPr>
                <w:noProof/>
                <w:webHidden/>
              </w:rPr>
            </w:r>
            <w:r w:rsidR="00837A95" w:rsidRPr="00837A95">
              <w:rPr>
                <w:noProof/>
                <w:webHidden/>
              </w:rPr>
              <w:fldChar w:fldCharType="separate"/>
            </w:r>
            <w:r w:rsidR="00E712FC">
              <w:rPr>
                <w:noProof/>
                <w:webHidden/>
              </w:rPr>
              <w:t>115</w:t>
            </w:r>
            <w:r w:rsidR="00837A95" w:rsidRPr="00837A95">
              <w:rPr>
                <w:noProof/>
                <w:webHidden/>
              </w:rPr>
              <w:fldChar w:fldCharType="end"/>
            </w:r>
          </w:hyperlink>
        </w:p>
        <w:p w:rsidR="00C1006C" w:rsidRPr="00D65F39" w:rsidRDefault="00C1006C" w:rsidP="00837A95">
          <w:pPr>
            <w:pStyle w:val="TM1"/>
            <w:tabs>
              <w:tab w:val="left" w:pos="660"/>
              <w:tab w:val="right" w:leader="dot" w:pos="9060"/>
            </w:tabs>
            <w:spacing w:after="0" w:line="240" w:lineRule="auto"/>
            <w:rPr>
              <w:rFonts w:ascii="Arial" w:hAnsi="Arial" w:cs="Arial"/>
              <w:color w:val="FF0000"/>
              <w:sz w:val="24"/>
              <w:szCs w:val="24"/>
            </w:rPr>
          </w:pPr>
          <w:r w:rsidRPr="00837A95">
            <w:rPr>
              <w:rFonts w:ascii="Arial" w:hAnsi="Arial" w:cs="Arial"/>
              <w:bCs/>
              <w:color w:val="FF0000"/>
              <w:sz w:val="24"/>
              <w:szCs w:val="24"/>
            </w:rPr>
            <w:fldChar w:fldCharType="end"/>
          </w:r>
        </w:p>
      </w:sdtContent>
    </w:sdt>
    <w:p w:rsidR="00D9656B" w:rsidRPr="00D65F39" w:rsidRDefault="00D9656B" w:rsidP="00D65F39">
      <w:pPr>
        <w:pStyle w:val="Titre1"/>
        <w:spacing w:before="0" w:line="240" w:lineRule="auto"/>
        <w:rPr>
          <w:rFonts w:ascii="Arial" w:eastAsiaTheme="minorHAnsi" w:hAnsi="Arial" w:cs="Arial"/>
          <w:b/>
          <w:color w:val="70AD47" w:themeColor="accent6"/>
          <w:sz w:val="28"/>
          <w:szCs w:val="28"/>
        </w:rPr>
      </w:pPr>
      <w:r w:rsidRPr="00D65F39">
        <w:rPr>
          <w:rFonts w:ascii="Arial" w:hAnsi="Arial" w:cs="Arial"/>
          <w:color w:val="FF0000"/>
          <w:sz w:val="24"/>
          <w:szCs w:val="24"/>
        </w:rPr>
        <w:br w:type="page"/>
      </w:r>
      <w:bookmarkStart w:id="3" w:name="_Toc446052326"/>
      <w:r w:rsidRPr="00D65F39">
        <w:rPr>
          <w:rFonts w:ascii="Arial" w:eastAsiaTheme="minorHAnsi" w:hAnsi="Arial" w:cs="Arial"/>
          <w:b/>
          <w:color w:val="70AD47" w:themeColor="accent6"/>
          <w:sz w:val="28"/>
          <w:szCs w:val="28"/>
        </w:rPr>
        <w:lastRenderedPageBreak/>
        <w:t>LISTE DES TABLEAUX</w:t>
      </w:r>
      <w:bookmarkEnd w:id="3"/>
    </w:p>
    <w:p w:rsidR="008317C2" w:rsidRPr="00014B34" w:rsidRDefault="008317C2" w:rsidP="008317C2">
      <w:pPr>
        <w:rPr>
          <w:color w:val="FF0000"/>
        </w:rPr>
      </w:pPr>
    </w:p>
    <w:p w:rsidR="00D65F39" w:rsidRPr="00D65F39" w:rsidRDefault="008317C2"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r w:rsidRPr="00D65F39">
        <w:rPr>
          <w:rFonts w:ascii="Arial" w:hAnsi="Arial" w:cs="Arial"/>
          <w:color w:val="FF0000"/>
          <w:sz w:val="24"/>
          <w:szCs w:val="24"/>
        </w:rPr>
        <w:fldChar w:fldCharType="begin"/>
      </w:r>
      <w:r w:rsidRPr="00D65F39">
        <w:rPr>
          <w:rFonts w:ascii="Arial" w:hAnsi="Arial" w:cs="Arial"/>
          <w:color w:val="FF0000"/>
          <w:sz w:val="24"/>
          <w:szCs w:val="24"/>
        </w:rPr>
        <w:instrText xml:space="preserve"> TOC \h \z \c "Tableau" </w:instrText>
      </w:r>
      <w:r w:rsidRPr="00D65F39">
        <w:rPr>
          <w:rFonts w:ascii="Arial" w:hAnsi="Arial" w:cs="Arial"/>
          <w:color w:val="FF0000"/>
          <w:sz w:val="24"/>
          <w:szCs w:val="24"/>
        </w:rPr>
        <w:fldChar w:fldCharType="separate"/>
      </w:r>
      <w:hyperlink w:anchor="_Toc446013650" w:history="1">
        <w:r w:rsidR="00D65F39" w:rsidRPr="00D65F39">
          <w:rPr>
            <w:rStyle w:val="Lienhypertexte"/>
            <w:rFonts w:ascii="Arial" w:hAnsi="Arial" w:cs="Arial"/>
            <w:iCs/>
            <w:noProof/>
            <w:sz w:val="24"/>
            <w:szCs w:val="24"/>
          </w:rPr>
          <w:t xml:space="preserve">Tableau </w:t>
        </w:r>
        <w:r w:rsidR="00D65F39" w:rsidRPr="00D65F39">
          <w:rPr>
            <w:rStyle w:val="Lienhypertexte"/>
            <w:rFonts w:ascii="Arial" w:hAnsi="Arial" w:cs="Arial"/>
            <w:i/>
            <w:noProof/>
            <w:sz w:val="24"/>
            <w:szCs w:val="24"/>
          </w:rPr>
          <w:t>1</w:t>
        </w:r>
        <w:r w:rsidR="00D65F39" w:rsidRPr="00D65F39">
          <w:rPr>
            <w:rStyle w:val="Lienhypertexte"/>
            <w:rFonts w:ascii="Arial" w:hAnsi="Arial" w:cs="Arial"/>
            <w:iCs/>
            <w:noProof/>
            <w:sz w:val="24"/>
            <w:szCs w:val="24"/>
          </w:rPr>
          <w:t xml:space="preserve"> : Arrondissements et villages de la commune de Bonou</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_Toc446013650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20</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51" w:history="1">
        <w:r w:rsidR="00D65F39" w:rsidRPr="00D65F39">
          <w:rPr>
            <w:rStyle w:val="Lienhypertexte"/>
            <w:rFonts w:ascii="Arial" w:hAnsi="Arial" w:cs="Arial"/>
            <w:iCs/>
            <w:noProof/>
            <w:sz w:val="24"/>
            <w:szCs w:val="24"/>
          </w:rPr>
          <w:t xml:space="preserve">Tableau </w:t>
        </w:r>
        <w:r w:rsidR="00D65F39" w:rsidRPr="00D65F39">
          <w:rPr>
            <w:rStyle w:val="Lienhypertexte"/>
            <w:rFonts w:ascii="Arial" w:hAnsi="Arial" w:cs="Arial"/>
            <w:i/>
            <w:noProof/>
            <w:sz w:val="24"/>
            <w:szCs w:val="24"/>
          </w:rPr>
          <w:t>2</w:t>
        </w:r>
        <w:r w:rsidR="00D65F39" w:rsidRPr="00D65F39">
          <w:rPr>
            <w:rStyle w:val="Lienhypertexte"/>
            <w:rFonts w:ascii="Arial" w:hAnsi="Arial" w:cs="Arial"/>
            <w:iCs/>
            <w:noProof/>
            <w:sz w:val="24"/>
            <w:szCs w:val="24"/>
          </w:rPr>
          <w:t>: Synthèse des structures et leurs domaines d’intervention dans la commune de Bonou</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_Toc446013651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35</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52" w:history="1">
        <w:r w:rsidR="00D65F39" w:rsidRPr="00D65F39">
          <w:rPr>
            <w:rStyle w:val="Lienhypertexte"/>
            <w:rFonts w:ascii="Arial" w:hAnsi="Arial" w:cs="Arial"/>
            <w:iCs/>
            <w:noProof/>
            <w:sz w:val="24"/>
            <w:szCs w:val="24"/>
          </w:rPr>
          <w:t xml:space="preserve">Tableau </w:t>
        </w:r>
        <w:r w:rsidR="00D65F39" w:rsidRPr="00D65F39">
          <w:rPr>
            <w:rStyle w:val="Lienhypertexte"/>
            <w:rFonts w:ascii="Arial" w:hAnsi="Arial" w:cs="Arial"/>
            <w:i/>
            <w:noProof/>
            <w:sz w:val="24"/>
            <w:szCs w:val="24"/>
          </w:rPr>
          <w:t>3</w:t>
        </w:r>
        <w:r w:rsidR="00D65F39" w:rsidRPr="00D65F39">
          <w:rPr>
            <w:rStyle w:val="Lienhypertexte"/>
            <w:rFonts w:ascii="Arial" w:hAnsi="Arial" w:cs="Arial"/>
            <w:iCs/>
            <w:noProof/>
            <w:sz w:val="24"/>
            <w:szCs w:val="24"/>
          </w:rPr>
          <w:t>: répartition des ménages (en %) en fonction du type d’activités économiques pratiquées par les ménages et par arrondissement</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_Toc446013652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36</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53" w:history="1">
        <w:r w:rsidR="00D65F39" w:rsidRPr="00D65F39">
          <w:rPr>
            <w:rStyle w:val="Lienhypertexte"/>
            <w:rFonts w:ascii="Arial" w:hAnsi="Arial" w:cs="Arial"/>
            <w:iCs/>
            <w:noProof/>
            <w:sz w:val="24"/>
            <w:szCs w:val="24"/>
          </w:rPr>
          <w:t xml:space="preserve">Tableau </w:t>
        </w:r>
        <w:r w:rsidR="00D65F39" w:rsidRPr="00D65F39">
          <w:rPr>
            <w:rStyle w:val="Lienhypertexte"/>
            <w:rFonts w:ascii="Arial" w:hAnsi="Arial" w:cs="Arial"/>
            <w:i/>
            <w:noProof/>
            <w:sz w:val="24"/>
            <w:szCs w:val="24"/>
          </w:rPr>
          <w:t>4</w:t>
        </w:r>
        <w:r w:rsidR="00D65F39" w:rsidRPr="00D65F39">
          <w:rPr>
            <w:rStyle w:val="Lienhypertexte"/>
            <w:rFonts w:ascii="Arial" w:hAnsi="Arial" w:cs="Arial"/>
            <w:iCs/>
            <w:noProof/>
            <w:sz w:val="24"/>
            <w:szCs w:val="24"/>
          </w:rPr>
          <w:t>: Répartition des ménages (en %) en fonction des activités économiques pratiquées dans le ménage par sexe</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_Toc446013653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37</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54" w:history="1">
        <w:r w:rsidR="00D65F39" w:rsidRPr="00D65F39">
          <w:rPr>
            <w:rStyle w:val="Lienhypertexte"/>
            <w:rFonts w:ascii="Arial" w:hAnsi="Arial" w:cs="Arial"/>
            <w:iCs/>
            <w:noProof/>
            <w:sz w:val="24"/>
            <w:szCs w:val="24"/>
          </w:rPr>
          <w:t xml:space="preserve">Tableau </w:t>
        </w:r>
        <w:r w:rsidR="00D65F39" w:rsidRPr="00D65F39">
          <w:rPr>
            <w:rStyle w:val="Lienhypertexte"/>
            <w:rFonts w:ascii="Arial" w:hAnsi="Arial" w:cs="Arial"/>
            <w:i/>
            <w:noProof/>
            <w:sz w:val="24"/>
            <w:szCs w:val="24"/>
          </w:rPr>
          <w:t>5</w:t>
        </w:r>
        <w:r w:rsidR="00D65F39" w:rsidRPr="00D65F39">
          <w:rPr>
            <w:rStyle w:val="Lienhypertexte"/>
            <w:rFonts w:ascii="Arial" w:hAnsi="Arial" w:cs="Arial"/>
            <w:iCs/>
            <w:noProof/>
            <w:sz w:val="24"/>
            <w:szCs w:val="24"/>
          </w:rPr>
          <w:t xml:space="preserve"> : Répartition des parcelles (en %)  selon les cultures en grande saison de pluie par arrondissement</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_Toc446013654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38</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55" w:history="1">
        <w:r w:rsidR="00D65F39" w:rsidRPr="00D65F39">
          <w:rPr>
            <w:rStyle w:val="Lienhypertexte"/>
            <w:rFonts w:ascii="Arial" w:hAnsi="Arial" w:cs="Arial"/>
            <w:iCs/>
            <w:noProof/>
            <w:sz w:val="24"/>
            <w:szCs w:val="24"/>
          </w:rPr>
          <w:t xml:space="preserve">Tableau </w:t>
        </w:r>
        <w:r w:rsidR="00D65F39" w:rsidRPr="00D65F39">
          <w:rPr>
            <w:rStyle w:val="Lienhypertexte"/>
            <w:rFonts w:ascii="Arial" w:hAnsi="Arial" w:cs="Arial"/>
            <w:i/>
            <w:noProof/>
            <w:sz w:val="24"/>
            <w:szCs w:val="24"/>
          </w:rPr>
          <w:t>6</w:t>
        </w:r>
        <w:r w:rsidR="00D65F39" w:rsidRPr="00D65F39">
          <w:rPr>
            <w:rStyle w:val="Lienhypertexte"/>
            <w:rFonts w:ascii="Arial" w:hAnsi="Arial" w:cs="Arial"/>
            <w:iCs/>
            <w:noProof/>
            <w:sz w:val="24"/>
            <w:szCs w:val="24"/>
          </w:rPr>
          <w:t>: Répartition des parcelles (en %)  selon les cultures par arrondissement en petite saison de pluie</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_Toc446013655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39</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56" w:history="1">
        <w:r w:rsidR="00D65F39" w:rsidRPr="00D65F39">
          <w:rPr>
            <w:rStyle w:val="Lienhypertexte"/>
            <w:rFonts w:ascii="Arial" w:eastAsia="Times New Roman" w:hAnsi="Arial" w:cs="Arial"/>
            <w:bCs/>
            <w:noProof/>
            <w:sz w:val="24"/>
            <w:szCs w:val="24"/>
            <w:lang w:eastAsia="fr-FR"/>
          </w:rPr>
          <w:t>Tableau 7: Répartition des parcelles (en %)  selon les cultures par arrondissement en contre saison</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_Toc446013656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39</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57" w:history="1">
        <w:r w:rsidR="00D65F39" w:rsidRPr="00D65F39">
          <w:rPr>
            <w:rStyle w:val="Lienhypertexte"/>
            <w:rFonts w:ascii="Arial" w:eastAsia="Times New Roman" w:hAnsi="Arial" w:cs="Arial"/>
            <w:bCs/>
            <w:noProof/>
            <w:sz w:val="24"/>
            <w:szCs w:val="24"/>
            <w:lang w:eastAsia="fr-FR"/>
          </w:rPr>
          <w:t>Tableau 8: Répartition des parcelles (en %) selon les cultures et par sexe en grande saison de pluie</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_Toc446013657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40</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58" w:history="1">
        <w:r w:rsidR="00D65F39" w:rsidRPr="00D65F39">
          <w:rPr>
            <w:rStyle w:val="Lienhypertexte"/>
            <w:rFonts w:ascii="Arial" w:eastAsia="Times New Roman" w:hAnsi="Arial" w:cs="Arial"/>
            <w:bCs/>
            <w:noProof/>
            <w:sz w:val="24"/>
            <w:szCs w:val="24"/>
            <w:lang w:eastAsia="fr-FR"/>
          </w:rPr>
          <w:t xml:space="preserve">Tableau </w:t>
        </w:r>
        <w:r w:rsidR="00D65F39" w:rsidRPr="00D65F39">
          <w:rPr>
            <w:rStyle w:val="Lienhypertexte"/>
            <w:rFonts w:ascii="Arial" w:eastAsia="Times New Roman" w:hAnsi="Arial" w:cs="Arial"/>
            <w:bCs/>
            <w:i/>
            <w:iCs/>
            <w:noProof/>
            <w:sz w:val="24"/>
            <w:szCs w:val="24"/>
            <w:lang w:eastAsia="fr-FR"/>
          </w:rPr>
          <w:t>9</w:t>
        </w:r>
        <w:r w:rsidR="00D65F39" w:rsidRPr="00D65F39">
          <w:rPr>
            <w:rStyle w:val="Lienhypertexte"/>
            <w:rFonts w:ascii="Arial" w:eastAsia="Times New Roman" w:hAnsi="Arial" w:cs="Arial"/>
            <w:bCs/>
            <w:noProof/>
            <w:sz w:val="24"/>
            <w:szCs w:val="24"/>
            <w:lang w:eastAsia="fr-FR"/>
          </w:rPr>
          <w:t>: Répartition des parcelles (en %) selon les cultures et par sexe en petite saison de pluie</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_Toc446013658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40</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59" w:history="1">
        <w:r w:rsidR="00D65F39" w:rsidRPr="00D65F39">
          <w:rPr>
            <w:rStyle w:val="Lienhypertexte"/>
            <w:rFonts w:ascii="Arial" w:eastAsia="Times New Roman" w:hAnsi="Arial" w:cs="Arial"/>
            <w:bCs/>
            <w:noProof/>
            <w:sz w:val="24"/>
            <w:szCs w:val="24"/>
            <w:lang w:eastAsia="fr-FR"/>
          </w:rPr>
          <w:t xml:space="preserve">Tableau </w:t>
        </w:r>
        <w:r w:rsidR="00D65F39" w:rsidRPr="00D65F39">
          <w:rPr>
            <w:rStyle w:val="Lienhypertexte"/>
            <w:rFonts w:ascii="Arial" w:eastAsia="Times New Roman" w:hAnsi="Arial" w:cs="Arial"/>
            <w:bCs/>
            <w:i/>
            <w:iCs/>
            <w:noProof/>
            <w:sz w:val="24"/>
            <w:szCs w:val="24"/>
            <w:lang w:eastAsia="fr-FR"/>
          </w:rPr>
          <w:t>10</w:t>
        </w:r>
        <w:r w:rsidR="00D65F39" w:rsidRPr="00D65F39">
          <w:rPr>
            <w:rStyle w:val="Lienhypertexte"/>
            <w:rFonts w:ascii="Arial" w:eastAsia="Times New Roman" w:hAnsi="Arial" w:cs="Arial"/>
            <w:bCs/>
            <w:noProof/>
            <w:sz w:val="24"/>
            <w:szCs w:val="24"/>
            <w:lang w:eastAsia="fr-FR"/>
          </w:rPr>
          <w:t>: Répartition des parcelles (en %) selon les cultures et par sexe en petite saison de pluie</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_Toc446013659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40</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60" w:history="1">
        <w:r w:rsidR="00D65F39" w:rsidRPr="00D65F39">
          <w:rPr>
            <w:rStyle w:val="Lienhypertexte"/>
            <w:rFonts w:ascii="Arial" w:eastAsia="Times New Roman" w:hAnsi="Arial" w:cs="Arial"/>
            <w:bCs/>
            <w:i/>
            <w:iCs/>
            <w:noProof/>
            <w:sz w:val="24"/>
            <w:szCs w:val="24"/>
            <w:lang w:eastAsia="fr-FR"/>
          </w:rPr>
          <w:t>Tableau 11:</w:t>
        </w:r>
        <w:r w:rsidR="00D65F39" w:rsidRPr="00D65F39">
          <w:rPr>
            <w:rStyle w:val="Lienhypertexte"/>
            <w:rFonts w:ascii="Arial" w:eastAsia="Times New Roman" w:hAnsi="Arial" w:cs="Arial"/>
            <w:bCs/>
            <w:noProof/>
            <w:sz w:val="24"/>
            <w:szCs w:val="24"/>
            <w:lang w:eastAsia="fr-FR"/>
          </w:rPr>
          <w:t xml:space="preserve"> Répartition des ménages (en %) selon le nombre de cultures pratiquées par arrondissement en grande saison de pluie</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_Toc446013660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41</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61" w:history="1">
        <w:r w:rsidR="00D65F39" w:rsidRPr="00D65F39">
          <w:rPr>
            <w:rStyle w:val="Lienhypertexte"/>
            <w:rFonts w:ascii="Arial" w:eastAsia="Times New Roman" w:hAnsi="Arial" w:cs="Arial"/>
            <w:bCs/>
            <w:iCs/>
            <w:noProof/>
            <w:sz w:val="24"/>
            <w:szCs w:val="24"/>
            <w:lang w:eastAsia="fr-FR"/>
          </w:rPr>
          <w:t>Tableau 12</w:t>
        </w:r>
        <w:r w:rsidR="00D65F39" w:rsidRPr="00D65F39">
          <w:rPr>
            <w:rStyle w:val="Lienhypertexte"/>
            <w:rFonts w:ascii="Arial" w:eastAsia="Times New Roman" w:hAnsi="Arial" w:cs="Arial"/>
            <w:bCs/>
            <w:noProof/>
            <w:sz w:val="24"/>
            <w:szCs w:val="24"/>
            <w:lang w:eastAsia="fr-FR"/>
          </w:rPr>
          <w:t>: Répartition des ménages (en %) selon le nombre de cultures pratiquées par arrondissement en petite saison de pluie</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_Toc446013661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41</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62" w:history="1">
        <w:r w:rsidR="00D65F39" w:rsidRPr="00D65F39">
          <w:rPr>
            <w:rStyle w:val="Lienhypertexte"/>
            <w:rFonts w:ascii="Arial" w:eastAsia="Times New Roman" w:hAnsi="Arial" w:cs="Arial"/>
            <w:bCs/>
            <w:noProof/>
            <w:sz w:val="24"/>
            <w:szCs w:val="24"/>
            <w:lang w:eastAsia="fr-FR"/>
          </w:rPr>
          <w:t>Tableau 13: Répartition des ménages (en %) selon le nombre de cultures pratiquées par arrondissement en contre saison</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_Toc446013662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41</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63" w:history="1">
        <w:r w:rsidR="00D65F39" w:rsidRPr="00D65F39">
          <w:rPr>
            <w:rStyle w:val="Lienhypertexte"/>
            <w:rFonts w:ascii="Arial" w:hAnsi="Arial" w:cs="Arial"/>
            <w:noProof/>
            <w:sz w:val="24"/>
            <w:szCs w:val="24"/>
          </w:rPr>
          <w:t>Tableau 14: niveau de prépondérance de chaque culture au cours des différentes saisons agricoles</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_Toc446013663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44</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64" w:history="1">
        <w:r w:rsidR="00D65F39" w:rsidRPr="00D65F39">
          <w:rPr>
            <w:rStyle w:val="Lienhypertexte"/>
            <w:rFonts w:ascii="Arial" w:hAnsi="Arial" w:cs="Arial"/>
            <w:noProof/>
            <w:sz w:val="24"/>
            <w:szCs w:val="24"/>
          </w:rPr>
          <w:t xml:space="preserve">Tableau </w:t>
        </w:r>
        <w:r w:rsidR="00D65F39" w:rsidRPr="00D65F39">
          <w:rPr>
            <w:rStyle w:val="Lienhypertexte"/>
            <w:rFonts w:ascii="Arial" w:hAnsi="Arial" w:cs="Arial"/>
            <w:i/>
            <w:iCs/>
            <w:noProof/>
            <w:sz w:val="24"/>
            <w:szCs w:val="24"/>
          </w:rPr>
          <w:t>15</w:t>
        </w:r>
        <w:r w:rsidR="00D65F39" w:rsidRPr="00D65F39">
          <w:rPr>
            <w:rStyle w:val="Lienhypertexte"/>
            <w:rFonts w:ascii="Arial" w:hAnsi="Arial" w:cs="Arial"/>
            <w:noProof/>
            <w:sz w:val="24"/>
            <w:szCs w:val="24"/>
          </w:rPr>
          <w:t> : Superficie emblavée (ha) par spéculation dans la commune au cours des 15 dernières campagnes (cumul de toutes les saisons de production)</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_Toc446013664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45</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65" w:history="1">
        <w:r w:rsidR="00D65F39" w:rsidRPr="00D65F39">
          <w:rPr>
            <w:rStyle w:val="Lienhypertexte"/>
            <w:rFonts w:ascii="Arial" w:hAnsi="Arial" w:cs="Arial"/>
            <w:noProof/>
            <w:sz w:val="24"/>
            <w:szCs w:val="24"/>
          </w:rPr>
          <w:t xml:space="preserve">Tableau </w:t>
        </w:r>
        <w:r w:rsidR="00D65F39" w:rsidRPr="00D65F39">
          <w:rPr>
            <w:rStyle w:val="Lienhypertexte"/>
            <w:rFonts w:ascii="Arial" w:hAnsi="Arial" w:cs="Arial"/>
            <w:i/>
            <w:iCs/>
            <w:noProof/>
            <w:sz w:val="24"/>
            <w:szCs w:val="24"/>
          </w:rPr>
          <w:t>16</w:t>
        </w:r>
        <w:r w:rsidR="00D65F39" w:rsidRPr="00D65F39">
          <w:rPr>
            <w:rStyle w:val="Lienhypertexte"/>
            <w:rFonts w:ascii="Arial" w:hAnsi="Arial" w:cs="Arial"/>
            <w:noProof/>
            <w:sz w:val="24"/>
            <w:szCs w:val="24"/>
          </w:rPr>
          <w:t>: Récapitulatif des systèmes de rotation ou de succession de cultures</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_Toc446013665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48</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66" w:history="1">
        <w:r w:rsidR="00D65F39" w:rsidRPr="00D65F39">
          <w:rPr>
            <w:rStyle w:val="Lienhypertexte"/>
            <w:rFonts w:ascii="Arial" w:eastAsia="Times New Roman" w:hAnsi="Arial" w:cs="Arial"/>
            <w:noProof/>
            <w:sz w:val="24"/>
            <w:szCs w:val="24"/>
            <w:lang w:eastAsia="fr-FR"/>
          </w:rPr>
          <w:t xml:space="preserve">Tableau </w:t>
        </w:r>
        <w:r w:rsidR="00D65F39" w:rsidRPr="00D65F39">
          <w:rPr>
            <w:rStyle w:val="Lienhypertexte"/>
            <w:rFonts w:ascii="Arial" w:eastAsia="Times New Roman" w:hAnsi="Arial" w:cs="Arial"/>
            <w:i/>
            <w:iCs/>
            <w:noProof/>
            <w:sz w:val="24"/>
            <w:szCs w:val="24"/>
            <w:lang w:eastAsia="fr-FR"/>
          </w:rPr>
          <w:t>17</w:t>
        </w:r>
        <w:r w:rsidR="00D65F39" w:rsidRPr="00D65F39">
          <w:rPr>
            <w:rStyle w:val="Lienhypertexte"/>
            <w:rFonts w:ascii="Arial" w:eastAsia="Times New Roman" w:hAnsi="Arial" w:cs="Arial"/>
            <w:noProof/>
            <w:sz w:val="24"/>
            <w:szCs w:val="24"/>
            <w:lang w:eastAsia="fr-FR"/>
          </w:rPr>
          <w:t>: écartements de semis pratiqués selon les cultures et les écartements techniquement souhaités</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_Toc446013666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50</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67" w:history="1">
        <w:r w:rsidR="00D65F39" w:rsidRPr="00D65F39">
          <w:rPr>
            <w:rStyle w:val="Lienhypertexte"/>
            <w:rFonts w:ascii="Arial" w:hAnsi="Arial" w:cs="Arial"/>
            <w:noProof/>
            <w:sz w:val="24"/>
            <w:szCs w:val="24"/>
          </w:rPr>
          <w:t>Tableau 18: quantités d’engrais chimique recommandées pour les différentes cultures</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_Toc446013667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51</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68" w:history="1">
        <w:r w:rsidR="00D65F39" w:rsidRPr="00D65F39">
          <w:rPr>
            <w:rStyle w:val="Lienhypertexte"/>
            <w:rFonts w:ascii="Arial" w:eastAsia="Times New Roman" w:hAnsi="Arial" w:cs="Arial"/>
            <w:noProof/>
            <w:sz w:val="24"/>
            <w:szCs w:val="24"/>
            <w:lang w:eastAsia="fr-FR"/>
          </w:rPr>
          <w:t xml:space="preserve">Tableau </w:t>
        </w:r>
        <w:r w:rsidR="00D65F39" w:rsidRPr="00D65F39">
          <w:rPr>
            <w:rStyle w:val="Lienhypertexte"/>
            <w:rFonts w:ascii="Arial" w:eastAsia="Times New Roman" w:hAnsi="Arial" w:cs="Arial"/>
            <w:i/>
            <w:iCs/>
            <w:noProof/>
            <w:sz w:val="24"/>
            <w:szCs w:val="24"/>
            <w:lang w:eastAsia="fr-FR"/>
          </w:rPr>
          <w:t>19</w:t>
        </w:r>
        <w:r w:rsidR="00D65F39" w:rsidRPr="00D65F39">
          <w:rPr>
            <w:rStyle w:val="Lienhypertexte"/>
            <w:rFonts w:ascii="Arial" w:eastAsia="Times New Roman" w:hAnsi="Arial" w:cs="Arial"/>
            <w:noProof/>
            <w:sz w:val="24"/>
            <w:szCs w:val="24"/>
            <w:lang w:eastAsia="fr-FR"/>
          </w:rPr>
          <w:t>: Les produits phytosanitaires et les doses recommandées</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_Toc446013668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52</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69" w:history="1">
        <w:r w:rsidR="00D65F39" w:rsidRPr="00D65F39">
          <w:rPr>
            <w:rStyle w:val="Lienhypertexte"/>
            <w:rFonts w:ascii="Arial" w:eastAsia="Times New Roman" w:hAnsi="Arial" w:cs="Arial"/>
            <w:bCs/>
            <w:noProof/>
            <w:sz w:val="24"/>
            <w:szCs w:val="24"/>
            <w:lang w:eastAsia="fr-FR"/>
          </w:rPr>
          <w:t>Tableau 20: Répartition des ménages (en %) selon la disponibilité de vivres au cours des 12 mois de l’année pour la nourriture du ménage</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_Toc446013669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54</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70" w:history="1">
        <w:r w:rsidR="00D65F39" w:rsidRPr="00D65F39">
          <w:rPr>
            <w:rStyle w:val="Lienhypertexte"/>
            <w:rFonts w:ascii="Arial" w:eastAsia="Times New Roman" w:hAnsi="Arial" w:cs="Arial"/>
            <w:bCs/>
            <w:noProof/>
            <w:sz w:val="24"/>
            <w:szCs w:val="24"/>
            <w:lang w:eastAsia="fr-FR"/>
          </w:rPr>
          <w:t xml:space="preserve">Tableau </w:t>
        </w:r>
        <w:r w:rsidR="00D65F39" w:rsidRPr="00D65F39">
          <w:rPr>
            <w:rStyle w:val="Lienhypertexte"/>
            <w:rFonts w:ascii="Arial" w:eastAsia="Times New Roman" w:hAnsi="Arial" w:cs="Arial"/>
            <w:bCs/>
            <w:i/>
            <w:iCs/>
            <w:noProof/>
            <w:sz w:val="24"/>
            <w:szCs w:val="24"/>
            <w:lang w:eastAsia="fr-FR"/>
          </w:rPr>
          <w:t>21</w:t>
        </w:r>
        <w:r w:rsidR="00D65F39" w:rsidRPr="00D65F39">
          <w:rPr>
            <w:rStyle w:val="Lienhypertexte"/>
            <w:rFonts w:ascii="Arial" w:eastAsia="Times New Roman" w:hAnsi="Arial" w:cs="Arial"/>
            <w:bCs/>
            <w:noProof/>
            <w:sz w:val="24"/>
            <w:szCs w:val="24"/>
            <w:lang w:eastAsia="fr-FR"/>
          </w:rPr>
          <w:t>: Répartition des ménages selon les techniques agricoles innovantes introduites pour l’amélioration de la production</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_Toc446013670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54</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71" w:history="1">
        <w:r w:rsidR="00D65F39" w:rsidRPr="00D65F39">
          <w:rPr>
            <w:rStyle w:val="Lienhypertexte"/>
            <w:rFonts w:ascii="Arial" w:eastAsia="Times New Roman" w:hAnsi="Arial" w:cs="Arial"/>
            <w:bCs/>
            <w:noProof/>
            <w:sz w:val="24"/>
            <w:szCs w:val="24"/>
            <w:lang w:eastAsia="fr-FR"/>
          </w:rPr>
          <w:t xml:space="preserve">Tableau </w:t>
        </w:r>
        <w:r w:rsidR="00D65F39" w:rsidRPr="00D65F39">
          <w:rPr>
            <w:rStyle w:val="Lienhypertexte"/>
            <w:rFonts w:ascii="Arial" w:eastAsia="Times New Roman" w:hAnsi="Arial" w:cs="Arial"/>
            <w:bCs/>
            <w:i/>
            <w:iCs/>
            <w:noProof/>
            <w:sz w:val="24"/>
            <w:szCs w:val="24"/>
            <w:lang w:eastAsia="fr-FR"/>
          </w:rPr>
          <w:t>22</w:t>
        </w:r>
        <w:r w:rsidR="00D65F39" w:rsidRPr="00D65F39">
          <w:rPr>
            <w:rStyle w:val="Lienhypertexte"/>
            <w:rFonts w:ascii="Arial" w:eastAsia="Times New Roman" w:hAnsi="Arial" w:cs="Arial"/>
            <w:bCs/>
            <w:noProof/>
            <w:sz w:val="24"/>
            <w:szCs w:val="24"/>
            <w:lang w:eastAsia="fr-FR"/>
          </w:rPr>
          <w:t>: Répartition des ménages selon les techniques d'adaptation aux changements et catastrophes climatiques</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_Toc446013671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56</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72" w:history="1">
        <w:r w:rsidR="00D65F39" w:rsidRPr="00D65F39">
          <w:rPr>
            <w:rStyle w:val="Lienhypertexte"/>
            <w:rFonts w:ascii="Arial" w:hAnsi="Arial" w:cs="Arial"/>
            <w:noProof/>
            <w:sz w:val="24"/>
            <w:szCs w:val="24"/>
          </w:rPr>
          <w:t>Tableau 23: Répartition des ménages selon l’utilisation ou pas des  systèmes d’irrigation motorisée et selon la superficie irriguée</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_Toc446013672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57</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73" w:history="1">
        <w:r w:rsidR="00D65F39" w:rsidRPr="00D65F39">
          <w:rPr>
            <w:rStyle w:val="Lienhypertexte"/>
            <w:rFonts w:ascii="Arial" w:hAnsi="Arial" w:cs="Arial"/>
            <w:noProof/>
            <w:sz w:val="24"/>
            <w:szCs w:val="24"/>
          </w:rPr>
          <w:t xml:space="preserve">Tableau </w:t>
        </w:r>
        <w:r w:rsidR="00D65F39" w:rsidRPr="00D65F39">
          <w:rPr>
            <w:rStyle w:val="Lienhypertexte"/>
            <w:rFonts w:ascii="Arial" w:hAnsi="Arial" w:cs="Arial"/>
            <w:i/>
            <w:iCs/>
            <w:noProof/>
            <w:sz w:val="24"/>
            <w:szCs w:val="24"/>
          </w:rPr>
          <w:t>24</w:t>
        </w:r>
        <w:r w:rsidR="00D65F39" w:rsidRPr="00D65F39">
          <w:rPr>
            <w:rStyle w:val="Lienhypertexte"/>
            <w:rFonts w:ascii="Arial" w:hAnsi="Arial" w:cs="Arial"/>
            <w:noProof/>
            <w:sz w:val="24"/>
            <w:szCs w:val="24"/>
          </w:rPr>
          <w:t>: Calendrier agricole pour les principales cultures pratiquées</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_Toc446013673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58</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74" w:history="1">
        <w:r w:rsidR="00D65F39" w:rsidRPr="00D65F39">
          <w:rPr>
            <w:rStyle w:val="Lienhypertexte"/>
            <w:rFonts w:ascii="Arial" w:hAnsi="Arial" w:cs="Arial"/>
            <w:noProof/>
            <w:sz w:val="24"/>
            <w:szCs w:val="24"/>
          </w:rPr>
          <w:t>Tableau 25 : répartition des ménages (en %) selon le nombre de champs disponibles par ménage et par arrondissement</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_Toc446013674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59</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75" w:history="1">
        <w:r w:rsidR="00D65F39" w:rsidRPr="00D65F39">
          <w:rPr>
            <w:rStyle w:val="Lienhypertexte"/>
            <w:rFonts w:ascii="Arial" w:hAnsi="Arial" w:cs="Arial"/>
            <w:noProof/>
            <w:sz w:val="24"/>
            <w:szCs w:val="24"/>
          </w:rPr>
          <w:t>Tableau 26: Répartition des ménages (en %) selon la superficie de champs possédée</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_Toc446013675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61</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76" w:history="1">
        <w:r w:rsidR="00D65F39" w:rsidRPr="00D65F39">
          <w:rPr>
            <w:rStyle w:val="Lienhypertexte"/>
            <w:rFonts w:ascii="Arial" w:hAnsi="Arial" w:cs="Arial"/>
            <w:iCs/>
            <w:noProof/>
            <w:sz w:val="24"/>
            <w:szCs w:val="24"/>
          </w:rPr>
          <w:t xml:space="preserve">Tableau </w:t>
        </w:r>
        <w:r w:rsidR="00D65F39" w:rsidRPr="00D65F39">
          <w:rPr>
            <w:rStyle w:val="Lienhypertexte"/>
            <w:rFonts w:ascii="Arial" w:hAnsi="Arial" w:cs="Arial"/>
            <w:i/>
            <w:noProof/>
            <w:sz w:val="24"/>
            <w:szCs w:val="24"/>
          </w:rPr>
          <w:t>27</w:t>
        </w:r>
        <w:r w:rsidR="00D65F39" w:rsidRPr="00D65F39">
          <w:rPr>
            <w:rStyle w:val="Lienhypertexte"/>
            <w:rFonts w:ascii="Arial" w:hAnsi="Arial" w:cs="Arial"/>
            <w:iCs/>
            <w:noProof/>
            <w:sz w:val="24"/>
            <w:szCs w:val="24"/>
          </w:rPr>
          <w:t> : Répartition des ménages selon la superficie de champs exploitée</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_Toc446013676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63</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77" w:history="1">
        <w:r w:rsidR="00D65F39" w:rsidRPr="00D65F39">
          <w:rPr>
            <w:rStyle w:val="Lienhypertexte"/>
            <w:rFonts w:ascii="Arial" w:hAnsi="Arial" w:cs="Arial"/>
            <w:noProof/>
            <w:sz w:val="24"/>
            <w:szCs w:val="24"/>
          </w:rPr>
          <w:t>Tableau 28 : Part de la superficie de champs disponibles exploitée  par ménage, par arrondissement et par sexe</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_Toc446013677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64</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78" w:history="1">
        <w:r w:rsidR="00D65F39" w:rsidRPr="00D65F39">
          <w:rPr>
            <w:rStyle w:val="Lienhypertexte"/>
            <w:rFonts w:ascii="Arial" w:hAnsi="Arial" w:cs="Arial"/>
            <w:noProof/>
            <w:sz w:val="24"/>
            <w:szCs w:val="24"/>
          </w:rPr>
          <w:t>Tableau 29: Répartition de champs disponibles selon les modes d’acquisition</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_Toc446013678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66</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79" w:history="1">
        <w:r w:rsidR="00D65F39" w:rsidRPr="00D65F39">
          <w:rPr>
            <w:rStyle w:val="Lienhypertexte"/>
            <w:rFonts w:ascii="Arial" w:hAnsi="Arial" w:cs="Arial"/>
            <w:noProof/>
            <w:sz w:val="24"/>
            <w:szCs w:val="24"/>
          </w:rPr>
          <w:t>Tableau 30: Répartition des champs exploités par sexe selon leur mode d'acquisition</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_Toc446013679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67</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80" w:history="1">
        <w:r w:rsidR="00D65F39" w:rsidRPr="00D65F39">
          <w:rPr>
            <w:rStyle w:val="Lienhypertexte"/>
            <w:rFonts w:ascii="Arial" w:hAnsi="Arial" w:cs="Arial"/>
            <w:noProof/>
            <w:sz w:val="24"/>
            <w:szCs w:val="24"/>
          </w:rPr>
          <w:t>Tableau 31: variétés de semences utilisées pour les différentes spéculations</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_Toc446013680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68</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81" w:history="1">
        <w:r w:rsidR="00D65F39" w:rsidRPr="00D65F39">
          <w:rPr>
            <w:rStyle w:val="Lienhypertexte"/>
            <w:rFonts w:ascii="Arial" w:hAnsi="Arial" w:cs="Arial"/>
            <w:noProof/>
            <w:sz w:val="24"/>
            <w:szCs w:val="24"/>
          </w:rPr>
          <w:t xml:space="preserve">Tableau 32: disponibilité et la consommation des intrants au niveau du SCDA </w:t>
        </w:r>
        <w:r w:rsidR="00D65F39" w:rsidRPr="00D65F39">
          <w:rPr>
            <w:rStyle w:val="Lienhypertexte"/>
            <w:rFonts w:ascii="Arial" w:hAnsi="Arial" w:cs="Arial"/>
            <w:i/>
            <w:iCs/>
            <w:noProof/>
            <w:sz w:val="24"/>
            <w:szCs w:val="24"/>
          </w:rPr>
          <w:t xml:space="preserve">- </w:t>
        </w:r>
        <w:r w:rsidR="00D65F39" w:rsidRPr="00D65F39">
          <w:rPr>
            <w:rStyle w:val="Lienhypertexte"/>
            <w:rFonts w:ascii="Arial" w:hAnsi="Arial" w:cs="Arial"/>
            <w:noProof/>
            <w:sz w:val="24"/>
            <w:szCs w:val="24"/>
          </w:rPr>
          <w:t>Année 2015</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_Toc446013681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69</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82" w:history="1">
        <w:r w:rsidR="00D65F39" w:rsidRPr="00D65F39">
          <w:rPr>
            <w:rStyle w:val="Lienhypertexte"/>
            <w:rFonts w:ascii="Arial" w:hAnsi="Arial" w:cs="Arial"/>
            <w:noProof/>
            <w:sz w:val="24"/>
            <w:szCs w:val="24"/>
          </w:rPr>
          <w:t xml:space="preserve">Tableau </w:t>
        </w:r>
        <w:r w:rsidR="00D65F39" w:rsidRPr="00D65F39">
          <w:rPr>
            <w:rStyle w:val="Lienhypertexte"/>
            <w:rFonts w:ascii="Arial" w:hAnsi="Arial" w:cs="Arial"/>
            <w:i/>
            <w:iCs/>
            <w:noProof/>
            <w:sz w:val="24"/>
            <w:szCs w:val="24"/>
          </w:rPr>
          <w:t>33</w:t>
        </w:r>
        <w:r w:rsidR="00D65F39" w:rsidRPr="00D65F39">
          <w:rPr>
            <w:rStyle w:val="Lienhypertexte"/>
            <w:rFonts w:ascii="Arial" w:hAnsi="Arial" w:cs="Arial"/>
            <w:noProof/>
            <w:sz w:val="24"/>
            <w:szCs w:val="24"/>
          </w:rPr>
          <w:t>: coût de la main d’œuvre par opération culturale</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_Toc446013682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71</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83" w:history="1">
        <w:r w:rsidR="00D65F39" w:rsidRPr="00D65F39">
          <w:rPr>
            <w:rStyle w:val="Lienhypertexte"/>
            <w:rFonts w:ascii="Arial" w:hAnsi="Arial" w:cs="Arial"/>
            <w:iCs/>
            <w:noProof/>
            <w:sz w:val="24"/>
            <w:szCs w:val="24"/>
          </w:rPr>
          <w:t xml:space="preserve">Tableau </w:t>
        </w:r>
        <w:r w:rsidR="00D65F39" w:rsidRPr="00D65F39">
          <w:rPr>
            <w:rStyle w:val="Lienhypertexte"/>
            <w:rFonts w:ascii="Arial" w:hAnsi="Arial" w:cs="Arial"/>
            <w:i/>
            <w:noProof/>
            <w:sz w:val="24"/>
            <w:szCs w:val="24"/>
          </w:rPr>
          <w:t>34</w:t>
        </w:r>
        <w:r w:rsidR="00D65F39" w:rsidRPr="00D65F39">
          <w:rPr>
            <w:rStyle w:val="Lienhypertexte"/>
            <w:rFonts w:ascii="Arial" w:hAnsi="Arial" w:cs="Arial"/>
            <w:iCs/>
            <w:noProof/>
            <w:sz w:val="24"/>
            <w:szCs w:val="24"/>
          </w:rPr>
          <w:t>: Répartition des ménages (en %) selon l’accès au service d’appui technique et selon les types d’appuis reçus</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_Toc446013683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72</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84" w:history="1">
        <w:r w:rsidR="00D65F39" w:rsidRPr="00D65F39">
          <w:rPr>
            <w:rStyle w:val="Lienhypertexte"/>
            <w:rFonts w:ascii="Arial" w:eastAsia="Times New Roman" w:hAnsi="Arial" w:cs="Arial"/>
            <w:bCs/>
            <w:noProof/>
            <w:sz w:val="24"/>
            <w:szCs w:val="24"/>
            <w:lang w:eastAsia="fr-FR"/>
          </w:rPr>
          <w:t xml:space="preserve">Tableau </w:t>
        </w:r>
        <w:r w:rsidR="00D65F39" w:rsidRPr="00D65F39">
          <w:rPr>
            <w:rStyle w:val="Lienhypertexte"/>
            <w:rFonts w:ascii="Arial" w:eastAsia="Times New Roman" w:hAnsi="Arial" w:cs="Arial"/>
            <w:bCs/>
            <w:i/>
            <w:iCs/>
            <w:noProof/>
            <w:sz w:val="24"/>
            <w:szCs w:val="24"/>
            <w:lang w:eastAsia="fr-FR"/>
          </w:rPr>
          <w:t>35</w:t>
        </w:r>
        <w:r w:rsidR="00D65F39" w:rsidRPr="00D65F39">
          <w:rPr>
            <w:rStyle w:val="Lienhypertexte"/>
            <w:rFonts w:ascii="Arial" w:eastAsia="Times New Roman" w:hAnsi="Arial" w:cs="Arial"/>
            <w:bCs/>
            <w:noProof/>
            <w:sz w:val="24"/>
            <w:szCs w:val="24"/>
            <w:lang w:eastAsia="fr-FR"/>
          </w:rPr>
          <w:t>: répartition des ménages (en %) selon l'accès au crédit et l'usage fait</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_Toc446013684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73</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85" w:history="1">
        <w:r w:rsidR="00D65F39" w:rsidRPr="00D65F39">
          <w:rPr>
            <w:rStyle w:val="Lienhypertexte"/>
            <w:rFonts w:ascii="Arial" w:eastAsia="Times New Roman" w:hAnsi="Arial" w:cs="Arial"/>
            <w:bCs/>
            <w:noProof/>
            <w:sz w:val="24"/>
            <w:szCs w:val="24"/>
            <w:lang w:eastAsia="fr-FR"/>
          </w:rPr>
          <w:t xml:space="preserve">Tableau </w:t>
        </w:r>
        <w:r w:rsidR="00D65F39" w:rsidRPr="00D65F39">
          <w:rPr>
            <w:rStyle w:val="Lienhypertexte"/>
            <w:rFonts w:ascii="Arial" w:eastAsia="Times New Roman" w:hAnsi="Arial" w:cs="Arial"/>
            <w:bCs/>
            <w:i/>
            <w:iCs/>
            <w:noProof/>
            <w:sz w:val="24"/>
            <w:szCs w:val="24"/>
            <w:lang w:eastAsia="fr-FR"/>
          </w:rPr>
          <w:t>36</w:t>
        </w:r>
        <w:r w:rsidR="00D65F39" w:rsidRPr="00D65F39">
          <w:rPr>
            <w:rStyle w:val="Lienhypertexte"/>
            <w:rFonts w:ascii="Arial" w:eastAsia="Times New Roman" w:hAnsi="Arial" w:cs="Arial"/>
            <w:bCs/>
            <w:noProof/>
            <w:sz w:val="24"/>
            <w:szCs w:val="24"/>
            <w:lang w:eastAsia="fr-FR"/>
          </w:rPr>
          <w:t>: Répartition des ménages selon le montant du crédit obtenu</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_Toc446013685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74</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86" w:history="1">
        <w:r w:rsidR="00D65F39" w:rsidRPr="00D65F39">
          <w:rPr>
            <w:rStyle w:val="Lienhypertexte"/>
            <w:rFonts w:ascii="Arial" w:eastAsia="Times New Roman" w:hAnsi="Arial" w:cs="Arial"/>
            <w:bCs/>
            <w:noProof/>
            <w:sz w:val="24"/>
            <w:szCs w:val="24"/>
            <w:lang w:eastAsia="fr-FR"/>
          </w:rPr>
          <w:t xml:space="preserve">Tableau </w:t>
        </w:r>
        <w:r w:rsidR="00D65F39" w:rsidRPr="00D65F39">
          <w:rPr>
            <w:rStyle w:val="Lienhypertexte"/>
            <w:rFonts w:ascii="Arial" w:eastAsia="Times New Roman" w:hAnsi="Arial" w:cs="Arial"/>
            <w:bCs/>
            <w:i/>
            <w:iCs/>
            <w:noProof/>
            <w:sz w:val="24"/>
            <w:szCs w:val="24"/>
            <w:lang w:eastAsia="fr-FR"/>
          </w:rPr>
          <w:t>37</w:t>
        </w:r>
        <w:r w:rsidR="00D65F39" w:rsidRPr="00D65F39">
          <w:rPr>
            <w:rStyle w:val="Lienhypertexte"/>
            <w:rFonts w:ascii="Arial" w:eastAsia="Times New Roman" w:hAnsi="Arial" w:cs="Arial"/>
            <w:bCs/>
            <w:noProof/>
            <w:sz w:val="24"/>
            <w:szCs w:val="24"/>
            <w:lang w:eastAsia="fr-FR"/>
          </w:rPr>
          <w:t>: Répartition des ménages selon l'accès aux infrastructures et équipements de stockage</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_Toc446013686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75</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87" w:history="1">
        <w:r w:rsidR="00D65F39" w:rsidRPr="00D65F39">
          <w:rPr>
            <w:rStyle w:val="Lienhypertexte"/>
            <w:rFonts w:ascii="Arial" w:hAnsi="Arial" w:cs="Arial"/>
            <w:noProof/>
            <w:sz w:val="24"/>
            <w:szCs w:val="24"/>
          </w:rPr>
          <w:t>Tableau 38: Répartition des ménages (en %) selon la durée de stockage des principaux produits stockés</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_Toc446013687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76</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88" w:history="1">
        <w:r w:rsidR="00D65F39" w:rsidRPr="00D65F39">
          <w:rPr>
            <w:rStyle w:val="Lienhypertexte"/>
            <w:rFonts w:ascii="Arial" w:hAnsi="Arial" w:cs="Arial"/>
            <w:noProof/>
            <w:sz w:val="24"/>
            <w:szCs w:val="24"/>
          </w:rPr>
          <w:t xml:space="preserve">Tableau </w:t>
        </w:r>
        <w:r w:rsidR="00D65F39" w:rsidRPr="00D65F39">
          <w:rPr>
            <w:rStyle w:val="Lienhypertexte"/>
            <w:rFonts w:ascii="Arial" w:hAnsi="Arial" w:cs="Arial"/>
            <w:i/>
            <w:iCs/>
            <w:noProof/>
            <w:sz w:val="24"/>
            <w:szCs w:val="24"/>
          </w:rPr>
          <w:t>39</w:t>
        </w:r>
        <w:r w:rsidR="00D65F39" w:rsidRPr="00D65F39">
          <w:rPr>
            <w:rStyle w:val="Lienhypertexte"/>
            <w:rFonts w:ascii="Arial" w:hAnsi="Arial" w:cs="Arial"/>
            <w:noProof/>
            <w:sz w:val="24"/>
            <w:szCs w:val="24"/>
          </w:rPr>
          <w:t>: Production (en tonnes) par spéculation dans la commune au cours des 15 dernières campagnes</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_Toc446013688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77</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89" w:history="1">
        <w:r w:rsidR="00D65F39" w:rsidRPr="00D65F39">
          <w:rPr>
            <w:rStyle w:val="Lienhypertexte"/>
            <w:rFonts w:ascii="Arial" w:hAnsi="Arial" w:cs="Arial"/>
            <w:iCs/>
            <w:noProof/>
            <w:sz w:val="24"/>
            <w:szCs w:val="24"/>
          </w:rPr>
          <w:t xml:space="preserve">Tableau 40: </w:t>
        </w:r>
        <w:r w:rsidR="00D65F39" w:rsidRPr="00D65F39">
          <w:rPr>
            <w:rStyle w:val="Lienhypertexte"/>
            <w:rFonts w:ascii="Arial" w:hAnsi="Arial" w:cs="Arial"/>
            <w:noProof/>
            <w:sz w:val="24"/>
            <w:szCs w:val="24"/>
          </w:rPr>
          <w:t>part moyenne de la production vendue par le ménage au cours de la campagne écoulée (toutes saisons confondues) par arrondissement et par sexe</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_Toc446013689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78</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90" w:history="1">
        <w:r w:rsidR="00D65F39" w:rsidRPr="00D65F39">
          <w:rPr>
            <w:rStyle w:val="Lienhypertexte"/>
            <w:rFonts w:ascii="Arial" w:hAnsi="Arial" w:cs="Arial"/>
            <w:noProof/>
            <w:sz w:val="24"/>
            <w:szCs w:val="24"/>
          </w:rPr>
          <w:t xml:space="preserve">Tableau </w:t>
        </w:r>
        <w:r w:rsidR="00D65F39" w:rsidRPr="00D65F39">
          <w:rPr>
            <w:rStyle w:val="Lienhypertexte"/>
            <w:rFonts w:ascii="Arial" w:hAnsi="Arial" w:cs="Arial"/>
            <w:i/>
            <w:iCs/>
            <w:noProof/>
            <w:sz w:val="24"/>
            <w:szCs w:val="24"/>
          </w:rPr>
          <w:t>41</w:t>
        </w:r>
        <w:r w:rsidR="00D65F39" w:rsidRPr="00D65F39">
          <w:rPr>
            <w:rStyle w:val="Lienhypertexte"/>
            <w:rFonts w:ascii="Arial" w:hAnsi="Arial" w:cs="Arial"/>
            <w:noProof/>
            <w:sz w:val="24"/>
            <w:szCs w:val="24"/>
          </w:rPr>
          <w:t>: Rendement (kg/ha) par spéculation dans la commune au cours des 15 dernières campagnes</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_Toc446013690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78</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91" w:history="1">
        <w:r w:rsidR="00D65F39" w:rsidRPr="00D65F39">
          <w:rPr>
            <w:rStyle w:val="Lienhypertexte"/>
            <w:rFonts w:ascii="Arial" w:hAnsi="Arial" w:cs="Arial"/>
            <w:noProof/>
            <w:sz w:val="24"/>
            <w:szCs w:val="24"/>
          </w:rPr>
          <w:t xml:space="preserve">Tableau </w:t>
        </w:r>
        <w:r w:rsidR="00D65F39" w:rsidRPr="00D65F39">
          <w:rPr>
            <w:rStyle w:val="Lienhypertexte"/>
            <w:rFonts w:ascii="Arial" w:hAnsi="Arial" w:cs="Arial"/>
            <w:i/>
            <w:iCs/>
            <w:noProof/>
            <w:sz w:val="24"/>
            <w:szCs w:val="24"/>
          </w:rPr>
          <w:t>42</w:t>
        </w:r>
        <w:r w:rsidR="00D65F39" w:rsidRPr="00D65F39">
          <w:rPr>
            <w:rStyle w:val="Lienhypertexte"/>
            <w:rFonts w:ascii="Arial" w:hAnsi="Arial" w:cs="Arial"/>
            <w:noProof/>
            <w:sz w:val="24"/>
            <w:szCs w:val="24"/>
          </w:rPr>
          <w:t xml:space="preserve"> : Rendements des cultures par rapport aux rendements de référence</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_Toc446013691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80</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92" w:history="1">
        <w:r w:rsidR="00D65F39" w:rsidRPr="00D65F39">
          <w:rPr>
            <w:rStyle w:val="Lienhypertexte"/>
            <w:rFonts w:ascii="Arial" w:hAnsi="Arial" w:cs="Arial"/>
            <w:bCs/>
            <w:noProof/>
            <w:sz w:val="24"/>
            <w:szCs w:val="24"/>
          </w:rPr>
          <w:t xml:space="preserve">Tableau </w:t>
        </w:r>
        <w:r w:rsidR="00D65F39" w:rsidRPr="00D65F39">
          <w:rPr>
            <w:rStyle w:val="Lienhypertexte"/>
            <w:rFonts w:ascii="Arial" w:hAnsi="Arial" w:cs="Arial"/>
            <w:bCs/>
            <w:i/>
            <w:iCs/>
            <w:noProof/>
            <w:sz w:val="24"/>
            <w:szCs w:val="24"/>
          </w:rPr>
          <w:t xml:space="preserve">43 </w:t>
        </w:r>
        <w:r w:rsidR="00D65F39" w:rsidRPr="00D65F39">
          <w:rPr>
            <w:rStyle w:val="Lienhypertexte"/>
            <w:rFonts w:ascii="Arial" w:hAnsi="Arial" w:cs="Arial"/>
            <w:bCs/>
            <w:noProof/>
            <w:sz w:val="24"/>
            <w:szCs w:val="24"/>
          </w:rPr>
          <w:t>: Prix (FCFA/Kg) des produits agricoles au cours de l’année 2015</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_Toc446013692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80</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93" w:history="1">
        <w:r w:rsidR="00D65F39" w:rsidRPr="00D65F39">
          <w:rPr>
            <w:rStyle w:val="Lienhypertexte"/>
            <w:rFonts w:ascii="Arial" w:hAnsi="Arial" w:cs="Arial"/>
            <w:noProof/>
            <w:sz w:val="24"/>
            <w:szCs w:val="24"/>
          </w:rPr>
          <w:t>Tableau 44: Effectif moyen du cheptel par ménage dans les arrondissements de Bonou</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_Toc446013693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83</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94" w:history="1">
        <w:r w:rsidR="00D65F39" w:rsidRPr="00D65F39">
          <w:rPr>
            <w:rStyle w:val="Lienhypertexte"/>
            <w:rFonts w:ascii="Arial" w:eastAsia="Times New Roman" w:hAnsi="Arial" w:cs="Arial"/>
            <w:bCs/>
            <w:noProof/>
            <w:sz w:val="24"/>
            <w:szCs w:val="24"/>
            <w:lang w:eastAsia="fr-FR"/>
          </w:rPr>
          <w:t>Tableau 45:  Répartition des ménages (en %) selon le mode de conduite des différentes espèces d'animaux</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_Toc446013694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83</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95" w:history="1">
        <w:r w:rsidR="00D65F39" w:rsidRPr="00D65F39">
          <w:rPr>
            <w:rStyle w:val="Lienhypertexte"/>
            <w:rFonts w:ascii="Arial" w:eastAsia="Times New Roman" w:hAnsi="Arial" w:cs="Arial"/>
            <w:bCs/>
            <w:noProof/>
            <w:sz w:val="24"/>
            <w:szCs w:val="24"/>
            <w:lang w:eastAsia="fr-FR"/>
          </w:rPr>
          <w:t>Tableau 46: Itinéraires</w:t>
        </w:r>
        <w:r w:rsidR="00D65F39" w:rsidRPr="00D65F39">
          <w:rPr>
            <w:rStyle w:val="Lienhypertexte"/>
            <w:rFonts w:ascii="Arial" w:hAnsi="Arial" w:cs="Arial"/>
            <w:noProof/>
            <w:sz w:val="24"/>
            <w:szCs w:val="24"/>
          </w:rPr>
          <w:t xml:space="preserve"> et aires de pâturage dans la commune de Bonou</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_Toc446013695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86</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96" w:history="1">
        <w:r w:rsidR="00D65F39" w:rsidRPr="00D65F39">
          <w:rPr>
            <w:rStyle w:val="Lienhypertexte"/>
            <w:rFonts w:ascii="Arial" w:eastAsia="Times New Roman" w:hAnsi="Arial" w:cs="Arial"/>
            <w:bCs/>
            <w:noProof/>
            <w:sz w:val="24"/>
            <w:szCs w:val="24"/>
            <w:lang w:eastAsia="fr-FR"/>
          </w:rPr>
          <w:t>Tableau 47: Répartition des ménages (en %) selon les aliments consommés par espèces d'animaux</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_Toc446013696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87</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97" w:history="1">
        <w:r w:rsidR="00D65F39" w:rsidRPr="00D65F39">
          <w:rPr>
            <w:rStyle w:val="Lienhypertexte"/>
            <w:rFonts w:ascii="Arial" w:hAnsi="Arial" w:cs="Arial"/>
            <w:noProof/>
            <w:sz w:val="24"/>
            <w:szCs w:val="24"/>
          </w:rPr>
          <w:t>Tableau 48: Bilan des animaux vaccinés et taux de couverture vaccinale en 2015</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_Toc446013697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88</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98" w:history="1">
        <w:r w:rsidR="00D65F39" w:rsidRPr="00D65F39">
          <w:rPr>
            <w:rStyle w:val="Lienhypertexte"/>
            <w:rFonts w:ascii="Arial" w:hAnsi="Arial" w:cs="Arial"/>
            <w:noProof/>
            <w:sz w:val="24"/>
            <w:szCs w:val="24"/>
          </w:rPr>
          <w:t>Tableau 49: Point des déparasitages dans la commune de Bonou en 2015</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_Toc446013698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89</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699" w:history="1">
        <w:r w:rsidR="00D65F39" w:rsidRPr="00D65F39">
          <w:rPr>
            <w:rStyle w:val="Lienhypertexte"/>
            <w:rFonts w:ascii="Arial" w:eastAsia="Times New Roman" w:hAnsi="Arial" w:cs="Arial"/>
            <w:bCs/>
            <w:noProof/>
            <w:sz w:val="24"/>
            <w:szCs w:val="24"/>
            <w:lang w:eastAsia="fr-FR"/>
          </w:rPr>
          <w:t>Tableau 50: Liste des espèces ichtyologiques exploitées par les pêcheurs à Bonou</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_Toc446013699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90</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700" w:history="1">
        <w:r w:rsidR="00D65F39" w:rsidRPr="00D65F39">
          <w:rPr>
            <w:rStyle w:val="Lienhypertexte"/>
            <w:rFonts w:ascii="Arial" w:eastAsia="Times New Roman" w:hAnsi="Arial" w:cs="Arial"/>
            <w:bCs/>
            <w:noProof/>
            <w:sz w:val="24"/>
            <w:szCs w:val="24"/>
            <w:lang w:eastAsia="fr-FR"/>
          </w:rPr>
          <w:t>Tableau 51: Répartition des ménages (en %) selon la disponibilité de vivres au cours des 12 mois de l’année pour la nourriture du ménage</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_Toc446013700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96</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701" w:history="1">
        <w:r w:rsidR="00D65F39" w:rsidRPr="00D65F39">
          <w:rPr>
            <w:rStyle w:val="Lienhypertexte"/>
            <w:rFonts w:ascii="Arial" w:eastAsia="Times New Roman" w:hAnsi="Arial" w:cs="Arial"/>
            <w:bCs/>
            <w:noProof/>
            <w:sz w:val="24"/>
            <w:szCs w:val="24"/>
            <w:lang w:eastAsia="fr-FR"/>
          </w:rPr>
          <w:t xml:space="preserve">Tableau </w:t>
        </w:r>
        <w:r w:rsidR="00D65F39" w:rsidRPr="00D65F39">
          <w:rPr>
            <w:rStyle w:val="Lienhypertexte"/>
            <w:rFonts w:ascii="Arial" w:eastAsia="Times New Roman" w:hAnsi="Arial" w:cs="Arial"/>
            <w:bCs/>
            <w:i/>
            <w:iCs/>
            <w:noProof/>
            <w:sz w:val="24"/>
            <w:szCs w:val="24"/>
            <w:lang w:eastAsia="fr-FR"/>
          </w:rPr>
          <w:t>52</w:t>
        </w:r>
        <w:r w:rsidR="00D65F39" w:rsidRPr="00D65F39">
          <w:rPr>
            <w:rStyle w:val="Lienhypertexte"/>
            <w:rFonts w:ascii="Arial" w:eastAsia="Times New Roman" w:hAnsi="Arial" w:cs="Arial"/>
            <w:bCs/>
            <w:noProof/>
            <w:sz w:val="24"/>
            <w:szCs w:val="24"/>
            <w:lang w:eastAsia="fr-FR"/>
          </w:rPr>
          <w:t>: Répartition des ménages selon les pratiques résilientes au manque de nourriture au cours des 12 mois de l’année</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_Toc446013701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97</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702" w:history="1">
        <w:r w:rsidR="00D65F39" w:rsidRPr="00D65F39">
          <w:rPr>
            <w:rStyle w:val="Lienhypertexte"/>
            <w:rFonts w:ascii="Arial" w:hAnsi="Arial" w:cs="Arial"/>
            <w:noProof/>
            <w:sz w:val="24"/>
            <w:szCs w:val="24"/>
          </w:rPr>
          <w:t>Tableau 53: Dépenses alimentaires et dépenses totales du ménage</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_Toc446013702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97</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703" w:history="1">
        <w:r w:rsidR="00D65F39" w:rsidRPr="00D65F39">
          <w:rPr>
            <w:rStyle w:val="Lienhypertexte"/>
            <w:rFonts w:ascii="Arial" w:hAnsi="Arial" w:cs="Arial"/>
            <w:noProof/>
            <w:sz w:val="24"/>
            <w:szCs w:val="24"/>
          </w:rPr>
          <w:t>Tableau 54: Mesure des indicateurs de la situation de référence de la commune de Bonou dans le domaine de l'agriculture durable</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_Toc446013703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99</w:t>
        </w:r>
        <w:r w:rsidR="00D65F39" w:rsidRPr="00D65F39">
          <w:rPr>
            <w:rFonts w:ascii="Arial" w:hAnsi="Arial" w:cs="Arial"/>
            <w:noProof/>
            <w:webHidden/>
            <w:sz w:val="24"/>
            <w:szCs w:val="24"/>
          </w:rPr>
          <w:fldChar w:fldCharType="end"/>
        </w:r>
      </w:hyperlink>
    </w:p>
    <w:p w:rsidR="00D65F39" w:rsidRPr="00D65F39" w:rsidRDefault="00F97336" w:rsidP="00D65F39">
      <w:pPr>
        <w:pStyle w:val="Tabledesillustration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0"/>
        </w:tabs>
        <w:rPr>
          <w:rFonts w:ascii="Arial" w:eastAsiaTheme="minorEastAsia" w:hAnsi="Arial" w:cs="Arial"/>
          <w:noProof/>
          <w:sz w:val="24"/>
          <w:szCs w:val="24"/>
          <w:lang w:eastAsia="fr-FR"/>
        </w:rPr>
      </w:pPr>
      <w:hyperlink w:anchor="_Toc446013704" w:history="1">
        <w:r w:rsidR="00D65F39" w:rsidRPr="00D65F39">
          <w:rPr>
            <w:rStyle w:val="Lienhypertexte"/>
            <w:rFonts w:ascii="Arial" w:hAnsi="Arial" w:cs="Arial"/>
            <w:noProof/>
            <w:sz w:val="24"/>
            <w:szCs w:val="24"/>
          </w:rPr>
          <w:t>Tableau 55: Forces, faiblesses, opportunités et menaces au secteur agricole à Bonou</w:t>
        </w:r>
        <w:r w:rsidR="00D65F39" w:rsidRPr="00D65F39">
          <w:rPr>
            <w:rFonts w:ascii="Arial" w:hAnsi="Arial" w:cs="Arial"/>
            <w:noProof/>
            <w:webHidden/>
            <w:sz w:val="24"/>
            <w:szCs w:val="24"/>
          </w:rPr>
          <w:tab/>
        </w:r>
        <w:r w:rsidR="00D65F39" w:rsidRPr="00D65F39">
          <w:rPr>
            <w:rFonts w:ascii="Arial" w:hAnsi="Arial" w:cs="Arial"/>
            <w:noProof/>
            <w:webHidden/>
            <w:sz w:val="24"/>
            <w:szCs w:val="24"/>
          </w:rPr>
          <w:fldChar w:fldCharType="begin"/>
        </w:r>
        <w:r w:rsidR="00D65F39" w:rsidRPr="00D65F39">
          <w:rPr>
            <w:rFonts w:ascii="Arial" w:hAnsi="Arial" w:cs="Arial"/>
            <w:noProof/>
            <w:webHidden/>
            <w:sz w:val="24"/>
            <w:szCs w:val="24"/>
          </w:rPr>
          <w:instrText xml:space="preserve"> PAGEREF _Toc446013704 \h </w:instrText>
        </w:r>
        <w:r w:rsidR="00D65F39" w:rsidRPr="00D65F39">
          <w:rPr>
            <w:rFonts w:ascii="Arial" w:hAnsi="Arial" w:cs="Arial"/>
            <w:noProof/>
            <w:webHidden/>
            <w:sz w:val="24"/>
            <w:szCs w:val="24"/>
          </w:rPr>
        </w:r>
        <w:r w:rsidR="00D65F39" w:rsidRPr="00D65F39">
          <w:rPr>
            <w:rFonts w:ascii="Arial" w:hAnsi="Arial" w:cs="Arial"/>
            <w:noProof/>
            <w:webHidden/>
            <w:sz w:val="24"/>
            <w:szCs w:val="24"/>
          </w:rPr>
          <w:fldChar w:fldCharType="separate"/>
        </w:r>
        <w:r w:rsidR="00E712FC">
          <w:rPr>
            <w:rFonts w:ascii="Arial" w:hAnsi="Arial" w:cs="Arial"/>
            <w:noProof/>
            <w:webHidden/>
            <w:sz w:val="24"/>
            <w:szCs w:val="24"/>
          </w:rPr>
          <w:t>106</w:t>
        </w:r>
        <w:r w:rsidR="00D65F39" w:rsidRPr="00D65F39">
          <w:rPr>
            <w:rFonts w:ascii="Arial" w:hAnsi="Arial" w:cs="Arial"/>
            <w:noProof/>
            <w:webHidden/>
            <w:sz w:val="24"/>
            <w:szCs w:val="24"/>
          </w:rPr>
          <w:fldChar w:fldCharType="end"/>
        </w:r>
      </w:hyperlink>
    </w:p>
    <w:p w:rsidR="00802AC1" w:rsidRPr="00014B34" w:rsidRDefault="008317C2" w:rsidP="00D65F39">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color w:val="FF0000"/>
          <w:sz w:val="24"/>
          <w:szCs w:val="24"/>
        </w:rPr>
      </w:pPr>
      <w:r w:rsidRPr="00D65F39">
        <w:rPr>
          <w:rFonts w:ascii="Arial" w:hAnsi="Arial" w:cs="Arial"/>
          <w:color w:val="FF0000"/>
          <w:sz w:val="24"/>
          <w:szCs w:val="24"/>
        </w:rPr>
        <w:fldChar w:fldCharType="end"/>
      </w:r>
    </w:p>
    <w:p w:rsidR="008317C2" w:rsidRPr="00014B34" w:rsidRDefault="008317C2">
      <w:pPr>
        <w:rPr>
          <w:rFonts w:ascii="Arial" w:eastAsiaTheme="majorEastAsia" w:hAnsi="Arial" w:cs="Arial"/>
          <w:b/>
          <w:color w:val="FF0000"/>
          <w:sz w:val="28"/>
          <w:szCs w:val="28"/>
        </w:rPr>
      </w:pPr>
      <w:r w:rsidRPr="00014B34">
        <w:rPr>
          <w:rFonts w:ascii="Arial" w:hAnsi="Arial" w:cs="Arial"/>
          <w:b/>
          <w:color w:val="FF0000"/>
          <w:sz w:val="28"/>
          <w:szCs w:val="28"/>
        </w:rPr>
        <w:br w:type="page"/>
      </w:r>
    </w:p>
    <w:p w:rsidR="00802AC1" w:rsidRPr="00014B34" w:rsidRDefault="00802AC1" w:rsidP="00823F0C">
      <w:pPr>
        <w:pStyle w:val="Titre1"/>
        <w:rPr>
          <w:rFonts w:ascii="Arial" w:hAnsi="Arial" w:cs="Arial"/>
          <w:b/>
          <w:color w:val="FF0000"/>
          <w:sz w:val="28"/>
          <w:szCs w:val="28"/>
        </w:rPr>
      </w:pPr>
      <w:bookmarkStart w:id="4" w:name="_Toc446052327"/>
      <w:r w:rsidRPr="00014B34">
        <w:rPr>
          <w:rFonts w:ascii="Arial" w:hAnsi="Arial" w:cs="Arial"/>
          <w:b/>
          <w:color w:val="FF0000"/>
          <w:sz w:val="28"/>
          <w:szCs w:val="28"/>
        </w:rPr>
        <w:lastRenderedPageBreak/>
        <w:t>LISTE DES FIGURES</w:t>
      </w:r>
      <w:bookmarkEnd w:id="4"/>
    </w:p>
    <w:p w:rsidR="00D65F39" w:rsidRPr="00B37932" w:rsidRDefault="008317C2"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spacing w:line="240" w:lineRule="auto"/>
        <w:rPr>
          <w:rFonts w:eastAsiaTheme="minorEastAsia"/>
          <w:noProof/>
          <w:lang w:eastAsia="fr-FR"/>
        </w:rPr>
      </w:pPr>
      <w:r w:rsidRPr="00014B34">
        <w:rPr>
          <w:rFonts w:ascii="Arial" w:hAnsi="Arial" w:cs="Arial"/>
          <w:color w:val="FF0000"/>
          <w:sz w:val="24"/>
          <w:szCs w:val="24"/>
        </w:rPr>
        <w:fldChar w:fldCharType="begin"/>
      </w:r>
      <w:r w:rsidRPr="00014B34">
        <w:rPr>
          <w:rFonts w:ascii="Arial" w:hAnsi="Arial" w:cs="Arial"/>
          <w:color w:val="FF0000"/>
          <w:sz w:val="24"/>
          <w:szCs w:val="24"/>
        </w:rPr>
        <w:instrText xml:space="preserve"> TOC \h \z \c "Figure" </w:instrText>
      </w:r>
      <w:r w:rsidRPr="00014B34">
        <w:rPr>
          <w:rFonts w:ascii="Arial" w:hAnsi="Arial" w:cs="Arial"/>
          <w:color w:val="FF0000"/>
          <w:sz w:val="24"/>
          <w:szCs w:val="24"/>
        </w:rPr>
        <w:fldChar w:fldCharType="separate"/>
      </w:r>
      <w:hyperlink w:anchor="_Toc446014056" w:history="1">
        <w:r w:rsidR="00D65F39" w:rsidRPr="00B37932">
          <w:rPr>
            <w:rStyle w:val="Lienhypertexte"/>
            <w:rFonts w:ascii="Arial" w:hAnsi="Arial" w:cs="Arial"/>
            <w:noProof/>
          </w:rPr>
          <w:t>Figure 1: Carte de localisation de Bonou</w:t>
        </w:r>
        <w:r w:rsidR="00D65F39" w:rsidRPr="00B37932">
          <w:rPr>
            <w:noProof/>
            <w:webHidden/>
          </w:rPr>
          <w:tab/>
        </w:r>
        <w:r w:rsidR="00D65F39" w:rsidRPr="00B37932">
          <w:rPr>
            <w:noProof/>
            <w:webHidden/>
          </w:rPr>
          <w:fldChar w:fldCharType="begin"/>
        </w:r>
        <w:r w:rsidR="00D65F39" w:rsidRPr="00B37932">
          <w:rPr>
            <w:noProof/>
            <w:webHidden/>
          </w:rPr>
          <w:instrText xml:space="preserve"> PAGEREF _Toc446014056 \h </w:instrText>
        </w:r>
        <w:r w:rsidR="00D65F39" w:rsidRPr="00B37932">
          <w:rPr>
            <w:noProof/>
            <w:webHidden/>
          </w:rPr>
        </w:r>
        <w:r w:rsidR="00D65F39" w:rsidRPr="00B37932">
          <w:rPr>
            <w:noProof/>
            <w:webHidden/>
          </w:rPr>
          <w:fldChar w:fldCharType="separate"/>
        </w:r>
        <w:r w:rsidR="00E712FC">
          <w:rPr>
            <w:noProof/>
            <w:webHidden/>
          </w:rPr>
          <w:t>21</w:t>
        </w:r>
        <w:r w:rsidR="00D65F39" w:rsidRPr="00B37932">
          <w:rPr>
            <w:noProof/>
            <w:webHidden/>
          </w:rPr>
          <w:fldChar w:fldCharType="end"/>
        </w:r>
      </w:hyperlink>
    </w:p>
    <w:p w:rsidR="00D65F39" w:rsidRPr="00B37932" w:rsidRDefault="00F97336"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eastAsiaTheme="minorEastAsia"/>
          <w:noProof/>
          <w:lang w:eastAsia="fr-FR"/>
        </w:rPr>
      </w:pPr>
      <w:hyperlink w:anchor="_Toc446014057" w:history="1">
        <w:r w:rsidR="00D65F39" w:rsidRPr="00B37932">
          <w:rPr>
            <w:rStyle w:val="Lienhypertexte"/>
            <w:rFonts w:ascii="Arial" w:hAnsi="Arial" w:cs="Arial"/>
            <w:noProof/>
          </w:rPr>
          <w:t>Figure 2 : Evolution mensuelle de la hauteur de pluie mensuelle dans la commune de Bonou en 2015</w:t>
        </w:r>
        <w:r w:rsidR="00D65F39" w:rsidRPr="00B37932">
          <w:rPr>
            <w:noProof/>
            <w:webHidden/>
          </w:rPr>
          <w:tab/>
        </w:r>
        <w:r w:rsidR="00D65F39" w:rsidRPr="00B37932">
          <w:rPr>
            <w:noProof/>
            <w:webHidden/>
          </w:rPr>
          <w:fldChar w:fldCharType="begin"/>
        </w:r>
        <w:r w:rsidR="00D65F39" w:rsidRPr="00B37932">
          <w:rPr>
            <w:noProof/>
            <w:webHidden/>
          </w:rPr>
          <w:instrText xml:space="preserve"> PAGEREF _Toc446014057 \h </w:instrText>
        </w:r>
        <w:r w:rsidR="00D65F39" w:rsidRPr="00B37932">
          <w:rPr>
            <w:noProof/>
            <w:webHidden/>
          </w:rPr>
        </w:r>
        <w:r w:rsidR="00D65F39" w:rsidRPr="00B37932">
          <w:rPr>
            <w:noProof/>
            <w:webHidden/>
          </w:rPr>
          <w:fldChar w:fldCharType="separate"/>
        </w:r>
        <w:r w:rsidR="00E712FC">
          <w:rPr>
            <w:noProof/>
            <w:webHidden/>
          </w:rPr>
          <w:t>22</w:t>
        </w:r>
        <w:r w:rsidR="00D65F39" w:rsidRPr="00B37932">
          <w:rPr>
            <w:noProof/>
            <w:webHidden/>
          </w:rPr>
          <w:fldChar w:fldCharType="end"/>
        </w:r>
      </w:hyperlink>
    </w:p>
    <w:p w:rsidR="00D65F39" w:rsidRPr="00B37932" w:rsidRDefault="00F97336"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eastAsiaTheme="minorEastAsia"/>
          <w:noProof/>
          <w:lang w:eastAsia="fr-FR"/>
        </w:rPr>
      </w:pPr>
      <w:hyperlink w:anchor="_Toc446014058" w:history="1">
        <w:r w:rsidR="00D65F39" w:rsidRPr="00B37932">
          <w:rPr>
            <w:rStyle w:val="Lienhypertexte"/>
            <w:rFonts w:ascii="Arial" w:hAnsi="Arial" w:cs="Arial"/>
            <w:noProof/>
          </w:rPr>
          <w:t>Figure 3 : Nombre de jours de pluie dans la commune de Bonou</w:t>
        </w:r>
        <w:r w:rsidR="00D65F39" w:rsidRPr="00B37932">
          <w:rPr>
            <w:noProof/>
            <w:webHidden/>
          </w:rPr>
          <w:tab/>
        </w:r>
        <w:r w:rsidR="00D65F39" w:rsidRPr="00B37932">
          <w:rPr>
            <w:noProof/>
            <w:webHidden/>
          </w:rPr>
          <w:fldChar w:fldCharType="begin"/>
        </w:r>
        <w:r w:rsidR="00D65F39" w:rsidRPr="00B37932">
          <w:rPr>
            <w:noProof/>
            <w:webHidden/>
          </w:rPr>
          <w:instrText xml:space="preserve"> PAGEREF _Toc446014058 \h </w:instrText>
        </w:r>
        <w:r w:rsidR="00D65F39" w:rsidRPr="00B37932">
          <w:rPr>
            <w:noProof/>
            <w:webHidden/>
          </w:rPr>
        </w:r>
        <w:r w:rsidR="00D65F39" w:rsidRPr="00B37932">
          <w:rPr>
            <w:noProof/>
            <w:webHidden/>
          </w:rPr>
          <w:fldChar w:fldCharType="separate"/>
        </w:r>
        <w:r w:rsidR="00E712FC">
          <w:rPr>
            <w:noProof/>
            <w:webHidden/>
          </w:rPr>
          <w:t>22</w:t>
        </w:r>
        <w:r w:rsidR="00D65F39" w:rsidRPr="00B37932">
          <w:rPr>
            <w:noProof/>
            <w:webHidden/>
          </w:rPr>
          <w:fldChar w:fldCharType="end"/>
        </w:r>
      </w:hyperlink>
    </w:p>
    <w:p w:rsidR="00D65F39" w:rsidRPr="00B37932" w:rsidRDefault="00F97336"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eastAsiaTheme="minorEastAsia"/>
          <w:noProof/>
          <w:lang w:eastAsia="fr-FR"/>
        </w:rPr>
      </w:pPr>
      <w:hyperlink w:anchor="_Toc446014059" w:history="1">
        <w:r w:rsidR="00D65F39" w:rsidRPr="00B37932">
          <w:rPr>
            <w:rStyle w:val="Lienhypertexte"/>
            <w:rFonts w:ascii="Arial" w:hAnsi="Arial" w:cs="Arial"/>
            <w:noProof/>
          </w:rPr>
          <w:t>Figure 4: Situation hydrographique de la Commune de Bonou</w:t>
        </w:r>
        <w:r w:rsidR="00D65F39" w:rsidRPr="00B37932">
          <w:rPr>
            <w:noProof/>
            <w:webHidden/>
          </w:rPr>
          <w:tab/>
        </w:r>
        <w:r w:rsidR="00D65F39" w:rsidRPr="00B37932">
          <w:rPr>
            <w:noProof/>
            <w:webHidden/>
          </w:rPr>
          <w:fldChar w:fldCharType="begin"/>
        </w:r>
        <w:r w:rsidR="00D65F39" w:rsidRPr="00B37932">
          <w:rPr>
            <w:noProof/>
            <w:webHidden/>
          </w:rPr>
          <w:instrText xml:space="preserve"> PAGEREF _Toc446014059 \h </w:instrText>
        </w:r>
        <w:r w:rsidR="00D65F39" w:rsidRPr="00B37932">
          <w:rPr>
            <w:noProof/>
            <w:webHidden/>
          </w:rPr>
        </w:r>
        <w:r w:rsidR="00D65F39" w:rsidRPr="00B37932">
          <w:rPr>
            <w:noProof/>
            <w:webHidden/>
          </w:rPr>
          <w:fldChar w:fldCharType="separate"/>
        </w:r>
        <w:r w:rsidR="00E712FC">
          <w:rPr>
            <w:noProof/>
            <w:webHidden/>
          </w:rPr>
          <w:t>23</w:t>
        </w:r>
        <w:r w:rsidR="00D65F39" w:rsidRPr="00B37932">
          <w:rPr>
            <w:noProof/>
            <w:webHidden/>
          </w:rPr>
          <w:fldChar w:fldCharType="end"/>
        </w:r>
      </w:hyperlink>
    </w:p>
    <w:p w:rsidR="00D65F39" w:rsidRPr="00B37932" w:rsidRDefault="00F97336"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eastAsiaTheme="minorEastAsia"/>
          <w:noProof/>
          <w:lang w:eastAsia="fr-FR"/>
        </w:rPr>
      </w:pPr>
      <w:hyperlink w:anchor="_Toc446014060" w:history="1">
        <w:r w:rsidR="00D65F39" w:rsidRPr="00B37932">
          <w:rPr>
            <w:rStyle w:val="Lienhypertexte"/>
            <w:rFonts w:ascii="Arial" w:hAnsi="Arial" w:cs="Arial"/>
            <w:noProof/>
          </w:rPr>
          <w:t>Figure 5: Végétation de la Commune de Bonou</w:t>
        </w:r>
        <w:r w:rsidR="00D65F39" w:rsidRPr="00B37932">
          <w:rPr>
            <w:noProof/>
            <w:webHidden/>
          </w:rPr>
          <w:tab/>
        </w:r>
        <w:r w:rsidR="00D65F39" w:rsidRPr="00B37932">
          <w:rPr>
            <w:noProof/>
            <w:webHidden/>
          </w:rPr>
          <w:fldChar w:fldCharType="begin"/>
        </w:r>
        <w:r w:rsidR="00D65F39" w:rsidRPr="00B37932">
          <w:rPr>
            <w:noProof/>
            <w:webHidden/>
          </w:rPr>
          <w:instrText xml:space="preserve"> PAGEREF _Toc446014060 \h </w:instrText>
        </w:r>
        <w:r w:rsidR="00D65F39" w:rsidRPr="00B37932">
          <w:rPr>
            <w:noProof/>
            <w:webHidden/>
          </w:rPr>
        </w:r>
        <w:r w:rsidR="00D65F39" w:rsidRPr="00B37932">
          <w:rPr>
            <w:noProof/>
            <w:webHidden/>
          </w:rPr>
          <w:fldChar w:fldCharType="separate"/>
        </w:r>
        <w:r w:rsidR="00E712FC">
          <w:rPr>
            <w:noProof/>
            <w:webHidden/>
          </w:rPr>
          <w:t>25</w:t>
        </w:r>
        <w:r w:rsidR="00D65F39" w:rsidRPr="00B37932">
          <w:rPr>
            <w:noProof/>
            <w:webHidden/>
          </w:rPr>
          <w:fldChar w:fldCharType="end"/>
        </w:r>
      </w:hyperlink>
    </w:p>
    <w:p w:rsidR="00D65F39" w:rsidRPr="00B37932" w:rsidRDefault="00F97336"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eastAsiaTheme="minorEastAsia"/>
          <w:noProof/>
          <w:lang w:eastAsia="fr-FR"/>
        </w:rPr>
      </w:pPr>
      <w:hyperlink w:anchor="_Toc446014061" w:history="1">
        <w:r w:rsidR="00D65F39" w:rsidRPr="00B37932">
          <w:rPr>
            <w:rStyle w:val="Lienhypertexte"/>
            <w:rFonts w:ascii="Arial" w:hAnsi="Arial" w:cs="Arial"/>
            <w:noProof/>
          </w:rPr>
          <w:t>Figure 6: Répartition de la population par tranche d'âge</w:t>
        </w:r>
        <w:r w:rsidR="00D65F39" w:rsidRPr="00B37932">
          <w:rPr>
            <w:noProof/>
            <w:webHidden/>
          </w:rPr>
          <w:tab/>
        </w:r>
        <w:r w:rsidR="00D65F39" w:rsidRPr="00B37932">
          <w:rPr>
            <w:noProof/>
            <w:webHidden/>
          </w:rPr>
          <w:fldChar w:fldCharType="begin"/>
        </w:r>
        <w:r w:rsidR="00D65F39" w:rsidRPr="00B37932">
          <w:rPr>
            <w:noProof/>
            <w:webHidden/>
          </w:rPr>
          <w:instrText xml:space="preserve"> PAGEREF _Toc446014061 \h </w:instrText>
        </w:r>
        <w:r w:rsidR="00D65F39" w:rsidRPr="00B37932">
          <w:rPr>
            <w:noProof/>
            <w:webHidden/>
          </w:rPr>
        </w:r>
        <w:r w:rsidR="00D65F39" w:rsidRPr="00B37932">
          <w:rPr>
            <w:noProof/>
            <w:webHidden/>
          </w:rPr>
          <w:fldChar w:fldCharType="separate"/>
        </w:r>
        <w:r w:rsidR="00E712FC">
          <w:rPr>
            <w:noProof/>
            <w:webHidden/>
          </w:rPr>
          <w:t>27</w:t>
        </w:r>
        <w:r w:rsidR="00D65F39" w:rsidRPr="00B37932">
          <w:rPr>
            <w:noProof/>
            <w:webHidden/>
          </w:rPr>
          <w:fldChar w:fldCharType="end"/>
        </w:r>
      </w:hyperlink>
    </w:p>
    <w:p w:rsidR="00D65F39" w:rsidRPr="00B37932" w:rsidRDefault="00F97336"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eastAsiaTheme="minorEastAsia"/>
          <w:noProof/>
          <w:lang w:eastAsia="fr-FR"/>
        </w:rPr>
      </w:pPr>
      <w:hyperlink w:anchor="_Toc446014062" w:history="1">
        <w:r w:rsidR="00D65F39" w:rsidRPr="00B37932">
          <w:rPr>
            <w:rStyle w:val="Lienhypertexte"/>
            <w:rFonts w:ascii="Arial" w:hAnsi="Arial" w:cs="Arial"/>
            <w:noProof/>
          </w:rPr>
          <w:t>Figure 7: répartition des ménages (%) en fonction des activités agricoles pratiquées dans le ménage et par arrondissement</w:t>
        </w:r>
        <w:r w:rsidR="00D65F39" w:rsidRPr="00B37932">
          <w:rPr>
            <w:noProof/>
            <w:webHidden/>
          </w:rPr>
          <w:tab/>
        </w:r>
        <w:r w:rsidR="00D65F39" w:rsidRPr="00B37932">
          <w:rPr>
            <w:noProof/>
            <w:webHidden/>
          </w:rPr>
          <w:fldChar w:fldCharType="begin"/>
        </w:r>
        <w:r w:rsidR="00D65F39" w:rsidRPr="00B37932">
          <w:rPr>
            <w:noProof/>
            <w:webHidden/>
          </w:rPr>
          <w:instrText xml:space="preserve"> PAGEREF _Toc446014062 \h </w:instrText>
        </w:r>
        <w:r w:rsidR="00D65F39" w:rsidRPr="00B37932">
          <w:rPr>
            <w:noProof/>
            <w:webHidden/>
          </w:rPr>
        </w:r>
        <w:r w:rsidR="00D65F39" w:rsidRPr="00B37932">
          <w:rPr>
            <w:noProof/>
            <w:webHidden/>
          </w:rPr>
          <w:fldChar w:fldCharType="separate"/>
        </w:r>
        <w:r w:rsidR="00E712FC">
          <w:rPr>
            <w:noProof/>
            <w:webHidden/>
          </w:rPr>
          <w:t>37</w:t>
        </w:r>
        <w:r w:rsidR="00D65F39" w:rsidRPr="00B37932">
          <w:rPr>
            <w:noProof/>
            <w:webHidden/>
          </w:rPr>
          <w:fldChar w:fldCharType="end"/>
        </w:r>
      </w:hyperlink>
    </w:p>
    <w:p w:rsidR="00D65F39" w:rsidRPr="00B37932" w:rsidRDefault="00F97336"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eastAsiaTheme="minorEastAsia"/>
          <w:noProof/>
          <w:lang w:eastAsia="fr-FR"/>
        </w:rPr>
      </w:pPr>
      <w:hyperlink w:anchor="_Toc446014063" w:history="1">
        <w:r w:rsidR="00D65F39" w:rsidRPr="00B37932">
          <w:rPr>
            <w:rStyle w:val="Lienhypertexte"/>
            <w:rFonts w:ascii="Arial" w:hAnsi="Arial" w:cs="Arial"/>
            <w:noProof/>
          </w:rPr>
          <w:t>Figure 8 : Répartition des ménages par arrondissement en fonction du nombre de cultures et de la saison</w:t>
        </w:r>
        <w:r w:rsidR="00D65F39" w:rsidRPr="00B37932">
          <w:rPr>
            <w:noProof/>
            <w:webHidden/>
          </w:rPr>
          <w:tab/>
        </w:r>
        <w:r w:rsidR="00D65F39" w:rsidRPr="00B37932">
          <w:rPr>
            <w:noProof/>
            <w:webHidden/>
          </w:rPr>
          <w:fldChar w:fldCharType="begin"/>
        </w:r>
        <w:r w:rsidR="00D65F39" w:rsidRPr="00B37932">
          <w:rPr>
            <w:noProof/>
            <w:webHidden/>
          </w:rPr>
          <w:instrText xml:space="preserve"> PAGEREF _Toc446014063 \h </w:instrText>
        </w:r>
        <w:r w:rsidR="00D65F39" w:rsidRPr="00B37932">
          <w:rPr>
            <w:noProof/>
            <w:webHidden/>
          </w:rPr>
        </w:r>
        <w:r w:rsidR="00D65F39" w:rsidRPr="00B37932">
          <w:rPr>
            <w:noProof/>
            <w:webHidden/>
          </w:rPr>
          <w:fldChar w:fldCharType="separate"/>
        </w:r>
        <w:r w:rsidR="00E712FC">
          <w:rPr>
            <w:noProof/>
            <w:webHidden/>
          </w:rPr>
          <w:t>42</w:t>
        </w:r>
        <w:r w:rsidR="00D65F39" w:rsidRPr="00B37932">
          <w:rPr>
            <w:noProof/>
            <w:webHidden/>
          </w:rPr>
          <w:fldChar w:fldCharType="end"/>
        </w:r>
      </w:hyperlink>
    </w:p>
    <w:p w:rsidR="00D65F39" w:rsidRPr="00B37932" w:rsidRDefault="00F97336"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eastAsiaTheme="minorEastAsia"/>
          <w:noProof/>
          <w:lang w:eastAsia="fr-FR"/>
        </w:rPr>
      </w:pPr>
      <w:hyperlink w:anchor="_Toc446014064" w:history="1">
        <w:r w:rsidR="00D65F39" w:rsidRPr="00B37932">
          <w:rPr>
            <w:rStyle w:val="Lienhypertexte"/>
            <w:rFonts w:ascii="Arial" w:hAnsi="Arial" w:cs="Arial"/>
            <w:noProof/>
          </w:rPr>
          <w:t>Figure 9: Répartition des populations (en %) selon le nombre de cultures pratiquées par sexe</w:t>
        </w:r>
        <w:r w:rsidR="00D65F39" w:rsidRPr="00B37932">
          <w:rPr>
            <w:noProof/>
            <w:webHidden/>
          </w:rPr>
          <w:tab/>
        </w:r>
        <w:r w:rsidR="00D65F39" w:rsidRPr="00B37932">
          <w:rPr>
            <w:noProof/>
            <w:webHidden/>
          </w:rPr>
          <w:fldChar w:fldCharType="begin"/>
        </w:r>
        <w:r w:rsidR="00D65F39" w:rsidRPr="00B37932">
          <w:rPr>
            <w:noProof/>
            <w:webHidden/>
          </w:rPr>
          <w:instrText xml:space="preserve"> PAGEREF _Toc446014064 \h </w:instrText>
        </w:r>
        <w:r w:rsidR="00D65F39" w:rsidRPr="00B37932">
          <w:rPr>
            <w:noProof/>
            <w:webHidden/>
          </w:rPr>
        </w:r>
        <w:r w:rsidR="00D65F39" w:rsidRPr="00B37932">
          <w:rPr>
            <w:noProof/>
            <w:webHidden/>
          </w:rPr>
          <w:fldChar w:fldCharType="separate"/>
        </w:r>
        <w:r w:rsidR="00E712FC">
          <w:rPr>
            <w:noProof/>
            <w:webHidden/>
          </w:rPr>
          <w:t>43</w:t>
        </w:r>
        <w:r w:rsidR="00D65F39" w:rsidRPr="00B37932">
          <w:rPr>
            <w:noProof/>
            <w:webHidden/>
          </w:rPr>
          <w:fldChar w:fldCharType="end"/>
        </w:r>
      </w:hyperlink>
    </w:p>
    <w:p w:rsidR="00D65F39" w:rsidRPr="00B37932" w:rsidRDefault="00F97336"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eastAsiaTheme="minorEastAsia"/>
          <w:noProof/>
          <w:lang w:eastAsia="fr-FR"/>
        </w:rPr>
      </w:pPr>
      <w:hyperlink w:anchor="_Toc446014065" w:history="1">
        <w:r w:rsidR="00D65F39" w:rsidRPr="00B37932">
          <w:rPr>
            <w:rStyle w:val="Lienhypertexte"/>
            <w:rFonts w:ascii="Arial" w:hAnsi="Arial" w:cs="Arial"/>
            <w:noProof/>
          </w:rPr>
          <w:t xml:space="preserve">Figure 10: Evolution des superficies emblavées par spéculation au cours des 15 dernières campagnes dans la Commune de Bonou : </w:t>
        </w:r>
        <w:r w:rsidR="00D65F39" w:rsidRPr="00B37932">
          <w:rPr>
            <w:rStyle w:val="Lienhypertexte"/>
            <w:rFonts w:ascii="Arial" w:hAnsi="Arial" w:cs="Arial"/>
            <w:bCs/>
            <w:noProof/>
          </w:rPr>
          <w:t>Cas des céréales et tubercules-racines</w:t>
        </w:r>
        <w:r w:rsidR="00D65F39" w:rsidRPr="00B37932">
          <w:rPr>
            <w:noProof/>
            <w:webHidden/>
          </w:rPr>
          <w:tab/>
        </w:r>
        <w:r w:rsidR="00D65F39" w:rsidRPr="00B37932">
          <w:rPr>
            <w:noProof/>
            <w:webHidden/>
          </w:rPr>
          <w:fldChar w:fldCharType="begin"/>
        </w:r>
        <w:r w:rsidR="00D65F39" w:rsidRPr="00B37932">
          <w:rPr>
            <w:noProof/>
            <w:webHidden/>
          </w:rPr>
          <w:instrText xml:space="preserve"> PAGEREF _Toc446014065 \h </w:instrText>
        </w:r>
        <w:r w:rsidR="00D65F39" w:rsidRPr="00B37932">
          <w:rPr>
            <w:noProof/>
            <w:webHidden/>
          </w:rPr>
        </w:r>
        <w:r w:rsidR="00D65F39" w:rsidRPr="00B37932">
          <w:rPr>
            <w:noProof/>
            <w:webHidden/>
          </w:rPr>
          <w:fldChar w:fldCharType="separate"/>
        </w:r>
        <w:r w:rsidR="00E712FC">
          <w:rPr>
            <w:noProof/>
            <w:webHidden/>
          </w:rPr>
          <w:t>46</w:t>
        </w:r>
        <w:r w:rsidR="00D65F39" w:rsidRPr="00B37932">
          <w:rPr>
            <w:noProof/>
            <w:webHidden/>
          </w:rPr>
          <w:fldChar w:fldCharType="end"/>
        </w:r>
      </w:hyperlink>
    </w:p>
    <w:p w:rsidR="00D65F39" w:rsidRPr="00B37932" w:rsidRDefault="00F97336"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eastAsiaTheme="minorEastAsia"/>
          <w:noProof/>
          <w:lang w:eastAsia="fr-FR"/>
        </w:rPr>
      </w:pPr>
      <w:hyperlink w:anchor="_Toc446014066" w:history="1">
        <w:r w:rsidR="00D65F39" w:rsidRPr="00B37932">
          <w:rPr>
            <w:rStyle w:val="Lienhypertexte"/>
            <w:rFonts w:ascii="Arial" w:hAnsi="Arial" w:cs="Arial"/>
            <w:noProof/>
          </w:rPr>
          <w:t xml:space="preserve">Figure 11: Evolution des superficies emblavées par spéculation au cours des 15 dernières campagnes dans la Commune de Bonou : </w:t>
        </w:r>
        <w:r w:rsidR="00D65F39" w:rsidRPr="00B37932">
          <w:rPr>
            <w:rStyle w:val="Lienhypertexte"/>
            <w:rFonts w:ascii="Arial" w:hAnsi="Arial" w:cs="Arial"/>
            <w:bCs/>
            <w:noProof/>
          </w:rPr>
          <w:t>Cas des légumineuses et cultures maraîchères</w:t>
        </w:r>
        <w:r w:rsidR="00D65F39" w:rsidRPr="00B37932">
          <w:rPr>
            <w:noProof/>
            <w:webHidden/>
          </w:rPr>
          <w:tab/>
        </w:r>
        <w:r w:rsidR="00D65F39" w:rsidRPr="00B37932">
          <w:rPr>
            <w:noProof/>
            <w:webHidden/>
          </w:rPr>
          <w:fldChar w:fldCharType="begin"/>
        </w:r>
        <w:r w:rsidR="00D65F39" w:rsidRPr="00B37932">
          <w:rPr>
            <w:noProof/>
            <w:webHidden/>
          </w:rPr>
          <w:instrText xml:space="preserve"> PAGEREF _Toc446014066 \h </w:instrText>
        </w:r>
        <w:r w:rsidR="00D65F39" w:rsidRPr="00B37932">
          <w:rPr>
            <w:noProof/>
            <w:webHidden/>
          </w:rPr>
        </w:r>
        <w:r w:rsidR="00D65F39" w:rsidRPr="00B37932">
          <w:rPr>
            <w:noProof/>
            <w:webHidden/>
          </w:rPr>
          <w:fldChar w:fldCharType="separate"/>
        </w:r>
        <w:r w:rsidR="00E712FC">
          <w:rPr>
            <w:noProof/>
            <w:webHidden/>
          </w:rPr>
          <w:t>47</w:t>
        </w:r>
        <w:r w:rsidR="00D65F39" w:rsidRPr="00B37932">
          <w:rPr>
            <w:noProof/>
            <w:webHidden/>
          </w:rPr>
          <w:fldChar w:fldCharType="end"/>
        </w:r>
      </w:hyperlink>
    </w:p>
    <w:p w:rsidR="00D65F39" w:rsidRPr="00B37932" w:rsidRDefault="00F97336"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eastAsiaTheme="minorEastAsia"/>
          <w:noProof/>
          <w:lang w:eastAsia="fr-FR"/>
        </w:rPr>
      </w:pPr>
      <w:hyperlink w:anchor="_Toc446014067" w:history="1">
        <w:r w:rsidR="00D65F39" w:rsidRPr="00B37932">
          <w:rPr>
            <w:rStyle w:val="Lienhypertexte"/>
            <w:rFonts w:ascii="Arial" w:hAnsi="Arial" w:cs="Arial"/>
            <w:noProof/>
            <w:lang w:val="x-none"/>
          </w:rPr>
          <w:t>Figure 12: Régime pluvio-hydrologique et calendrier agricole dans la commune de Bonou</w:t>
        </w:r>
        <w:r w:rsidR="00D65F39" w:rsidRPr="00B37932">
          <w:rPr>
            <w:noProof/>
            <w:webHidden/>
          </w:rPr>
          <w:tab/>
        </w:r>
        <w:r w:rsidR="00D65F39" w:rsidRPr="00B37932">
          <w:rPr>
            <w:noProof/>
            <w:webHidden/>
          </w:rPr>
          <w:fldChar w:fldCharType="begin"/>
        </w:r>
        <w:r w:rsidR="00D65F39" w:rsidRPr="00B37932">
          <w:rPr>
            <w:noProof/>
            <w:webHidden/>
          </w:rPr>
          <w:instrText xml:space="preserve"> PAGEREF _Toc446014067 \h </w:instrText>
        </w:r>
        <w:r w:rsidR="00D65F39" w:rsidRPr="00B37932">
          <w:rPr>
            <w:noProof/>
            <w:webHidden/>
          </w:rPr>
        </w:r>
        <w:r w:rsidR="00D65F39" w:rsidRPr="00B37932">
          <w:rPr>
            <w:noProof/>
            <w:webHidden/>
          </w:rPr>
          <w:fldChar w:fldCharType="separate"/>
        </w:r>
        <w:r w:rsidR="00E712FC">
          <w:rPr>
            <w:noProof/>
            <w:webHidden/>
          </w:rPr>
          <w:t>56</w:t>
        </w:r>
        <w:r w:rsidR="00D65F39" w:rsidRPr="00B37932">
          <w:rPr>
            <w:noProof/>
            <w:webHidden/>
          </w:rPr>
          <w:fldChar w:fldCharType="end"/>
        </w:r>
      </w:hyperlink>
    </w:p>
    <w:p w:rsidR="00D65F39" w:rsidRPr="00B37932" w:rsidRDefault="00F97336"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eastAsiaTheme="minorEastAsia"/>
          <w:noProof/>
          <w:lang w:eastAsia="fr-FR"/>
        </w:rPr>
      </w:pPr>
      <w:hyperlink w:anchor="_Toc446014068" w:history="1">
        <w:r w:rsidR="00D65F39" w:rsidRPr="00B37932">
          <w:rPr>
            <w:rStyle w:val="Lienhypertexte"/>
            <w:rFonts w:ascii="Arial" w:hAnsi="Arial" w:cs="Arial"/>
            <w:noProof/>
          </w:rPr>
          <w:t>Figure 13 : répartition des ménages (en %) selon le nombre de champs disponibles par ménage et par arrondissement</w:t>
        </w:r>
        <w:r w:rsidR="00D65F39" w:rsidRPr="00B37932">
          <w:rPr>
            <w:noProof/>
            <w:webHidden/>
          </w:rPr>
          <w:tab/>
        </w:r>
        <w:r w:rsidR="00D65F39" w:rsidRPr="00B37932">
          <w:rPr>
            <w:noProof/>
            <w:webHidden/>
          </w:rPr>
          <w:fldChar w:fldCharType="begin"/>
        </w:r>
        <w:r w:rsidR="00D65F39" w:rsidRPr="00B37932">
          <w:rPr>
            <w:noProof/>
            <w:webHidden/>
          </w:rPr>
          <w:instrText xml:space="preserve"> PAGEREF _Toc446014068 \h </w:instrText>
        </w:r>
        <w:r w:rsidR="00D65F39" w:rsidRPr="00B37932">
          <w:rPr>
            <w:noProof/>
            <w:webHidden/>
          </w:rPr>
        </w:r>
        <w:r w:rsidR="00D65F39" w:rsidRPr="00B37932">
          <w:rPr>
            <w:noProof/>
            <w:webHidden/>
          </w:rPr>
          <w:fldChar w:fldCharType="separate"/>
        </w:r>
        <w:r w:rsidR="00E712FC">
          <w:rPr>
            <w:noProof/>
            <w:webHidden/>
          </w:rPr>
          <w:t>60</w:t>
        </w:r>
        <w:r w:rsidR="00D65F39" w:rsidRPr="00B37932">
          <w:rPr>
            <w:noProof/>
            <w:webHidden/>
          </w:rPr>
          <w:fldChar w:fldCharType="end"/>
        </w:r>
      </w:hyperlink>
    </w:p>
    <w:p w:rsidR="00D65F39" w:rsidRPr="00B37932" w:rsidRDefault="00F97336"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eastAsiaTheme="minorEastAsia"/>
          <w:noProof/>
          <w:lang w:eastAsia="fr-FR"/>
        </w:rPr>
      </w:pPr>
      <w:hyperlink w:anchor="_Toc446014069" w:history="1">
        <w:r w:rsidR="00D65F39" w:rsidRPr="00B37932">
          <w:rPr>
            <w:rStyle w:val="Lienhypertexte"/>
            <w:rFonts w:ascii="Arial" w:hAnsi="Arial" w:cs="Arial"/>
            <w:noProof/>
          </w:rPr>
          <w:t>Figure 14: Répartition des ménages (en %) selon le nombre de champs disponibles par sexe du Chef ménage</w:t>
        </w:r>
        <w:r w:rsidR="00D65F39" w:rsidRPr="00B37932">
          <w:rPr>
            <w:noProof/>
            <w:webHidden/>
          </w:rPr>
          <w:tab/>
        </w:r>
        <w:r w:rsidR="00D65F39" w:rsidRPr="00B37932">
          <w:rPr>
            <w:noProof/>
            <w:webHidden/>
          </w:rPr>
          <w:fldChar w:fldCharType="begin"/>
        </w:r>
        <w:r w:rsidR="00D65F39" w:rsidRPr="00B37932">
          <w:rPr>
            <w:noProof/>
            <w:webHidden/>
          </w:rPr>
          <w:instrText xml:space="preserve"> PAGEREF _Toc446014069 \h </w:instrText>
        </w:r>
        <w:r w:rsidR="00D65F39" w:rsidRPr="00B37932">
          <w:rPr>
            <w:noProof/>
            <w:webHidden/>
          </w:rPr>
        </w:r>
        <w:r w:rsidR="00D65F39" w:rsidRPr="00B37932">
          <w:rPr>
            <w:noProof/>
            <w:webHidden/>
          </w:rPr>
          <w:fldChar w:fldCharType="separate"/>
        </w:r>
        <w:r w:rsidR="00E712FC">
          <w:rPr>
            <w:noProof/>
            <w:webHidden/>
          </w:rPr>
          <w:t>61</w:t>
        </w:r>
        <w:r w:rsidR="00D65F39" w:rsidRPr="00B37932">
          <w:rPr>
            <w:noProof/>
            <w:webHidden/>
          </w:rPr>
          <w:fldChar w:fldCharType="end"/>
        </w:r>
      </w:hyperlink>
    </w:p>
    <w:p w:rsidR="00D65F39" w:rsidRPr="00B37932" w:rsidRDefault="00F97336"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eastAsiaTheme="minorEastAsia"/>
          <w:noProof/>
          <w:lang w:eastAsia="fr-FR"/>
        </w:rPr>
      </w:pPr>
      <w:hyperlink w:anchor="_Toc446014070" w:history="1">
        <w:r w:rsidR="00D65F39" w:rsidRPr="00B37932">
          <w:rPr>
            <w:rStyle w:val="Lienhypertexte"/>
            <w:rFonts w:ascii="Arial" w:hAnsi="Arial" w:cs="Arial"/>
            <w:noProof/>
          </w:rPr>
          <w:t>Figure 15: répartition des ménages (en %) en fonction de la superficie possédée</w:t>
        </w:r>
        <w:r w:rsidR="00D65F39" w:rsidRPr="00B37932">
          <w:rPr>
            <w:noProof/>
            <w:webHidden/>
          </w:rPr>
          <w:tab/>
        </w:r>
        <w:r w:rsidR="00D65F39" w:rsidRPr="00B37932">
          <w:rPr>
            <w:noProof/>
            <w:webHidden/>
          </w:rPr>
          <w:fldChar w:fldCharType="begin"/>
        </w:r>
        <w:r w:rsidR="00D65F39" w:rsidRPr="00B37932">
          <w:rPr>
            <w:noProof/>
            <w:webHidden/>
          </w:rPr>
          <w:instrText xml:space="preserve"> PAGEREF _Toc446014070 \h </w:instrText>
        </w:r>
        <w:r w:rsidR="00D65F39" w:rsidRPr="00B37932">
          <w:rPr>
            <w:noProof/>
            <w:webHidden/>
          </w:rPr>
        </w:r>
        <w:r w:rsidR="00D65F39" w:rsidRPr="00B37932">
          <w:rPr>
            <w:noProof/>
            <w:webHidden/>
          </w:rPr>
          <w:fldChar w:fldCharType="separate"/>
        </w:r>
        <w:r w:rsidR="00E712FC">
          <w:rPr>
            <w:noProof/>
            <w:webHidden/>
          </w:rPr>
          <w:t>62</w:t>
        </w:r>
        <w:r w:rsidR="00D65F39" w:rsidRPr="00B37932">
          <w:rPr>
            <w:noProof/>
            <w:webHidden/>
          </w:rPr>
          <w:fldChar w:fldCharType="end"/>
        </w:r>
      </w:hyperlink>
    </w:p>
    <w:p w:rsidR="00D65F39" w:rsidRPr="00B37932" w:rsidRDefault="00F97336"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eastAsiaTheme="minorEastAsia"/>
          <w:noProof/>
          <w:lang w:eastAsia="fr-FR"/>
        </w:rPr>
      </w:pPr>
      <w:hyperlink w:anchor="_Toc446014071" w:history="1">
        <w:r w:rsidR="00D65F39" w:rsidRPr="00B37932">
          <w:rPr>
            <w:rStyle w:val="Lienhypertexte"/>
            <w:rFonts w:ascii="Arial" w:hAnsi="Arial" w:cs="Arial"/>
            <w:noProof/>
          </w:rPr>
          <w:t>Figure 16: Répartition des ménages (en %) en fonction de la superficie des terres possédées  par sexe</w:t>
        </w:r>
        <w:r w:rsidR="00D65F39" w:rsidRPr="00B37932">
          <w:rPr>
            <w:noProof/>
            <w:webHidden/>
          </w:rPr>
          <w:tab/>
        </w:r>
        <w:r w:rsidR="00D65F39" w:rsidRPr="00B37932">
          <w:rPr>
            <w:noProof/>
            <w:webHidden/>
          </w:rPr>
          <w:fldChar w:fldCharType="begin"/>
        </w:r>
        <w:r w:rsidR="00D65F39" w:rsidRPr="00B37932">
          <w:rPr>
            <w:noProof/>
            <w:webHidden/>
          </w:rPr>
          <w:instrText xml:space="preserve"> PAGEREF _Toc446014071 \h </w:instrText>
        </w:r>
        <w:r w:rsidR="00D65F39" w:rsidRPr="00B37932">
          <w:rPr>
            <w:noProof/>
            <w:webHidden/>
          </w:rPr>
        </w:r>
        <w:r w:rsidR="00D65F39" w:rsidRPr="00B37932">
          <w:rPr>
            <w:noProof/>
            <w:webHidden/>
          </w:rPr>
          <w:fldChar w:fldCharType="separate"/>
        </w:r>
        <w:r w:rsidR="00E712FC">
          <w:rPr>
            <w:noProof/>
            <w:webHidden/>
          </w:rPr>
          <w:t>62</w:t>
        </w:r>
        <w:r w:rsidR="00D65F39" w:rsidRPr="00B37932">
          <w:rPr>
            <w:noProof/>
            <w:webHidden/>
          </w:rPr>
          <w:fldChar w:fldCharType="end"/>
        </w:r>
      </w:hyperlink>
    </w:p>
    <w:p w:rsidR="00D65F39" w:rsidRPr="00B37932" w:rsidRDefault="00F97336"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eastAsiaTheme="minorEastAsia"/>
          <w:noProof/>
          <w:lang w:eastAsia="fr-FR"/>
        </w:rPr>
      </w:pPr>
      <w:hyperlink w:anchor="_Toc446014072" w:history="1">
        <w:r w:rsidR="00D65F39" w:rsidRPr="00B37932">
          <w:rPr>
            <w:rStyle w:val="Lienhypertexte"/>
            <w:rFonts w:ascii="Arial" w:hAnsi="Arial" w:cs="Arial"/>
            <w:noProof/>
          </w:rPr>
          <w:t>Figure 17: répartition des ménages en fonction de la superficie exploitée</w:t>
        </w:r>
        <w:r w:rsidR="00D65F39" w:rsidRPr="00B37932">
          <w:rPr>
            <w:noProof/>
            <w:webHidden/>
          </w:rPr>
          <w:tab/>
        </w:r>
        <w:r w:rsidR="00D65F39" w:rsidRPr="00B37932">
          <w:rPr>
            <w:noProof/>
            <w:webHidden/>
          </w:rPr>
          <w:fldChar w:fldCharType="begin"/>
        </w:r>
        <w:r w:rsidR="00D65F39" w:rsidRPr="00B37932">
          <w:rPr>
            <w:noProof/>
            <w:webHidden/>
          </w:rPr>
          <w:instrText xml:space="preserve"> PAGEREF _Toc446014072 \h </w:instrText>
        </w:r>
        <w:r w:rsidR="00D65F39" w:rsidRPr="00B37932">
          <w:rPr>
            <w:noProof/>
            <w:webHidden/>
          </w:rPr>
        </w:r>
        <w:r w:rsidR="00D65F39" w:rsidRPr="00B37932">
          <w:rPr>
            <w:noProof/>
            <w:webHidden/>
          </w:rPr>
          <w:fldChar w:fldCharType="separate"/>
        </w:r>
        <w:r w:rsidR="00E712FC">
          <w:rPr>
            <w:noProof/>
            <w:webHidden/>
          </w:rPr>
          <w:t>63</w:t>
        </w:r>
        <w:r w:rsidR="00D65F39" w:rsidRPr="00B37932">
          <w:rPr>
            <w:noProof/>
            <w:webHidden/>
          </w:rPr>
          <w:fldChar w:fldCharType="end"/>
        </w:r>
      </w:hyperlink>
    </w:p>
    <w:p w:rsidR="00D65F39" w:rsidRPr="00B37932" w:rsidRDefault="00F97336"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eastAsiaTheme="minorEastAsia"/>
          <w:noProof/>
          <w:lang w:eastAsia="fr-FR"/>
        </w:rPr>
      </w:pPr>
      <w:hyperlink w:anchor="_Toc446014073" w:history="1">
        <w:r w:rsidR="00D65F39" w:rsidRPr="00B37932">
          <w:rPr>
            <w:rStyle w:val="Lienhypertexte"/>
            <w:rFonts w:ascii="Arial" w:hAnsi="Arial" w:cs="Arial"/>
            <w:noProof/>
          </w:rPr>
          <w:t>Figure 18 : Répartition des ménages (en %) selon le taux de perte post-récolte pour le stockage du maïs</w:t>
        </w:r>
        <w:r w:rsidR="00D65F39" w:rsidRPr="00B37932">
          <w:rPr>
            <w:noProof/>
            <w:webHidden/>
          </w:rPr>
          <w:tab/>
        </w:r>
        <w:r w:rsidR="00D65F39" w:rsidRPr="00B37932">
          <w:rPr>
            <w:noProof/>
            <w:webHidden/>
          </w:rPr>
          <w:fldChar w:fldCharType="begin"/>
        </w:r>
        <w:r w:rsidR="00D65F39" w:rsidRPr="00B37932">
          <w:rPr>
            <w:noProof/>
            <w:webHidden/>
          </w:rPr>
          <w:instrText xml:space="preserve"> PAGEREF _Toc446014073 \h </w:instrText>
        </w:r>
        <w:r w:rsidR="00D65F39" w:rsidRPr="00B37932">
          <w:rPr>
            <w:noProof/>
            <w:webHidden/>
          </w:rPr>
        </w:r>
        <w:r w:rsidR="00D65F39" w:rsidRPr="00B37932">
          <w:rPr>
            <w:noProof/>
            <w:webHidden/>
          </w:rPr>
          <w:fldChar w:fldCharType="separate"/>
        </w:r>
        <w:r w:rsidR="00E712FC">
          <w:rPr>
            <w:noProof/>
            <w:webHidden/>
          </w:rPr>
          <w:t>76</w:t>
        </w:r>
        <w:r w:rsidR="00D65F39" w:rsidRPr="00B37932">
          <w:rPr>
            <w:noProof/>
            <w:webHidden/>
          </w:rPr>
          <w:fldChar w:fldCharType="end"/>
        </w:r>
      </w:hyperlink>
    </w:p>
    <w:p w:rsidR="00D65F39" w:rsidRPr="00B37932" w:rsidRDefault="00F97336"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eastAsiaTheme="minorEastAsia"/>
          <w:noProof/>
          <w:lang w:eastAsia="fr-FR"/>
        </w:rPr>
      </w:pPr>
      <w:hyperlink w:anchor="_Toc446014074" w:history="1">
        <w:r w:rsidR="00D65F39" w:rsidRPr="00B37932">
          <w:rPr>
            <w:rStyle w:val="Lienhypertexte"/>
            <w:rFonts w:ascii="Arial" w:hAnsi="Arial" w:cs="Arial"/>
            <w:noProof/>
          </w:rPr>
          <w:t>Figure 19: Evolution des rendements des spéculations au cours des 15 dernières années dans la commune de Bonou</w:t>
        </w:r>
        <w:r w:rsidR="00D65F39" w:rsidRPr="00B37932">
          <w:rPr>
            <w:noProof/>
            <w:webHidden/>
          </w:rPr>
          <w:tab/>
        </w:r>
        <w:r w:rsidR="00D65F39" w:rsidRPr="00B37932">
          <w:rPr>
            <w:noProof/>
            <w:webHidden/>
          </w:rPr>
          <w:fldChar w:fldCharType="begin"/>
        </w:r>
        <w:r w:rsidR="00D65F39" w:rsidRPr="00B37932">
          <w:rPr>
            <w:noProof/>
            <w:webHidden/>
          </w:rPr>
          <w:instrText xml:space="preserve"> PAGEREF _Toc446014074 \h </w:instrText>
        </w:r>
        <w:r w:rsidR="00D65F39" w:rsidRPr="00B37932">
          <w:rPr>
            <w:noProof/>
            <w:webHidden/>
          </w:rPr>
        </w:r>
        <w:r w:rsidR="00D65F39" w:rsidRPr="00B37932">
          <w:rPr>
            <w:noProof/>
            <w:webHidden/>
          </w:rPr>
          <w:fldChar w:fldCharType="separate"/>
        </w:r>
        <w:r w:rsidR="00E712FC">
          <w:rPr>
            <w:noProof/>
            <w:webHidden/>
          </w:rPr>
          <w:t>79</w:t>
        </w:r>
        <w:r w:rsidR="00D65F39" w:rsidRPr="00B37932">
          <w:rPr>
            <w:noProof/>
            <w:webHidden/>
          </w:rPr>
          <w:fldChar w:fldCharType="end"/>
        </w:r>
      </w:hyperlink>
    </w:p>
    <w:p w:rsidR="00D65F39" w:rsidRPr="00B37932" w:rsidRDefault="00F97336"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eastAsiaTheme="minorEastAsia"/>
          <w:noProof/>
          <w:lang w:eastAsia="fr-FR"/>
        </w:rPr>
      </w:pPr>
      <w:hyperlink w:anchor="_Toc446014075" w:history="1">
        <w:r w:rsidR="00D65F39" w:rsidRPr="00B37932">
          <w:rPr>
            <w:rStyle w:val="Lienhypertexte"/>
            <w:rFonts w:ascii="Arial" w:hAnsi="Arial" w:cs="Arial"/>
            <w:noProof/>
          </w:rPr>
          <w:t>Figure 20: évolution mensuelle des prix des produits agricoles en 2015</w:t>
        </w:r>
        <w:r w:rsidR="00D65F39" w:rsidRPr="00B37932">
          <w:rPr>
            <w:noProof/>
            <w:webHidden/>
          </w:rPr>
          <w:tab/>
        </w:r>
        <w:r w:rsidR="00D65F39" w:rsidRPr="00B37932">
          <w:rPr>
            <w:noProof/>
            <w:webHidden/>
          </w:rPr>
          <w:fldChar w:fldCharType="begin"/>
        </w:r>
        <w:r w:rsidR="00D65F39" w:rsidRPr="00B37932">
          <w:rPr>
            <w:noProof/>
            <w:webHidden/>
          </w:rPr>
          <w:instrText xml:space="preserve"> PAGEREF _Toc446014075 \h </w:instrText>
        </w:r>
        <w:r w:rsidR="00D65F39" w:rsidRPr="00B37932">
          <w:rPr>
            <w:noProof/>
            <w:webHidden/>
          </w:rPr>
        </w:r>
        <w:r w:rsidR="00D65F39" w:rsidRPr="00B37932">
          <w:rPr>
            <w:noProof/>
            <w:webHidden/>
          </w:rPr>
          <w:fldChar w:fldCharType="separate"/>
        </w:r>
        <w:r w:rsidR="00E712FC">
          <w:rPr>
            <w:noProof/>
            <w:webHidden/>
          </w:rPr>
          <w:t>81</w:t>
        </w:r>
        <w:r w:rsidR="00D65F39" w:rsidRPr="00B37932">
          <w:rPr>
            <w:noProof/>
            <w:webHidden/>
          </w:rPr>
          <w:fldChar w:fldCharType="end"/>
        </w:r>
      </w:hyperlink>
    </w:p>
    <w:p w:rsidR="00D65F39" w:rsidRDefault="00F97336"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eastAsiaTheme="minorEastAsia"/>
          <w:noProof/>
          <w:lang w:eastAsia="fr-FR"/>
        </w:rPr>
      </w:pPr>
      <w:hyperlink w:anchor="_Toc446014076" w:history="1">
        <w:r w:rsidR="00D65F39" w:rsidRPr="00B37932">
          <w:rPr>
            <w:rStyle w:val="Lienhypertexte"/>
            <w:rFonts w:ascii="Arial" w:hAnsi="Arial" w:cs="Arial"/>
            <w:noProof/>
          </w:rPr>
          <w:t>Figure 21: distribution des effectifs d’animaux par espèces élevés dans la commune de BONOU</w:t>
        </w:r>
        <w:r w:rsidR="00D65F39" w:rsidRPr="00B37932">
          <w:rPr>
            <w:noProof/>
            <w:webHidden/>
          </w:rPr>
          <w:tab/>
        </w:r>
        <w:r w:rsidR="00D65F39" w:rsidRPr="00B37932">
          <w:rPr>
            <w:noProof/>
            <w:webHidden/>
          </w:rPr>
          <w:fldChar w:fldCharType="begin"/>
        </w:r>
        <w:r w:rsidR="00D65F39" w:rsidRPr="00B37932">
          <w:rPr>
            <w:noProof/>
            <w:webHidden/>
          </w:rPr>
          <w:instrText xml:space="preserve"> PAGEREF _Toc446014076 \h </w:instrText>
        </w:r>
        <w:r w:rsidR="00D65F39" w:rsidRPr="00B37932">
          <w:rPr>
            <w:noProof/>
            <w:webHidden/>
          </w:rPr>
        </w:r>
        <w:r w:rsidR="00D65F39" w:rsidRPr="00B37932">
          <w:rPr>
            <w:noProof/>
            <w:webHidden/>
          </w:rPr>
          <w:fldChar w:fldCharType="separate"/>
        </w:r>
        <w:r w:rsidR="00E712FC">
          <w:rPr>
            <w:noProof/>
            <w:webHidden/>
          </w:rPr>
          <w:t>83</w:t>
        </w:r>
        <w:r w:rsidR="00D65F39" w:rsidRPr="00B37932">
          <w:rPr>
            <w:noProof/>
            <w:webHidden/>
          </w:rPr>
          <w:fldChar w:fldCharType="end"/>
        </w:r>
      </w:hyperlink>
    </w:p>
    <w:p w:rsidR="00802AC1" w:rsidRPr="00014B34" w:rsidRDefault="008317C2" w:rsidP="00745A5F">
      <w:pPr>
        <w:rPr>
          <w:rFonts w:ascii="Arial" w:hAnsi="Arial" w:cs="Arial"/>
          <w:bCs/>
          <w:color w:val="FF0000"/>
          <w:sz w:val="24"/>
          <w:szCs w:val="24"/>
        </w:rPr>
      </w:pPr>
      <w:r w:rsidRPr="00014B34">
        <w:rPr>
          <w:rFonts w:ascii="Arial" w:hAnsi="Arial" w:cs="Arial"/>
          <w:color w:val="FF0000"/>
          <w:sz w:val="24"/>
          <w:szCs w:val="24"/>
        </w:rPr>
        <w:fldChar w:fldCharType="end"/>
      </w:r>
    </w:p>
    <w:p w:rsidR="00C013FB" w:rsidRPr="00014B34" w:rsidRDefault="00C013FB" w:rsidP="00823F0C">
      <w:pPr>
        <w:pStyle w:val="Titre1"/>
        <w:rPr>
          <w:rFonts w:ascii="Arial" w:hAnsi="Arial" w:cs="Arial"/>
          <w:b/>
          <w:color w:val="FF0000"/>
          <w:sz w:val="28"/>
          <w:szCs w:val="28"/>
        </w:rPr>
      </w:pPr>
      <w:bookmarkStart w:id="5" w:name="_Toc446052328"/>
      <w:r w:rsidRPr="00014B34">
        <w:rPr>
          <w:rFonts w:ascii="Arial" w:hAnsi="Arial" w:cs="Arial"/>
          <w:b/>
          <w:color w:val="FF0000"/>
          <w:sz w:val="28"/>
          <w:szCs w:val="28"/>
        </w:rPr>
        <w:t>LISTE DES PHOTOS</w:t>
      </w:r>
      <w:bookmarkEnd w:id="5"/>
    </w:p>
    <w:p w:rsidR="00B37932" w:rsidRDefault="00745A5F"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eastAsiaTheme="minorEastAsia"/>
          <w:noProof/>
          <w:lang w:eastAsia="fr-FR"/>
        </w:rPr>
      </w:pPr>
      <w:r w:rsidRPr="00014B34">
        <w:rPr>
          <w:rFonts w:ascii="Arial" w:hAnsi="Arial" w:cs="Arial"/>
          <w:bCs/>
          <w:color w:val="FF0000"/>
          <w:sz w:val="24"/>
          <w:szCs w:val="24"/>
        </w:rPr>
        <w:fldChar w:fldCharType="begin"/>
      </w:r>
      <w:r w:rsidRPr="00014B34">
        <w:rPr>
          <w:rFonts w:ascii="Arial" w:hAnsi="Arial" w:cs="Arial"/>
          <w:bCs/>
          <w:color w:val="FF0000"/>
          <w:sz w:val="24"/>
          <w:szCs w:val="24"/>
        </w:rPr>
        <w:instrText xml:space="preserve"> TOC \h \z \c "Photo" </w:instrText>
      </w:r>
      <w:r w:rsidRPr="00014B34">
        <w:rPr>
          <w:rFonts w:ascii="Arial" w:hAnsi="Arial" w:cs="Arial"/>
          <w:bCs/>
          <w:color w:val="FF0000"/>
          <w:sz w:val="24"/>
          <w:szCs w:val="24"/>
        </w:rPr>
        <w:fldChar w:fldCharType="separate"/>
      </w:r>
      <w:hyperlink w:anchor="_Toc446016414" w:history="1">
        <w:r w:rsidR="00B37932" w:rsidRPr="00C632AB">
          <w:rPr>
            <w:rStyle w:val="Lienhypertexte"/>
            <w:rFonts w:ascii="Arial" w:hAnsi="Arial" w:cs="Arial"/>
            <w:noProof/>
          </w:rPr>
          <w:t>Photo 1: stockage du maïs au plafond</w:t>
        </w:r>
        <w:r w:rsidR="00B37932">
          <w:rPr>
            <w:noProof/>
            <w:webHidden/>
          </w:rPr>
          <w:tab/>
        </w:r>
        <w:r w:rsidR="00B37932">
          <w:rPr>
            <w:noProof/>
            <w:webHidden/>
          </w:rPr>
          <w:fldChar w:fldCharType="begin"/>
        </w:r>
        <w:r w:rsidR="00B37932">
          <w:rPr>
            <w:noProof/>
            <w:webHidden/>
          </w:rPr>
          <w:instrText xml:space="preserve"> PAGEREF _Toc446016414 \h </w:instrText>
        </w:r>
        <w:r w:rsidR="00B37932">
          <w:rPr>
            <w:noProof/>
            <w:webHidden/>
          </w:rPr>
        </w:r>
        <w:r w:rsidR="00B37932">
          <w:rPr>
            <w:noProof/>
            <w:webHidden/>
          </w:rPr>
          <w:fldChar w:fldCharType="separate"/>
        </w:r>
        <w:r w:rsidR="00E712FC">
          <w:rPr>
            <w:noProof/>
            <w:webHidden/>
          </w:rPr>
          <w:t>53</w:t>
        </w:r>
        <w:r w:rsidR="00B37932">
          <w:rPr>
            <w:noProof/>
            <w:webHidden/>
          </w:rPr>
          <w:fldChar w:fldCharType="end"/>
        </w:r>
      </w:hyperlink>
    </w:p>
    <w:p w:rsidR="00B37932" w:rsidRDefault="00F97336"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eastAsiaTheme="minorEastAsia"/>
          <w:noProof/>
          <w:lang w:eastAsia="fr-FR"/>
        </w:rPr>
      </w:pPr>
      <w:hyperlink w:anchor="_Toc446016415" w:history="1">
        <w:r w:rsidR="00B37932" w:rsidRPr="00C632AB">
          <w:rPr>
            <w:rStyle w:val="Lienhypertexte"/>
            <w:rFonts w:ascii="Arial" w:hAnsi="Arial" w:cs="Arial"/>
            <w:noProof/>
          </w:rPr>
          <w:t>Photo 2: stockage de maïs dans le grenier</w:t>
        </w:r>
        <w:r w:rsidR="00B37932">
          <w:rPr>
            <w:noProof/>
            <w:webHidden/>
          </w:rPr>
          <w:tab/>
        </w:r>
        <w:r w:rsidR="00B37932">
          <w:rPr>
            <w:noProof/>
            <w:webHidden/>
          </w:rPr>
          <w:fldChar w:fldCharType="begin"/>
        </w:r>
        <w:r w:rsidR="00B37932">
          <w:rPr>
            <w:noProof/>
            <w:webHidden/>
          </w:rPr>
          <w:instrText xml:space="preserve"> PAGEREF _Toc446016415 \h </w:instrText>
        </w:r>
        <w:r w:rsidR="00B37932">
          <w:rPr>
            <w:noProof/>
            <w:webHidden/>
          </w:rPr>
        </w:r>
        <w:r w:rsidR="00B37932">
          <w:rPr>
            <w:noProof/>
            <w:webHidden/>
          </w:rPr>
          <w:fldChar w:fldCharType="separate"/>
        </w:r>
        <w:r w:rsidR="00E712FC">
          <w:rPr>
            <w:noProof/>
            <w:webHidden/>
          </w:rPr>
          <w:t>53</w:t>
        </w:r>
        <w:r w:rsidR="00B37932">
          <w:rPr>
            <w:noProof/>
            <w:webHidden/>
          </w:rPr>
          <w:fldChar w:fldCharType="end"/>
        </w:r>
      </w:hyperlink>
    </w:p>
    <w:p w:rsidR="00B37932" w:rsidRPr="00B37932" w:rsidRDefault="00F97336" w:rsidP="00B37932">
      <w:pPr>
        <w:pStyle w:val="Tabledesillustration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060"/>
        </w:tabs>
        <w:rPr>
          <w:rFonts w:eastAsiaTheme="minorEastAsia"/>
          <w:noProof/>
          <w:lang w:eastAsia="fr-FR"/>
        </w:rPr>
      </w:pPr>
      <w:hyperlink w:anchor="_Toc446016416" w:history="1">
        <w:r w:rsidR="00B37932" w:rsidRPr="00B37932">
          <w:rPr>
            <w:rStyle w:val="Lienhypertexte"/>
            <w:rFonts w:ascii="Arial" w:hAnsi="Arial" w:cs="Arial"/>
            <w:noProof/>
          </w:rPr>
          <w:t>Photo 3: Diversité ischtyologique exploitée par les pêcheurs dans la basse vallée de l'Ouémé</w:t>
        </w:r>
        <w:r w:rsidR="00B37932" w:rsidRPr="00B37932">
          <w:rPr>
            <w:noProof/>
            <w:webHidden/>
          </w:rPr>
          <w:tab/>
        </w:r>
        <w:r w:rsidR="00B37932" w:rsidRPr="00B37932">
          <w:rPr>
            <w:noProof/>
            <w:webHidden/>
          </w:rPr>
          <w:fldChar w:fldCharType="begin"/>
        </w:r>
        <w:r w:rsidR="00B37932" w:rsidRPr="00B37932">
          <w:rPr>
            <w:noProof/>
            <w:webHidden/>
          </w:rPr>
          <w:instrText xml:space="preserve"> PAGEREF _Toc446016416 \h </w:instrText>
        </w:r>
        <w:r w:rsidR="00B37932" w:rsidRPr="00B37932">
          <w:rPr>
            <w:noProof/>
            <w:webHidden/>
          </w:rPr>
        </w:r>
        <w:r w:rsidR="00B37932" w:rsidRPr="00B37932">
          <w:rPr>
            <w:noProof/>
            <w:webHidden/>
          </w:rPr>
          <w:fldChar w:fldCharType="separate"/>
        </w:r>
        <w:r w:rsidR="00E712FC">
          <w:rPr>
            <w:noProof/>
            <w:webHidden/>
          </w:rPr>
          <w:t>91</w:t>
        </w:r>
        <w:r w:rsidR="00B37932" w:rsidRPr="00B37932">
          <w:rPr>
            <w:noProof/>
            <w:webHidden/>
          </w:rPr>
          <w:fldChar w:fldCharType="end"/>
        </w:r>
      </w:hyperlink>
    </w:p>
    <w:p w:rsidR="00E714D2" w:rsidRPr="00014B34" w:rsidRDefault="00745A5F" w:rsidP="00C013FB">
      <w:pPr>
        <w:spacing w:after="0" w:line="240" w:lineRule="auto"/>
        <w:jc w:val="both"/>
        <w:rPr>
          <w:rFonts w:ascii="Arial" w:hAnsi="Arial" w:cs="Arial"/>
          <w:bCs/>
          <w:color w:val="FF0000"/>
          <w:sz w:val="24"/>
          <w:szCs w:val="24"/>
        </w:rPr>
      </w:pPr>
      <w:r w:rsidRPr="00014B34">
        <w:rPr>
          <w:rFonts w:ascii="Arial" w:hAnsi="Arial" w:cs="Arial"/>
          <w:bCs/>
          <w:color w:val="FF0000"/>
          <w:sz w:val="24"/>
          <w:szCs w:val="24"/>
        </w:rPr>
        <w:fldChar w:fldCharType="end"/>
      </w:r>
    </w:p>
    <w:p w:rsidR="00C21A1F" w:rsidRDefault="00C21A1F" w:rsidP="00C21A1F">
      <w:pPr>
        <w:rPr>
          <w:color w:val="FF0000"/>
        </w:rPr>
      </w:pPr>
    </w:p>
    <w:p w:rsidR="00B37932" w:rsidRPr="00014B34" w:rsidRDefault="00B37932" w:rsidP="00C21A1F">
      <w:pPr>
        <w:rPr>
          <w:color w:val="FF0000"/>
        </w:rPr>
      </w:pPr>
    </w:p>
    <w:p w:rsidR="000919F4" w:rsidRPr="005210ED" w:rsidRDefault="000919F4" w:rsidP="005210ED">
      <w:pPr>
        <w:rPr>
          <w:rFonts w:ascii="Arial" w:hAnsi="Arial" w:cs="Arial"/>
          <w:b/>
          <w:color w:val="70AD47" w:themeColor="accent6"/>
          <w:sz w:val="28"/>
          <w:szCs w:val="28"/>
        </w:rPr>
      </w:pPr>
      <w:r w:rsidRPr="005210ED">
        <w:rPr>
          <w:rFonts w:ascii="Arial" w:hAnsi="Arial" w:cs="Arial"/>
          <w:b/>
          <w:color w:val="70AD47" w:themeColor="accent6"/>
          <w:sz w:val="28"/>
          <w:szCs w:val="28"/>
        </w:rPr>
        <w:lastRenderedPageBreak/>
        <w:t xml:space="preserve">LISTE DES SIGLES ET </w:t>
      </w:r>
      <w:r w:rsidR="00F91219">
        <w:rPr>
          <w:rFonts w:ascii="Arial" w:hAnsi="Arial" w:cs="Arial"/>
          <w:b/>
          <w:color w:val="70AD47" w:themeColor="accent6"/>
          <w:sz w:val="28"/>
          <w:szCs w:val="28"/>
        </w:rPr>
        <w:t>ABREVIATIONS</w:t>
      </w:r>
    </w:p>
    <w:p w:rsidR="000919F4" w:rsidRDefault="000919F4" w:rsidP="000919F4">
      <w:pPr>
        <w:autoSpaceDE w:val="0"/>
        <w:autoSpaceDN w:val="0"/>
        <w:adjustRightInd w:val="0"/>
        <w:snapToGrid w:val="0"/>
        <w:spacing w:after="0" w:line="240" w:lineRule="auto"/>
        <w:rPr>
          <w:rFonts w:ascii="Duepuntozerobold" w:hAnsi="Duepuntozerobold" w:cs="Duepuntozerobold"/>
          <w:color w:val="72E200"/>
          <w:sz w:val="40"/>
          <w:szCs w:val="40"/>
          <w:lang w:val="x-none"/>
        </w:rPr>
      </w:pP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ABSSA :</w:t>
      </w:r>
      <w:r w:rsidRPr="003310CF">
        <w:rPr>
          <w:rFonts w:ascii="Arial" w:hAnsi="Arial" w:cs="Arial"/>
          <w:color w:val="000000"/>
          <w:sz w:val="24"/>
          <w:szCs w:val="24"/>
          <w:lang w:val="x-none"/>
        </w:rPr>
        <w:tab/>
        <w:t xml:space="preserve">Agence Béninoise de Sécurité Sanitaire des Aliments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AVEC :</w:t>
      </w:r>
      <w:r w:rsidRPr="003310CF">
        <w:rPr>
          <w:rFonts w:ascii="Arial" w:hAnsi="Arial" w:cs="Arial"/>
          <w:color w:val="000000"/>
          <w:sz w:val="24"/>
          <w:szCs w:val="24"/>
          <w:lang w:val="x-none"/>
        </w:rPr>
        <w:tab/>
        <w:t xml:space="preserve">Association villageoise d’Epargne et de Crédit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 xml:space="preserve">BAD : </w:t>
      </w:r>
      <w:r w:rsidRPr="003310CF">
        <w:rPr>
          <w:rFonts w:ascii="Arial" w:hAnsi="Arial" w:cs="Arial"/>
          <w:color w:val="000000"/>
          <w:sz w:val="24"/>
          <w:szCs w:val="24"/>
          <w:lang w:val="x-none"/>
        </w:rPr>
        <w:tab/>
      </w:r>
      <w:r w:rsidRPr="003310CF">
        <w:rPr>
          <w:rFonts w:ascii="Arial" w:hAnsi="Arial" w:cs="Arial"/>
          <w:color w:val="000000"/>
          <w:sz w:val="24"/>
          <w:szCs w:val="24"/>
          <w:lang w:val="x-none"/>
        </w:rPr>
        <w:tab/>
        <w:t xml:space="preserve">Banque Africaine de Développement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 xml:space="preserve">CAR </w:t>
      </w:r>
      <w:r w:rsidRPr="003310CF">
        <w:rPr>
          <w:rFonts w:ascii="Arial" w:hAnsi="Arial" w:cs="Arial"/>
          <w:color w:val="000000"/>
          <w:sz w:val="24"/>
          <w:szCs w:val="24"/>
          <w:lang w:val="x-none"/>
        </w:rPr>
        <w:tab/>
      </w:r>
      <w:r w:rsidRPr="003310CF">
        <w:rPr>
          <w:rFonts w:ascii="Arial" w:hAnsi="Arial" w:cs="Arial"/>
          <w:color w:val="000000"/>
          <w:sz w:val="24"/>
          <w:szCs w:val="24"/>
          <w:lang w:val="x-none"/>
        </w:rPr>
        <w:tab/>
        <w:t xml:space="preserve">Coopératives d’Aménagement Rural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 xml:space="preserve">CARDER : </w:t>
      </w:r>
      <w:r w:rsidRPr="003310CF">
        <w:rPr>
          <w:rFonts w:ascii="Arial" w:hAnsi="Arial" w:cs="Arial"/>
          <w:color w:val="000000"/>
          <w:sz w:val="24"/>
          <w:szCs w:val="24"/>
          <w:lang w:val="x-none"/>
        </w:rPr>
        <w:tab/>
        <w:t xml:space="preserve">Centre </w:t>
      </w:r>
      <w:r w:rsidR="0031777C">
        <w:rPr>
          <w:rFonts w:ascii="Arial" w:hAnsi="Arial" w:cs="Arial"/>
          <w:color w:val="000000"/>
          <w:sz w:val="24"/>
          <w:szCs w:val="24"/>
        </w:rPr>
        <w:t>Agricole</w:t>
      </w:r>
      <w:r w:rsidRPr="003310CF">
        <w:rPr>
          <w:rFonts w:ascii="Arial" w:hAnsi="Arial" w:cs="Arial"/>
          <w:color w:val="000000"/>
          <w:sz w:val="24"/>
          <w:szCs w:val="24"/>
          <w:lang w:val="x-none"/>
        </w:rPr>
        <w:t xml:space="preserve"> Régional pour le Développement Rural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CePED :</w:t>
      </w:r>
      <w:r w:rsidRPr="003310CF">
        <w:rPr>
          <w:rFonts w:ascii="Arial" w:hAnsi="Arial" w:cs="Arial"/>
          <w:color w:val="000000"/>
          <w:sz w:val="24"/>
          <w:szCs w:val="24"/>
          <w:lang w:val="x-none"/>
        </w:rPr>
        <w:tab/>
        <w:t>Centre de Partenariat et d’Expertise pour le Développement Durable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CFR :</w:t>
      </w:r>
      <w:r w:rsidRPr="003310CF">
        <w:rPr>
          <w:rFonts w:ascii="Arial" w:hAnsi="Arial" w:cs="Arial"/>
          <w:color w:val="000000"/>
          <w:sz w:val="24"/>
          <w:szCs w:val="24"/>
          <w:lang w:val="x-none"/>
        </w:rPr>
        <w:tab/>
      </w:r>
      <w:r w:rsidRPr="003310CF">
        <w:rPr>
          <w:rFonts w:ascii="Arial" w:hAnsi="Arial" w:cs="Arial"/>
          <w:color w:val="000000"/>
          <w:sz w:val="24"/>
          <w:szCs w:val="24"/>
          <w:lang w:val="x-none"/>
        </w:rPr>
        <w:tab/>
        <w:t xml:space="preserve">Certificats Fonciers Ruraux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CIPCRE</w:t>
      </w:r>
      <w:r>
        <w:rPr>
          <w:rFonts w:ascii="Arial" w:hAnsi="Arial" w:cs="Arial"/>
          <w:color w:val="000000"/>
          <w:sz w:val="24"/>
          <w:szCs w:val="24"/>
          <w:lang w:val="x-none"/>
        </w:rPr>
        <w:t> </w:t>
      </w:r>
      <w:r>
        <w:rPr>
          <w:rFonts w:ascii="Arial" w:hAnsi="Arial" w:cs="Arial"/>
          <w:color w:val="000000"/>
          <w:sz w:val="24"/>
          <w:szCs w:val="24"/>
        </w:rPr>
        <w:t>:</w:t>
      </w:r>
      <w:r>
        <w:rPr>
          <w:rFonts w:ascii="Arial" w:hAnsi="Arial" w:cs="Arial"/>
          <w:color w:val="000000"/>
          <w:sz w:val="24"/>
          <w:szCs w:val="24"/>
        </w:rPr>
        <w:tab/>
      </w:r>
      <w:r w:rsidRPr="00691F64">
        <w:rPr>
          <w:rFonts w:ascii="Arial" w:hAnsi="Arial" w:cs="Arial"/>
          <w:color w:val="000000"/>
          <w:sz w:val="24"/>
          <w:szCs w:val="24"/>
          <w:lang w:val="x-none"/>
        </w:rPr>
        <w:t>Cercle International pour la Promotion de la Création</w:t>
      </w:r>
      <w:r w:rsidRPr="003310CF">
        <w:rPr>
          <w:rFonts w:ascii="Arial" w:hAnsi="Arial" w:cs="Arial"/>
          <w:color w:val="000000"/>
          <w:sz w:val="24"/>
          <w:szCs w:val="24"/>
          <w:lang w:val="x-none"/>
        </w:rPr>
        <w:t xml:space="preserve">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 xml:space="preserve">CLCAM </w:t>
      </w:r>
      <w:r w:rsidRPr="003310CF">
        <w:rPr>
          <w:rFonts w:ascii="Arial" w:hAnsi="Arial" w:cs="Arial"/>
          <w:color w:val="000000"/>
          <w:sz w:val="24"/>
          <w:szCs w:val="24"/>
          <w:lang w:val="x-none"/>
        </w:rPr>
        <w:tab/>
        <w:t xml:space="preserve">Caisse Locale de </w:t>
      </w:r>
      <w:r w:rsidR="00F91219">
        <w:rPr>
          <w:rFonts w:ascii="Arial" w:hAnsi="Arial" w:cs="Arial"/>
          <w:color w:val="000000"/>
          <w:sz w:val="24"/>
          <w:szCs w:val="24"/>
        </w:rPr>
        <w:t>C</w:t>
      </w:r>
      <w:r w:rsidRPr="003310CF">
        <w:rPr>
          <w:rFonts w:ascii="Arial" w:hAnsi="Arial" w:cs="Arial"/>
          <w:color w:val="000000"/>
          <w:sz w:val="24"/>
          <w:szCs w:val="24"/>
          <w:lang w:val="x-none"/>
        </w:rPr>
        <w:t xml:space="preserve">rédit Agricole Mutuelle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 xml:space="preserve">COGEF : </w:t>
      </w:r>
      <w:r w:rsidRPr="003310CF">
        <w:rPr>
          <w:rFonts w:ascii="Arial" w:hAnsi="Arial" w:cs="Arial"/>
          <w:color w:val="000000"/>
          <w:sz w:val="24"/>
          <w:szCs w:val="24"/>
          <w:lang w:val="x-none"/>
        </w:rPr>
        <w:tab/>
        <w:t>Comité de gestion foncière,</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COGEPAF :</w:t>
      </w:r>
      <w:r w:rsidRPr="003310CF">
        <w:rPr>
          <w:rFonts w:ascii="Arial" w:hAnsi="Arial" w:cs="Arial"/>
          <w:color w:val="000000"/>
          <w:sz w:val="24"/>
          <w:szCs w:val="24"/>
          <w:lang w:val="x-none"/>
        </w:rPr>
        <w:tab/>
        <w:t xml:space="preserve">Les Comités de Gestion Participative des Forêts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CREP :</w:t>
      </w:r>
      <w:r w:rsidRPr="003310CF">
        <w:rPr>
          <w:rFonts w:ascii="Arial" w:hAnsi="Arial" w:cs="Arial"/>
          <w:color w:val="000000"/>
          <w:sz w:val="24"/>
          <w:szCs w:val="24"/>
          <w:lang w:val="x-none"/>
        </w:rPr>
        <w:tab/>
        <w:t xml:space="preserve">Caisse Rurale d’Epargne et de Prêt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CEDEAO :</w:t>
      </w:r>
      <w:r w:rsidRPr="003310CF">
        <w:rPr>
          <w:rFonts w:ascii="Arial" w:hAnsi="Arial" w:cs="Arial"/>
          <w:color w:val="000000"/>
          <w:sz w:val="24"/>
          <w:szCs w:val="24"/>
          <w:lang w:val="x-none"/>
        </w:rPr>
        <w:tab/>
        <w:t xml:space="preserve">Communauté Economique des Etats de l’Afrique de l’Ouest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 xml:space="preserve">FCFA : </w:t>
      </w:r>
      <w:r w:rsidRPr="003310CF">
        <w:rPr>
          <w:rFonts w:ascii="Arial" w:hAnsi="Arial" w:cs="Arial"/>
          <w:color w:val="000000"/>
          <w:sz w:val="24"/>
          <w:szCs w:val="24"/>
          <w:lang w:val="x-none"/>
        </w:rPr>
        <w:tab/>
        <w:t>Franc de la Communauté Financière Africaine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 xml:space="preserve">IGN </w:t>
      </w:r>
      <w:r w:rsidRPr="003310CF">
        <w:rPr>
          <w:rFonts w:ascii="Arial" w:hAnsi="Arial" w:cs="Arial"/>
          <w:color w:val="000000"/>
          <w:sz w:val="24"/>
          <w:szCs w:val="24"/>
          <w:lang w:val="x-none"/>
        </w:rPr>
        <w:tab/>
      </w:r>
      <w:r w:rsidRPr="003310CF">
        <w:rPr>
          <w:rFonts w:ascii="Arial" w:hAnsi="Arial" w:cs="Arial"/>
          <w:color w:val="000000"/>
          <w:sz w:val="24"/>
          <w:szCs w:val="24"/>
          <w:lang w:val="x-none"/>
        </w:rPr>
        <w:tab/>
        <w:t xml:space="preserve">Institut Géographique National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 xml:space="preserve">INSAE : </w:t>
      </w:r>
      <w:r w:rsidRPr="003310CF">
        <w:rPr>
          <w:rFonts w:ascii="Arial" w:hAnsi="Arial" w:cs="Arial"/>
          <w:color w:val="000000"/>
          <w:sz w:val="24"/>
          <w:szCs w:val="24"/>
          <w:lang w:val="x-none"/>
        </w:rPr>
        <w:tab/>
        <w:t xml:space="preserve">Institut National de </w:t>
      </w:r>
      <w:r w:rsidR="00F91219">
        <w:rPr>
          <w:rFonts w:ascii="Arial" w:hAnsi="Arial" w:cs="Arial"/>
          <w:color w:val="000000"/>
          <w:sz w:val="24"/>
          <w:szCs w:val="24"/>
        </w:rPr>
        <w:t xml:space="preserve">la </w:t>
      </w:r>
      <w:r w:rsidRPr="003310CF">
        <w:rPr>
          <w:rFonts w:ascii="Arial" w:hAnsi="Arial" w:cs="Arial"/>
          <w:color w:val="000000"/>
          <w:sz w:val="24"/>
          <w:szCs w:val="24"/>
          <w:lang w:val="x-none"/>
        </w:rPr>
        <w:t xml:space="preserve">Statistique </w:t>
      </w:r>
      <w:r w:rsidR="00F91219">
        <w:rPr>
          <w:rFonts w:ascii="Arial" w:hAnsi="Arial" w:cs="Arial"/>
          <w:color w:val="000000"/>
          <w:sz w:val="24"/>
          <w:szCs w:val="24"/>
        </w:rPr>
        <w:t xml:space="preserve"> et </w:t>
      </w:r>
      <w:proofErr w:type="spellStart"/>
      <w:r w:rsidR="00F91219">
        <w:rPr>
          <w:rFonts w:ascii="Arial" w:hAnsi="Arial" w:cs="Arial"/>
          <w:color w:val="000000"/>
          <w:sz w:val="24"/>
          <w:szCs w:val="24"/>
        </w:rPr>
        <w:t>ld</w:t>
      </w:r>
      <w:proofErr w:type="spellEnd"/>
      <w:r w:rsidR="00F91219">
        <w:rPr>
          <w:rFonts w:ascii="Arial" w:hAnsi="Arial" w:cs="Arial"/>
          <w:color w:val="000000"/>
          <w:sz w:val="24"/>
          <w:szCs w:val="24"/>
        </w:rPr>
        <w:t xml:space="preserve"> l’Analyse Economique</w:t>
      </w:r>
      <w:r w:rsidRPr="003310CF">
        <w:rPr>
          <w:rFonts w:ascii="Arial" w:hAnsi="Arial" w:cs="Arial"/>
          <w:color w:val="000000"/>
          <w:sz w:val="24"/>
          <w:szCs w:val="24"/>
          <w:lang w:val="x-none"/>
        </w:rPr>
        <w:t xml:space="preserve">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MCA:</w:t>
      </w:r>
      <w:r w:rsidRPr="003310CF">
        <w:rPr>
          <w:rFonts w:ascii="Arial" w:hAnsi="Arial" w:cs="Arial"/>
          <w:color w:val="000000"/>
          <w:sz w:val="24"/>
          <w:szCs w:val="24"/>
          <w:lang w:val="x-none"/>
        </w:rPr>
        <w:tab/>
      </w:r>
      <w:r w:rsidRPr="003310CF">
        <w:rPr>
          <w:rFonts w:ascii="Arial" w:hAnsi="Arial" w:cs="Arial"/>
          <w:color w:val="000000"/>
          <w:sz w:val="24"/>
          <w:szCs w:val="24"/>
          <w:lang w:val="x-none"/>
        </w:rPr>
        <w:tab/>
        <w:t>Millennium Challenge Account</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OMD :</w:t>
      </w:r>
      <w:r w:rsidRPr="003310CF">
        <w:rPr>
          <w:rFonts w:ascii="Arial" w:hAnsi="Arial" w:cs="Arial"/>
          <w:color w:val="000000"/>
          <w:sz w:val="24"/>
          <w:szCs w:val="24"/>
          <w:lang w:val="x-none"/>
        </w:rPr>
        <w:tab/>
      </w:r>
      <w:r w:rsidRPr="003310CF">
        <w:rPr>
          <w:rFonts w:ascii="Arial" w:hAnsi="Arial" w:cs="Arial"/>
          <w:color w:val="000000"/>
          <w:sz w:val="24"/>
          <w:szCs w:val="24"/>
          <w:lang w:val="x-none"/>
        </w:rPr>
        <w:tab/>
        <w:t xml:space="preserve">Objectifs du Millénaire pour le </w:t>
      </w:r>
      <w:r w:rsidR="00F91219">
        <w:rPr>
          <w:rFonts w:ascii="Arial" w:hAnsi="Arial" w:cs="Arial"/>
          <w:color w:val="000000"/>
          <w:sz w:val="24"/>
          <w:szCs w:val="24"/>
        </w:rPr>
        <w:t>D</w:t>
      </w:r>
      <w:r w:rsidR="00F97336" w:rsidRPr="003310CF">
        <w:rPr>
          <w:rFonts w:ascii="Arial" w:hAnsi="Arial" w:cs="Arial"/>
          <w:color w:val="000000"/>
          <w:sz w:val="24"/>
          <w:szCs w:val="24"/>
          <w:lang w:val="x-none"/>
        </w:rPr>
        <w:t>développement</w:t>
      </w:r>
      <w:r w:rsidRPr="003310CF">
        <w:rPr>
          <w:rFonts w:ascii="Arial" w:hAnsi="Arial" w:cs="Arial"/>
          <w:color w:val="000000"/>
          <w:sz w:val="24"/>
          <w:szCs w:val="24"/>
          <w:lang w:val="x-none"/>
        </w:rPr>
        <w:t xml:space="preserve">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 xml:space="preserve">ONG : </w:t>
      </w:r>
      <w:r>
        <w:rPr>
          <w:rFonts w:ascii="Arial" w:hAnsi="Arial" w:cs="Arial"/>
          <w:color w:val="000000"/>
          <w:sz w:val="24"/>
          <w:szCs w:val="24"/>
          <w:lang w:val="x-none"/>
        </w:rPr>
        <w:tab/>
      </w:r>
      <w:r w:rsidRPr="003310CF">
        <w:rPr>
          <w:rFonts w:ascii="Arial" w:hAnsi="Arial" w:cs="Arial"/>
          <w:color w:val="000000"/>
          <w:sz w:val="24"/>
          <w:szCs w:val="24"/>
          <w:lang w:val="x-none"/>
        </w:rPr>
        <w:t>Organisation Non Gouvernementale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 xml:space="preserve">PADA : </w:t>
      </w:r>
      <w:r w:rsidRPr="003310CF">
        <w:rPr>
          <w:rFonts w:ascii="Arial" w:hAnsi="Arial" w:cs="Arial"/>
          <w:color w:val="000000"/>
          <w:sz w:val="24"/>
          <w:szCs w:val="24"/>
          <w:lang w:val="x-none"/>
        </w:rPr>
        <w:tab/>
        <w:t xml:space="preserve">Projet d’Appui à la Diversification Agricole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PAFIRIZ :</w:t>
      </w:r>
      <w:r w:rsidRPr="003310CF">
        <w:rPr>
          <w:rFonts w:ascii="Arial" w:hAnsi="Arial" w:cs="Arial"/>
          <w:color w:val="000000"/>
          <w:sz w:val="24"/>
          <w:szCs w:val="24"/>
          <w:lang w:val="x-none"/>
        </w:rPr>
        <w:tab/>
        <w:t xml:space="preserve">Projet d’Appui à la Filière Riz du Bénin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PAIA-VO :</w:t>
      </w:r>
      <w:r w:rsidRPr="003310CF">
        <w:rPr>
          <w:rFonts w:ascii="Arial" w:hAnsi="Arial" w:cs="Arial"/>
          <w:color w:val="000000"/>
          <w:sz w:val="24"/>
          <w:szCs w:val="24"/>
          <w:lang w:val="x-none"/>
        </w:rPr>
        <w:tab/>
        <w:t xml:space="preserve">Projet d’Appui aux Infrastructures Agricoles dans la Vallée de l’Ouémé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 xml:space="preserve">PCM : </w:t>
      </w:r>
      <w:r w:rsidRPr="003310CF">
        <w:rPr>
          <w:rFonts w:ascii="Arial" w:hAnsi="Arial" w:cs="Arial"/>
          <w:color w:val="000000"/>
          <w:sz w:val="24"/>
          <w:szCs w:val="24"/>
          <w:lang w:val="x-none"/>
        </w:rPr>
        <w:tab/>
        <w:t xml:space="preserve">Projet Commune du Millénaire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PDAVV :</w:t>
      </w:r>
      <w:r w:rsidRPr="003310CF">
        <w:rPr>
          <w:rFonts w:ascii="Arial" w:hAnsi="Arial" w:cs="Arial"/>
          <w:color w:val="000000"/>
          <w:sz w:val="24"/>
          <w:szCs w:val="24"/>
          <w:lang w:val="x-none"/>
        </w:rPr>
        <w:tab/>
        <w:t xml:space="preserve">Programme de Diversification Agricole par la Valorisation de la Vallée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 xml:space="preserve">PDC : </w:t>
      </w:r>
      <w:r w:rsidRPr="003310CF">
        <w:rPr>
          <w:rFonts w:ascii="Arial" w:hAnsi="Arial" w:cs="Arial"/>
          <w:color w:val="000000"/>
          <w:sz w:val="24"/>
          <w:szCs w:val="24"/>
          <w:lang w:val="x-none"/>
        </w:rPr>
        <w:tab/>
      </w:r>
      <w:r w:rsidRPr="003310CF">
        <w:rPr>
          <w:rFonts w:ascii="Arial" w:hAnsi="Arial" w:cs="Arial"/>
          <w:color w:val="000000"/>
          <w:sz w:val="24"/>
          <w:szCs w:val="24"/>
          <w:lang w:val="x-none"/>
        </w:rPr>
        <w:tab/>
        <w:t>Plan de Développement Communal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PFR :</w:t>
      </w:r>
      <w:r w:rsidRPr="003310CF">
        <w:rPr>
          <w:rFonts w:ascii="Arial" w:hAnsi="Arial" w:cs="Arial"/>
          <w:color w:val="000000"/>
          <w:sz w:val="24"/>
          <w:szCs w:val="24"/>
          <w:lang w:val="x-none"/>
        </w:rPr>
        <w:tab/>
      </w:r>
      <w:r w:rsidRPr="003310CF">
        <w:rPr>
          <w:rFonts w:ascii="Arial" w:hAnsi="Arial" w:cs="Arial"/>
          <w:color w:val="000000"/>
          <w:sz w:val="24"/>
          <w:szCs w:val="24"/>
          <w:lang w:val="x-none"/>
        </w:rPr>
        <w:tab/>
        <w:t xml:space="preserve">Plan Foncier Rural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PGIPAP :</w:t>
      </w:r>
      <w:r w:rsidRPr="003310CF">
        <w:rPr>
          <w:rFonts w:ascii="Arial" w:hAnsi="Arial" w:cs="Arial"/>
          <w:color w:val="000000"/>
          <w:sz w:val="24"/>
          <w:szCs w:val="24"/>
          <w:lang w:val="x-none"/>
        </w:rPr>
        <w:tab/>
        <w:t xml:space="preserve">Programme de Gestion Intégrée des Plantes Aquatiques Proliférantes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 xml:space="preserve">PNUD : </w:t>
      </w:r>
      <w:r w:rsidRPr="003310CF">
        <w:rPr>
          <w:rFonts w:ascii="Arial" w:hAnsi="Arial" w:cs="Arial"/>
          <w:color w:val="000000"/>
          <w:sz w:val="24"/>
          <w:szCs w:val="24"/>
          <w:lang w:val="x-none"/>
        </w:rPr>
        <w:tab/>
        <w:t>Programme des Nations Unies pour le Développement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PPAAO :</w:t>
      </w:r>
      <w:r w:rsidRPr="003310CF">
        <w:rPr>
          <w:rFonts w:ascii="Arial" w:hAnsi="Arial" w:cs="Arial"/>
          <w:color w:val="000000"/>
          <w:sz w:val="24"/>
          <w:szCs w:val="24"/>
          <w:lang w:val="x-none"/>
        </w:rPr>
        <w:tab/>
        <w:t xml:space="preserve">Projet de Productivité Agricole en Afrique de l’Ouest </w:t>
      </w:r>
    </w:p>
    <w:p w:rsidR="007A161B"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PSAAB :</w:t>
      </w:r>
      <w:r w:rsidRPr="003310CF">
        <w:rPr>
          <w:rFonts w:ascii="Arial" w:hAnsi="Arial" w:cs="Arial"/>
          <w:color w:val="000000"/>
          <w:sz w:val="24"/>
          <w:szCs w:val="24"/>
          <w:lang w:val="x-none"/>
        </w:rPr>
        <w:tab/>
        <w:t xml:space="preserve">Projet Sécurité Alimentaire par l’Aménagement des </w:t>
      </w:r>
      <w:r w:rsidR="00F91219">
        <w:rPr>
          <w:rFonts w:ascii="Arial" w:hAnsi="Arial" w:cs="Arial"/>
          <w:color w:val="000000"/>
          <w:sz w:val="24"/>
          <w:szCs w:val="24"/>
        </w:rPr>
        <w:t>B</w:t>
      </w:r>
      <w:proofErr w:type="spellStart"/>
      <w:r w:rsidRPr="003310CF">
        <w:rPr>
          <w:rFonts w:ascii="Arial" w:hAnsi="Arial" w:cs="Arial"/>
          <w:color w:val="000000"/>
          <w:sz w:val="24"/>
          <w:szCs w:val="24"/>
          <w:lang w:val="x-none"/>
        </w:rPr>
        <w:t>asfonds</w:t>
      </w:r>
      <w:proofErr w:type="spellEnd"/>
      <w:r w:rsidRPr="003310CF">
        <w:rPr>
          <w:rFonts w:ascii="Arial" w:hAnsi="Arial" w:cs="Arial"/>
          <w:color w:val="000000"/>
          <w:sz w:val="24"/>
          <w:szCs w:val="24"/>
          <w:lang w:val="x-none"/>
        </w:rPr>
        <w:t xml:space="preserve"> et le  </w:t>
      </w:r>
    </w:p>
    <w:p w:rsidR="007A161B" w:rsidRPr="003310CF" w:rsidRDefault="007A161B" w:rsidP="007A161B">
      <w:pPr>
        <w:autoSpaceDE w:val="0"/>
        <w:autoSpaceDN w:val="0"/>
        <w:adjustRightInd w:val="0"/>
        <w:snapToGrid w:val="0"/>
        <w:spacing w:after="0" w:line="240" w:lineRule="auto"/>
        <w:ind w:left="708" w:firstLine="708"/>
        <w:rPr>
          <w:rFonts w:ascii="Arial" w:hAnsi="Arial" w:cs="Arial"/>
          <w:color w:val="000000"/>
          <w:sz w:val="24"/>
          <w:szCs w:val="24"/>
          <w:lang w:val="x-none"/>
        </w:rPr>
      </w:pPr>
      <w:r w:rsidRPr="003310CF">
        <w:rPr>
          <w:rFonts w:ascii="Arial" w:hAnsi="Arial" w:cs="Arial"/>
          <w:color w:val="000000"/>
          <w:sz w:val="24"/>
          <w:szCs w:val="24"/>
          <w:lang w:val="x-none"/>
        </w:rPr>
        <w:t xml:space="preserve">renforcement des capacités  de Stockage  au Bénin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PUASA :</w:t>
      </w:r>
      <w:r w:rsidRPr="003310CF">
        <w:rPr>
          <w:rFonts w:ascii="Arial" w:hAnsi="Arial" w:cs="Arial"/>
          <w:color w:val="000000"/>
          <w:sz w:val="24"/>
          <w:szCs w:val="24"/>
          <w:lang w:val="x-none"/>
        </w:rPr>
        <w:tab/>
        <w:t xml:space="preserve">Programme d’Urgence d’Appui à la Sécurité Alimentaire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PURRA :</w:t>
      </w:r>
      <w:r w:rsidRPr="003310CF">
        <w:rPr>
          <w:rFonts w:ascii="Arial" w:hAnsi="Arial" w:cs="Arial"/>
          <w:color w:val="000000"/>
          <w:sz w:val="24"/>
          <w:szCs w:val="24"/>
          <w:lang w:val="x-none"/>
        </w:rPr>
        <w:tab/>
        <w:t xml:space="preserve">Projet d’Amélioration de l’Utilisation des Résultats de Recherche par les </w:t>
      </w:r>
    </w:p>
    <w:p w:rsidR="007A161B" w:rsidRPr="003310CF" w:rsidRDefault="007A161B" w:rsidP="007A161B">
      <w:pPr>
        <w:autoSpaceDE w:val="0"/>
        <w:autoSpaceDN w:val="0"/>
        <w:adjustRightInd w:val="0"/>
        <w:snapToGrid w:val="0"/>
        <w:spacing w:after="0" w:line="240" w:lineRule="auto"/>
        <w:ind w:left="708" w:firstLine="708"/>
        <w:rPr>
          <w:rFonts w:ascii="Arial" w:hAnsi="Arial" w:cs="Arial"/>
          <w:color w:val="000000"/>
          <w:sz w:val="24"/>
          <w:szCs w:val="24"/>
          <w:lang w:val="x-none"/>
        </w:rPr>
      </w:pPr>
      <w:r w:rsidRPr="003310CF">
        <w:rPr>
          <w:rFonts w:ascii="Arial" w:hAnsi="Arial" w:cs="Arial"/>
          <w:color w:val="000000"/>
          <w:sz w:val="24"/>
          <w:szCs w:val="24"/>
          <w:lang w:val="x-none"/>
        </w:rPr>
        <w:t xml:space="preserve">acteurs Agricoles </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 xml:space="preserve">PVM : </w:t>
      </w:r>
      <w:r w:rsidRPr="003310CF">
        <w:rPr>
          <w:rFonts w:ascii="Arial" w:hAnsi="Arial" w:cs="Arial"/>
          <w:color w:val="000000"/>
          <w:sz w:val="24"/>
          <w:szCs w:val="24"/>
          <w:lang w:val="x-none"/>
        </w:rPr>
        <w:tab/>
        <w:t>Projet Village du Millénaire ;</w:t>
      </w:r>
    </w:p>
    <w:p w:rsidR="007A161B" w:rsidRPr="00691F64" w:rsidRDefault="007A161B" w:rsidP="007A161B">
      <w:pPr>
        <w:autoSpaceDE w:val="0"/>
        <w:autoSpaceDN w:val="0"/>
        <w:adjustRightInd w:val="0"/>
        <w:snapToGrid w:val="0"/>
        <w:spacing w:after="0" w:line="240" w:lineRule="auto"/>
        <w:rPr>
          <w:rFonts w:ascii="Arial" w:hAnsi="Arial" w:cs="Arial"/>
          <w:color w:val="000000"/>
          <w:sz w:val="24"/>
          <w:szCs w:val="24"/>
        </w:rPr>
      </w:pPr>
      <w:r w:rsidRPr="003310CF">
        <w:rPr>
          <w:rFonts w:ascii="Arial" w:hAnsi="Arial" w:cs="Arial"/>
          <w:color w:val="000000"/>
          <w:sz w:val="24"/>
          <w:szCs w:val="24"/>
          <w:lang w:val="x-none"/>
        </w:rPr>
        <w:t>RGPH</w:t>
      </w:r>
      <w:r>
        <w:rPr>
          <w:rFonts w:ascii="Arial" w:hAnsi="Arial" w:cs="Arial"/>
          <w:color w:val="000000"/>
          <w:sz w:val="24"/>
          <w:szCs w:val="24"/>
          <w:lang w:val="x-none"/>
        </w:rPr>
        <w:t> </w:t>
      </w:r>
      <w:r>
        <w:rPr>
          <w:rFonts w:ascii="Arial" w:hAnsi="Arial" w:cs="Arial"/>
          <w:color w:val="000000"/>
          <w:sz w:val="24"/>
          <w:szCs w:val="24"/>
        </w:rPr>
        <w:t>:</w:t>
      </w:r>
      <w:r>
        <w:rPr>
          <w:rFonts w:ascii="Arial" w:hAnsi="Arial" w:cs="Arial"/>
          <w:color w:val="000000"/>
          <w:sz w:val="24"/>
          <w:szCs w:val="24"/>
        </w:rPr>
        <w:tab/>
        <w:t>Recensement Général de la population et de l’Habitat</w:t>
      </w:r>
      <w:r w:rsidR="00F91219">
        <w:rPr>
          <w:rFonts w:ascii="Arial" w:hAnsi="Arial" w:cs="Arial"/>
          <w:color w:val="000000"/>
          <w:sz w:val="24"/>
          <w:szCs w:val="24"/>
        </w:rPr>
        <w:t>ion</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RN :</w:t>
      </w:r>
      <w:r w:rsidRPr="003310CF">
        <w:rPr>
          <w:rFonts w:ascii="Arial" w:hAnsi="Arial" w:cs="Arial"/>
          <w:color w:val="000000"/>
          <w:sz w:val="24"/>
          <w:szCs w:val="24"/>
          <w:lang w:val="x-none"/>
        </w:rPr>
        <w:tab/>
      </w:r>
      <w:r w:rsidRPr="003310CF">
        <w:rPr>
          <w:rFonts w:ascii="Arial" w:hAnsi="Arial" w:cs="Arial"/>
          <w:color w:val="000000"/>
          <w:sz w:val="24"/>
          <w:szCs w:val="24"/>
          <w:lang w:val="x-none"/>
        </w:rPr>
        <w:tab/>
        <w:t>Route Nationale</w:t>
      </w:r>
    </w:p>
    <w:p w:rsidR="007A161B"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SCDA :</w:t>
      </w:r>
      <w:r w:rsidRPr="003310CF">
        <w:rPr>
          <w:rFonts w:ascii="Arial" w:hAnsi="Arial" w:cs="Arial"/>
          <w:color w:val="000000"/>
          <w:sz w:val="24"/>
          <w:szCs w:val="24"/>
          <w:lang w:val="x-none"/>
        </w:rPr>
        <w:tab/>
        <w:t>Secteur Communal de Développement Agricole</w:t>
      </w:r>
    </w:p>
    <w:p w:rsidR="009B2E39" w:rsidRPr="009B2E39" w:rsidRDefault="009B2E39" w:rsidP="007A161B">
      <w:pPr>
        <w:autoSpaceDE w:val="0"/>
        <w:autoSpaceDN w:val="0"/>
        <w:adjustRightInd w:val="0"/>
        <w:snapToGrid w:val="0"/>
        <w:spacing w:after="0" w:line="240" w:lineRule="auto"/>
        <w:rPr>
          <w:rFonts w:ascii="Arial" w:hAnsi="Arial" w:cs="Arial"/>
          <w:color w:val="000000"/>
          <w:sz w:val="24"/>
          <w:szCs w:val="24"/>
        </w:rPr>
      </w:pPr>
      <w:r>
        <w:rPr>
          <w:rFonts w:ascii="Arial" w:hAnsi="Arial" w:cs="Arial"/>
          <w:color w:val="000000"/>
          <w:sz w:val="24"/>
          <w:szCs w:val="24"/>
        </w:rPr>
        <w:t>SMART :</w:t>
      </w:r>
      <w:r>
        <w:rPr>
          <w:rFonts w:ascii="Arial" w:hAnsi="Arial" w:cs="Arial"/>
          <w:color w:val="000000"/>
          <w:sz w:val="24"/>
          <w:szCs w:val="24"/>
        </w:rPr>
        <w:tab/>
        <w:t>Spécifique- Mesurable-Acceptable-</w:t>
      </w:r>
      <w:r w:rsidR="0084679B">
        <w:rPr>
          <w:rFonts w:ascii="Arial" w:hAnsi="Arial" w:cs="Arial"/>
          <w:color w:val="000000"/>
          <w:sz w:val="24"/>
          <w:szCs w:val="24"/>
        </w:rPr>
        <w:t>Réaliste-Temporellement défini</w:t>
      </w:r>
    </w:p>
    <w:p w:rsidR="007A161B" w:rsidRPr="00691F64" w:rsidRDefault="007A161B" w:rsidP="007A161B">
      <w:pPr>
        <w:autoSpaceDE w:val="0"/>
        <w:autoSpaceDN w:val="0"/>
        <w:adjustRightInd w:val="0"/>
        <w:snapToGrid w:val="0"/>
        <w:spacing w:after="0" w:line="240" w:lineRule="auto"/>
        <w:rPr>
          <w:rFonts w:ascii="Arial" w:hAnsi="Arial" w:cs="Arial"/>
          <w:color w:val="000000"/>
          <w:sz w:val="24"/>
          <w:szCs w:val="24"/>
        </w:rPr>
      </w:pPr>
      <w:r w:rsidRPr="003310CF">
        <w:rPr>
          <w:rFonts w:ascii="Arial" w:hAnsi="Arial" w:cs="Arial"/>
          <w:color w:val="000000"/>
          <w:sz w:val="24"/>
          <w:szCs w:val="24"/>
          <w:lang w:val="x-none"/>
        </w:rPr>
        <w:t>SONAPRA</w:t>
      </w:r>
      <w:r>
        <w:rPr>
          <w:rFonts w:ascii="Arial" w:hAnsi="Arial" w:cs="Arial"/>
          <w:color w:val="000000"/>
          <w:sz w:val="24"/>
          <w:szCs w:val="24"/>
          <w:lang w:val="x-none"/>
        </w:rPr>
        <w:t> </w:t>
      </w:r>
      <w:r>
        <w:rPr>
          <w:rFonts w:ascii="Arial" w:hAnsi="Arial" w:cs="Arial"/>
          <w:color w:val="000000"/>
          <w:sz w:val="24"/>
          <w:szCs w:val="24"/>
        </w:rPr>
        <w:t>:</w:t>
      </w:r>
      <w:r>
        <w:rPr>
          <w:rFonts w:ascii="Arial" w:hAnsi="Arial" w:cs="Arial"/>
          <w:color w:val="000000"/>
          <w:sz w:val="24"/>
          <w:szCs w:val="24"/>
        </w:rPr>
        <w:tab/>
        <w:t>Société Nationale de Promotion Agricole</w:t>
      </w:r>
    </w:p>
    <w:p w:rsidR="007A161B" w:rsidRPr="00691F64" w:rsidRDefault="007A161B" w:rsidP="007A161B">
      <w:pPr>
        <w:autoSpaceDE w:val="0"/>
        <w:autoSpaceDN w:val="0"/>
        <w:adjustRightInd w:val="0"/>
        <w:snapToGrid w:val="0"/>
        <w:spacing w:after="0" w:line="240" w:lineRule="auto"/>
        <w:rPr>
          <w:rFonts w:ascii="Arial" w:hAnsi="Arial" w:cs="Arial"/>
          <w:color w:val="000000"/>
          <w:sz w:val="24"/>
          <w:szCs w:val="24"/>
        </w:rPr>
      </w:pPr>
      <w:r w:rsidRPr="003310CF">
        <w:rPr>
          <w:rFonts w:ascii="Arial" w:hAnsi="Arial" w:cs="Arial"/>
          <w:color w:val="000000"/>
          <w:sz w:val="24"/>
          <w:szCs w:val="24"/>
          <w:lang w:val="x-none"/>
        </w:rPr>
        <w:t>SONICOG</w:t>
      </w:r>
      <w:r>
        <w:rPr>
          <w:rFonts w:ascii="Arial" w:hAnsi="Arial" w:cs="Arial"/>
          <w:color w:val="000000"/>
          <w:sz w:val="24"/>
          <w:szCs w:val="24"/>
          <w:lang w:val="x-none"/>
        </w:rPr>
        <w:t> </w:t>
      </w:r>
      <w:r>
        <w:rPr>
          <w:rFonts w:ascii="Arial" w:hAnsi="Arial" w:cs="Arial"/>
          <w:color w:val="000000"/>
          <w:sz w:val="24"/>
          <w:szCs w:val="24"/>
        </w:rPr>
        <w:t xml:space="preserve">: </w:t>
      </w:r>
      <w:r>
        <w:rPr>
          <w:rFonts w:ascii="Arial" w:hAnsi="Arial" w:cs="Arial"/>
          <w:color w:val="000000"/>
          <w:sz w:val="24"/>
          <w:szCs w:val="24"/>
        </w:rPr>
        <w:tab/>
        <w:t>Société Nationale des Industries et des Corps Gras</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SVGF :</w:t>
      </w:r>
      <w:r>
        <w:rPr>
          <w:rFonts w:ascii="Arial" w:hAnsi="Arial" w:cs="Arial"/>
          <w:color w:val="000000"/>
          <w:sz w:val="24"/>
          <w:szCs w:val="24"/>
          <w:lang w:val="x-none"/>
        </w:rPr>
        <w:tab/>
      </w:r>
      <w:r w:rsidRPr="003310CF">
        <w:rPr>
          <w:rFonts w:ascii="Arial" w:hAnsi="Arial" w:cs="Arial"/>
          <w:color w:val="000000"/>
          <w:sz w:val="24"/>
          <w:szCs w:val="24"/>
          <w:lang w:val="x-none"/>
        </w:rPr>
        <w:t xml:space="preserve">Sections villageoises de gestion foncière </w:t>
      </w:r>
    </w:p>
    <w:p w:rsidR="007A161B" w:rsidRPr="00691F64" w:rsidRDefault="007A161B" w:rsidP="007A161B">
      <w:pPr>
        <w:autoSpaceDE w:val="0"/>
        <w:autoSpaceDN w:val="0"/>
        <w:adjustRightInd w:val="0"/>
        <w:snapToGrid w:val="0"/>
        <w:spacing w:after="0" w:line="240" w:lineRule="auto"/>
        <w:rPr>
          <w:rFonts w:ascii="Arial" w:hAnsi="Arial" w:cs="Arial"/>
          <w:color w:val="000000"/>
          <w:sz w:val="24"/>
          <w:szCs w:val="24"/>
        </w:rPr>
      </w:pPr>
      <w:r w:rsidRPr="003310CF">
        <w:rPr>
          <w:rFonts w:ascii="Arial" w:hAnsi="Arial" w:cs="Arial"/>
          <w:color w:val="000000"/>
          <w:sz w:val="24"/>
          <w:szCs w:val="24"/>
          <w:lang w:val="x-none"/>
        </w:rPr>
        <w:t>URCAR :</w:t>
      </w:r>
      <w:r>
        <w:rPr>
          <w:rFonts w:ascii="Arial" w:hAnsi="Arial" w:cs="Arial"/>
          <w:color w:val="000000"/>
          <w:sz w:val="24"/>
          <w:szCs w:val="24"/>
          <w:lang w:val="x-none"/>
        </w:rPr>
        <w:tab/>
      </w:r>
      <w:r>
        <w:rPr>
          <w:rFonts w:ascii="Arial" w:hAnsi="Arial" w:cs="Arial"/>
          <w:color w:val="000000"/>
          <w:sz w:val="24"/>
          <w:szCs w:val="24"/>
        </w:rPr>
        <w:t>Union Régionale des Coopératives d’Aménagement Rural</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 xml:space="preserve">ZOCA : </w:t>
      </w:r>
      <w:r w:rsidRPr="003310CF">
        <w:rPr>
          <w:rFonts w:ascii="Arial" w:hAnsi="Arial" w:cs="Arial"/>
          <w:color w:val="000000"/>
          <w:sz w:val="24"/>
          <w:szCs w:val="24"/>
          <w:lang w:val="x-none"/>
        </w:rPr>
        <w:tab/>
        <w:t xml:space="preserve">Zones de </w:t>
      </w:r>
      <w:r w:rsidR="00823AFE">
        <w:rPr>
          <w:rFonts w:ascii="Arial" w:hAnsi="Arial" w:cs="Arial"/>
          <w:color w:val="000000"/>
          <w:sz w:val="24"/>
          <w:szCs w:val="24"/>
        </w:rPr>
        <w:t>C</w:t>
      </w:r>
      <w:proofErr w:type="spellStart"/>
      <w:r w:rsidRPr="003310CF">
        <w:rPr>
          <w:rFonts w:ascii="Arial" w:hAnsi="Arial" w:cs="Arial"/>
          <w:color w:val="000000"/>
          <w:sz w:val="24"/>
          <w:szCs w:val="24"/>
          <w:lang w:val="x-none"/>
        </w:rPr>
        <w:t>ultures</w:t>
      </w:r>
      <w:proofErr w:type="spellEnd"/>
      <w:r w:rsidRPr="003310CF">
        <w:rPr>
          <w:rFonts w:ascii="Arial" w:hAnsi="Arial" w:cs="Arial"/>
          <w:color w:val="000000"/>
          <w:sz w:val="24"/>
          <w:szCs w:val="24"/>
          <w:lang w:val="x-none"/>
        </w:rPr>
        <w:t xml:space="preserve"> </w:t>
      </w:r>
      <w:r w:rsidR="00823AFE">
        <w:rPr>
          <w:rFonts w:ascii="Arial" w:hAnsi="Arial" w:cs="Arial"/>
          <w:color w:val="000000"/>
          <w:sz w:val="24"/>
          <w:szCs w:val="24"/>
        </w:rPr>
        <w:t>A</w:t>
      </w:r>
      <w:proofErr w:type="spellStart"/>
      <w:r w:rsidRPr="003310CF">
        <w:rPr>
          <w:rFonts w:ascii="Arial" w:hAnsi="Arial" w:cs="Arial"/>
          <w:color w:val="000000"/>
          <w:sz w:val="24"/>
          <w:szCs w:val="24"/>
          <w:lang w:val="x-none"/>
        </w:rPr>
        <w:t>nnuelles</w:t>
      </w:r>
      <w:proofErr w:type="spellEnd"/>
      <w:r w:rsidRPr="003310CF">
        <w:rPr>
          <w:rFonts w:ascii="Arial" w:hAnsi="Arial" w:cs="Arial"/>
          <w:color w:val="000000"/>
          <w:sz w:val="24"/>
          <w:szCs w:val="24"/>
          <w:lang w:val="x-none"/>
        </w:rPr>
        <w:t>,</w:t>
      </w:r>
    </w:p>
    <w:p w:rsidR="007A161B" w:rsidRPr="00075141" w:rsidRDefault="007A161B" w:rsidP="007A161B">
      <w:pPr>
        <w:autoSpaceDE w:val="0"/>
        <w:autoSpaceDN w:val="0"/>
        <w:adjustRightInd w:val="0"/>
        <w:snapToGrid w:val="0"/>
        <w:spacing w:after="0" w:line="240" w:lineRule="auto"/>
        <w:rPr>
          <w:rFonts w:ascii="Arial" w:hAnsi="Arial" w:cs="Arial"/>
          <w:color w:val="000000"/>
          <w:sz w:val="24"/>
          <w:szCs w:val="24"/>
        </w:rPr>
      </w:pPr>
      <w:r w:rsidRPr="003310CF">
        <w:rPr>
          <w:rFonts w:ascii="Arial" w:hAnsi="Arial" w:cs="Arial"/>
          <w:color w:val="000000"/>
          <w:sz w:val="24"/>
          <w:szCs w:val="24"/>
          <w:lang w:val="x-none"/>
        </w:rPr>
        <w:t>ZOPA :</w:t>
      </w:r>
      <w:r w:rsidRPr="003310CF">
        <w:rPr>
          <w:rFonts w:ascii="Arial" w:hAnsi="Arial" w:cs="Arial"/>
          <w:color w:val="000000"/>
          <w:sz w:val="24"/>
          <w:szCs w:val="24"/>
          <w:lang w:val="x-none"/>
        </w:rPr>
        <w:tab/>
      </w:r>
      <w:r w:rsidR="00823AFE">
        <w:rPr>
          <w:rFonts w:ascii="Arial" w:hAnsi="Arial" w:cs="Arial"/>
          <w:color w:val="000000"/>
          <w:sz w:val="24"/>
          <w:szCs w:val="24"/>
        </w:rPr>
        <w:t>Z</w:t>
      </w:r>
      <w:proofErr w:type="spellStart"/>
      <w:r w:rsidRPr="003310CF">
        <w:rPr>
          <w:rFonts w:ascii="Arial" w:hAnsi="Arial" w:cs="Arial"/>
          <w:color w:val="000000"/>
          <w:sz w:val="24"/>
          <w:szCs w:val="24"/>
          <w:lang w:val="x-none"/>
        </w:rPr>
        <w:t>ones</w:t>
      </w:r>
      <w:proofErr w:type="spellEnd"/>
      <w:r w:rsidRPr="003310CF">
        <w:rPr>
          <w:rFonts w:ascii="Arial" w:hAnsi="Arial" w:cs="Arial"/>
          <w:color w:val="000000"/>
          <w:sz w:val="24"/>
          <w:szCs w:val="24"/>
          <w:lang w:val="x-none"/>
        </w:rPr>
        <w:t xml:space="preserve"> de </w:t>
      </w:r>
      <w:r w:rsidR="00823AFE">
        <w:rPr>
          <w:rFonts w:ascii="Arial" w:hAnsi="Arial" w:cs="Arial"/>
          <w:color w:val="000000"/>
          <w:sz w:val="24"/>
          <w:szCs w:val="24"/>
        </w:rPr>
        <w:t>Palmeraie</w:t>
      </w:r>
    </w:p>
    <w:p w:rsidR="007A161B" w:rsidRPr="003310CF" w:rsidRDefault="007A161B" w:rsidP="007A161B">
      <w:pPr>
        <w:autoSpaceDE w:val="0"/>
        <w:autoSpaceDN w:val="0"/>
        <w:adjustRightInd w:val="0"/>
        <w:snapToGrid w:val="0"/>
        <w:spacing w:after="0" w:line="240" w:lineRule="auto"/>
        <w:rPr>
          <w:rFonts w:ascii="Arial" w:hAnsi="Arial" w:cs="Arial"/>
          <w:color w:val="000000"/>
          <w:sz w:val="24"/>
          <w:szCs w:val="24"/>
          <w:lang w:val="x-none"/>
        </w:rPr>
      </w:pPr>
      <w:r w:rsidRPr="003310CF">
        <w:rPr>
          <w:rFonts w:ascii="Arial" w:hAnsi="Arial" w:cs="Arial"/>
          <w:color w:val="000000"/>
          <w:sz w:val="24"/>
          <w:szCs w:val="24"/>
          <w:lang w:val="x-none"/>
        </w:rPr>
        <w:t xml:space="preserve">UCGF : </w:t>
      </w:r>
      <w:r w:rsidRPr="003310CF">
        <w:rPr>
          <w:rFonts w:ascii="Arial" w:hAnsi="Arial" w:cs="Arial"/>
          <w:color w:val="000000"/>
          <w:sz w:val="24"/>
          <w:szCs w:val="24"/>
          <w:lang w:val="x-none"/>
        </w:rPr>
        <w:tab/>
      </w:r>
      <w:r w:rsidR="00823AFE">
        <w:rPr>
          <w:rFonts w:ascii="Arial" w:hAnsi="Arial" w:cs="Arial"/>
          <w:color w:val="000000"/>
          <w:sz w:val="24"/>
          <w:szCs w:val="24"/>
        </w:rPr>
        <w:t>U</w:t>
      </w:r>
      <w:r w:rsidRPr="003310CF">
        <w:rPr>
          <w:rFonts w:ascii="Arial" w:hAnsi="Arial" w:cs="Arial"/>
          <w:color w:val="000000"/>
          <w:sz w:val="24"/>
          <w:szCs w:val="24"/>
          <w:lang w:val="x-none"/>
        </w:rPr>
        <w:t xml:space="preserve">nions </w:t>
      </w:r>
      <w:r w:rsidR="00823AFE">
        <w:rPr>
          <w:rFonts w:ascii="Arial" w:hAnsi="Arial" w:cs="Arial"/>
          <w:color w:val="000000"/>
          <w:sz w:val="24"/>
          <w:szCs w:val="24"/>
        </w:rPr>
        <w:t>C</w:t>
      </w:r>
      <w:proofErr w:type="spellStart"/>
      <w:r w:rsidRPr="003310CF">
        <w:rPr>
          <w:rFonts w:ascii="Arial" w:hAnsi="Arial" w:cs="Arial"/>
          <w:color w:val="000000"/>
          <w:sz w:val="24"/>
          <w:szCs w:val="24"/>
          <w:lang w:val="x-none"/>
        </w:rPr>
        <w:t>ommunales</w:t>
      </w:r>
      <w:proofErr w:type="spellEnd"/>
      <w:r w:rsidRPr="003310CF">
        <w:rPr>
          <w:rFonts w:ascii="Arial" w:hAnsi="Arial" w:cs="Arial"/>
          <w:color w:val="000000"/>
          <w:sz w:val="24"/>
          <w:szCs w:val="24"/>
          <w:lang w:val="x-none"/>
        </w:rPr>
        <w:t xml:space="preserve"> des </w:t>
      </w:r>
      <w:r w:rsidR="00823AFE">
        <w:rPr>
          <w:rFonts w:ascii="Arial" w:hAnsi="Arial" w:cs="Arial"/>
          <w:color w:val="000000"/>
          <w:sz w:val="24"/>
          <w:szCs w:val="24"/>
        </w:rPr>
        <w:t>G</w:t>
      </w:r>
      <w:proofErr w:type="spellStart"/>
      <w:r w:rsidRPr="003310CF">
        <w:rPr>
          <w:rFonts w:ascii="Arial" w:hAnsi="Arial" w:cs="Arial"/>
          <w:color w:val="000000"/>
          <w:sz w:val="24"/>
          <w:szCs w:val="24"/>
          <w:lang w:val="x-none"/>
        </w:rPr>
        <w:t>roupements</w:t>
      </w:r>
      <w:proofErr w:type="spellEnd"/>
      <w:r w:rsidRPr="003310CF">
        <w:rPr>
          <w:rFonts w:ascii="Arial" w:hAnsi="Arial" w:cs="Arial"/>
          <w:color w:val="000000"/>
          <w:sz w:val="24"/>
          <w:szCs w:val="24"/>
          <w:lang w:val="x-none"/>
        </w:rPr>
        <w:t xml:space="preserve"> </w:t>
      </w:r>
      <w:r w:rsidR="00823AFE">
        <w:rPr>
          <w:rFonts w:ascii="Arial" w:hAnsi="Arial" w:cs="Arial"/>
          <w:color w:val="000000"/>
          <w:sz w:val="24"/>
          <w:szCs w:val="24"/>
        </w:rPr>
        <w:t>F</w:t>
      </w:r>
      <w:proofErr w:type="spellStart"/>
      <w:r w:rsidRPr="003310CF">
        <w:rPr>
          <w:rFonts w:ascii="Arial" w:hAnsi="Arial" w:cs="Arial"/>
          <w:color w:val="000000"/>
          <w:sz w:val="24"/>
          <w:szCs w:val="24"/>
          <w:lang w:val="x-none"/>
        </w:rPr>
        <w:t>éminins</w:t>
      </w:r>
      <w:proofErr w:type="spellEnd"/>
      <w:r w:rsidRPr="003310CF">
        <w:rPr>
          <w:rFonts w:ascii="Arial" w:hAnsi="Arial" w:cs="Arial"/>
          <w:color w:val="000000"/>
          <w:sz w:val="24"/>
          <w:szCs w:val="24"/>
          <w:lang w:val="x-none"/>
        </w:rPr>
        <w:t xml:space="preserve"> </w:t>
      </w:r>
    </w:p>
    <w:p w:rsidR="000919F4" w:rsidRPr="007A161B" w:rsidRDefault="000919F4">
      <w:pPr>
        <w:rPr>
          <w:rFonts w:ascii="Arial" w:hAnsi="Arial" w:cs="Arial"/>
          <w:b/>
          <w:color w:val="70AD47" w:themeColor="accent6"/>
          <w:sz w:val="28"/>
          <w:szCs w:val="28"/>
          <w:lang w:val="x-none"/>
        </w:rPr>
      </w:pPr>
    </w:p>
    <w:p w:rsidR="009345AD" w:rsidRDefault="009345AD" w:rsidP="009345AD">
      <w:pPr>
        <w:spacing w:before="240" w:line="276" w:lineRule="auto"/>
        <w:jc w:val="both"/>
        <w:outlineLvl w:val="0"/>
        <w:rPr>
          <w:rFonts w:ascii="Arial" w:hAnsi="Arial" w:cs="Arial"/>
          <w:b/>
          <w:color w:val="70AD47" w:themeColor="accent6"/>
          <w:sz w:val="28"/>
          <w:szCs w:val="28"/>
        </w:rPr>
      </w:pPr>
      <w:bookmarkStart w:id="6" w:name="_Toc446052329"/>
      <w:r>
        <w:rPr>
          <w:rFonts w:ascii="Arial" w:hAnsi="Arial" w:cs="Arial"/>
          <w:b/>
          <w:color w:val="70AD47" w:themeColor="accent6"/>
          <w:sz w:val="28"/>
          <w:szCs w:val="28"/>
        </w:rPr>
        <w:lastRenderedPageBreak/>
        <w:t>INTRODUCTION</w:t>
      </w:r>
      <w:bookmarkEnd w:id="6"/>
    </w:p>
    <w:p w:rsidR="009345AD" w:rsidRPr="00103B1E" w:rsidRDefault="009345AD" w:rsidP="0084679B">
      <w:pPr>
        <w:spacing w:line="240" w:lineRule="auto"/>
        <w:jc w:val="both"/>
        <w:rPr>
          <w:rFonts w:ascii="Arial" w:hAnsi="Arial" w:cs="Arial"/>
          <w:sz w:val="24"/>
          <w:szCs w:val="24"/>
        </w:rPr>
      </w:pPr>
      <w:r w:rsidRPr="00103B1E">
        <w:rPr>
          <w:rFonts w:ascii="Arial" w:hAnsi="Arial" w:cs="Arial"/>
          <w:sz w:val="24"/>
          <w:szCs w:val="24"/>
        </w:rPr>
        <w:t xml:space="preserve">Le projet «Villages du Millénaire» a été initié pour concrétiser les efforts du Système des Nations Unies visant à aider les pays en développement à atteindre plus efficacement les Objectifs du Millénaire pour le développement (OMD). Il se fonde sur des stratégies pratiques identifiées pour réduire la pauvreté par l’accroissement des infrastructures et du capital humain tout en favorisant l’égalité des sexes et la durabilité environnementale. S’inspirant de cette approche, le Gouvernement du Bénin a lancé en 2011, sa propre initiative dénommée «Projet d’appui à l’opérationnalisation des Villages du Millénaire (PVM)». L’expérience pilote du PVM a porté sur la </w:t>
      </w:r>
      <w:r w:rsidR="00227493">
        <w:rPr>
          <w:rFonts w:ascii="Arial" w:hAnsi="Arial" w:cs="Arial"/>
          <w:sz w:val="24"/>
          <w:szCs w:val="24"/>
        </w:rPr>
        <w:t>c</w:t>
      </w:r>
      <w:r w:rsidRPr="00103B1E">
        <w:rPr>
          <w:rFonts w:ascii="Arial" w:hAnsi="Arial" w:cs="Arial"/>
          <w:sz w:val="24"/>
          <w:szCs w:val="24"/>
        </w:rPr>
        <w:t xml:space="preserve">ommune de Banikoara (cluster de villages de </w:t>
      </w:r>
      <w:r w:rsidR="00F97336" w:rsidRPr="00103B1E">
        <w:rPr>
          <w:rFonts w:ascii="Arial" w:hAnsi="Arial" w:cs="Arial"/>
          <w:sz w:val="24"/>
          <w:szCs w:val="24"/>
        </w:rPr>
        <w:t>Kandèrou</w:t>
      </w:r>
      <w:r w:rsidRPr="00103B1E">
        <w:rPr>
          <w:rFonts w:ascii="Arial" w:hAnsi="Arial" w:cs="Arial"/>
          <w:sz w:val="24"/>
          <w:szCs w:val="24"/>
        </w:rPr>
        <w:t>, Founougo A et Founougo B). Les résultats en</w:t>
      </w:r>
      <w:r w:rsidR="0084679B">
        <w:rPr>
          <w:rFonts w:ascii="Arial" w:hAnsi="Arial" w:cs="Arial"/>
          <w:sz w:val="24"/>
          <w:szCs w:val="24"/>
        </w:rPr>
        <w:t>courageants de la phase pil</w:t>
      </w:r>
      <w:bookmarkStart w:id="7" w:name="_GoBack"/>
      <w:bookmarkEnd w:id="7"/>
      <w:r w:rsidR="0084679B">
        <w:rPr>
          <w:rFonts w:ascii="Arial" w:hAnsi="Arial" w:cs="Arial"/>
          <w:sz w:val="24"/>
          <w:szCs w:val="24"/>
        </w:rPr>
        <w:t xml:space="preserve">ote, </w:t>
      </w:r>
      <w:r w:rsidRPr="00103B1E">
        <w:rPr>
          <w:rFonts w:ascii="Arial" w:hAnsi="Arial" w:cs="Arial"/>
          <w:sz w:val="24"/>
          <w:szCs w:val="24"/>
        </w:rPr>
        <w:t xml:space="preserve">notamment les impacts substantiels sur les conditions de vie et le bien-être des villageois ont emmené le Gouvernement du Bénin à décider de passer à l’échelle de «Commune du Millénaire» avec une première application à la </w:t>
      </w:r>
      <w:r w:rsidR="00227493">
        <w:rPr>
          <w:rFonts w:ascii="Arial" w:hAnsi="Arial" w:cs="Arial"/>
          <w:sz w:val="24"/>
          <w:szCs w:val="24"/>
        </w:rPr>
        <w:t>c</w:t>
      </w:r>
      <w:r w:rsidRPr="00103B1E">
        <w:rPr>
          <w:rFonts w:ascii="Arial" w:hAnsi="Arial" w:cs="Arial"/>
          <w:sz w:val="24"/>
          <w:szCs w:val="24"/>
        </w:rPr>
        <w:t>ommune de Bonou. Le Projet Commune du Millénaire de Bonou pour un développement durable (PCM-Bonou) intègre des améliorations spécifiques en termes d’approches aux domaines d’interventions du Projet Villages du Millénaire de Banikoara. Il s’ouvre aux objectifs de développement post-2015 qui prennent en compte les dimensions « économiques, inclusions sociales, environnementales, sécurité humaine, emplois et gouvernance ». D’une durée de cinq (5) ans, l’objectif général du projet est de promouvoir le Développement Durable dans toutes ses dimensions en mettant l’accent sur l’amélioration des conditions de vie des populations et leur bien être dans un processus intégré et participatif.</w:t>
      </w:r>
    </w:p>
    <w:p w:rsidR="00034955" w:rsidRPr="00103B1E" w:rsidRDefault="00034955" w:rsidP="0084679B">
      <w:pPr>
        <w:spacing w:line="240" w:lineRule="auto"/>
        <w:jc w:val="both"/>
        <w:rPr>
          <w:rFonts w:ascii="Arial" w:hAnsi="Arial" w:cs="Arial"/>
          <w:sz w:val="24"/>
          <w:szCs w:val="24"/>
        </w:rPr>
      </w:pPr>
      <w:r w:rsidRPr="00103B1E">
        <w:rPr>
          <w:rFonts w:ascii="Arial" w:hAnsi="Arial" w:cs="Arial"/>
          <w:sz w:val="24"/>
          <w:szCs w:val="24"/>
        </w:rPr>
        <w:t xml:space="preserve">L’un des principaux défis auquel les pays en voie de développement en général, le Bénin en particulier, reste confronté aujourd’hui, est la lutte contre la pauvreté et notamment l’amélioration de l’accès des populations les plus pauvres, en particulier les femmes, aux activités économiques, de réduire leur dépendance vis-à-vis de la nature et de contribuer à la consolidation des bases d’un véritable développement durable conformément à la Stratégie de croissance pour la </w:t>
      </w:r>
      <w:r w:rsidR="00227493">
        <w:rPr>
          <w:rFonts w:ascii="Arial" w:hAnsi="Arial" w:cs="Arial"/>
          <w:sz w:val="24"/>
          <w:szCs w:val="24"/>
        </w:rPr>
        <w:t>r</w:t>
      </w:r>
      <w:r w:rsidRPr="00103B1E">
        <w:rPr>
          <w:rFonts w:ascii="Arial" w:hAnsi="Arial" w:cs="Arial"/>
          <w:sz w:val="24"/>
          <w:szCs w:val="24"/>
        </w:rPr>
        <w:t xml:space="preserve">éduction de la </w:t>
      </w:r>
      <w:r w:rsidR="00227493">
        <w:rPr>
          <w:rFonts w:ascii="Arial" w:hAnsi="Arial" w:cs="Arial"/>
          <w:sz w:val="24"/>
          <w:szCs w:val="24"/>
        </w:rPr>
        <w:t>p</w:t>
      </w:r>
      <w:r w:rsidRPr="00103B1E">
        <w:rPr>
          <w:rFonts w:ascii="Arial" w:hAnsi="Arial" w:cs="Arial"/>
          <w:sz w:val="24"/>
          <w:szCs w:val="24"/>
        </w:rPr>
        <w:t>auvreté (2011-2015)</w:t>
      </w:r>
      <w:r w:rsidR="00823AFE">
        <w:rPr>
          <w:rFonts w:ascii="Arial" w:hAnsi="Arial" w:cs="Arial"/>
          <w:sz w:val="24"/>
          <w:szCs w:val="24"/>
        </w:rPr>
        <w:t>.</w:t>
      </w:r>
      <w:r w:rsidR="00227493">
        <w:rPr>
          <w:rFonts w:ascii="Arial" w:hAnsi="Arial" w:cs="Arial"/>
          <w:sz w:val="24"/>
          <w:szCs w:val="24"/>
        </w:rPr>
        <w:t xml:space="preserve"> </w:t>
      </w:r>
      <w:r w:rsidR="00823AFE">
        <w:rPr>
          <w:rFonts w:ascii="Arial" w:hAnsi="Arial" w:cs="Arial"/>
          <w:sz w:val="24"/>
          <w:szCs w:val="24"/>
        </w:rPr>
        <w:t>Le</w:t>
      </w:r>
      <w:r w:rsidRPr="00103B1E">
        <w:rPr>
          <w:rFonts w:ascii="Arial" w:hAnsi="Arial" w:cs="Arial"/>
          <w:sz w:val="24"/>
          <w:szCs w:val="24"/>
        </w:rPr>
        <w:t xml:space="preserve"> Projet Commune du Millénaire de Bonou pour un développement durable (PCM-Bonou) mis en place par le Gouvernement, vient à point nommé pour contribuer </w:t>
      </w:r>
      <w:r w:rsidR="00227493">
        <w:rPr>
          <w:rFonts w:ascii="Arial" w:hAnsi="Arial" w:cs="Arial"/>
          <w:sz w:val="24"/>
          <w:szCs w:val="24"/>
        </w:rPr>
        <w:t>à relever</w:t>
      </w:r>
      <w:r w:rsidRPr="00103B1E">
        <w:rPr>
          <w:rFonts w:ascii="Arial" w:hAnsi="Arial" w:cs="Arial"/>
          <w:sz w:val="24"/>
          <w:szCs w:val="24"/>
        </w:rPr>
        <w:t xml:space="preserve"> ce défi.</w:t>
      </w:r>
    </w:p>
    <w:p w:rsidR="00034955" w:rsidRPr="00103B1E" w:rsidRDefault="00034955" w:rsidP="0084679B">
      <w:pPr>
        <w:spacing w:line="240" w:lineRule="auto"/>
        <w:jc w:val="both"/>
        <w:rPr>
          <w:rFonts w:ascii="Arial" w:hAnsi="Arial" w:cs="Arial"/>
          <w:sz w:val="24"/>
          <w:szCs w:val="24"/>
        </w:rPr>
      </w:pPr>
      <w:r w:rsidRPr="00103B1E">
        <w:rPr>
          <w:rFonts w:ascii="Arial" w:hAnsi="Arial" w:cs="Arial"/>
          <w:sz w:val="24"/>
          <w:szCs w:val="24"/>
        </w:rPr>
        <w:t xml:space="preserve">En vue de permettre une meilleure appréhension des effets et impacts du projet sur le plan de la sécurité alimentaire, il est nécessaire de connaître la situation de départ qui constituera une référence </w:t>
      </w:r>
      <w:r w:rsidR="009B2E39">
        <w:rPr>
          <w:rFonts w:ascii="Arial" w:hAnsi="Arial" w:cs="Arial"/>
          <w:sz w:val="24"/>
          <w:szCs w:val="24"/>
        </w:rPr>
        <w:t>pour l’</w:t>
      </w:r>
      <w:r w:rsidRPr="00103B1E">
        <w:rPr>
          <w:rFonts w:ascii="Arial" w:hAnsi="Arial" w:cs="Arial"/>
          <w:sz w:val="24"/>
          <w:szCs w:val="24"/>
        </w:rPr>
        <w:t xml:space="preserve">analyse diachronique. </w:t>
      </w:r>
      <w:r w:rsidR="009B2E39">
        <w:rPr>
          <w:rFonts w:ascii="Arial" w:hAnsi="Arial" w:cs="Arial"/>
          <w:sz w:val="24"/>
          <w:szCs w:val="24"/>
        </w:rPr>
        <w:t>L</w:t>
      </w:r>
      <w:r w:rsidRPr="00103B1E">
        <w:rPr>
          <w:rFonts w:ascii="Arial" w:hAnsi="Arial" w:cs="Arial"/>
          <w:sz w:val="24"/>
          <w:szCs w:val="24"/>
        </w:rPr>
        <w:t>e Centre de Partenariat et d’Expertise pour le Développement (CePED), en sa qualité de Direction Nationale du Projet, a initié et a conduit avec l’appui des Consultants, la présente étude dans la commune bénéficiaire.</w:t>
      </w:r>
    </w:p>
    <w:p w:rsidR="0084679B" w:rsidRDefault="0084679B" w:rsidP="0084679B">
      <w:pPr>
        <w:autoSpaceDE w:val="0"/>
        <w:autoSpaceDN w:val="0"/>
        <w:adjustRightInd w:val="0"/>
        <w:snapToGrid w:val="0"/>
        <w:spacing w:after="0" w:line="240" w:lineRule="auto"/>
        <w:jc w:val="both"/>
        <w:rPr>
          <w:rFonts w:ascii="Arial" w:hAnsi="Arial" w:cs="Arial"/>
          <w:sz w:val="24"/>
          <w:szCs w:val="24"/>
        </w:rPr>
      </w:pPr>
      <w:r w:rsidRPr="00355D8F">
        <w:rPr>
          <w:rFonts w:ascii="Arial" w:hAnsi="Arial" w:cs="Arial"/>
          <w:sz w:val="24"/>
          <w:szCs w:val="24"/>
        </w:rPr>
        <w:t>La présente mission d’étude basée spécifiquement sur la thématique ‘’Agriculture Durable ‘’ s’inscrit dans une série d’études thématiques dont l’objectif global est  de décrire la situation de référence de la Commune de Bonou,  afin de faciliter l’appréciation des effets et impacts de la mise en œuvre du Projet de la Commune du Millénaire de Bonou.</w:t>
      </w:r>
    </w:p>
    <w:p w:rsidR="0084679B" w:rsidRPr="00355D8F" w:rsidRDefault="0084679B" w:rsidP="0084679B">
      <w:pPr>
        <w:autoSpaceDE w:val="0"/>
        <w:autoSpaceDN w:val="0"/>
        <w:adjustRightInd w:val="0"/>
        <w:snapToGrid w:val="0"/>
        <w:spacing w:after="0" w:line="240" w:lineRule="auto"/>
        <w:jc w:val="both"/>
        <w:rPr>
          <w:rFonts w:ascii="Arial" w:hAnsi="Arial" w:cs="Arial"/>
          <w:sz w:val="24"/>
          <w:szCs w:val="24"/>
        </w:rPr>
      </w:pPr>
    </w:p>
    <w:p w:rsidR="0084679B" w:rsidRPr="00355D8F" w:rsidRDefault="0084679B" w:rsidP="0084679B">
      <w:pPr>
        <w:autoSpaceDE w:val="0"/>
        <w:autoSpaceDN w:val="0"/>
        <w:adjustRightInd w:val="0"/>
        <w:snapToGrid w:val="0"/>
        <w:spacing w:after="0" w:line="240" w:lineRule="auto"/>
        <w:jc w:val="both"/>
        <w:rPr>
          <w:rFonts w:ascii="Arial" w:hAnsi="Arial" w:cs="Arial"/>
          <w:sz w:val="24"/>
          <w:szCs w:val="24"/>
        </w:rPr>
      </w:pPr>
      <w:r w:rsidRPr="00355D8F">
        <w:rPr>
          <w:rFonts w:ascii="Arial" w:hAnsi="Arial" w:cs="Arial"/>
          <w:sz w:val="24"/>
          <w:szCs w:val="24"/>
        </w:rPr>
        <w:t xml:space="preserve">De façon spécifique, cette étude thématique ‘’Agriculture durable’’ devra permettre d’une part de renseigner les indicateurs SMART liés à l’agriculture durable et à la sécurité alimentaire dans la Commune de Bonou, des indicateurs qui sont retenus sur un ensemble d’indicateurs sur la base de la facilité et les avantages financières </w:t>
      </w:r>
      <w:r w:rsidRPr="00355D8F">
        <w:rPr>
          <w:rFonts w:ascii="Arial" w:hAnsi="Arial" w:cs="Arial"/>
          <w:sz w:val="24"/>
          <w:szCs w:val="24"/>
        </w:rPr>
        <w:lastRenderedPageBreak/>
        <w:t>afférents à leur mesure. D’autre part cette étude devra permettre de fournir des renseignements sur les potentialités agricoles de la commune, sur lesquelles le projet peut s’établir pour promouvoir une agriculture véritablement durable.</w:t>
      </w:r>
    </w:p>
    <w:p w:rsidR="00034955" w:rsidRPr="00103B1E" w:rsidRDefault="00034955" w:rsidP="0084679B">
      <w:pPr>
        <w:spacing w:line="240" w:lineRule="auto"/>
        <w:jc w:val="both"/>
        <w:rPr>
          <w:rFonts w:ascii="Arial" w:hAnsi="Arial" w:cs="Arial"/>
          <w:sz w:val="24"/>
          <w:szCs w:val="24"/>
        </w:rPr>
      </w:pPr>
      <w:r w:rsidRPr="00103B1E">
        <w:rPr>
          <w:rFonts w:ascii="Arial" w:hAnsi="Arial" w:cs="Arial"/>
          <w:sz w:val="24"/>
          <w:szCs w:val="24"/>
        </w:rPr>
        <w:t>.</w:t>
      </w:r>
    </w:p>
    <w:p w:rsidR="00355D8F" w:rsidRPr="00075141" w:rsidRDefault="00355D8F" w:rsidP="00924E7E">
      <w:pPr>
        <w:numPr>
          <w:ilvl w:val="0"/>
          <w:numId w:val="28"/>
        </w:numPr>
        <w:spacing w:before="240" w:line="240" w:lineRule="auto"/>
        <w:ind w:left="567" w:hanging="567"/>
        <w:jc w:val="both"/>
        <w:outlineLvl w:val="0"/>
        <w:rPr>
          <w:rFonts w:ascii="Arial" w:hAnsi="Arial" w:cs="Arial"/>
          <w:b/>
          <w:color w:val="70AD47" w:themeColor="accent6"/>
          <w:sz w:val="28"/>
          <w:szCs w:val="28"/>
        </w:rPr>
      </w:pPr>
      <w:bookmarkStart w:id="8" w:name="_Toc446052330"/>
      <w:r w:rsidRPr="00075141">
        <w:rPr>
          <w:rFonts w:ascii="Arial" w:hAnsi="Arial" w:cs="Arial"/>
          <w:b/>
          <w:color w:val="70AD47" w:themeColor="accent6"/>
          <w:sz w:val="28"/>
          <w:szCs w:val="28"/>
        </w:rPr>
        <w:t>METHODOLOGIE</w:t>
      </w:r>
      <w:bookmarkEnd w:id="8"/>
    </w:p>
    <w:p w:rsidR="00355D8F" w:rsidRDefault="00355D8F" w:rsidP="0084679B">
      <w:pPr>
        <w:autoSpaceDE w:val="0"/>
        <w:autoSpaceDN w:val="0"/>
        <w:adjustRightInd w:val="0"/>
        <w:snapToGrid w:val="0"/>
        <w:spacing w:after="0" w:line="240" w:lineRule="auto"/>
        <w:jc w:val="both"/>
        <w:rPr>
          <w:rFonts w:ascii="Arial" w:hAnsi="Arial" w:cs="Arial"/>
          <w:sz w:val="24"/>
          <w:szCs w:val="24"/>
        </w:rPr>
      </w:pPr>
      <w:r w:rsidRPr="00355D8F">
        <w:rPr>
          <w:rFonts w:ascii="Arial" w:hAnsi="Arial" w:cs="Arial"/>
          <w:sz w:val="24"/>
          <w:szCs w:val="24"/>
        </w:rPr>
        <w:t xml:space="preserve">Pour atteindre </w:t>
      </w:r>
      <w:r w:rsidR="000E238E">
        <w:rPr>
          <w:rFonts w:ascii="Arial" w:hAnsi="Arial" w:cs="Arial"/>
          <w:sz w:val="24"/>
          <w:szCs w:val="24"/>
        </w:rPr>
        <w:t>les objectifs assignés à cette étude</w:t>
      </w:r>
      <w:r w:rsidRPr="00355D8F">
        <w:rPr>
          <w:rFonts w:ascii="Arial" w:hAnsi="Arial" w:cs="Arial"/>
          <w:sz w:val="24"/>
          <w:szCs w:val="24"/>
        </w:rPr>
        <w:t xml:space="preserve">, les </w:t>
      </w:r>
      <w:r w:rsidR="000E238E">
        <w:rPr>
          <w:rFonts w:ascii="Arial" w:hAnsi="Arial" w:cs="Arial"/>
          <w:sz w:val="24"/>
          <w:szCs w:val="24"/>
        </w:rPr>
        <w:t>c</w:t>
      </w:r>
      <w:r w:rsidRPr="00355D8F">
        <w:rPr>
          <w:rFonts w:ascii="Arial" w:hAnsi="Arial" w:cs="Arial"/>
          <w:sz w:val="24"/>
          <w:szCs w:val="24"/>
        </w:rPr>
        <w:t>onsultants ont suivi une méthodologie qui s’articule autour des phases essentielles mises en œuvre conformément au schéma organisationnel ci-après :</w:t>
      </w:r>
    </w:p>
    <w:p w:rsidR="00984298" w:rsidRPr="00355D8F" w:rsidRDefault="00984298" w:rsidP="0084679B">
      <w:pPr>
        <w:autoSpaceDE w:val="0"/>
        <w:autoSpaceDN w:val="0"/>
        <w:adjustRightInd w:val="0"/>
        <w:snapToGrid w:val="0"/>
        <w:spacing w:after="0" w:line="240" w:lineRule="auto"/>
        <w:jc w:val="both"/>
        <w:rPr>
          <w:rFonts w:ascii="Arial" w:hAnsi="Arial" w:cs="Arial"/>
          <w:sz w:val="24"/>
          <w:szCs w:val="24"/>
        </w:rPr>
      </w:pPr>
    </w:p>
    <w:p w:rsidR="00355D8F" w:rsidRPr="00355D8F" w:rsidRDefault="00355D8F" w:rsidP="0084679B">
      <w:pPr>
        <w:spacing w:line="240" w:lineRule="auto"/>
        <w:jc w:val="both"/>
        <w:rPr>
          <w:rFonts w:ascii="Arial" w:hAnsi="Arial" w:cs="Arial"/>
        </w:rPr>
      </w:pPr>
      <w:r w:rsidRPr="00355D8F">
        <w:rPr>
          <w:rFonts w:ascii="Arial" w:hAnsi="Arial" w:cs="Arial"/>
          <w:noProof/>
          <w:lang w:eastAsia="fr-FR"/>
        </w:rPr>
        <mc:AlternateContent>
          <mc:Choice Requires="wps">
            <w:drawing>
              <wp:anchor distT="0" distB="0" distL="114300" distR="114300" simplePos="0" relativeHeight="251660288" behindDoc="0" locked="0" layoutInCell="1" allowOverlap="1" wp14:anchorId="6978D852" wp14:editId="5C0FB939">
                <wp:simplePos x="0" y="0"/>
                <wp:positionH relativeFrom="margin">
                  <wp:align>right</wp:align>
                </wp:positionH>
                <wp:positionV relativeFrom="paragraph">
                  <wp:posOffset>26863</wp:posOffset>
                </wp:positionV>
                <wp:extent cx="1351721" cy="636270"/>
                <wp:effectExtent l="0" t="0" r="20320" b="1143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721" cy="636270"/>
                        </a:xfrm>
                        <a:prstGeom prst="rect">
                          <a:avLst/>
                        </a:prstGeom>
                        <a:solidFill>
                          <a:srgbClr val="FFFFFF"/>
                        </a:solidFill>
                        <a:ln w="9525">
                          <a:solidFill>
                            <a:srgbClr val="000000"/>
                          </a:solidFill>
                          <a:miter lim="800000"/>
                          <a:headEnd/>
                          <a:tailEnd/>
                        </a:ln>
                      </wps:spPr>
                      <wps:txbx>
                        <w:txbxContent>
                          <w:p w:rsidR="00F97336" w:rsidRPr="00485471" w:rsidRDefault="00F97336" w:rsidP="00355D8F">
                            <w:pPr>
                              <w:rPr>
                                <w:b/>
                                <w:i/>
                              </w:rPr>
                            </w:pPr>
                            <w:r w:rsidRPr="00485471">
                              <w:rPr>
                                <w:b/>
                                <w:i/>
                              </w:rPr>
                              <w:t>Production des documents relatifs à la mission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7" o:spid="_x0000_s1026" type="#_x0000_t202" style="position:absolute;left:0;text-align:left;margin-left:55.25pt;margin-top:2.1pt;width:106.45pt;height:50.1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">
                <v:textbox>
                  <w:txbxContent>
                    <w:p w:rsidR="00F97336" w:rsidRPr="00485471" w:rsidRDefault="00F97336" w:rsidP="00355D8F">
                      <w:pPr>
                        <w:rPr>
                          <w:b/>
                          <w:i/>
                        </w:rPr>
                      </w:pPr>
                      <w:r w:rsidRPr="00485471">
                        <w:rPr>
                          <w:b/>
                          <w:i/>
                        </w:rPr>
                        <w:t>Production des documents relatifs à la mission</w:t>
                      </w:r>
                    </w:p>
                  </w:txbxContent>
                </v:textbox>
                <w10:wrap anchorx="margin"/>
              </v:shape>
            </w:pict>
          </mc:Fallback>
        </mc:AlternateContent>
      </w:r>
      <w:r w:rsidRPr="00355D8F">
        <w:rPr>
          <w:rFonts w:ascii="Arial" w:hAnsi="Arial" w:cs="Arial"/>
          <w:noProof/>
          <w:lang w:eastAsia="fr-FR"/>
        </w:rPr>
        <mc:AlternateContent>
          <mc:Choice Requires="wps">
            <w:drawing>
              <wp:anchor distT="0" distB="0" distL="114300" distR="114300" simplePos="0" relativeHeight="251661312" behindDoc="0" locked="0" layoutInCell="1" allowOverlap="1" wp14:anchorId="6241AE13" wp14:editId="0CBFFE19">
                <wp:simplePos x="0" y="0"/>
                <wp:positionH relativeFrom="column">
                  <wp:posOffset>2273300</wp:posOffset>
                </wp:positionH>
                <wp:positionV relativeFrom="paragraph">
                  <wp:posOffset>15240</wp:posOffset>
                </wp:positionV>
                <wp:extent cx="1769745" cy="553085"/>
                <wp:effectExtent l="0" t="0" r="20955" b="18415"/>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553085"/>
                        </a:xfrm>
                        <a:prstGeom prst="rect">
                          <a:avLst/>
                        </a:prstGeom>
                        <a:solidFill>
                          <a:srgbClr val="FFFFFF"/>
                        </a:solidFill>
                        <a:ln w="9525">
                          <a:solidFill>
                            <a:srgbClr val="000000"/>
                          </a:solidFill>
                          <a:miter lim="800000"/>
                          <a:headEnd/>
                          <a:tailEnd/>
                        </a:ln>
                      </wps:spPr>
                      <wps:txbx>
                        <w:txbxContent>
                          <w:p w:rsidR="00F97336" w:rsidRPr="00485471" w:rsidRDefault="00F97336" w:rsidP="00355D8F">
                            <w:pPr>
                              <w:rPr>
                                <w:b/>
                                <w:i/>
                              </w:rPr>
                            </w:pPr>
                            <w:r w:rsidRPr="00485471">
                              <w:rPr>
                                <w:b/>
                                <w:i/>
                              </w:rPr>
                              <w:t>Déroulement de la mission</w:t>
                            </w:r>
                            <w:r>
                              <w:rPr>
                                <w:b/>
                                <w:i/>
                              </w:rPr>
                              <w:t xml:space="preserve"> d’étude</w:t>
                            </w:r>
                          </w:p>
                          <w:p w:rsidR="00F97336" w:rsidRPr="00485471" w:rsidRDefault="00F97336" w:rsidP="00355D8F">
                            <w:pPr>
                              <w:rPr>
                                <w:b/>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27" type="#_x0000_t202" style="position:absolute;left:0;text-align:left;margin-left:179pt;margin-top:1.2pt;width:139.35pt;height:4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">
                <v:textbox>
                  <w:txbxContent>
                    <w:p w:rsidR="00F97336" w:rsidRPr="00485471" w:rsidRDefault="00F97336" w:rsidP="00355D8F">
                      <w:pPr>
                        <w:rPr>
                          <w:b/>
                          <w:i/>
                        </w:rPr>
                      </w:pPr>
                      <w:r w:rsidRPr="00485471">
                        <w:rPr>
                          <w:b/>
                          <w:i/>
                        </w:rPr>
                        <w:t>Déroulement de la mission</w:t>
                      </w:r>
                      <w:r>
                        <w:rPr>
                          <w:b/>
                          <w:i/>
                        </w:rPr>
                        <w:t xml:space="preserve"> d’étude</w:t>
                      </w:r>
                    </w:p>
                    <w:p w:rsidR="00F97336" w:rsidRPr="00485471" w:rsidRDefault="00F97336" w:rsidP="00355D8F">
                      <w:pPr>
                        <w:rPr>
                          <w:b/>
                          <w:i/>
                        </w:rPr>
                      </w:pPr>
                    </w:p>
                  </w:txbxContent>
                </v:textbox>
              </v:shape>
            </w:pict>
          </mc:Fallback>
        </mc:AlternateContent>
      </w:r>
      <w:r w:rsidRPr="00355D8F">
        <w:rPr>
          <w:rFonts w:ascii="Arial" w:hAnsi="Arial" w:cs="Arial"/>
          <w:noProof/>
          <w:lang w:eastAsia="fr-FR"/>
        </w:rPr>
        <mc:AlternateContent>
          <mc:Choice Requires="wps">
            <w:drawing>
              <wp:anchor distT="0" distB="0" distL="114300" distR="114300" simplePos="0" relativeHeight="251662336" behindDoc="0" locked="0" layoutInCell="1" allowOverlap="1" wp14:anchorId="3C83CDD7" wp14:editId="277C72E5">
                <wp:simplePos x="0" y="0"/>
                <wp:positionH relativeFrom="column">
                  <wp:posOffset>7620</wp:posOffset>
                </wp:positionH>
                <wp:positionV relativeFrom="paragraph">
                  <wp:posOffset>10160</wp:posOffset>
                </wp:positionV>
                <wp:extent cx="1901825" cy="558165"/>
                <wp:effectExtent l="0" t="0" r="22225" b="13335"/>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558165"/>
                        </a:xfrm>
                        <a:prstGeom prst="rect">
                          <a:avLst/>
                        </a:prstGeom>
                        <a:solidFill>
                          <a:srgbClr val="FFFFFF"/>
                        </a:solidFill>
                        <a:ln w="9525">
                          <a:solidFill>
                            <a:srgbClr val="000000"/>
                          </a:solidFill>
                          <a:miter lim="800000"/>
                          <a:headEnd/>
                          <a:tailEnd/>
                        </a:ln>
                      </wps:spPr>
                      <wps:txbx>
                        <w:txbxContent>
                          <w:p w:rsidR="00F97336" w:rsidRPr="00485471" w:rsidRDefault="00F97336" w:rsidP="00355D8F">
                            <w:pPr>
                              <w:jc w:val="center"/>
                              <w:rPr>
                                <w:b/>
                                <w:i/>
                              </w:rPr>
                            </w:pPr>
                            <w:r w:rsidRPr="00485471">
                              <w:rPr>
                                <w:b/>
                                <w:i/>
                              </w:rPr>
                              <w:t>Préparation de la mission</w:t>
                            </w:r>
                            <w:r>
                              <w:rPr>
                                <w:b/>
                                <w:i/>
                              </w:rPr>
                              <w:t xml:space="preserve"> d’étude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28" type="#_x0000_t202" style="position:absolute;left:0;text-align:left;margin-left:.6pt;margin-top:.8pt;width:149.75pt;height:4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">
                <v:textbox>
                  <w:txbxContent>
                    <w:p w:rsidR="00F97336" w:rsidRPr="00485471" w:rsidRDefault="00F97336" w:rsidP="00355D8F">
                      <w:pPr>
                        <w:jc w:val="center"/>
                        <w:rPr>
                          <w:b/>
                          <w:i/>
                        </w:rPr>
                      </w:pPr>
                      <w:r w:rsidRPr="00485471">
                        <w:rPr>
                          <w:b/>
                          <w:i/>
                        </w:rPr>
                        <w:t>Préparation de la mission</w:t>
                      </w:r>
                      <w:r>
                        <w:rPr>
                          <w:b/>
                          <w:i/>
                        </w:rPr>
                        <w:t xml:space="preserve"> d’étude</w:t>
                      </w:r>
                    </w:p>
                  </w:txbxContent>
                </v:textbox>
              </v:shape>
            </w:pict>
          </mc:Fallback>
        </mc:AlternateContent>
      </w:r>
    </w:p>
    <w:p w:rsidR="00355D8F" w:rsidRPr="00355D8F" w:rsidRDefault="00355D8F" w:rsidP="0084679B">
      <w:pPr>
        <w:spacing w:line="240" w:lineRule="auto"/>
        <w:jc w:val="both"/>
        <w:rPr>
          <w:rFonts w:ascii="Arial" w:hAnsi="Arial" w:cs="Arial"/>
        </w:rPr>
      </w:pPr>
      <w:r w:rsidRPr="00355D8F">
        <w:rPr>
          <w:rFonts w:ascii="Arial" w:hAnsi="Arial" w:cs="Arial"/>
          <w:noProof/>
          <w:lang w:eastAsia="fr-FR"/>
        </w:rPr>
        <mc:AlternateContent>
          <mc:Choice Requires="wps">
            <w:drawing>
              <wp:anchor distT="0" distB="0" distL="114300" distR="114300" simplePos="0" relativeHeight="251665408" behindDoc="0" locked="0" layoutInCell="1" allowOverlap="1" wp14:anchorId="6C508119" wp14:editId="677587FA">
                <wp:simplePos x="0" y="0"/>
                <wp:positionH relativeFrom="column">
                  <wp:posOffset>5225415</wp:posOffset>
                </wp:positionH>
                <wp:positionV relativeFrom="paragraph">
                  <wp:posOffset>255905</wp:posOffset>
                </wp:positionV>
                <wp:extent cx="220980" cy="305435"/>
                <wp:effectExtent l="38100" t="0" r="26670" b="37465"/>
                <wp:wrapNone/>
                <wp:docPr id="32" name="Flèche vers le ba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305435"/>
                        </a:xfrm>
                        <a:prstGeom prst="downArrow">
                          <a:avLst>
                            <a:gd name="adj1" fmla="val 50000"/>
                            <a:gd name="adj2" fmla="val 3455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0F755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2" o:spid="_x0000_s1026" type="#_x0000_t67" style="position:absolute;margin-left:411.45pt;margin-top:20.15pt;width:17.4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"/>
            </w:pict>
          </mc:Fallback>
        </mc:AlternateContent>
      </w:r>
      <w:r w:rsidRPr="00355D8F">
        <w:rPr>
          <w:rFonts w:ascii="Arial" w:hAnsi="Arial" w:cs="Arial"/>
          <w:noProof/>
          <w:lang w:eastAsia="fr-FR"/>
        </w:rPr>
        <mc:AlternateContent>
          <mc:Choice Requires="wps">
            <w:drawing>
              <wp:anchor distT="0" distB="0" distL="114300" distR="114300" simplePos="0" relativeHeight="251663360" behindDoc="0" locked="0" layoutInCell="1" allowOverlap="1" wp14:anchorId="22EE713E" wp14:editId="307B0ED2">
                <wp:simplePos x="0" y="0"/>
                <wp:positionH relativeFrom="column">
                  <wp:posOffset>656590</wp:posOffset>
                </wp:positionH>
                <wp:positionV relativeFrom="paragraph">
                  <wp:posOffset>246380</wp:posOffset>
                </wp:positionV>
                <wp:extent cx="220980" cy="254000"/>
                <wp:effectExtent l="38100" t="0" r="26670" b="31750"/>
                <wp:wrapNone/>
                <wp:docPr id="30" name="Flèche vers le ba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54000"/>
                        </a:xfrm>
                        <a:prstGeom prst="downArrow">
                          <a:avLst>
                            <a:gd name="adj1" fmla="val 50000"/>
                            <a:gd name="adj2" fmla="val 3570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84009E" id="Flèche vers le bas 30" o:spid="_x0000_s1026" type="#_x0000_t67" style="position:absolute;margin-left:51.7pt;margin-top:19.4pt;width:17.4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" adj="14891"/>
            </w:pict>
          </mc:Fallback>
        </mc:AlternateContent>
      </w:r>
      <w:r w:rsidRPr="00355D8F">
        <w:rPr>
          <w:rFonts w:ascii="Arial" w:hAnsi="Arial" w:cs="Arial"/>
          <w:noProof/>
          <w:lang w:eastAsia="fr-FR"/>
        </w:rPr>
        <mc:AlternateContent>
          <mc:Choice Requires="wps">
            <w:drawing>
              <wp:anchor distT="0" distB="0" distL="114300" distR="114300" simplePos="0" relativeHeight="251676672" behindDoc="0" locked="0" layoutInCell="1" allowOverlap="1" wp14:anchorId="7BF46A13" wp14:editId="6A96484C">
                <wp:simplePos x="0" y="0"/>
                <wp:positionH relativeFrom="column">
                  <wp:posOffset>4043045</wp:posOffset>
                </wp:positionH>
                <wp:positionV relativeFrom="paragraph">
                  <wp:posOffset>44450</wp:posOffset>
                </wp:positionV>
                <wp:extent cx="300990" cy="238125"/>
                <wp:effectExtent l="0" t="38100" r="41910" b="66675"/>
                <wp:wrapNone/>
                <wp:docPr id="34" name="Flèche droit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38125"/>
                        </a:xfrm>
                        <a:prstGeom prst="rightArrow">
                          <a:avLst>
                            <a:gd name="adj1" fmla="val 50000"/>
                            <a:gd name="adj2" fmla="val 316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D211C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4" o:spid="_x0000_s1026" type="#_x0000_t13" style="position:absolute;margin-left:318.35pt;margin-top:3.5pt;width:23.7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"/>
            </w:pict>
          </mc:Fallback>
        </mc:AlternateContent>
      </w:r>
      <w:r w:rsidRPr="00355D8F">
        <w:rPr>
          <w:rFonts w:ascii="Arial" w:hAnsi="Arial" w:cs="Arial"/>
          <w:noProof/>
          <w:lang w:eastAsia="fr-FR"/>
        </w:rPr>
        <mc:AlternateContent>
          <mc:Choice Requires="wps">
            <w:drawing>
              <wp:anchor distT="0" distB="0" distL="114300" distR="114300" simplePos="0" relativeHeight="251675648" behindDoc="0" locked="0" layoutInCell="1" allowOverlap="1" wp14:anchorId="22606CF1" wp14:editId="68403184">
                <wp:simplePos x="0" y="0"/>
                <wp:positionH relativeFrom="column">
                  <wp:posOffset>1909445</wp:posOffset>
                </wp:positionH>
                <wp:positionV relativeFrom="paragraph">
                  <wp:posOffset>44450</wp:posOffset>
                </wp:positionV>
                <wp:extent cx="300990" cy="238125"/>
                <wp:effectExtent l="0" t="38100" r="41910" b="66675"/>
                <wp:wrapNone/>
                <wp:docPr id="33" name="Flèche droit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38125"/>
                        </a:xfrm>
                        <a:prstGeom prst="rightArrow">
                          <a:avLst>
                            <a:gd name="adj1" fmla="val 50000"/>
                            <a:gd name="adj2" fmla="val 316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7D29C6" id="Flèche droite 33" o:spid="_x0000_s1026" type="#_x0000_t13" style="position:absolute;margin-left:150.35pt;margin-top:3.5pt;width:23.7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"/>
            </w:pict>
          </mc:Fallback>
        </mc:AlternateContent>
      </w:r>
    </w:p>
    <w:p w:rsidR="00355D8F" w:rsidRPr="00355D8F" w:rsidRDefault="00355D8F" w:rsidP="0084679B">
      <w:pPr>
        <w:spacing w:line="240" w:lineRule="auto"/>
        <w:jc w:val="both"/>
        <w:rPr>
          <w:rFonts w:ascii="Arial" w:hAnsi="Arial" w:cs="Arial"/>
        </w:rPr>
      </w:pPr>
      <w:r w:rsidRPr="00355D8F">
        <w:rPr>
          <w:rFonts w:ascii="Arial" w:hAnsi="Arial" w:cs="Arial"/>
          <w:noProof/>
          <w:lang w:eastAsia="fr-FR"/>
        </w:rPr>
        <mc:AlternateContent>
          <mc:Choice Requires="wps">
            <w:drawing>
              <wp:anchor distT="0" distB="0" distL="114300" distR="114300" simplePos="0" relativeHeight="251664384" behindDoc="0" locked="0" layoutInCell="1" allowOverlap="1" wp14:anchorId="01B8783D" wp14:editId="1CE96320">
                <wp:simplePos x="0" y="0"/>
                <wp:positionH relativeFrom="column">
                  <wp:posOffset>3034030</wp:posOffset>
                </wp:positionH>
                <wp:positionV relativeFrom="paragraph">
                  <wp:posOffset>19050</wp:posOffset>
                </wp:positionV>
                <wp:extent cx="220980" cy="257810"/>
                <wp:effectExtent l="38100" t="0" r="7620" b="46990"/>
                <wp:wrapNone/>
                <wp:docPr id="16" name="Flèche vers le ba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57810"/>
                        </a:xfrm>
                        <a:prstGeom prst="downArrow">
                          <a:avLst>
                            <a:gd name="adj1" fmla="val 50000"/>
                            <a:gd name="adj2" fmla="val 29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A42EEB" id="Flèche vers le bas 16" o:spid="_x0000_s1026" type="#_x0000_t67" style="position:absolute;margin-left:238.9pt;margin-top:1.5pt;width:17.4pt;height:2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"/>
            </w:pict>
          </mc:Fallback>
        </mc:AlternateContent>
      </w:r>
    </w:p>
    <w:p w:rsidR="00355D8F" w:rsidRPr="00355D8F" w:rsidRDefault="00355D8F" w:rsidP="0084679B">
      <w:pPr>
        <w:spacing w:line="240" w:lineRule="auto"/>
        <w:jc w:val="both"/>
        <w:rPr>
          <w:rFonts w:ascii="Arial" w:hAnsi="Arial" w:cs="Arial"/>
        </w:rPr>
      </w:pPr>
      <w:r w:rsidRPr="00355D8F">
        <w:rPr>
          <w:rFonts w:ascii="Arial" w:hAnsi="Arial" w:cs="Arial"/>
          <w:noProof/>
          <w:lang w:eastAsia="fr-FR"/>
        </w:rPr>
        <mc:AlternateContent>
          <mc:Choice Requires="wps">
            <w:drawing>
              <wp:anchor distT="0" distB="0" distL="114300" distR="114300" simplePos="0" relativeHeight="251680768" behindDoc="0" locked="0" layoutInCell="1" allowOverlap="1" wp14:anchorId="408C877D" wp14:editId="6A368E1D">
                <wp:simplePos x="0" y="0"/>
                <wp:positionH relativeFrom="column">
                  <wp:posOffset>4685361</wp:posOffset>
                </wp:positionH>
                <wp:positionV relativeFrom="paragraph">
                  <wp:posOffset>146216</wp:posOffset>
                </wp:positionV>
                <wp:extent cx="1083366" cy="452120"/>
                <wp:effectExtent l="0" t="0" r="21590" b="2413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66" cy="452120"/>
                        </a:xfrm>
                        <a:prstGeom prst="rect">
                          <a:avLst/>
                        </a:prstGeom>
                        <a:solidFill>
                          <a:srgbClr val="FFFFFF"/>
                        </a:solidFill>
                        <a:ln w="9525">
                          <a:solidFill>
                            <a:srgbClr val="000000"/>
                          </a:solidFill>
                          <a:miter lim="800000"/>
                          <a:headEnd/>
                          <a:tailEnd/>
                        </a:ln>
                      </wps:spPr>
                      <wps:txbx>
                        <w:txbxContent>
                          <w:p w:rsidR="00F97336" w:rsidRPr="0095609F" w:rsidRDefault="00F97336" w:rsidP="00355D8F">
                            <w:pPr>
                              <w:rPr>
                                <w:i/>
                                <w:sz w:val="20"/>
                                <w:szCs w:val="20"/>
                              </w:rPr>
                            </w:pPr>
                            <w:r>
                              <w:rPr>
                                <w:i/>
                                <w:sz w:val="20"/>
                                <w:szCs w:val="20"/>
                              </w:rPr>
                              <w:t>Traitement des données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29" type="#_x0000_t202" style="position:absolute;left:0;text-align:left;margin-left:368.95pt;margin-top:11.5pt;width:85.3pt;height:3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">
                <v:textbox>
                  <w:txbxContent>
                    <w:p w:rsidR="00F97336" w:rsidRPr="0095609F" w:rsidRDefault="00F97336" w:rsidP="00355D8F">
                      <w:pPr>
                        <w:rPr>
                          <w:i/>
                          <w:sz w:val="20"/>
                          <w:szCs w:val="20"/>
                        </w:rPr>
                      </w:pPr>
                      <w:r>
                        <w:rPr>
                          <w:i/>
                          <w:sz w:val="20"/>
                          <w:szCs w:val="20"/>
                        </w:rPr>
                        <w:t>Traitement des données</w:t>
                      </w:r>
                    </w:p>
                  </w:txbxContent>
                </v:textbox>
              </v:shape>
            </w:pict>
          </mc:Fallback>
        </mc:AlternateContent>
      </w:r>
      <w:r w:rsidRPr="00355D8F">
        <w:rPr>
          <w:rFonts w:ascii="Arial" w:hAnsi="Arial" w:cs="Arial"/>
          <w:noProof/>
          <w:lang w:eastAsia="fr-FR"/>
        </w:rPr>
        <mc:AlternateContent>
          <mc:Choice Requires="wps">
            <w:drawing>
              <wp:anchor distT="0" distB="0" distL="114300" distR="114300" simplePos="0" relativeHeight="251668480" behindDoc="0" locked="0" layoutInCell="1" allowOverlap="1" wp14:anchorId="49F6E838" wp14:editId="20378596">
                <wp:simplePos x="0" y="0"/>
                <wp:positionH relativeFrom="column">
                  <wp:posOffset>2275205</wp:posOffset>
                </wp:positionH>
                <wp:positionV relativeFrom="paragraph">
                  <wp:posOffset>13335</wp:posOffset>
                </wp:positionV>
                <wp:extent cx="1993900" cy="424815"/>
                <wp:effectExtent l="0" t="0" r="25400" b="13335"/>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424815"/>
                        </a:xfrm>
                        <a:prstGeom prst="rect">
                          <a:avLst/>
                        </a:prstGeom>
                        <a:solidFill>
                          <a:srgbClr val="FFFFFF"/>
                        </a:solidFill>
                        <a:ln w="9525">
                          <a:solidFill>
                            <a:srgbClr val="000000"/>
                          </a:solidFill>
                          <a:miter lim="800000"/>
                          <a:headEnd/>
                          <a:tailEnd/>
                        </a:ln>
                      </wps:spPr>
                      <wps:txbx>
                        <w:txbxContent>
                          <w:p w:rsidR="00F97336" w:rsidRPr="00362051" w:rsidRDefault="00F97336" w:rsidP="00355D8F">
                            <w:pPr>
                              <w:rPr>
                                <w:i/>
                                <w:sz w:val="20"/>
                                <w:szCs w:val="20"/>
                              </w:rPr>
                            </w:pPr>
                            <w:r w:rsidRPr="00362051">
                              <w:rPr>
                                <w:i/>
                                <w:sz w:val="20"/>
                                <w:szCs w:val="20"/>
                              </w:rPr>
                              <w:t xml:space="preserve">Collecte des données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0" type="#_x0000_t202" style="position:absolute;left:0;text-align:left;margin-left:179.15pt;margin-top:1.05pt;width:157pt;height:3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">
                <v:textbox>
                  <w:txbxContent>
                    <w:p w:rsidR="00F97336" w:rsidRPr="00362051" w:rsidRDefault="00F97336" w:rsidP="00355D8F">
                      <w:pPr>
                        <w:rPr>
                          <w:i/>
                          <w:sz w:val="20"/>
                          <w:szCs w:val="20"/>
                        </w:rPr>
                      </w:pPr>
                      <w:r w:rsidRPr="00362051">
                        <w:rPr>
                          <w:i/>
                          <w:sz w:val="20"/>
                          <w:szCs w:val="20"/>
                        </w:rPr>
                        <w:t xml:space="preserve">Collecte des données </w:t>
                      </w:r>
                    </w:p>
                  </w:txbxContent>
                </v:textbox>
              </v:shape>
            </w:pict>
          </mc:Fallback>
        </mc:AlternateContent>
      </w:r>
      <w:r w:rsidRPr="00355D8F">
        <w:rPr>
          <w:rFonts w:ascii="Arial" w:hAnsi="Arial" w:cs="Arial"/>
          <w:noProof/>
          <w:lang w:eastAsia="fr-FR"/>
        </w:rPr>
        <mc:AlternateContent>
          <mc:Choice Requires="wps">
            <w:drawing>
              <wp:anchor distT="0" distB="0" distL="114300" distR="114300" simplePos="0" relativeHeight="251667456" behindDoc="0" locked="0" layoutInCell="1" allowOverlap="1" wp14:anchorId="0D0C8BC9" wp14:editId="355B4BA7">
                <wp:simplePos x="0" y="0"/>
                <wp:positionH relativeFrom="column">
                  <wp:posOffset>64770</wp:posOffset>
                </wp:positionH>
                <wp:positionV relativeFrom="paragraph">
                  <wp:posOffset>12700</wp:posOffset>
                </wp:positionV>
                <wp:extent cx="1844675" cy="926465"/>
                <wp:effectExtent l="0" t="0" r="22225" b="26035"/>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926465"/>
                        </a:xfrm>
                        <a:prstGeom prst="rect">
                          <a:avLst/>
                        </a:prstGeom>
                        <a:solidFill>
                          <a:srgbClr val="FFFFFF"/>
                        </a:solidFill>
                        <a:ln w="9525">
                          <a:solidFill>
                            <a:srgbClr val="000000"/>
                          </a:solidFill>
                          <a:miter lim="800000"/>
                          <a:headEnd/>
                          <a:tailEnd/>
                        </a:ln>
                      </wps:spPr>
                      <wps:txbx>
                        <w:txbxContent>
                          <w:p w:rsidR="00F97336" w:rsidRPr="00761C68" w:rsidRDefault="00F97336" w:rsidP="00355D8F">
                            <w:pPr>
                              <w:rPr>
                                <w:i/>
                                <w:sz w:val="20"/>
                                <w:szCs w:val="20"/>
                              </w:rPr>
                            </w:pPr>
                            <w:r w:rsidRPr="00761C68">
                              <w:rPr>
                                <w:i/>
                                <w:sz w:val="20"/>
                                <w:szCs w:val="20"/>
                              </w:rPr>
                              <w:t xml:space="preserve">Réunion de cadrage </w:t>
                            </w:r>
                            <w:r>
                              <w:rPr>
                                <w:i/>
                                <w:sz w:val="20"/>
                                <w:szCs w:val="20"/>
                              </w:rPr>
                              <w:t>avec le CePED et</w:t>
                            </w:r>
                            <w:r w:rsidRPr="00761C68">
                              <w:rPr>
                                <w:i/>
                                <w:sz w:val="20"/>
                                <w:szCs w:val="20"/>
                              </w:rPr>
                              <w:t xml:space="preserve"> </w:t>
                            </w:r>
                            <w:r>
                              <w:rPr>
                                <w:i/>
                                <w:sz w:val="20"/>
                                <w:szCs w:val="20"/>
                              </w:rPr>
                              <w:t xml:space="preserve">l’équipe de coordination </w:t>
                            </w:r>
                            <w:r w:rsidRPr="00761C68">
                              <w:rPr>
                                <w:i/>
                                <w:sz w:val="20"/>
                                <w:szCs w:val="20"/>
                              </w:rPr>
                              <w:t>afin d</w:t>
                            </w:r>
                            <w:r>
                              <w:rPr>
                                <w:i/>
                                <w:sz w:val="20"/>
                                <w:szCs w:val="20"/>
                              </w:rPr>
                              <w:t xml:space="preserve">’harmoniser les indicateurs retenus, </w:t>
                            </w:r>
                            <w:r w:rsidRPr="00761C68">
                              <w:rPr>
                                <w:i/>
                                <w:sz w:val="20"/>
                                <w:szCs w:val="20"/>
                              </w:rPr>
                              <w:t xml:space="preserve">la méthodologie </w:t>
                            </w:r>
                            <w:r>
                              <w:rPr>
                                <w:i/>
                                <w:sz w:val="20"/>
                                <w:szCs w:val="20"/>
                              </w:rPr>
                              <w:t>et le calendrier de travail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31" type="#_x0000_t202" style="position:absolute;left:0;text-align:left;margin-left:5.1pt;margin-top:1pt;width:145.25pt;height:7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">
                <v:textbox>
                  <w:txbxContent>
                    <w:p w:rsidR="00F97336" w:rsidRPr="00761C68" w:rsidRDefault="00F97336" w:rsidP="00355D8F">
                      <w:pPr>
                        <w:rPr>
                          <w:i/>
                          <w:sz w:val="20"/>
                          <w:szCs w:val="20"/>
                        </w:rPr>
                      </w:pPr>
                      <w:r w:rsidRPr="00761C68">
                        <w:rPr>
                          <w:i/>
                          <w:sz w:val="20"/>
                          <w:szCs w:val="20"/>
                        </w:rPr>
                        <w:t xml:space="preserve">Réunion de cadrage </w:t>
                      </w:r>
                      <w:r>
                        <w:rPr>
                          <w:i/>
                          <w:sz w:val="20"/>
                          <w:szCs w:val="20"/>
                        </w:rPr>
                        <w:t>avec le CePED et</w:t>
                      </w:r>
                      <w:r w:rsidRPr="00761C68">
                        <w:rPr>
                          <w:i/>
                          <w:sz w:val="20"/>
                          <w:szCs w:val="20"/>
                        </w:rPr>
                        <w:t xml:space="preserve"> </w:t>
                      </w:r>
                      <w:r>
                        <w:rPr>
                          <w:i/>
                          <w:sz w:val="20"/>
                          <w:szCs w:val="20"/>
                        </w:rPr>
                        <w:t xml:space="preserve">l’équipe de coordination </w:t>
                      </w:r>
                      <w:r w:rsidRPr="00761C68">
                        <w:rPr>
                          <w:i/>
                          <w:sz w:val="20"/>
                          <w:szCs w:val="20"/>
                        </w:rPr>
                        <w:t>afin d</w:t>
                      </w:r>
                      <w:r>
                        <w:rPr>
                          <w:i/>
                          <w:sz w:val="20"/>
                          <w:szCs w:val="20"/>
                        </w:rPr>
                        <w:t xml:space="preserve">’harmoniser les indicateurs retenus, </w:t>
                      </w:r>
                      <w:r w:rsidRPr="00761C68">
                        <w:rPr>
                          <w:i/>
                          <w:sz w:val="20"/>
                          <w:szCs w:val="20"/>
                        </w:rPr>
                        <w:t xml:space="preserve">la méthodologie </w:t>
                      </w:r>
                      <w:r>
                        <w:rPr>
                          <w:i/>
                          <w:sz w:val="20"/>
                          <w:szCs w:val="20"/>
                        </w:rPr>
                        <w:t>et le calendrier de travail</w:t>
                      </w:r>
                    </w:p>
                  </w:txbxContent>
                </v:textbox>
              </v:shape>
            </w:pict>
          </mc:Fallback>
        </mc:AlternateContent>
      </w:r>
    </w:p>
    <w:p w:rsidR="00355D8F" w:rsidRPr="00355D8F" w:rsidRDefault="00355D8F" w:rsidP="0084679B">
      <w:pPr>
        <w:spacing w:line="240" w:lineRule="auto"/>
        <w:jc w:val="both"/>
        <w:rPr>
          <w:rFonts w:ascii="Arial" w:hAnsi="Arial" w:cs="Arial"/>
        </w:rPr>
      </w:pPr>
      <w:r w:rsidRPr="00355D8F">
        <w:rPr>
          <w:rFonts w:ascii="Arial" w:hAnsi="Arial" w:cs="Arial"/>
          <w:noProof/>
          <w:lang w:eastAsia="fr-FR"/>
        </w:rPr>
        <mc:AlternateContent>
          <mc:Choice Requires="wps">
            <w:drawing>
              <wp:anchor distT="0" distB="0" distL="114300" distR="114300" simplePos="0" relativeHeight="251671552" behindDoc="0" locked="0" layoutInCell="1" allowOverlap="1" wp14:anchorId="0A7210E6" wp14:editId="54FF091E">
                <wp:simplePos x="0" y="0"/>
                <wp:positionH relativeFrom="column">
                  <wp:posOffset>2265045</wp:posOffset>
                </wp:positionH>
                <wp:positionV relativeFrom="paragraph">
                  <wp:posOffset>138430</wp:posOffset>
                </wp:positionV>
                <wp:extent cx="294005" cy="3037205"/>
                <wp:effectExtent l="0" t="0" r="29845" b="0"/>
                <wp:wrapNone/>
                <wp:docPr id="20" name="Flèche courbée vers la gauch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4005" cy="3037205"/>
                        </a:xfrm>
                        <a:prstGeom prst="curvedLeftArrow">
                          <a:avLst>
                            <a:gd name="adj1" fmla="val 58967"/>
                            <a:gd name="adj2" fmla="val 19726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08C7A57"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20" o:spid="_x0000_s1026" type="#_x0000_t103" style="position:absolute;margin-left:178.35pt;margin-top:10.9pt;width:23.15pt;height:239.1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" adj="17475,20154"/>
            </w:pict>
          </mc:Fallback>
        </mc:AlternateContent>
      </w:r>
    </w:p>
    <w:p w:rsidR="00355D8F" w:rsidRPr="00355D8F" w:rsidRDefault="00355D8F" w:rsidP="0084679B">
      <w:pPr>
        <w:spacing w:line="240" w:lineRule="auto"/>
        <w:jc w:val="both"/>
        <w:rPr>
          <w:rFonts w:ascii="Arial" w:hAnsi="Arial" w:cs="Arial"/>
        </w:rPr>
      </w:pPr>
      <w:r w:rsidRPr="00355D8F">
        <w:rPr>
          <w:rFonts w:ascii="Arial" w:hAnsi="Arial" w:cs="Arial"/>
          <w:noProof/>
          <w:lang w:eastAsia="fr-FR"/>
        </w:rPr>
        <mc:AlternateContent>
          <mc:Choice Requires="wps">
            <w:drawing>
              <wp:anchor distT="0" distB="0" distL="114300" distR="114300" simplePos="0" relativeHeight="251681792" behindDoc="0" locked="0" layoutInCell="1" allowOverlap="1" wp14:anchorId="570D9B44" wp14:editId="400A519A">
                <wp:simplePos x="0" y="0"/>
                <wp:positionH relativeFrom="column">
                  <wp:posOffset>5328920</wp:posOffset>
                </wp:positionH>
                <wp:positionV relativeFrom="paragraph">
                  <wp:posOffset>118110</wp:posOffset>
                </wp:positionV>
                <wp:extent cx="90805" cy="273050"/>
                <wp:effectExtent l="19050" t="0" r="23495" b="50800"/>
                <wp:wrapNone/>
                <wp:docPr id="38" name="Flèche courbée vers la gauch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3050"/>
                        </a:xfrm>
                        <a:prstGeom prst="curvedLeftArrow">
                          <a:avLst>
                            <a:gd name="adj1" fmla="val 60140"/>
                            <a:gd name="adj2" fmla="val 12028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DB3542" id="Flèche courbée vers la gauche 38" o:spid="_x0000_s1026" type="#_x0000_t103" style="position:absolute;margin-left:419.6pt;margin-top:9.3pt;width:7.15pt;height: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"/>
            </w:pict>
          </mc:Fallback>
        </mc:AlternateContent>
      </w:r>
      <w:r w:rsidRPr="00355D8F">
        <w:rPr>
          <w:rFonts w:ascii="Arial" w:hAnsi="Arial" w:cs="Arial"/>
          <w:noProof/>
          <w:lang w:eastAsia="fr-FR"/>
        </w:rPr>
        <mc:AlternateContent>
          <mc:Choice Requires="wps">
            <w:drawing>
              <wp:anchor distT="0" distB="0" distL="114300" distR="114300" simplePos="0" relativeHeight="251678720" behindDoc="0" locked="0" layoutInCell="1" allowOverlap="1" wp14:anchorId="66E948E0" wp14:editId="1E9DA19A">
                <wp:simplePos x="0" y="0"/>
                <wp:positionH relativeFrom="column">
                  <wp:posOffset>2673985</wp:posOffset>
                </wp:positionH>
                <wp:positionV relativeFrom="paragraph">
                  <wp:posOffset>87630</wp:posOffset>
                </wp:positionV>
                <wp:extent cx="1594485" cy="424815"/>
                <wp:effectExtent l="0" t="0" r="24765" b="1333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424815"/>
                        </a:xfrm>
                        <a:prstGeom prst="rect">
                          <a:avLst/>
                        </a:prstGeom>
                        <a:solidFill>
                          <a:srgbClr val="FFFFFF"/>
                        </a:solidFill>
                        <a:ln w="9525">
                          <a:solidFill>
                            <a:srgbClr val="000000"/>
                          </a:solidFill>
                          <a:miter lim="800000"/>
                          <a:headEnd/>
                          <a:tailEnd/>
                        </a:ln>
                      </wps:spPr>
                      <wps:txbx>
                        <w:txbxContent>
                          <w:p w:rsidR="00F97336" w:rsidRPr="00362051" w:rsidRDefault="00F97336" w:rsidP="00355D8F">
                            <w:pPr>
                              <w:rPr>
                                <w:i/>
                                <w:sz w:val="20"/>
                                <w:szCs w:val="20"/>
                              </w:rPr>
                            </w:pPr>
                            <w:r w:rsidRPr="00362051">
                              <w:rPr>
                                <w:i/>
                                <w:sz w:val="20"/>
                                <w:szCs w:val="20"/>
                              </w:rPr>
                              <w:t xml:space="preserve">Collecte des données au niveau des </w:t>
                            </w:r>
                            <w:r>
                              <w:rPr>
                                <w:i/>
                                <w:sz w:val="20"/>
                                <w:szCs w:val="20"/>
                              </w:rPr>
                              <w:t>ménages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32" type="#_x0000_t202" style="position:absolute;left:0;text-align:left;margin-left:210.55pt;margin-top:6.9pt;width:125.55pt;height:3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">
                <v:textbox>
                  <w:txbxContent>
                    <w:p w:rsidR="00F97336" w:rsidRPr="00362051" w:rsidRDefault="00F97336" w:rsidP="00355D8F">
                      <w:pPr>
                        <w:rPr>
                          <w:i/>
                          <w:sz w:val="20"/>
                          <w:szCs w:val="20"/>
                        </w:rPr>
                      </w:pPr>
                      <w:r w:rsidRPr="00362051">
                        <w:rPr>
                          <w:i/>
                          <w:sz w:val="20"/>
                          <w:szCs w:val="20"/>
                        </w:rPr>
                        <w:t xml:space="preserve">Collecte des données au niveau des </w:t>
                      </w:r>
                      <w:r>
                        <w:rPr>
                          <w:i/>
                          <w:sz w:val="20"/>
                          <w:szCs w:val="20"/>
                        </w:rPr>
                        <w:t>ménages</w:t>
                      </w:r>
                    </w:p>
                  </w:txbxContent>
                </v:textbox>
              </v:shape>
            </w:pict>
          </mc:Fallback>
        </mc:AlternateContent>
      </w:r>
    </w:p>
    <w:p w:rsidR="00355D8F" w:rsidRPr="00355D8F" w:rsidRDefault="00355D8F" w:rsidP="0084679B">
      <w:pPr>
        <w:spacing w:line="240" w:lineRule="auto"/>
        <w:jc w:val="both"/>
        <w:rPr>
          <w:rFonts w:ascii="Arial" w:hAnsi="Arial" w:cs="Arial"/>
        </w:rPr>
      </w:pPr>
      <w:r w:rsidRPr="00355D8F">
        <w:rPr>
          <w:rFonts w:ascii="Arial" w:hAnsi="Arial" w:cs="Arial"/>
          <w:noProof/>
          <w:lang w:eastAsia="fr-FR"/>
        </w:rPr>
        <mc:AlternateContent>
          <mc:Choice Requires="wps">
            <w:drawing>
              <wp:anchor distT="0" distB="0" distL="114300" distR="114300" simplePos="0" relativeHeight="251682816" behindDoc="0" locked="0" layoutInCell="1" allowOverlap="1" wp14:anchorId="204D5DD3" wp14:editId="53152910">
                <wp:simplePos x="0" y="0"/>
                <wp:positionH relativeFrom="margin">
                  <wp:align>right</wp:align>
                </wp:positionH>
                <wp:positionV relativeFrom="paragraph">
                  <wp:posOffset>166177</wp:posOffset>
                </wp:positionV>
                <wp:extent cx="1053106" cy="496956"/>
                <wp:effectExtent l="0" t="0" r="13970" b="1778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106" cy="496956"/>
                        </a:xfrm>
                        <a:prstGeom prst="rect">
                          <a:avLst/>
                        </a:prstGeom>
                        <a:solidFill>
                          <a:srgbClr val="FFFFFF"/>
                        </a:solidFill>
                        <a:ln w="9525">
                          <a:solidFill>
                            <a:srgbClr val="000000"/>
                          </a:solidFill>
                          <a:miter lim="800000"/>
                          <a:headEnd/>
                          <a:tailEnd/>
                        </a:ln>
                      </wps:spPr>
                      <wps:txbx>
                        <w:txbxContent>
                          <w:p w:rsidR="00F97336" w:rsidRPr="0095609F" w:rsidRDefault="00F97336" w:rsidP="00355D8F">
                            <w:pPr>
                              <w:rPr>
                                <w:i/>
                                <w:sz w:val="20"/>
                                <w:szCs w:val="20"/>
                              </w:rPr>
                            </w:pPr>
                            <w:r>
                              <w:rPr>
                                <w:i/>
                                <w:sz w:val="20"/>
                                <w:szCs w:val="20"/>
                              </w:rPr>
                              <w:t>Analyse des données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33" type="#_x0000_t202" style="position:absolute;left:0;text-align:left;margin-left:31.7pt;margin-top:13.1pt;width:82.9pt;height:39.1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">
                <v:textbox>
                  <w:txbxContent>
                    <w:p w:rsidR="00F97336" w:rsidRPr="0095609F" w:rsidRDefault="00F97336" w:rsidP="00355D8F">
                      <w:pPr>
                        <w:rPr>
                          <w:i/>
                          <w:sz w:val="20"/>
                          <w:szCs w:val="20"/>
                        </w:rPr>
                      </w:pPr>
                      <w:r>
                        <w:rPr>
                          <w:i/>
                          <w:sz w:val="20"/>
                          <w:szCs w:val="20"/>
                        </w:rPr>
                        <w:t>Analyse des données</w:t>
                      </w:r>
                    </w:p>
                  </w:txbxContent>
                </v:textbox>
                <w10:wrap anchorx="margin"/>
              </v:shape>
            </w:pict>
          </mc:Fallback>
        </mc:AlternateContent>
      </w:r>
      <w:r w:rsidRPr="00355D8F">
        <w:rPr>
          <w:rFonts w:ascii="Arial" w:hAnsi="Arial" w:cs="Arial"/>
          <w:noProof/>
          <w:lang w:eastAsia="fr-FR"/>
        </w:rPr>
        <mc:AlternateContent>
          <mc:Choice Requires="wps">
            <w:drawing>
              <wp:anchor distT="0" distB="0" distL="114300" distR="114300" simplePos="0" relativeHeight="251669504" behindDoc="0" locked="0" layoutInCell="1" allowOverlap="1" wp14:anchorId="6DD53A9A" wp14:editId="28362673">
                <wp:simplePos x="0" y="0"/>
                <wp:positionH relativeFrom="column">
                  <wp:posOffset>786765</wp:posOffset>
                </wp:positionH>
                <wp:positionV relativeFrom="paragraph">
                  <wp:posOffset>121285</wp:posOffset>
                </wp:positionV>
                <wp:extent cx="90805" cy="305435"/>
                <wp:effectExtent l="0" t="0" r="42545" b="56515"/>
                <wp:wrapNone/>
                <wp:docPr id="24" name="Flèche courbée vers la droit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5435"/>
                        </a:xfrm>
                        <a:prstGeom prst="curvedRightArrow">
                          <a:avLst>
                            <a:gd name="adj1" fmla="val 67273"/>
                            <a:gd name="adj2" fmla="val 13454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2EADE5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24" o:spid="_x0000_s1026" type="#_x0000_t102" style="position:absolute;margin-left:61.95pt;margin-top:9.55pt;width:7.15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"/>
            </w:pict>
          </mc:Fallback>
        </mc:AlternateContent>
      </w:r>
    </w:p>
    <w:p w:rsidR="00355D8F" w:rsidRPr="00355D8F" w:rsidRDefault="00355D8F" w:rsidP="0084679B">
      <w:pPr>
        <w:spacing w:line="240" w:lineRule="auto"/>
        <w:jc w:val="both"/>
        <w:rPr>
          <w:rFonts w:ascii="Arial" w:hAnsi="Arial" w:cs="Arial"/>
        </w:rPr>
      </w:pPr>
      <w:r w:rsidRPr="00355D8F">
        <w:rPr>
          <w:rFonts w:ascii="Arial" w:hAnsi="Arial" w:cs="Arial"/>
          <w:noProof/>
          <w:lang w:eastAsia="fr-FR"/>
        </w:rPr>
        <mc:AlternateContent>
          <mc:Choice Requires="wps">
            <w:drawing>
              <wp:anchor distT="0" distB="0" distL="114300" distR="114300" simplePos="0" relativeHeight="251674624" behindDoc="0" locked="0" layoutInCell="1" allowOverlap="1" wp14:anchorId="406DD109" wp14:editId="4FF91624">
                <wp:simplePos x="0" y="0"/>
                <wp:positionH relativeFrom="column">
                  <wp:posOffset>43180</wp:posOffset>
                </wp:positionH>
                <wp:positionV relativeFrom="paragraph">
                  <wp:posOffset>246380</wp:posOffset>
                </wp:positionV>
                <wp:extent cx="1844675" cy="407670"/>
                <wp:effectExtent l="0" t="0" r="22225" b="1143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407670"/>
                        </a:xfrm>
                        <a:prstGeom prst="rect">
                          <a:avLst/>
                        </a:prstGeom>
                        <a:solidFill>
                          <a:srgbClr val="FFFFFF"/>
                        </a:solidFill>
                        <a:ln w="9525">
                          <a:solidFill>
                            <a:srgbClr val="000000"/>
                          </a:solidFill>
                          <a:miter lim="800000"/>
                          <a:headEnd/>
                          <a:tailEnd/>
                        </a:ln>
                      </wps:spPr>
                      <wps:txbx>
                        <w:txbxContent>
                          <w:p w:rsidR="00F97336" w:rsidRPr="00123D1F" w:rsidRDefault="00F97336" w:rsidP="00355D8F">
                            <w:pPr>
                              <w:rPr>
                                <w:i/>
                                <w:sz w:val="20"/>
                                <w:szCs w:val="20"/>
                              </w:rPr>
                            </w:pPr>
                            <w:r w:rsidRPr="00123D1F">
                              <w:rPr>
                                <w:i/>
                                <w:sz w:val="20"/>
                                <w:szCs w:val="20"/>
                              </w:rPr>
                              <w:t>Préparation des outils de travail</w:t>
                            </w:r>
                            <w:r>
                              <w:rPr>
                                <w:i/>
                                <w:sz w:val="20"/>
                                <w:szCs w:val="20"/>
                              </w:rPr>
                              <w:t xml:space="preserve"> et pré test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2" o:spid="_x0000_s1034" type="#_x0000_t202" style="position:absolute;left:0;text-align:left;margin-left:3.4pt;margin-top:19.4pt;width:145.25pt;height:3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">
                <v:textbox>
                  <w:txbxContent>
                    <w:p w:rsidR="00F97336" w:rsidRPr="00123D1F" w:rsidRDefault="00F97336" w:rsidP="00355D8F">
                      <w:pPr>
                        <w:rPr>
                          <w:i/>
                          <w:sz w:val="20"/>
                          <w:szCs w:val="20"/>
                        </w:rPr>
                      </w:pPr>
                      <w:r w:rsidRPr="00123D1F">
                        <w:rPr>
                          <w:i/>
                          <w:sz w:val="20"/>
                          <w:szCs w:val="20"/>
                        </w:rPr>
                        <w:t>Préparation des outils de travail</w:t>
                      </w:r>
                      <w:r>
                        <w:rPr>
                          <w:i/>
                          <w:sz w:val="20"/>
                          <w:szCs w:val="20"/>
                        </w:rPr>
                        <w:t xml:space="preserve"> et pré test</w:t>
                      </w:r>
                    </w:p>
                  </w:txbxContent>
                </v:textbox>
              </v:shape>
            </w:pict>
          </mc:Fallback>
        </mc:AlternateContent>
      </w:r>
      <w:r w:rsidRPr="00355D8F">
        <w:rPr>
          <w:rFonts w:ascii="Arial" w:hAnsi="Arial" w:cs="Arial"/>
          <w:noProof/>
          <w:lang w:eastAsia="fr-FR"/>
        </w:rPr>
        <mc:AlternateContent>
          <mc:Choice Requires="wps">
            <w:drawing>
              <wp:anchor distT="0" distB="0" distL="114300" distR="114300" simplePos="0" relativeHeight="251679744" behindDoc="0" locked="0" layoutInCell="1" allowOverlap="1" wp14:anchorId="21D3550C" wp14:editId="43726B66">
                <wp:simplePos x="0" y="0"/>
                <wp:positionH relativeFrom="column">
                  <wp:posOffset>2674620</wp:posOffset>
                </wp:positionH>
                <wp:positionV relativeFrom="paragraph">
                  <wp:posOffset>154940</wp:posOffset>
                </wp:positionV>
                <wp:extent cx="1594485" cy="462280"/>
                <wp:effectExtent l="0" t="0" r="24765" b="1397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462280"/>
                        </a:xfrm>
                        <a:prstGeom prst="rect">
                          <a:avLst/>
                        </a:prstGeom>
                        <a:solidFill>
                          <a:srgbClr val="FFFFFF"/>
                        </a:solidFill>
                        <a:ln w="9525">
                          <a:solidFill>
                            <a:srgbClr val="000000"/>
                          </a:solidFill>
                          <a:miter lim="800000"/>
                          <a:headEnd/>
                          <a:tailEnd/>
                        </a:ln>
                      </wps:spPr>
                      <wps:txbx>
                        <w:txbxContent>
                          <w:p w:rsidR="00F97336" w:rsidRPr="00123D1F" w:rsidRDefault="00F97336" w:rsidP="00355D8F">
                            <w:pPr>
                              <w:rPr>
                                <w:i/>
                                <w:sz w:val="20"/>
                                <w:szCs w:val="20"/>
                              </w:rPr>
                            </w:pPr>
                            <w:r>
                              <w:rPr>
                                <w:i/>
                                <w:sz w:val="20"/>
                                <w:szCs w:val="20"/>
                              </w:rPr>
                              <w:t>Collecte des données au niveau village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35" type="#_x0000_t202" style="position:absolute;left:0;text-align:left;margin-left:210.6pt;margin-top:12.2pt;width:125.55pt;height:3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">
                <v:textbox>
                  <w:txbxContent>
                    <w:p w:rsidR="00F97336" w:rsidRPr="00123D1F" w:rsidRDefault="00F97336" w:rsidP="00355D8F">
                      <w:pPr>
                        <w:rPr>
                          <w:i/>
                          <w:sz w:val="20"/>
                          <w:szCs w:val="20"/>
                        </w:rPr>
                      </w:pPr>
                      <w:r>
                        <w:rPr>
                          <w:i/>
                          <w:sz w:val="20"/>
                          <w:szCs w:val="20"/>
                        </w:rPr>
                        <w:t>Collecte des données au niveau village</w:t>
                      </w:r>
                    </w:p>
                  </w:txbxContent>
                </v:textbox>
              </v:shape>
            </w:pict>
          </mc:Fallback>
        </mc:AlternateContent>
      </w:r>
    </w:p>
    <w:p w:rsidR="00355D8F" w:rsidRPr="00355D8F" w:rsidRDefault="00355D8F" w:rsidP="0084679B">
      <w:pPr>
        <w:spacing w:line="240" w:lineRule="auto"/>
        <w:jc w:val="both"/>
        <w:rPr>
          <w:rFonts w:ascii="Arial" w:hAnsi="Arial" w:cs="Arial"/>
        </w:rPr>
      </w:pPr>
      <w:r w:rsidRPr="00355D8F">
        <w:rPr>
          <w:rFonts w:ascii="Arial" w:hAnsi="Arial" w:cs="Arial"/>
          <w:noProof/>
          <w:lang w:eastAsia="fr-FR"/>
        </w:rPr>
        <mc:AlternateContent>
          <mc:Choice Requires="wps">
            <w:drawing>
              <wp:anchor distT="0" distB="0" distL="114300" distR="114300" simplePos="0" relativeHeight="251684864" behindDoc="0" locked="0" layoutInCell="1" allowOverlap="1" wp14:anchorId="178F112F" wp14:editId="6692E57B">
                <wp:simplePos x="0" y="0"/>
                <wp:positionH relativeFrom="column">
                  <wp:posOffset>5313045</wp:posOffset>
                </wp:positionH>
                <wp:positionV relativeFrom="paragraph">
                  <wp:posOffset>80645</wp:posOffset>
                </wp:positionV>
                <wp:extent cx="90805" cy="462280"/>
                <wp:effectExtent l="0" t="0" r="42545" b="33020"/>
                <wp:wrapNone/>
                <wp:docPr id="44" name="Flèche courbée vers la droit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62280"/>
                        </a:xfrm>
                        <a:prstGeom prst="curvedRightArrow">
                          <a:avLst>
                            <a:gd name="adj1" fmla="val 67273"/>
                            <a:gd name="adj2" fmla="val 13454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C2489D" id="Flèche courbée vers la droite 44" o:spid="_x0000_s1026" type="#_x0000_t102" style="position:absolute;margin-left:418.35pt;margin-top:6.35pt;width:7.15pt;height:3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" adj="15891,20173"/>
            </w:pict>
          </mc:Fallback>
        </mc:AlternateContent>
      </w:r>
    </w:p>
    <w:p w:rsidR="00355D8F" w:rsidRPr="00355D8F" w:rsidRDefault="00355D8F" w:rsidP="0084679B">
      <w:pPr>
        <w:spacing w:line="240" w:lineRule="auto"/>
        <w:jc w:val="both"/>
        <w:rPr>
          <w:rFonts w:ascii="Arial" w:hAnsi="Arial" w:cs="Arial"/>
        </w:rPr>
      </w:pPr>
      <w:r w:rsidRPr="00355D8F">
        <w:rPr>
          <w:rFonts w:ascii="Arial" w:hAnsi="Arial" w:cs="Arial"/>
          <w:noProof/>
          <w:lang w:eastAsia="fr-FR"/>
        </w:rPr>
        <mc:AlternateContent>
          <mc:Choice Requires="wps">
            <w:drawing>
              <wp:anchor distT="0" distB="0" distL="114300" distR="114300" simplePos="0" relativeHeight="251673600" behindDoc="0" locked="0" layoutInCell="1" allowOverlap="1" wp14:anchorId="2C7A7C5F" wp14:editId="7202166F">
                <wp:simplePos x="0" y="0"/>
                <wp:positionH relativeFrom="column">
                  <wp:posOffset>821690</wp:posOffset>
                </wp:positionH>
                <wp:positionV relativeFrom="paragraph">
                  <wp:posOffset>128270</wp:posOffset>
                </wp:positionV>
                <wp:extent cx="90805" cy="305435"/>
                <wp:effectExtent l="0" t="0" r="42545" b="56515"/>
                <wp:wrapNone/>
                <wp:docPr id="45" name="Flèche courbée vers la droit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5435"/>
                        </a:xfrm>
                        <a:prstGeom prst="curvedRightArrow">
                          <a:avLst>
                            <a:gd name="adj1" fmla="val 67273"/>
                            <a:gd name="adj2" fmla="val 13454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512161" id="Flèche courbée vers la droite 45" o:spid="_x0000_s1026" type="#_x0000_t102" style="position:absolute;margin-left:64.7pt;margin-top:10.1pt;width:7.15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"/>
            </w:pict>
          </mc:Fallback>
        </mc:AlternateContent>
      </w:r>
    </w:p>
    <w:p w:rsidR="00355D8F" w:rsidRPr="00355D8F" w:rsidRDefault="00377612" w:rsidP="0084679B">
      <w:pPr>
        <w:spacing w:line="240" w:lineRule="auto"/>
        <w:jc w:val="both"/>
        <w:rPr>
          <w:rFonts w:ascii="Arial" w:hAnsi="Arial" w:cs="Arial"/>
        </w:rPr>
      </w:pPr>
      <w:r w:rsidRPr="00355D8F">
        <w:rPr>
          <w:rFonts w:ascii="Arial" w:hAnsi="Arial" w:cs="Arial"/>
          <w:noProof/>
          <w:lang w:eastAsia="fr-FR"/>
        </w:rPr>
        <mc:AlternateContent>
          <mc:Choice Requires="wps">
            <w:drawing>
              <wp:anchor distT="0" distB="0" distL="114300" distR="114300" simplePos="0" relativeHeight="251666432" behindDoc="0" locked="0" layoutInCell="1" allowOverlap="1" wp14:anchorId="55239CEE" wp14:editId="524832FF">
                <wp:simplePos x="0" y="0"/>
                <wp:positionH relativeFrom="margin">
                  <wp:align>left</wp:align>
                </wp:positionH>
                <wp:positionV relativeFrom="paragraph">
                  <wp:posOffset>192405</wp:posOffset>
                </wp:positionV>
                <wp:extent cx="1986280" cy="762000"/>
                <wp:effectExtent l="0" t="0" r="13970" b="1905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762000"/>
                        </a:xfrm>
                        <a:prstGeom prst="rect">
                          <a:avLst/>
                        </a:prstGeom>
                        <a:solidFill>
                          <a:srgbClr val="FFFFFF"/>
                        </a:solidFill>
                        <a:ln w="9525">
                          <a:solidFill>
                            <a:srgbClr val="000000"/>
                          </a:solidFill>
                          <a:miter lim="800000"/>
                          <a:headEnd/>
                          <a:tailEnd/>
                        </a:ln>
                      </wps:spPr>
                      <wps:txbx>
                        <w:txbxContent>
                          <w:p w:rsidR="00F97336" w:rsidRPr="00123D1F" w:rsidRDefault="00F97336" w:rsidP="00355D8F">
                            <w:pPr>
                              <w:rPr>
                                <w:i/>
                                <w:sz w:val="20"/>
                                <w:szCs w:val="20"/>
                              </w:rPr>
                            </w:pPr>
                            <w:r w:rsidRPr="00123D1F">
                              <w:rPr>
                                <w:i/>
                                <w:sz w:val="20"/>
                                <w:szCs w:val="20"/>
                              </w:rPr>
                              <w:t xml:space="preserve">Mobilisation du personnel </w:t>
                            </w:r>
                            <w:r>
                              <w:rPr>
                                <w:i/>
                                <w:sz w:val="20"/>
                                <w:szCs w:val="20"/>
                              </w:rPr>
                              <w:t>d’enquête</w:t>
                            </w:r>
                            <w:r w:rsidRPr="00123D1F">
                              <w:rPr>
                                <w:i/>
                                <w:sz w:val="20"/>
                                <w:szCs w:val="20"/>
                              </w:rPr>
                              <w:t xml:space="preserve"> et briefing </w:t>
                            </w:r>
                            <w:r>
                              <w:rPr>
                                <w:i/>
                                <w:sz w:val="20"/>
                                <w:szCs w:val="20"/>
                              </w:rPr>
                              <w:t xml:space="preserve">des enquêteurs sur l’outil de collecte des données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6" o:spid="_x0000_s1036" type="#_x0000_t202" style="position:absolute;left:0;text-align:left;margin-left:0;margin-top:15.15pt;width:156.4pt;height:60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">
                <v:textbox>
                  <w:txbxContent>
                    <w:p w:rsidR="00F97336" w:rsidRPr="00123D1F" w:rsidRDefault="00F97336" w:rsidP="00355D8F">
                      <w:pPr>
                        <w:rPr>
                          <w:i/>
                          <w:sz w:val="20"/>
                          <w:szCs w:val="20"/>
                        </w:rPr>
                      </w:pPr>
                      <w:r w:rsidRPr="00123D1F">
                        <w:rPr>
                          <w:i/>
                          <w:sz w:val="20"/>
                          <w:szCs w:val="20"/>
                        </w:rPr>
                        <w:t xml:space="preserve">Mobilisation du personnel </w:t>
                      </w:r>
                      <w:r>
                        <w:rPr>
                          <w:i/>
                          <w:sz w:val="20"/>
                          <w:szCs w:val="20"/>
                        </w:rPr>
                        <w:t>d’enquête</w:t>
                      </w:r>
                      <w:r w:rsidRPr="00123D1F">
                        <w:rPr>
                          <w:i/>
                          <w:sz w:val="20"/>
                          <w:szCs w:val="20"/>
                        </w:rPr>
                        <w:t xml:space="preserve"> et briefing </w:t>
                      </w:r>
                      <w:r>
                        <w:rPr>
                          <w:i/>
                          <w:sz w:val="20"/>
                          <w:szCs w:val="20"/>
                        </w:rPr>
                        <w:t xml:space="preserve">des enquêteurs sur l’outil de collecte des données </w:t>
                      </w:r>
                    </w:p>
                  </w:txbxContent>
                </v:textbox>
                <w10:wrap anchorx="margin"/>
              </v:shape>
            </w:pict>
          </mc:Fallback>
        </mc:AlternateContent>
      </w:r>
      <w:r w:rsidR="000E238E" w:rsidRPr="00355D8F">
        <w:rPr>
          <w:rFonts w:ascii="Arial" w:hAnsi="Arial" w:cs="Arial"/>
          <w:noProof/>
          <w:lang w:eastAsia="fr-FR"/>
        </w:rPr>
        <mc:AlternateContent>
          <mc:Choice Requires="wps">
            <w:drawing>
              <wp:anchor distT="0" distB="0" distL="114300" distR="114300" simplePos="0" relativeHeight="251683840" behindDoc="0" locked="0" layoutInCell="1" allowOverlap="1" wp14:anchorId="36D946FD" wp14:editId="48853665">
                <wp:simplePos x="0" y="0"/>
                <wp:positionH relativeFrom="column">
                  <wp:posOffset>4681220</wp:posOffset>
                </wp:positionH>
                <wp:positionV relativeFrom="paragraph">
                  <wp:posOffset>635</wp:posOffset>
                </wp:positionV>
                <wp:extent cx="1113155" cy="628650"/>
                <wp:effectExtent l="0" t="0" r="10795" b="19050"/>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628650"/>
                        </a:xfrm>
                        <a:prstGeom prst="rect">
                          <a:avLst/>
                        </a:prstGeom>
                        <a:solidFill>
                          <a:srgbClr val="FFFFFF"/>
                        </a:solidFill>
                        <a:ln w="9525">
                          <a:solidFill>
                            <a:srgbClr val="000000"/>
                          </a:solidFill>
                          <a:miter lim="800000"/>
                          <a:headEnd/>
                          <a:tailEnd/>
                        </a:ln>
                      </wps:spPr>
                      <wps:txbx>
                        <w:txbxContent>
                          <w:p w:rsidR="00F97336" w:rsidRPr="0095609F" w:rsidRDefault="00F97336" w:rsidP="00355D8F">
                            <w:pPr>
                              <w:rPr>
                                <w:i/>
                                <w:sz w:val="20"/>
                                <w:szCs w:val="20"/>
                              </w:rPr>
                            </w:pPr>
                            <w:r>
                              <w:rPr>
                                <w:i/>
                                <w:sz w:val="20"/>
                                <w:szCs w:val="20"/>
                              </w:rPr>
                              <w:t>Production des documents de la mission d’étude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7" o:spid="_x0000_s1037" type="#_x0000_t202" style="position:absolute;left:0;text-align:left;margin-left:368.6pt;margin-top:.05pt;width:87.65pt;height: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">
                <v:textbox>
                  <w:txbxContent>
                    <w:p w:rsidR="00F97336" w:rsidRPr="0095609F" w:rsidRDefault="00F97336" w:rsidP="00355D8F">
                      <w:pPr>
                        <w:rPr>
                          <w:i/>
                          <w:sz w:val="20"/>
                          <w:szCs w:val="20"/>
                        </w:rPr>
                      </w:pPr>
                      <w:r>
                        <w:rPr>
                          <w:i/>
                          <w:sz w:val="20"/>
                          <w:szCs w:val="20"/>
                        </w:rPr>
                        <w:t>Production des documents de la mission d’étude</w:t>
                      </w:r>
                    </w:p>
                  </w:txbxContent>
                </v:textbox>
              </v:shape>
            </w:pict>
          </mc:Fallback>
        </mc:AlternateContent>
      </w:r>
      <w:r w:rsidR="00355D8F" w:rsidRPr="00355D8F">
        <w:rPr>
          <w:rFonts w:ascii="Arial" w:hAnsi="Arial" w:cs="Arial"/>
          <w:noProof/>
          <w:lang w:eastAsia="fr-FR"/>
        </w:rPr>
        <mc:AlternateContent>
          <mc:Choice Requires="wps">
            <w:drawing>
              <wp:anchor distT="0" distB="0" distL="114300" distR="114300" simplePos="0" relativeHeight="251670528" behindDoc="0" locked="0" layoutInCell="1" allowOverlap="1" wp14:anchorId="39849C68" wp14:editId="2F7101D9">
                <wp:simplePos x="0" y="0"/>
                <wp:positionH relativeFrom="column">
                  <wp:posOffset>2702560</wp:posOffset>
                </wp:positionH>
                <wp:positionV relativeFrom="paragraph">
                  <wp:posOffset>12065</wp:posOffset>
                </wp:positionV>
                <wp:extent cx="1594485" cy="504190"/>
                <wp:effectExtent l="0" t="0" r="24765" b="1016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504190"/>
                        </a:xfrm>
                        <a:prstGeom prst="rect">
                          <a:avLst/>
                        </a:prstGeom>
                        <a:solidFill>
                          <a:srgbClr val="FFFFFF"/>
                        </a:solidFill>
                        <a:ln w="9525">
                          <a:solidFill>
                            <a:srgbClr val="000000"/>
                          </a:solidFill>
                          <a:miter lim="800000"/>
                          <a:headEnd/>
                          <a:tailEnd/>
                        </a:ln>
                      </wps:spPr>
                      <wps:txbx>
                        <w:txbxContent>
                          <w:p w:rsidR="00F97336" w:rsidRPr="00123D1F" w:rsidRDefault="00F97336" w:rsidP="00355D8F">
                            <w:pPr>
                              <w:rPr>
                                <w:i/>
                                <w:sz w:val="20"/>
                                <w:szCs w:val="20"/>
                              </w:rPr>
                            </w:pPr>
                            <w:r>
                              <w:rPr>
                                <w:i/>
                                <w:sz w:val="20"/>
                                <w:szCs w:val="20"/>
                              </w:rPr>
                              <w:t xml:space="preserve">Collecte des données au niveau du </w:t>
                            </w:r>
                            <w:proofErr w:type="spellStart"/>
                            <w:r>
                              <w:rPr>
                                <w:i/>
                                <w:sz w:val="20"/>
                                <w:szCs w:val="20"/>
                              </w:rPr>
                              <w:t>CeRPA</w:t>
                            </w:r>
                            <w:proofErr w:type="spellEnd"/>
                            <w:r>
                              <w:rPr>
                                <w:i/>
                                <w:sz w:val="20"/>
                                <w:szCs w:val="20"/>
                              </w:rPr>
                              <w:t>/CARDER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8" o:spid="_x0000_s1038" type="#_x0000_t202" style="position:absolute;left:0;text-align:left;margin-left:212.8pt;margin-top:.95pt;width:125.55pt;height:3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">
                <v:textbox>
                  <w:txbxContent>
                    <w:p w:rsidR="00F97336" w:rsidRPr="00123D1F" w:rsidRDefault="00F97336" w:rsidP="00355D8F">
                      <w:pPr>
                        <w:rPr>
                          <w:i/>
                          <w:sz w:val="20"/>
                          <w:szCs w:val="20"/>
                        </w:rPr>
                      </w:pPr>
                      <w:r>
                        <w:rPr>
                          <w:i/>
                          <w:sz w:val="20"/>
                          <w:szCs w:val="20"/>
                        </w:rPr>
                        <w:t xml:space="preserve">Collecte des données au niveau du </w:t>
                      </w:r>
                      <w:proofErr w:type="spellStart"/>
                      <w:r>
                        <w:rPr>
                          <w:i/>
                          <w:sz w:val="20"/>
                          <w:szCs w:val="20"/>
                        </w:rPr>
                        <w:t>CeRPA</w:t>
                      </w:r>
                      <w:proofErr w:type="spellEnd"/>
                      <w:r>
                        <w:rPr>
                          <w:i/>
                          <w:sz w:val="20"/>
                          <w:szCs w:val="20"/>
                        </w:rPr>
                        <w:t>/CARDER</w:t>
                      </w:r>
                    </w:p>
                  </w:txbxContent>
                </v:textbox>
              </v:shape>
            </w:pict>
          </mc:Fallback>
        </mc:AlternateContent>
      </w:r>
    </w:p>
    <w:p w:rsidR="00355D8F" w:rsidRPr="00355D8F" w:rsidRDefault="00355D8F" w:rsidP="0084679B">
      <w:pPr>
        <w:spacing w:line="240" w:lineRule="auto"/>
        <w:jc w:val="both"/>
        <w:rPr>
          <w:rFonts w:ascii="Arial" w:hAnsi="Arial" w:cs="Arial"/>
        </w:rPr>
      </w:pPr>
    </w:p>
    <w:p w:rsidR="00355D8F" w:rsidRPr="00355D8F" w:rsidRDefault="00355D8F" w:rsidP="0084679B">
      <w:pPr>
        <w:spacing w:line="240" w:lineRule="auto"/>
        <w:jc w:val="both"/>
        <w:rPr>
          <w:rFonts w:ascii="Arial" w:hAnsi="Arial" w:cs="Arial"/>
        </w:rPr>
      </w:pPr>
      <w:r w:rsidRPr="00355D8F">
        <w:rPr>
          <w:rFonts w:ascii="Arial" w:hAnsi="Arial" w:cs="Arial"/>
          <w:noProof/>
          <w:lang w:eastAsia="fr-FR"/>
        </w:rPr>
        <mc:AlternateContent>
          <mc:Choice Requires="wps">
            <w:drawing>
              <wp:anchor distT="0" distB="0" distL="114300" distR="114300" simplePos="0" relativeHeight="251677696" behindDoc="0" locked="0" layoutInCell="1" allowOverlap="1" wp14:anchorId="1D60A0ED" wp14:editId="1F0A5554">
                <wp:simplePos x="0" y="0"/>
                <wp:positionH relativeFrom="column">
                  <wp:posOffset>2748280</wp:posOffset>
                </wp:positionH>
                <wp:positionV relativeFrom="paragraph">
                  <wp:posOffset>169545</wp:posOffset>
                </wp:positionV>
                <wp:extent cx="1594485" cy="567690"/>
                <wp:effectExtent l="0" t="0" r="24765" b="2286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567690"/>
                        </a:xfrm>
                        <a:prstGeom prst="rect">
                          <a:avLst/>
                        </a:prstGeom>
                        <a:solidFill>
                          <a:srgbClr val="FFFFFF"/>
                        </a:solidFill>
                        <a:ln w="9525">
                          <a:solidFill>
                            <a:srgbClr val="000000"/>
                          </a:solidFill>
                          <a:miter lim="800000"/>
                          <a:headEnd/>
                          <a:tailEnd/>
                        </a:ln>
                      </wps:spPr>
                      <wps:txbx>
                        <w:txbxContent>
                          <w:p w:rsidR="00F97336" w:rsidRPr="00362051" w:rsidRDefault="00F97336" w:rsidP="00355D8F">
                            <w:pPr>
                              <w:rPr>
                                <w:i/>
                                <w:sz w:val="20"/>
                                <w:szCs w:val="20"/>
                              </w:rPr>
                            </w:pPr>
                            <w:r w:rsidRPr="00362051">
                              <w:rPr>
                                <w:i/>
                                <w:sz w:val="20"/>
                                <w:szCs w:val="20"/>
                              </w:rPr>
                              <w:t xml:space="preserve">Collecte des données au niveau </w:t>
                            </w:r>
                            <w:r>
                              <w:rPr>
                                <w:i/>
                                <w:sz w:val="20"/>
                                <w:szCs w:val="20"/>
                              </w:rPr>
                              <w:t>de l’INSAE de l’ANCB,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9" o:spid="_x0000_s1039" type="#_x0000_t202" style="position:absolute;left:0;text-align:left;margin-left:216.4pt;margin-top:13.35pt;width:125.55pt;height:44.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">
                <v:textbox>
                  <w:txbxContent>
                    <w:p w:rsidR="00F97336" w:rsidRPr="00362051" w:rsidRDefault="00F97336" w:rsidP="00355D8F">
                      <w:pPr>
                        <w:rPr>
                          <w:i/>
                          <w:sz w:val="20"/>
                          <w:szCs w:val="20"/>
                        </w:rPr>
                      </w:pPr>
                      <w:r w:rsidRPr="00362051">
                        <w:rPr>
                          <w:i/>
                          <w:sz w:val="20"/>
                          <w:szCs w:val="20"/>
                        </w:rPr>
                        <w:t xml:space="preserve">Collecte des données au niveau </w:t>
                      </w:r>
                      <w:r>
                        <w:rPr>
                          <w:i/>
                          <w:sz w:val="20"/>
                          <w:szCs w:val="20"/>
                        </w:rPr>
                        <w:t>de l’INSAE de l’ANCB, ….</w:t>
                      </w:r>
                    </w:p>
                  </w:txbxContent>
                </v:textbox>
              </v:shape>
            </w:pict>
          </mc:Fallback>
        </mc:AlternateContent>
      </w:r>
    </w:p>
    <w:p w:rsidR="00355D8F" w:rsidRPr="00355D8F" w:rsidRDefault="00355D8F" w:rsidP="0084679B">
      <w:pPr>
        <w:spacing w:line="240" w:lineRule="auto"/>
        <w:jc w:val="both"/>
        <w:rPr>
          <w:rFonts w:ascii="Arial" w:hAnsi="Arial" w:cs="Arial"/>
        </w:rPr>
      </w:pPr>
    </w:p>
    <w:p w:rsidR="00355D8F" w:rsidRPr="00355D8F" w:rsidRDefault="00355D8F" w:rsidP="0084679B">
      <w:pPr>
        <w:spacing w:line="240" w:lineRule="auto"/>
        <w:jc w:val="both"/>
        <w:rPr>
          <w:rFonts w:ascii="Arial" w:hAnsi="Arial" w:cs="Arial"/>
        </w:rPr>
      </w:pPr>
    </w:p>
    <w:p w:rsidR="00355D8F" w:rsidRPr="00355D8F" w:rsidRDefault="00355D8F" w:rsidP="0084679B">
      <w:pPr>
        <w:spacing w:line="240" w:lineRule="auto"/>
        <w:jc w:val="both"/>
        <w:rPr>
          <w:rFonts w:ascii="Arial" w:hAnsi="Arial" w:cs="Arial"/>
        </w:rPr>
      </w:pPr>
      <w:r w:rsidRPr="00355D8F">
        <w:rPr>
          <w:rFonts w:ascii="Arial" w:hAnsi="Arial" w:cs="Arial"/>
          <w:noProof/>
          <w:lang w:eastAsia="fr-FR"/>
        </w:rPr>
        <mc:AlternateContent>
          <mc:Choice Requires="wps">
            <w:drawing>
              <wp:anchor distT="0" distB="0" distL="114300" distR="114300" simplePos="0" relativeHeight="251672576" behindDoc="0" locked="0" layoutInCell="1" allowOverlap="1" wp14:anchorId="6A7837F4" wp14:editId="21076D93">
                <wp:simplePos x="0" y="0"/>
                <wp:positionH relativeFrom="column">
                  <wp:posOffset>2432685</wp:posOffset>
                </wp:positionH>
                <wp:positionV relativeFrom="paragraph">
                  <wp:posOffset>38735</wp:posOffset>
                </wp:positionV>
                <wp:extent cx="1986280" cy="419100"/>
                <wp:effectExtent l="0" t="0" r="13970" b="1905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419100"/>
                        </a:xfrm>
                        <a:prstGeom prst="rect">
                          <a:avLst/>
                        </a:prstGeom>
                        <a:solidFill>
                          <a:srgbClr val="FFFFFF"/>
                        </a:solidFill>
                        <a:ln w="9525">
                          <a:solidFill>
                            <a:srgbClr val="000000"/>
                          </a:solidFill>
                          <a:miter lim="800000"/>
                          <a:headEnd/>
                          <a:tailEnd/>
                        </a:ln>
                      </wps:spPr>
                      <wps:txbx>
                        <w:txbxContent>
                          <w:p w:rsidR="00F97336" w:rsidRPr="00123D1F" w:rsidRDefault="00F97336" w:rsidP="00355D8F">
                            <w:pPr>
                              <w:rPr>
                                <w:i/>
                                <w:sz w:val="20"/>
                                <w:szCs w:val="20"/>
                              </w:rPr>
                            </w:pPr>
                            <w:r>
                              <w:rPr>
                                <w:i/>
                                <w:sz w:val="20"/>
                                <w:szCs w:val="20"/>
                              </w:rPr>
                              <w:t>Assurance qualité de la collecte des données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50" o:spid="_x0000_s1040" type="#_x0000_t202" style="position:absolute;left:0;text-align:left;margin-left:191.55pt;margin-top:3.05pt;width:156.4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">
                <v:textbox>
                  <w:txbxContent>
                    <w:p w:rsidR="00F97336" w:rsidRPr="00123D1F" w:rsidRDefault="00F97336" w:rsidP="00355D8F">
                      <w:pPr>
                        <w:rPr>
                          <w:i/>
                          <w:sz w:val="20"/>
                          <w:szCs w:val="20"/>
                        </w:rPr>
                      </w:pPr>
                      <w:r>
                        <w:rPr>
                          <w:i/>
                          <w:sz w:val="20"/>
                          <w:szCs w:val="20"/>
                        </w:rPr>
                        <w:t>Assurance qualité de la collecte des données</w:t>
                      </w:r>
                    </w:p>
                  </w:txbxContent>
                </v:textbox>
              </v:shape>
            </w:pict>
          </mc:Fallback>
        </mc:AlternateContent>
      </w:r>
    </w:p>
    <w:p w:rsidR="00355D8F" w:rsidRPr="00355D8F" w:rsidRDefault="00355D8F" w:rsidP="0084679B">
      <w:pPr>
        <w:autoSpaceDE w:val="0"/>
        <w:autoSpaceDN w:val="0"/>
        <w:adjustRightInd w:val="0"/>
        <w:snapToGrid w:val="0"/>
        <w:spacing w:line="240" w:lineRule="auto"/>
        <w:jc w:val="both"/>
        <w:rPr>
          <w:rFonts w:ascii="Arial" w:hAnsi="Arial" w:cs="Arial"/>
          <w:sz w:val="24"/>
          <w:szCs w:val="24"/>
        </w:rPr>
      </w:pPr>
    </w:p>
    <w:p w:rsidR="00355D8F" w:rsidRPr="0084679B" w:rsidRDefault="00984298" w:rsidP="0084679B">
      <w:pPr>
        <w:pStyle w:val="Paragraphedeliste"/>
        <w:numPr>
          <w:ilvl w:val="1"/>
          <w:numId w:val="44"/>
        </w:numPr>
        <w:spacing w:before="240" w:line="240" w:lineRule="auto"/>
        <w:ind w:left="851" w:hanging="709"/>
        <w:jc w:val="both"/>
        <w:outlineLvl w:val="1"/>
        <w:rPr>
          <w:rFonts w:ascii="Arial" w:hAnsi="Arial" w:cs="Arial"/>
          <w:color w:val="C00000"/>
          <w:sz w:val="28"/>
          <w:szCs w:val="28"/>
        </w:rPr>
      </w:pPr>
      <w:bookmarkStart w:id="9" w:name="_Toc446052331"/>
      <w:r w:rsidRPr="0084679B">
        <w:rPr>
          <w:rFonts w:ascii="Arial" w:hAnsi="Arial" w:cs="Arial"/>
          <w:color w:val="C00000"/>
          <w:sz w:val="28"/>
          <w:szCs w:val="28"/>
        </w:rPr>
        <w:t>Préparation de la mission</w:t>
      </w:r>
      <w:bookmarkEnd w:id="9"/>
    </w:p>
    <w:p w:rsidR="00355D8F" w:rsidRPr="00984298" w:rsidRDefault="00355D8F" w:rsidP="0084679B">
      <w:pPr>
        <w:spacing w:after="0" w:line="240" w:lineRule="auto"/>
        <w:jc w:val="both"/>
        <w:rPr>
          <w:rFonts w:ascii="Arial" w:hAnsi="Arial" w:cs="Arial"/>
          <w:i/>
          <w:sz w:val="24"/>
          <w:szCs w:val="24"/>
        </w:rPr>
      </w:pPr>
      <w:r w:rsidRPr="00984298">
        <w:rPr>
          <w:rFonts w:ascii="Arial" w:hAnsi="Arial" w:cs="Arial"/>
          <w:sz w:val="24"/>
          <w:szCs w:val="24"/>
        </w:rPr>
        <w:t xml:space="preserve">Cette étape </w:t>
      </w:r>
      <w:r w:rsidR="000E238E">
        <w:rPr>
          <w:rFonts w:ascii="Arial" w:hAnsi="Arial" w:cs="Arial"/>
          <w:sz w:val="24"/>
          <w:szCs w:val="24"/>
        </w:rPr>
        <w:t>s’</w:t>
      </w:r>
      <w:r w:rsidRPr="00984298">
        <w:rPr>
          <w:rFonts w:ascii="Arial" w:eastAsia="Calibri" w:hAnsi="Arial" w:cs="Arial"/>
          <w:sz w:val="24"/>
          <w:szCs w:val="24"/>
        </w:rPr>
        <w:t xml:space="preserve">est déroulée </w:t>
      </w:r>
      <w:r w:rsidR="00377612">
        <w:rPr>
          <w:rFonts w:ascii="Arial" w:eastAsia="Calibri" w:hAnsi="Arial" w:cs="Arial"/>
          <w:sz w:val="24"/>
          <w:szCs w:val="24"/>
        </w:rPr>
        <w:t>avec</w:t>
      </w:r>
      <w:r w:rsidRPr="00984298">
        <w:rPr>
          <w:rFonts w:ascii="Arial" w:eastAsia="Calibri" w:hAnsi="Arial" w:cs="Arial"/>
          <w:sz w:val="24"/>
          <w:szCs w:val="24"/>
        </w:rPr>
        <w:t xml:space="preserve"> l’ensemble des </w:t>
      </w:r>
      <w:r w:rsidR="000E238E">
        <w:rPr>
          <w:rFonts w:ascii="Arial" w:eastAsia="Calibri" w:hAnsi="Arial" w:cs="Arial"/>
          <w:sz w:val="24"/>
          <w:szCs w:val="24"/>
        </w:rPr>
        <w:t>c</w:t>
      </w:r>
      <w:r w:rsidRPr="00984298">
        <w:rPr>
          <w:rFonts w:ascii="Arial" w:eastAsia="Calibri" w:hAnsi="Arial" w:cs="Arial"/>
          <w:sz w:val="24"/>
          <w:szCs w:val="24"/>
        </w:rPr>
        <w:t>onsultants ‘’Agriculture durable’’</w:t>
      </w:r>
      <w:r w:rsidR="00377612">
        <w:rPr>
          <w:rFonts w:ascii="Arial" w:eastAsia="Calibri" w:hAnsi="Arial" w:cs="Arial"/>
          <w:sz w:val="24"/>
          <w:szCs w:val="24"/>
        </w:rPr>
        <w:t>,</w:t>
      </w:r>
      <w:r w:rsidRPr="00984298">
        <w:rPr>
          <w:rFonts w:ascii="Arial" w:eastAsia="Calibri" w:hAnsi="Arial" w:cs="Arial"/>
          <w:sz w:val="24"/>
          <w:szCs w:val="24"/>
        </w:rPr>
        <w:t xml:space="preserve"> et </w:t>
      </w:r>
      <w:r w:rsidR="000E238E">
        <w:rPr>
          <w:rFonts w:ascii="Arial" w:eastAsia="Calibri" w:hAnsi="Arial" w:cs="Arial"/>
          <w:sz w:val="24"/>
          <w:szCs w:val="24"/>
        </w:rPr>
        <w:t xml:space="preserve">a </w:t>
      </w:r>
      <w:r w:rsidRPr="00984298">
        <w:rPr>
          <w:rFonts w:ascii="Arial" w:eastAsia="Calibri" w:hAnsi="Arial" w:cs="Arial"/>
          <w:sz w:val="24"/>
          <w:szCs w:val="24"/>
        </w:rPr>
        <w:t>consist</w:t>
      </w:r>
      <w:r w:rsidR="000E238E">
        <w:rPr>
          <w:rFonts w:ascii="Arial" w:eastAsia="Calibri" w:hAnsi="Arial" w:cs="Arial"/>
          <w:sz w:val="24"/>
          <w:szCs w:val="24"/>
        </w:rPr>
        <w:t>é</w:t>
      </w:r>
      <w:r w:rsidRPr="00984298">
        <w:rPr>
          <w:rFonts w:ascii="Arial" w:eastAsia="Calibri" w:hAnsi="Arial" w:cs="Arial"/>
          <w:sz w:val="24"/>
          <w:szCs w:val="24"/>
        </w:rPr>
        <w:t xml:space="preserve"> à la réalisation de certaines activités pour le bon déroulement de </w:t>
      </w:r>
      <w:r w:rsidRPr="00984298">
        <w:rPr>
          <w:rFonts w:ascii="Arial" w:hAnsi="Arial" w:cs="Arial"/>
          <w:sz w:val="24"/>
          <w:szCs w:val="24"/>
        </w:rPr>
        <w:t>la mission</w:t>
      </w:r>
      <w:r w:rsidR="006557A3" w:rsidRPr="00984298">
        <w:rPr>
          <w:rFonts w:ascii="Arial" w:eastAsia="Calibri" w:hAnsi="Arial" w:cs="Arial"/>
          <w:sz w:val="24"/>
          <w:szCs w:val="24"/>
        </w:rPr>
        <w:t xml:space="preserve"> sur le terrain</w:t>
      </w:r>
      <w:r w:rsidR="00984298">
        <w:rPr>
          <w:rFonts w:ascii="Arial" w:eastAsia="Calibri" w:hAnsi="Arial" w:cs="Arial"/>
          <w:sz w:val="24"/>
          <w:szCs w:val="24"/>
        </w:rPr>
        <w:t>. Il s’agit</w:t>
      </w:r>
      <w:r w:rsidR="006557A3" w:rsidRPr="00984298">
        <w:rPr>
          <w:rFonts w:ascii="Arial" w:eastAsia="Calibri" w:hAnsi="Arial" w:cs="Arial"/>
          <w:sz w:val="24"/>
          <w:szCs w:val="24"/>
        </w:rPr>
        <w:t xml:space="preserve"> : </w:t>
      </w:r>
    </w:p>
    <w:p w:rsidR="00355D8F" w:rsidRPr="00984298" w:rsidRDefault="000E238E" w:rsidP="0084679B">
      <w:pPr>
        <w:pStyle w:val="Paragraphedeliste"/>
        <w:numPr>
          <w:ilvl w:val="0"/>
          <w:numId w:val="23"/>
        </w:numPr>
        <w:spacing w:after="0" w:line="240" w:lineRule="auto"/>
        <w:jc w:val="both"/>
        <w:rPr>
          <w:rFonts w:ascii="Arial" w:hAnsi="Arial" w:cs="Arial"/>
          <w:sz w:val="24"/>
          <w:szCs w:val="24"/>
        </w:rPr>
      </w:pPr>
      <w:r>
        <w:rPr>
          <w:rFonts w:ascii="Arial" w:hAnsi="Arial" w:cs="Arial"/>
          <w:sz w:val="24"/>
          <w:szCs w:val="24"/>
        </w:rPr>
        <w:t>de r</w:t>
      </w:r>
      <w:r w:rsidR="00355D8F" w:rsidRPr="00984298">
        <w:rPr>
          <w:rFonts w:ascii="Arial" w:hAnsi="Arial" w:cs="Arial"/>
          <w:sz w:val="24"/>
          <w:szCs w:val="24"/>
        </w:rPr>
        <w:t>éunion</w:t>
      </w:r>
      <w:r w:rsidR="006557A3" w:rsidRPr="00984298">
        <w:rPr>
          <w:rFonts w:ascii="Arial" w:hAnsi="Arial" w:cs="Arial"/>
          <w:sz w:val="24"/>
          <w:szCs w:val="24"/>
        </w:rPr>
        <w:t>s</w:t>
      </w:r>
      <w:r w:rsidR="00355D8F" w:rsidRPr="00984298">
        <w:rPr>
          <w:rFonts w:ascii="Arial" w:hAnsi="Arial" w:cs="Arial"/>
          <w:sz w:val="24"/>
          <w:szCs w:val="24"/>
        </w:rPr>
        <w:t xml:space="preserve"> de cadrage avec le CePED </w:t>
      </w:r>
      <w:r w:rsidR="00377612">
        <w:rPr>
          <w:rFonts w:ascii="Arial" w:hAnsi="Arial" w:cs="Arial"/>
          <w:sz w:val="24"/>
          <w:szCs w:val="24"/>
        </w:rPr>
        <w:t xml:space="preserve">et l’équipe de coordination </w:t>
      </w:r>
      <w:r w:rsidR="00355D8F" w:rsidRPr="00984298">
        <w:rPr>
          <w:rFonts w:ascii="Arial" w:hAnsi="Arial" w:cs="Arial"/>
          <w:sz w:val="24"/>
          <w:szCs w:val="24"/>
        </w:rPr>
        <w:t>afin de discuter et d’harmoniser les indicateurs retenus, la méthodologie et le calendrier de travail ;</w:t>
      </w:r>
    </w:p>
    <w:p w:rsidR="00355D8F" w:rsidRPr="00984298" w:rsidRDefault="000E238E" w:rsidP="0084679B">
      <w:pPr>
        <w:pStyle w:val="Paragraphedeliste"/>
        <w:numPr>
          <w:ilvl w:val="0"/>
          <w:numId w:val="23"/>
        </w:numPr>
        <w:spacing w:after="0" w:line="240" w:lineRule="auto"/>
        <w:jc w:val="both"/>
        <w:rPr>
          <w:rFonts w:ascii="Arial" w:hAnsi="Arial" w:cs="Arial"/>
          <w:sz w:val="24"/>
          <w:szCs w:val="24"/>
        </w:rPr>
      </w:pPr>
      <w:r>
        <w:rPr>
          <w:rFonts w:ascii="Arial" w:hAnsi="Arial" w:cs="Arial"/>
          <w:sz w:val="24"/>
          <w:szCs w:val="24"/>
        </w:rPr>
        <w:t>la p</w:t>
      </w:r>
      <w:r w:rsidR="00355D8F" w:rsidRPr="00984298">
        <w:rPr>
          <w:rFonts w:ascii="Arial" w:hAnsi="Arial" w:cs="Arial"/>
          <w:sz w:val="24"/>
          <w:szCs w:val="24"/>
        </w:rPr>
        <w:t xml:space="preserve">réparation </w:t>
      </w:r>
      <w:r w:rsidR="006557A3" w:rsidRPr="00984298">
        <w:rPr>
          <w:rFonts w:ascii="Arial" w:hAnsi="Arial" w:cs="Arial"/>
          <w:sz w:val="24"/>
          <w:szCs w:val="24"/>
        </w:rPr>
        <w:t xml:space="preserve">et </w:t>
      </w:r>
      <w:r>
        <w:rPr>
          <w:rFonts w:ascii="Arial" w:hAnsi="Arial" w:cs="Arial"/>
          <w:sz w:val="24"/>
          <w:szCs w:val="24"/>
        </w:rPr>
        <w:t>l’</w:t>
      </w:r>
      <w:r w:rsidR="006557A3" w:rsidRPr="00984298">
        <w:rPr>
          <w:rFonts w:ascii="Arial" w:hAnsi="Arial" w:cs="Arial"/>
          <w:sz w:val="24"/>
          <w:szCs w:val="24"/>
        </w:rPr>
        <w:t xml:space="preserve">harmonisation </w:t>
      </w:r>
      <w:r w:rsidR="00355D8F" w:rsidRPr="00984298">
        <w:rPr>
          <w:rFonts w:ascii="Arial" w:hAnsi="Arial" w:cs="Arial"/>
          <w:sz w:val="24"/>
          <w:szCs w:val="24"/>
        </w:rPr>
        <w:t>des outils de collecte de données</w:t>
      </w:r>
      <w:r>
        <w:rPr>
          <w:rFonts w:ascii="Arial" w:hAnsi="Arial" w:cs="Arial"/>
          <w:sz w:val="24"/>
          <w:szCs w:val="24"/>
        </w:rPr>
        <w:t> ;</w:t>
      </w:r>
    </w:p>
    <w:p w:rsidR="006557A3" w:rsidRDefault="000E238E" w:rsidP="0084679B">
      <w:pPr>
        <w:pStyle w:val="Paragraphedeliste"/>
        <w:numPr>
          <w:ilvl w:val="0"/>
          <w:numId w:val="23"/>
        </w:numPr>
        <w:spacing w:after="0" w:line="240" w:lineRule="auto"/>
        <w:jc w:val="both"/>
        <w:rPr>
          <w:rFonts w:ascii="Arial" w:hAnsi="Arial" w:cs="Arial"/>
          <w:sz w:val="24"/>
          <w:szCs w:val="24"/>
        </w:rPr>
      </w:pPr>
      <w:r>
        <w:rPr>
          <w:rFonts w:ascii="Arial" w:hAnsi="Arial" w:cs="Arial"/>
          <w:sz w:val="24"/>
          <w:szCs w:val="24"/>
        </w:rPr>
        <w:t>la p</w:t>
      </w:r>
      <w:r w:rsidR="006557A3" w:rsidRPr="00984298">
        <w:rPr>
          <w:rFonts w:ascii="Arial" w:hAnsi="Arial" w:cs="Arial"/>
          <w:sz w:val="24"/>
          <w:szCs w:val="24"/>
        </w:rPr>
        <w:t>articipation à la formation des enquêteurs sur les outils de collecte de données</w:t>
      </w:r>
      <w:r>
        <w:rPr>
          <w:rFonts w:ascii="Arial" w:hAnsi="Arial" w:cs="Arial"/>
          <w:sz w:val="24"/>
          <w:szCs w:val="24"/>
        </w:rPr>
        <w:t> ;</w:t>
      </w:r>
    </w:p>
    <w:p w:rsidR="000E238E" w:rsidRDefault="000E238E" w:rsidP="0084679B">
      <w:pPr>
        <w:pStyle w:val="Paragraphedeliste"/>
        <w:numPr>
          <w:ilvl w:val="0"/>
          <w:numId w:val="23"/>
        </w:numPr>
        <w:spacing w:after="0" w:line="240" w:lineRule="auto"/>
        <w:jc w:val="both"/>
        <w:rPr>
          <w:rFonts w:ascii="Arial" w:hAnsi="Arial" w:cs="Arial"/>
          <w:sz w:val="24"/>
          <w:szCs w:val="24"/>
        </w:rPr>
      </w:pPr>
      <w:r>
        <w:rPr>
          <w:rFonts w:ascii="Arial" w:hAnsi="Arial" w:cs="Arial"/>
          <w:sz w:val="24"/>
          <w:szCs w:val="24"/>
        </w:rPr>
        <w:t xml:space="preserve">la réalisation de l’enquête de terrain </w:t>
      </w:r>
      <w:r w:rsidR="00377612">
        <w:rPr>
          <w:rFonts w:ascii="Arial" w:hAnsi="Arial" w:cs="Arial"/>
          <w:sz w:val="24"/>
          <w:szCs w:val="24"/>
        </w:rPr>
        <w:t>avec l’aide des</w:t>
      </w:r>
      <w:r>
        <w:rPr>
          <w:rFonts w:ascii="Arial" w:hAnsi="Arial" w:cs="Arial"/>
          <w:sz w:val="24"/>
          <w:szCs w:val="24"/>
        </w:rPr>
        <w:t xml:space="preserve"> enquêteurs ;</w:t>
      </w:r>
    </w:p>
    <w:p w:rsidR="000E238E" w:rsidRPr="00984298" w:rsidRDefault="000E238E" w:rsidP="0084679B">
      <w:pPr>
        <w:pStyle w:val="Paragraphedeliste"/>
        <w:numPr>
          <w:ilvl w:val="0"/>
          <w:numId w:val="23"/>
        </w:numPr>
        <w:spacing w:after="0" w:line="240" w:lineRule="auto"/>
        <w:jc w:val="both"/>
        <w:rPr>
          <w:rFonts w:ascii="Arial" w:hAnsi="Arial" w:cs="Arial"/>
          <w:sz w:val="24"/>
          <w:szCs w:val="24"/>
        </w:rPr>
      </w:pPr>
      <w:r>
        <w:rPr>
          <w:rFonts w:ascii="Arial" w:hAnsi="Arial" w:cs="Arial"/>
          <w:sz w:val="24"/>
          <w:szCs w:val="24"/>
        </w:rPr>
        <w:t>la réalisation des focus group par les consultants.</w:t>
      </w:r>
    </w:p>
    <w:p w:rsidR="00355D8F" w:rsidRPr="00BD6E19" w:rsidRDefault="00355D8F" w:rsidP="0084679B">
      <w:pPr>
        <w:spacing w:line="240" w:lineRule="auto"/>
        <w:jc w:val="both"/>
        <w:rPr>
          <w:rFonts w:ascii="Arial" w:hAnsi="Arial" w:cs="Arial"/>
        </w:rPr>
      </w:pPr>
    </w:p>
    <w:p w:rsidR="00355D8F" w:rsidRPr="00F7011F" w:rsidRDefault="00355D8F" w:rsidP="0084679B">
      <w:pPr>
        <w:pStyle w:val="Paragraphedeliste"/>
        <w:numPr>
          <w:ilvl w:val="1"/>
          <w:numId w:val="44"/>
        </w:numPr>
        <w:spacing w:before="240" w:line="240" w:lineRule="auto"/>
        <w:ind w:left="851" w:hanging="709"/>
        <w:jc w:val="both"/>
        <w:outlineLvl w:val="1"/>
        <w:rPr>
          <w:rFonts w:ascii="Arial" w:hAnsi="Arial" w:cs="Arial"/>
          <w:color w:val="C00000"/>
          <w:sz w:val="28"/>
          <w:szCs w:val="28"/>
        </w:rPr>
      </w:pPr>
      <w:bookmarkStart w:id="10" w:name="_Toc446052332"/>
      <w:r w:rsidRPr="00F7011F">
        <w:rPr>
          <w:rFonts w:ascii="Arial" w:hAnsi="Arial" w:cs="Arial"/>
          <w:color w:val="C00000"/>
          <w:sz w:val="28"/>
          <w:szCs w:val="28"/>
        </w:rPr>
        <w:lastRenderedPageBreak/>
        <w:t>Documentation</w:t>
      </w:r>
      <w:bookmarkEnd w:id="10"/>
      <w:r w:rsidRPr="00F7011F">
        <w:rPr>
          <w:rFonts w:ascii="Arial" w:hAnsi="Arial" w:cs="Arial"/>
          <w:color w:val="C00000"/>
          <w:sz w:val="28"/>
          <w:szCs w:val="28"/>
        </w:rPr>
        <w:t xml:space="preserve"> </w:t>
      </w:r>
    </w:p>
    <w:p w:rsidR="0046646B" w:rsidRPr="0084679B" w:rsidRDefault="00355D8F" w:rsidP="0084679B">
      <w:pPr>
        <w:autoSpaceDE w:val="0"/>
        <w:autoSpaceDN w:val="0"/>
        <w:adjustRightInd w:val="0"/>
        <w:snapToGrid w:val="0"/>
        <w:spacing w:line="240" w:lineRule="auto"/>
        <w:jc w:val="both"/>
        <w:rPr>
          <w:rFonts w:ascii="Arial" w:hAnsi="Arial" w:cs="Arial"/>
          <w:sz w:val="24"/>
          <w:szCs w:val="24"/>
        </w:rPr>
      </w:pPr>
      <w:r w:rsidRPr="0084679B">
        <w:rPr>
          <w:rFonts w:ascii="Arial" w:hAnsi="Arial" w:cs="Arial"/>
          <w:sz w:val="24"/>
          <w:szCs w:val="24"/>
        </w:rPr>
        <w:t>C’est la collecte de</w:t>
      </w:r>
      <w:r w:rsidR="000E238E" w:rsidRPr="0084679B">
        <w:rPr>
          <w:rFonts w:ascii="Arial" w:hAnsi="Arial" w:cs="Arial"/>
          <w:sz w:val="24"/>
          <w:szCs w:val="24"/>
        </w:rPr>
        <w:t>s</w:t>
      </w:r>
      <w:r w:rsidRPr="0084679B">
        <w:rPr>
          <w:rFonts w:ascii="Arial" w:hAnsi="Arial" w:cs="Arial"/>
          <w:sz w:val="24"/>
          <w:szCs w:val="24"/>
        </w:rPr>
        <w:t xml:space="preserve"> données </w:t>
      </w:r>
      <w:r w:rsidR="000E238E" w:rsidRPr="0084679B">
        <w:rPr>
          <w:rFonts w:ascii="Arial" w:hAnsi="Arial" w:cs="Arial"/>
          <w:sz w:val="24"/>
          <w:szCs w:val="24"/>
        </w:rPr>
        <w:t xml:space="preserve">secondaires </w:t>
      </w:r>
      <w:r w:rsidRPr="0084679B">
        <w:rPr>
          <w:rFonts w:ascii="Arial" w:hAnsi="Arial" w:cs="Arial"/>
          <w:sz w:val="24"/>
          <w:szCs w:val="24"/>
        </w:rPr>
        <w:t>disponibles dans les documents</w:t>
      </w:r>
      <w:r w:rsidR="00377612" w:rsidRPr="0084679B">
        <w:rPr>
          <w:rFonts w:ascii="Arial" w:hAnsi="Arial" w:cs="Arial"/>
          <w:sz w:val="24"/>
          <w:szCs w:val="24"/>
        </w:rPr>
        <w:t>.</w:t>
      </w:r>
      <w:r w:rsidRPr="0084679B">
        <w:rPr>
          <w:rFonts w:ascii="Arial" w:hAnsi="Arial" w:cs="Arial"/>
          <w:sz w:val="24"/>
          <w:szCs w:val="24"/>
        </w:rPr>
        <w:t xml:space="preserve"> Elle </w:t>
      </w:r>
      <w:r w:rsidR="0046646B" w:rsidRPr="0084679B">
        <w:rPr>
          <w:rFonts w:ascii="Arial" w:hAnsi="Arial" w:cs="Arial"/>
          <w:sz w:val="24"/>
          <w:szCs w:val="24"/>
        </w:rPr>
        <w:t xml:space="preserve">a été </w:t>
      </w:r>
      <w:r w:rsidRPr="0084679B">
        <w:rPr>
          <w:rFonts w:ascii="Arial" w:hAnsi="Arial" w:cs="Arial"/>
          <w:sz w:val="24"/>
          <w:szCs w:val="24"/>
        </w:rPr>
        <w:t xml:space="preserve">exécutée par l’ensemble des </w:t>
      </w:r>
      <w:r w:rsidR="000A4307" w:rsidRPr="0084679B">
        <w:rPr>
          <w:rFonts w:ascii="Arial" w:hAnsi="Arial" w:cs="Arial"/>
          <w:sz w:val="24"/>
          <w:szCs w:val="24"/>
        </w:rPr>
        <w:t>c</w:t>
      </w:r>
      <w:r w:rsidRPr="0084679B">
        <w:rPr>
          <w:rFonts w:ascii="Arial" w:hAnsi="Arial" w:cs="Arial"/>
          <w:sz w:val="24"/>
          <w:szCs w:val="24"/>
        </w:rPr>
        <w:t>onsultants de la thématique ‘’Agriculture durable’’</w:t>
      </w:r>
      <w:r w:rsidR="000A4307" w:rsidRPr="0084679B">
        <w:rPr>
          <w:rFonts w:ascii="Arial" w:hAnsi="Arial" w:cs="Arial"/>
          <w:sz w:val="24"/>
          <w:szCs w:val="24"/>
        </w:rPr>
        <w:t xml:space="preserve"> dans les bibliothèques </w:t>
      </w:r>
      <w:r w:rsidR="0046646B" w:rsidRPr="0084679B">
        <w:rPr>
          <w:rFonts w:ascii="Arial" w:hAnsi="Arial" w:cs="Arial"/>
          <w:sz w:val="24"/>
          <w:szCs w:val="24"/>
        </w:rPr>
        <w:t>:</w:t>
      </w:r>
    </w:p>
    <w:p w:rsidR="0046646B" w:rsidRPr="0084679B" w:rsidRDefault="0046646B" w:rsidP="0084679B">
      <w:pPr>
        <w:pStyle w:val="Paragraphedeliste"/>
        <w:numPr>
          <w:ilvl w:val="0"/>
          <w:numId w:val="20"/>
        </w:numPr>
        <w:autoSpaceDE w:val="0"/>
        <w:autoSpaceDN w:val="0"/>
        <w:adjustRightInd w:val="0"/>
        <w:snapToGrid w:val="0"/>
        <w:spacing w:line="240" w:lineRule="auto"/>
        <w:ind w:left="426" w:hanging="426"/>
        <w:jc w:val="both"/>
        <w:rPr>
          <w:rFonts w:ascii="Arial" w:hAnsi="Arial" w:cs="Arial"/>
          <w:sz w:val="24"/>
          <w:szCs w:val="24"/>
        </w:rPr>
      </w:pPr>
      <w:r w:rsidRPr="0084679B">
        <w:rPr>
          <w:rFonts w:ascii="Arial" w:hAnsi="Arial" w:cs="Arial"/>
          <w:sz w:val="24"/>
          <w:szCs w:val="24"/>
        </w:rPr>
        <w:t>de la Faculté des Sciences Agronomiques d’Abomey-Calavi où il a été consulté des mémoires</w:t>
      </w:r>
      <w:r w:rsidR="00FF5ABC" w:rsidRPr="0084679B">
        <w:rPr>
          <w:rFonts w:ascii="Arial" w:hAnsi="Arial" w:cs="Arial"/>
          <w:sz w:val="24"/>
          <w:szCs w:val="24"/>
        </w:rPr>
        <w:t xml:space="preserve">, </w:t>
      </w:r>
      <w:r w:rsidRPr="0084679B">
        <w:rPr>
          <w:rFonts w:ascii="Arial" w:hAnsi="Arial" w:cs="Arial"/>
          <w:sz w:val="24"/>
          <w:szCs w:val="24"/>
        </w:rPr>
        <w:t>thèses et articles qui portent sur l’</w:t>
      </w:r>
      <w:r w:rsidR="000A4307" w:rsidRPr="0084679B">
        <w:rPr>
          <w:rFonts w:ascii="Arial" w:hAnsi="Arial" w:cs="Arial"/>
          <w:sz w:val="24"/>
          <w:szCs w:val="24"/>
        </w:rPr>
        <w:t>a</w:t>
      </w:r>
      <w:r w:rsidRPr="0084679B">
        <w:rPr>
          <w:rFonts w:ascii="Arial" w:hAnsi="Arial" w:cs="Arial"/>
          <w:sz w:val="24"/>
          <w:szCs w:val="24"/>
        </w:rPr>
        <w:t xml:space="preserve">griculture et la sécurité alimentaire dans la </w:t>
      </w:r>
      <w:r w:rsidR="000A4307" w:rsidRPr="0084679B">
        <w:rPr>
          <w:rFonts w:ascii="Arial" w:hAnsi="Arial" w:cs="Arial"/>
          <w:sz w:val="24"/>
          <w:szCs w:val="24"/>
        </w:rPr>
        <w:t>c</w:t>
      </w:r>
      <w:r w:rsidRPr="0084679B">
        <w:rPr>
          <w:rFonts w:ascii="Arial" w:hAnsi="Arial" w:cs="Arial"/>
          <w:sz w:val="24"/>
          <w:szCs w:val="24"/>
        </w:rPr>
        <w:t xml:space="preserve">ommune de Bonou </w:t>
      </w:r>
      <w:r w:rsidR="000A4307" w:rsidRPr="0084679B">
        <w:rPr>
          <w:rFonts w:ascii="Arial" w:hAnsi="Arial" w:cs="Arial"/>
          <w:sz w:val="24"/>
          <w:szCs w:val="24"/>
        </w:rPr>
        <w:t>et/</w:t>
      </w:r>
      <w:r w:rsidRPr="0084679B">
        <w:rPr>
          <w:rFonts w:ascii="Arial" w:hAnsi="Arial" w:cs="Arial"/>
          <w:sz w:val="24"/>
          <w:szCs w:val="24"/>
        </w:rPr>
        <w:t xml:space="preserve">ou dans la vallée de </w:t>
      </w:r>
      <w:r w:rsidR="000A4307" w:rsidRPr="0084679B">
        <w:rPr>
          <w:rFonts w:ascii="Arial" w:hAnsi="Arial" w:cs="Arial"/>
          <w:sz w:val="24"/>
          <w:szCs w:val="24"/>
        </w:rPr>
        <w:t>l’Ouémé ;</w:t>
      </w:r>
    </w:p>
    <w:p w:rsidR="0046646B" w:rsidRPr="0084679B" w:rsidRDefault="00F942EF" w:rsidP="0084679B">
      <w:pPr>
        <w:pStyle w:val="Paragraphedeliste"/>
        <w:numPr>
          <w:ilvl w:val="0"/>
          <w:numId w:val="20"/>
        </w:numPr>
        <w:autoSpaceDE w:val="0"/>
        <w:autoSpaceDN w:val="0"/>
        <w:adjustRightInd w:val="0"/>
        <w:snapToGrid w:val="0"/>
        <w:spacing w:line="240" w:lineRule="auto"/>
        <w:ind w:left="426" w:hanging="426"/>
        <w:jc w:val="both"/>
        <w:rPr>
          <w:rFonts w:ascii="Arial" w:hAnsi="Arial" w:cs="Arial"/>
          <w:sz w:val="24"/>
          <w:szCs w:val="24"/>
        </w:rPr>
      </w:pPr>
      <w:r w:rsidRPr="0084679B">
        <w:rPr>
          <w:rFonts w:ascii="Arial" w:hAnsi="Arial" w:cs="Arial"/>
          <w:sz w:val="24"/>
          <w:szCs w:val="24"/>
        </w:rPr>
        <w:t xml:space="preserve">de l’INSAE où il est obtenu des données relatives aux </w:t>
      </w:r>
      <w:r w:rsidR="0046646B" w:rsidRPr="0084679B">
        <w:rPr>
          <w:rFonts w:ascii="Arial" w:hAnsi="Arial" w:cs="Arial"/>
          <w:sz w:val="24"/>
          <w:szCs w:val="24"/>
        </w:rPr>
        <w:t xml:space="preserve">statistiques </w:t>
      </w:r>
      <w:r w:rsidR="00FF5ABC" w:rsidRPr="0084679B">
        <w:rPr>
          <w:rFonts w:ascii="Arial" w:hAnsi="Arial" w:cs="Arial"/>
          <w:sz w:val="24"/>
          <w:szCs w:val="24"/>
        </w:rPr>
        <w:t xml:space="preserve">globales sur la </w:t>
      </w:r>
      <w:r w:rsidR="000A4307" w:rsidRPr="0084679B">
        <w:rPr>
          <w:rFonts w:ascii="Arial" w:hAnsi="Arial" w:cs="Arial"/>
          <w:sz w:val="24"/>
          <w:szCs w:val="24"/>
        </w:rPr>
        <w:t>c</w:t>
      </w:r>
      <w:r w:rsidR="00FF5ABC" w:rsidRPr="0084679B">
        <w:rPr>
          <w:rFonts w:ascii="Arial" w:hAnsi="Arial" w:cs="Arial"/>
          <w:sz w:val="24"/>
          <w:szCs w:val="24"/>
        </w:rPr>
        <w:t>ommune</w:t>
      </w:r>
      <w:r w:rsidRPr="0084679B">
        <w:rPr>
          <w:rFonts w:ascii="Arial" w:hAnsi="Arial" w:cs="Arial"/>
          <w:sz w:val="24"/>
          <w:szCs w:val="24"/>
        </w:rPr>
        <w:t> ;</w:t>
      </w:r>
    </w:p>
    <w:p w:rsidR="00355D8F" w:rsidRPr="0084679B" w:rsidRDefault="00355D8F" w:rsidP="0084679B">
      <w:pPr>
        <w:pStyle w:val="Paragraphedeliste"/>
        <w:numPr>
          <w:ilvl w:val="0"/>
          <w:numId w:val="20"/>
        </w:numPr>
        <w:autoSpaceDE w:val="0"/>
        <w:autoSpaceDN w:val="0"/>
        <w:adjustRightInd w:val="0"/>
        <w:snapToGrid w:val="0"/>
        <w:spacing w:line="240" w:lineRule="auto"/>
        <w:ind w:left="426" w:hanging="426"/>
        <w:jc w:val="both"/>
        <w:rPr>
          <w:rFonts w:ascii="Arial" w:hAnsi="Arial" w:cs="Arial"/>
          <w:sz w:val="24"/>
          <w:szCs w:val="24"/>
        </w:rPr>
      </w:pPr>
      <w:r w:rsidRPr="0084679B">
        <w:rPr>
          <w:rFonts w:ascii="Arial" w:hAnsi="Arial" w:cs="Arial"/>
          <w:sz w:val="24"/>
          <w:szCs w:val="24"/>
        </w:rPr>
        <w:t>des institutions et structures étatiques (</w:t>
      </w:r>
      <w:r w:rsidR="0046646B" w:rsidRPr="0084679B">
        <w:rPr>
          <w:rFonts w:ascii="Arial" w:hAnsi="Arial" w:cs="Arial"/>
          <w:sz w:val="24"/>
          <w:szCs w:val="24"/>
        </w:rPr>
        <w:t>SC</w:t>
      </w:r>
      <w:r w:rsidR="00F942EF" w:rsidRPr="0084679B">
        <w:rPr>
          <w:rFonts w:ascii="Arial" w:hAnsi="Arial" w:cs="Arial"/>
          <w:sz w:val="24"/>
          <w:szCs w:val="24"/>
        </w:rPr>
        <w:t>D</w:t>
      </w:r>
      <w:r w:rsidR="0046646B" w:rsidRPr="0084679B">
        <w:rPr>
          <w:rFonts w:ascii="Arial" w:hAnsi="Arial" w:cs="Arial"/>
          <w:sz w:val="24"/>
          <w:szCs w:val="24"/>
        </w:rPr>
        <w:t>A/CARDER</w:t>
      </w:r>
      <w:r w:rsidR="00FF5ABC" w:rsidRPr="0084679B">
        <w:rPr>
          <w:rFonts w:ascii="Arial" w:hAnsi="Arial" w:cs="Arial"/>
          <w:sz w:val="24"/>
          <w:szCs w:val="24"/>
        </w:rPr>
        <w:t>)</w:t>
      </w:r>
      <w:r w:rsidR="0046646B" w:rsidRPr="0084679B">
        <w:rPr>
          <w:rFonts w:ascii="Arial" w:hAnsi="Arial" w:cs="Arial"/>
          <w:sz w:val="24"/>
          <w:szCs w:val="24"/>
        </w:rPr>
        <w:t xml:space="preserve">, </w:t>
      </w:r>
      <w:r w:rsidRPr="0084679B">
        <w:rPr>
          <w:rFonts w:ascii="Arial" w:hAnsi="Arial" w:cs="Arial"/>
          <w:sz w:val="24"/>
          <w:szCs w:val="24"/>
        </w:rPr>
        <w:t xml:space="preserve">de la </w:t>
      </w:r>
      <w:r w:rsidR="000A4307" w:rsidRPr="0084679B">
        <w:rPr>
          <w:rFonts w:ascii="Arial" w:hAnsi="Arial" w:cs="Arial"/>
          <w:sz w:val="24"/>
          <w:szCs w:val="24"/>
        </w:rPr>
        <w:t>c</w:t>
      </w:r>
      <w:r w:rsidRPr="0084679B">
        <w:rPr>
          <w:rFonts w:ascii="Arial" w:hAnsi="Arial" w:cs="Arial"/>
          <w:sz w:val="24"/>
          <w:szCs w:val="24"/>
        </w:rPr>
        <w:t xml:space="preserve">ommune et des ONGs/Projets intervenant dans la </w:t>
      </w:r>
      <w:r w:rsidR="000A4307" w:rsidRPr="0084679B">
        <w:rPr>
          <w:rFonts w:ascii="Arial" w:hAnsi="Arial" w:cs="Arial"/>
          <w:sz w:val="24"/>
          <w:szCs w:val="24"/>
        </w:rPr>
        <w:t>c</w:t>
      </w:r>
      <w:r w:rsidRPr="0084679B">
        <w:rPr>
          <w:rFonts w:ascii="Arial" w:hAnsi="Arial" w:cs="Arial"/>
          <w:sz w:val="24"/>
          <w:szCs w:val="24"/>
        </w:rPr>
        <w:t>ommune de Bonou</w:t>
      </w:r>
      <w:r w:rsidR="00F942EF" w:rsidRPr="0084679B">
        <w:rPr>
          <w:rFonts w:ascii="Arial" w:hAnsi="Arial" w:cs="Arial"/>
          <w:sz w:val="24"/>
          <w:szCs w:val="24"/>
        </w:rPr>
        <w:t xml:space="preserve"> pour des données relatives à l’agricultu</w:t>
      </w:r>
      <w:r w:rsidR="00FF5ABC" w:rsidRPr="0084679B">
        <w:rPr>
          <w:rFonts w:ascii="Arial" w:hAnsi="Arial" w:cs="Arial"/>
          <w:sz w:val="24"/>
          <w:szCs w:val="24"/>
        </w:rPr>
        <w:t>re, l’élevage, la pêche, la pisciculture et à la sécurité alimentaire</w:t>
      </w:r>
      <w:r w:rsidRPr="0084679B">
        <w:rPr>
          <w:rFonts w:ascii="Arial" w:hAnsi="Arial" w:cs="Arial"/>
          <w:sz w:val="24"/>
          <w:szCs w:val="24"/>
        </w:rPr>
        <w:t>.</w:t>
      </w:r>
    </w:p>
    <w:p w:rsidR="00355D8F" w:rsidRPr="0084679B" w:rsidRDefault="00355D8F" w:rsidP="0084679B">
      <w:pPr>
        <w:autoSpaceDE w:val="0"/>
        <w:autoSpaceDN w:val="0"/>
        <w:adjustRightInd w:val="0"/>
        <w:snapToGrid w:val="0"/>
        <w:spacing w:line="240" w:lineRule="auto"/>
        <w:jc w:val="both"/>
        <w:rPr>
          <w:rFonts w:ascii="Arial" w:hAnsi="Arial" w:cs="Arial"/>
          <w:sz w:val="24"/>
          <w:szCs w:val="24"/>
        </w:rPr>
      </w:pPr>
      <w:r w:rsidRPr="0084679B">
        <w:rPr>
          <w:rFonts w:ascii="Arial" w:hAnsi="Arial" w:cs="Arial"/>
          <w:sz w:val="24"/>
          <w:szCs w:val="24"/>
        </w:rPr>
        <w:t xml:space="preserve">Cette étude documentaire </w:t>
      </w:r>
      <w:r w:rsidR="0046646B" w:rsidRPr="0084679B">
        <w:rPr>
          <w:rFonts w:ascii="Arial" w:hAnsi="Arial" w:cs="Arial"/>
          <w:sz w:val="24"/>
          <w:szCs w:val="24"/>
        </w:rPr>
        <w:t>a permi</w:t>
      </w:r>
      <w:r w:rsidR="00F942EF" w:rsidRPr="0084679B">
        <w:rPr>
          <w:rFonts w:ascii="Arial" w:hAnsi="Arial" w:cs="Arial"/>
          <w:sz w:val="24"/>
          <w:szCs w:val="24"/>
        </w:rPr>
        <w:t>s</w:t>
      </w:r>
      <w:r w:rsidRPr="0084679B">
        <w:rPr>
          <w:rFonts w:ascii="Arial" w:hAnsi="Arial" w:cs="Arial"/>
          <w:sz w:val="24"/>
          <w:szCs w:val="24"/>
        </w:rPr>
        <w:t xml:space="preserve"> non seulement de s’imprégner des indicateurs déjà renseignés et qui méritent d’être confrontés par la suite avec les données de terrain, mais aussi de renseigner sur la situation de l’agriculture, de l’élevage, de la pêche, de la sécurité alimentaire et des potentialités </w:t>
      </w:r>
      <w:r w:rsidR="00FF5ABC" w:rsidRPr="0084679B">
        <w:rPr>
          <w:rFonts w:ascii="Arial" w:hAnsi="Arial" w:cs="Arial"/>
          <w:sz w:val="24"/>
          <w:szCs w:val="24"/>
        </w:rPr>
        <w:t xml:space="preserve">et contraintes </w:t>
      </w:r>
      <w:r w:rsidRPr="0084679B">
        <w:rPr>
          <w:rFonts w:ascii="Arial" w:hAnsi="Arial" w:cs="Arial"/>
          <w:sz w:val="24"/>
          <w:szCs w:val="24"/>
        </w:rPr>
        <w:t xml:space="preserve">agricoles dans la </w:t>
      </w:r>
      <w:r w:rsidR="000A4307" w:rsidRPr="0084679B">
        <w:rPr>
          <w:rFonts w:ascii="Arial" w:hAnsi="Arial" w:cs="Arial"/>
          <w:sz w:val="24"/>
          <w:szCs w:val="24"/>
        </w:rPr>
        <w:t>c</w:t>
      </w:r>
      <w:r w:rsidRPr="0084679B">
        <w:rPr>
          <w:rFonts w:ascii="Arial" w:hAnsi="Arial" w:cs="Arial"/>
          <w:sz w:val="24"/>
          <w:szCs w:val="24"/>
        </w:rPr>
        <w:t>ommune de Bonou.</w:t>
      </w:r>
    </w:p>
    <w:p w:rsidR="00355D8F" w:rsidRPr="0084679B" w:rsidRDefault="00355D8F" w:rsidP="00F7011F">
      <w:pPr>
        <w:pStyle w:val="Paragraphedeliste"/>
        <w:numPr>
          <w:ilvl w:val="1"/>
          <w:numId w:val="44"/>
        </w:numPr>
        <w:spacing w:before="240" w:line="240" w:lineRule="auto"/>
        <w:ind w:left="851" w:hanging="709"/>
        <w:jc w:val="both"/>
        <w:outlineLvl w:val="1"/>
        <w:rPr>
          <w:rFonts w:ascii="Arial" w:hAnsi="Arial" w:cs="Arial"/>
          <w:color w:val="C00000"/>
          <w:sz w:val="28"/>
          <w:szCs w:val="28"/>
        </w:rPr>
      </w:pPr>
      <w:bookmarkStart w:id="11" w:name="_Toc446052333"/>
      <w:r w:rsidRPr="0084679B">
        <w:rPr>
          <w:rFonts w:ascii="Arial" w:hAnsi="Arial" w:cs="Arial"/>
          <w:color w:val="C00000"/>
          <w:sz w:val="28"/>
          <w:szCs w:val="28"/>
        </w:rPr>
        <w:t>Collecte de données</w:t>
      </w:r>
      <w:bookmarkEnd w:id="11"/>
      <w:r w:rsidRPr="0084679B">
        <w:rPr>
          <w:rFonts w:ascii="Arial" w:hAnsi="Arial" w:cs="Arial"/>
          <w:color w:val="C00000"/>
          <w:sz w:val="28"/>
          <w:szCs w:val="28"/>
        </w:rPr>
        <w:t> </w:t>
      </w:r>
    </w:p>
    <w:p w:rsidR="00D90E23" w:rsidRPr="0084679B" w:rsidRDefault="00D90E23" w:rsidP="0084679B">
      <w:pPr>
        <w:pStyle w:val="Paragraphedeliste"/>
        <w:spacing w:before="240" w:line="240" w:lineRule="auto"/>
        <w:ind w:left="567"/>
        <w:jc w:val="both"/>
        <w:outlineLvl w:val="1"/>
        <w:rPr>
          <w:rFonts w:ascii="Arial" w:hAnsi="Arial" w:cs="Arial"/>
          <w:color w:val="C00000"/>
          <w:sz w:val="28"/>
          <w:szCs w:val="28"/>
        </w:rPr>
      </w:pPr>
    </w:p>
    <w:p w:rsidR="00F942EF" w:rsidRPr="0084679B" w:rsidRDefault="00355D8F" w:rsidP="0084679B">
      <w:pPr>
        <w:pStyle w:val="Paragraphedeliste"/>
        <w:numPr>
          <w:ilvl w:val="0"/>
          <w:numId w:val="18"/>
        </w:numPr>
        <w:spacing w:before="240" w:line="240" w:lineRule="auto"/>
        <w:jc w:val="both"/>
        <w:outlineLvl w:val="2"/>
        <w:rPr>
          <w:rFonts w:ascii="Arial" w:eastAsia="Times New Roman" w:hAnsi="Arial" w:cs="Arial"/>
          <w:b/>
          <w:bCs/>
          <w:sz w:val="24"/>
          <w:szCs w:val="24"/>
          <w:lang w:eastAsia="fr-FR"/>
        </w:rPr>
      </w:pPr>
      <w:bookmarkStart w:id="12" w:name="_Toc446052334"/>
      <w:r w:rsidRPr="0084679B">
        <w:rPr>
          <w:rFonts w:ascii="Arial" w:eastAsia="Times New Roman" w:hAnsi="Arial" w:cs="Arial"/>
          <w:b/>
          <w:bCs/>
          <w:sz w:val="24"/>
          <w:szCs w:val="24"/>
          <w:lang w:eastAsia="fr-FR"/>
        </w:rPr>
        <w:t xml:space="preserve">La collecte des données </w:t>
      </w:r>
      <w:r w:rsidR="00F942EF" w:rsidRPr="0084679B">
        <w:rPr>
          <w:rFonts w:ascii="Arial" w:eastAsia="Times New Roman" w:hAnsi="Arial" w:cs="Arial"/>
          <w:b/>
          <w:bCs/>
          <w:sz w:val="24"/>
          <w:szCs w:val="24"/>
          <w:lang w:eastAsia="fr-FR"/>
        </w:rPr>
        <w:t>qualitatives</w:t>
      </w:r>
      <w:bookmarkEnd w:id="12"/>
      <w:r w:rsidR="00F942EF" w:rsidRPr="0084679B">
        <w:rPr>
          <w:rFonts w:ascii="Arial" w:eastAsia="Times New Roman" w:hAnsi="Arial" w:cs="Arial"/>
          <w:b/>
          <w:bCs/>
          <w:sz w:val="24"/>
          <w:szCs w:val="24"/>
          <w:lang w:eastAsia="fr-FR"/>
        </w:rPr>
        <w:t xml:space="preserve"> </w:t>
      </w:r>
    </w:p>
    <w:p w:rsidR="00355D8F" w:rsidRPr="0084679B" w:rsidRDefault="00F942EF" w:rsidP="0084679B">
      <w:pPr>
        <w:spacing w:before="120" w:after="120" w:line="240" w:lineRule="auto"/>
        <w:jc w:val="both"/>
        <w:rPr>
          <w:rFonts w:ascii="Arial" w:hAnsi="Arial" w:cs="Arial"/>
          <w:sz w:val="24"/>
          <w:szCs w:val="24"/>
        </w:rPr>
      </w:pPr>
      <w:r w:rsidRPr="0084679B">
        <w:rPr>
          <w:rFonts w:ascii="Arial" w:hAnsi="Arial" w:cs="Arial"/>
          <w:sz w:val="24"/>
          <w:szCs w:val="24"/>
        </w:rPr>
        <w:t>Elle est faite</w:t>
      </w:r>
      <w:r w:rsidR="00355D8F" w:rsidRPr="0084679B">
        <w:rPr>
          <w:rFonts w:ascii="Arial" w:hAnsi="Arial" w:cs="Arial"/>
          <w:sz w:val="24"/>
          <w:szCs w:val="24"/>
        </w:rPr>
        <w:t xml:space="preserve"> à différents niveaux (sources) : administratif, village et ménage.</w:t>
      </w:r>
    </w:p>
    <w:p w:rsidR="00355D8F" w:rsidRPr="0084679B" w:rsidRDefault="00355D8F" w:rsidP="0084679B">
      <w:pPr>
        <w:pStyle w:val="Paragraphedeliste"/>
        <w:numPr>
          <w:ilvl w:val="0"/>
          <w:numId w:val="22"/>
        </w:numPr>
        <w:spacing w:before="120" w:line="240" w:lineRule="auto"/>
        <w:jc w:val="both"/>
        <w:rPr>
          <w:rFonts w:ascii="Arial" w:hAnsi="Arial" w:cs="Arial"/>
          <w:i/>
        </w:rPr>
      </w:pPr>
      <w:r w:rsidRPr="0084679B">
        <w:rPr>
          <w:rFonts w:ascii="Arial" w:hAnsi="Arial" w:cs="Arial"/>
          <w:i/>
        </w:rPr>
        <w:t>Niveau ‘’administratif’’</w:t>
      </w:r>
    </w:p>
    <w:p w:rsidR="00355D8F" w:rsidRPr="0084679B" w:rsidRDefault="00355D8F" w:rsidP="0084679B">
      <w:pPr>
        <w:autoSpaceDE w:val="0"/>
        <w:autoSpaceDN w:val="0"/>
        <w:adjustRightInd w:val="0"/>
        <w:snapToGrid w:val="0"/>
        <w:spacing w:line="240" w:lineRule="auto"/>
        <w:jc w:val="both"/>
        <w:rPr>
          <w:rFonts w:ascii="Arial" w:hAnsi="Arial" w:cs="Arial"/>
          <w:sz w:val="24"/>
          <w:szCs w:val="24"/>
        </w:rPr>
      </w:pPr>
      <w:r w:rsidRPr="0084679B">
        <w:rPr>
          <w:rFonts w:ascii="Arial" w:hAnsi="Arial" w:cs="Arial"/>
          <w:sz w:val="24"/>
          <w:szCs w:val="24"/>
        </w:rPr>
        <w:t xml:space="preserve">Au niveau administratif, la collecte des données relève de la responsabilité des </w:t>
      </w:r>
      <w:r w:rsidR="000A4307" w:rsidRPr="0084679B">
        <w:rPr>
          <w:rFonts w:ascii="Arial" w:hAnsi="Arial" w:cs="Arial"/>
          <w:sz w:val="24"/>
          <w:szCs w:val="24"/>
        </w:rPr>
        <w:t>c</w:t>
      </w:r>
      <w:r w:rsidRPr="0084679B">
        <w:rPr>
          <w:rFonts w:ascii="Arial" w:hAnsi="Arial" w:cs="Arial"/>
          <w:sz w:val="24"/>
          <w:szCs w:val="24"/>
        </w:rPr>
        <w:t xml:space="preserve">onsultants mêmes. Elle </w:t>
      </w:r>
      <w:r w:rsidR="00F942EF" w:rsidRPr="0084679B">
        <w:rPr>
          <w:rFonts w:ascii="Arial" w:hAnsi="Arial" w:cs="Arial"/>
          <w:sz w:val="24"/>
          <w:szCs w:val="24"/>
        </w:rPr>
        <w:t>a été faite</w:t>
      </w:r>
      <w:r w:rsidRPr="0084679B">
        <w:rPr>
          <w:rFonts w:ascii="Arial" w:hAnsi="Arial" w:cs="Arial"/>
          <w:sz w:val="24"/>
          <w:szCs w:val="24"/>
        </w:rPr>
        <w:t xml:space="preserve"> au niveau d</w:t>
      </w:r>
      <w:r w:rsidR="00F942EF" w:rsidRPr="0084679B">
        <w:rPr>
          <w:rFonts w:ascii="Arial" w:hAnsi="Arial" w:cs="Arial"/>
          <w:sz w:val="24"/>
          <w:szCs w:val="24"/>
        </w:rPr>
        <w:t>u SCDA/CARDER pour avoir</w:t>
      </w:r>
      <w:r w:rsidRPr="0084679B">
        <w:rPr>
          <w:rFonts w:ascii="Arial" w:hAnsi="Arial" w:cs="Arial"/>
          <w:i/>
          <w:sz w:val="24"/>
          <w:szCs w:val="24"/>
        </w:rPr>
        <w:t xml:space="preserve"> </w:t>
      </w:r>
      <w:r w:rsidRPr="0084679B">
        <w:rPr>
          <w:rFonts w:ascii="Arial" w:hAnsi="Arial" w:cs="Arial"/>
          <w:sz w:val="24"/>
          <w:szCs w:val="24"/>
        </w:rPr>
        <w:t xml:space="preserve">des informations qui renseignent les indicateurs d’effets et d’impacts sur l’agriculture durable. </w:t>
      </w:r>
      <w:r w:rsidR="00F942EF" w:rsidRPr="0084679B">
        <w:rPr>
          <w:rFonts w:ascii="Arial" w:hAnsi="Arial" w:cs="Arial"/>
          <w:sz w:val="24"/>
          <w:szCs w:val="24"/>
        </w:rPr>
        <w:t>Le</w:t>
      </w:r>
      <w:r w:rsidRPr="0084679B">
        <w:rPr>
          <w:rFonts w:ascii="Arial" w:hAnsi="Arial" w:cs="Arial"/>
          <w:sz w:val="24"/>
          <w:szCs w:val="24"/>
        </w:rPr>
        <w:t xml:space="preserve"> </w:t>
      </w:r>
      <w:r w:rsidRPr="0084679B">
        <w:rPr>
          <w:rFonts w:ascii="Arial" w:hAnsi="Arial" w:cs="Arial"/>
          <w:i/>
          <w:sz w:val="24"/>
          <w:szCs w:val="24"/>
        </w:rPr>
        <w:t>guide d’entretien</w:t>
      </w:r>
      <w:r w:rsidRPr="0084679B">
        <w:rPr>
          <w:rFonts w:ascii="Arial" w:hAnsi="Arial" w:cs="Arial"/>
          <w:i/>
          <w:sz w:val="24"/>
          <w:szCs w:val="24"/>
          <w:u w:val="single"/>
        </w:rPr>
        <w:t xml:space="preserve"> </w:t>
      </w:r>
      <w:r w:rsidR="00F942EF" w:rsidRPr="0084679B">
        <w:rPr>
          <w:rFonts w:ascii="Arial" w:hAnsi="Arial" w:cs="Arial"/>
          <w:sz w:val="24"/>
          <w:szCs w:val="24"/>
        </w:rPr>
        <w:t>a servi</w:t>
      </w:r>
      <w:r w:rsidRPr="0084679B">
        <w:rPr>
          <w:rFonts w:ascii="Arial" w:hAnsi="Arial" w:cs="Arial"/>
          <w:sz w:val="24"/>
          <w:szCs w:val="24"/>
        </w:rPr>
        <w:t xml:space="preserve"> d’outils de collecte des informations</w:t>
      </w:r>
      <w:r w:rsidR="005D3341">
        <w:rPr>
          <w:rFonts w:ascii="Arial" w:hAnsi="Arial" w:cs="Arial"/>
          <w:sz w:val="24"/>
          <w:szCs w:val="24"/>
        </w:rPr>
        <w:t xml:space="preserve"> au niveau administratif</w:t>
      </w:r>
      <w:r w:rsidRPr="0084679B">
        <w:rPr>
          <w:rFonts w:ascii="Arial" w:hAnsi="Arial" w:cs="Arial"/>
          <w:sz w:val="24"/>
          <w:szCs w:val="24"/>
        </w:rPr>
        <w:t>.</w:t>
      </w:r>
    </w:p>
    <w:p w:rsidR="00355D8F" w:rsidRPr="00924E7E" w:rsidRDefault="00355D8F" w:rsidP="0084679B">
      <w:pPr>
        <w:pStyle w:val="Paragraphedeliste"/>
        <w:numPr>
          <w:ilvl w:val="0"/>
          <w:numId w:val="22"/>
        </w:numPr>
        <w:spacing w:before="120" w:line="240" w:lineRule="auto"/>
        <w:jc w:val="both"/>
        <w:rPr>
          <w:rFonts w:ascii="Arial" w:hAnsi="Arial" w:cs="Arial"/>
          <w:i/>
        </w:rPr>
      </w:pPr>
      <w:r w:rsidRPr="00924E7E">
        <w:rPr>
          <w:rFonts w:ascii="Arial" w:hAnsi="Arial" w:cs="Arial"/>
          <w:i/>
        </w:rPr>
        <w:t>Niveau ‘’village’’ et échantillonnage</w:t>
      </w:r>
    </w:p>
    <w:p w:rsidR="00710199" w:rsidRPr="00924E7E" w:rsidRDefault="006D796B" w:rsidP="0084679B">
      <w:pPr>
        <w:autoSpaceDE w:val="0"/>
        <w:autoSpaceDN w:val="0"/>
        <w:adjustRightInd w:val="0"/>
        <w:snapToGrid w:val="0"/>
        <w:spacing w:after="0" w:line="240" w:lineRule="auto"/>
        <w:jc w:val="both"/>
        <w:rPr>
          <w:rFonts w:ascii="Arial" w:hAnsi="Arial" w:cs="Arial"/>
          <w:sz w:val="24"/>
          <w:szCs w:val="24"/>
        </w:rPr>
      </w:pPr>
      <w:r w:rsidRPr="00924E7E">
        <w:rPr>
          <w:rFonts w:ascii="Arial" w:hAnsi="Arial" w:cs="Arial"/>
          <w:sz w:val="24"/>
          <w:szCs w:val="24"/>
        </w:rPr>
        <w:t>L</w:t>
      </w:r>
      <w:r w:rsidR="00355D8F" w:rsidRPr="00924E7E">
        <w:rPr>
          <w:rFonts w:ascii="Arial" w:hAnsi="Arial" w:cs="Arial"/>
          <w:sz w:val="24"/>
          <w:szCs w:val="24"/>
        </w:rPr>
        <w:t xml:space="preserve">es informations qualitatives </w:t>
      </w:r>
      <w:r w:rsidRPr="00924E7E">
        <w:rPr>
          <w:rFonts w:ascii="Arial" w:hAnsi="Arial" w:cs="Arial"/>
          <w:sz w:val="24"/>
          <w:szCs w:val="24"/>
        </w:rPr>
        <w:t>ont été collectées à travers les</w:t>
      </w:r>
      <w:r w:rsidR="00355D8F" w:rsidRPr="00924E7E">
        <w:rPr>
          <w:rFonts w:ascii="Arial" w:hAnsi="Arial" w:cs="Arial"/>
          <w:sz w:val="24"/>
          <w:szCs w:val="24"/>
        </w:rPr>
        <w:t xml:space="preserve"> </w:t>
      </w:r>
      <w:r w:rsidR="00710199" w:rsidRPr="00924E7E">
        <w:rPr>
          <w:rFonts w:ascii="Arial" w:hAnsi="Arial" w:cs="Arial"/>
          <w:sz w:val="24"/>
          <w:szCs w:val="24"/>
        </w:rPr>
        <w:t>focus groups villageois</w:t>
      </w:r>
      <w:r w:rsidRPr="00924E7E">
        <w:rPr>
          <w:rFonts w:ascii="Arial" w:hAnsi="Arial" w:cs="Arial"/>
          <w:sz w:val="24"/>
          <w:szCs w:val="24"/>
        </w:rPr>
        <w:t>. Ces focus groups</w:t>
      </w:r>
      <w:r w:rsidR="00710199" w:rsidRPr="00924E7E">
        <w:rPr>
          <w:rFonts w:ascii="Arial" w:hAnsi="Arial" w:cs="Arial"/>
          <w:sz w:val="24"/>
          <w:szCs w:val="24"/>
        </w:rPr>
        <w:t xml:space="preserve"> </w:t>
      </w:r>
      <w:r w:rsidRPr="00924E7E">
        <w:rPr>
          <w:rFonts w:ascii="Arial" w:hAnsi="Arial" w:cs="Arial"/>
          <w:sz w:val="24"/>
          <w:szCs w:val="24"/>
        </w:rPr>
        <w:t xml:space="preserve">regroupent </w:t>
      </w:r>
      <w:r w:rsidR="00710199" w:rsidRPr="00924E7E">
        <w:rPr>
          <w:rFonts w:ascii="Arial" w:hAnsi="Arial" w:cs="Arial"/>
          <w:sz w:val="24"/>
          <w:szCs w:val="24"/>
        </w:rPr>
        <w:t xml:space="preserve">séparément hommes, femmes, jeunes </w:t>
      </w:r>
      <w:r w:rsidR="005D3341" w:rsidRPr="00924E7E">
        <w:rPr>
          <w:rFonts w:ascii="Arial" w:hAnsi="Arial" w:cs="Arial"/>
          <w:sz w:val="24"/>
          <w:szCs w:val="24"/>
        </w:rPr>
        <w:t xml:space="preserve">qui </w:t>
      </w:r>
      <w:r w:rsidR="00355D8F" w:rsidRPr="00924E7E">
        <w:rPr>
          <w:rFonts w:ascii="Arial" w:hAnsi="Arial" w:cs="Arial"/>
          <w:sz w:val="24"/>
          <w:szCs w:val="24"/>
        </w:rPr>
        <w:t>représent</w:t>
      </w:r>
      <w:r w:rsidR="005D3341" w:rsidRPr="00924E7E">
        <w:rPr>
          <w:rFonts w:ascii="Arial" w:hAnsi="Arial" w:cs="Arial"/>
          <w:sz w:val="24"/>
          <w:szCs w:val="24"/>
        </w:rPr>
        <w:t>e</w:t>
      </w:r>
      <w:r w:rsidR="00355D8F" w:rsidRPr="00924E7E">
        <w:rPr>
          <w:rFonts w:ascii="Arial" w:hAnsi="Arial" w:cs="Arial"/>
          <w:sz w:val="24"/>
          <w:szCs w:val="24"/>
        </w:rPr>
        <w:t xml:space="preserve">nt les différentes catégories </w:t>
      </w:r>
      <w:r w:rsidR="004D335A" w:rsidRPr="00924E7E">
        <w:rPr>
          <w:rFonts w:ascii="Arial" w:hAnsi="Arial" w:cs="Arial"/>
          <w:sz w:val="24"/>
          <w:szCs w:val="24"/>
        </w:rPr>
        <w:t>sociales et socio-professionnelles (agriculteurs, éleveurs, pêcheurs, exploitants forestiers/chasseurs, transformateurs et commerçants de produits agricoles)</w:t>
      </w:r>
      <w:r w:rsidR="00355D8F" w:rsidRPr="00924E7E">
        <w:rPr>
          <w:rFonts w:ascii="Arial" w:hAnsi="Arial" w:cs="Arial"/>
          <w:sz w:val="24"/>
          <w:szCs w:val="24"/>
        </w:rPr>
        <w:t xml:space="preserve">. Ces informations </w:t>
      </w:r>
      <w:r w:rsidR="00710199" w:rsidRPr="00924E7E">
        <w:rPr>
          <w:rFonts w:ascii="Arial" w:hAnsi="Arial" w:cs="Arial"/>
          <w:sz w:val="24"/>
          <w:szCs w:val="24"/>
        </w:rPr>
        <w:t>ont permis</w:t>
      </w:r>
      <w:r w:rsidR="00355D8F" w:rsidRPr="00924E7E">
        <w:rPr>
          <w:rFonts w:ascii="Arial" w:hAnsi="Arial" w:cs="Arial"/>
          <w:sz w:val="24"/>
          <w:szCs w:val="24"/>
        </w:rPr>
        <w:t xml:space="preserve"> de cerner les potentialités et la problématique de l’agriculture durable et de la sécurité alimentaire. </w:t>
      </w:r>
      <w:r w:rsidR="00710199" w:rsidRPr="00924E7E">
        <w:rPr>
          <w:rFonts w:ascii="Arial" w:hAnsi="Arial" w:cs="Arial"/>
          <w:sz w:val="24"/>
          <w:szCs w:val="24"/>
        </w:rPr>
        <w:t>La collecte des données</w:t>
      </w:r>
      <w:r w:rsidR="00355D8F" w:rsidRPr="00924E7E">
        <w:rPr>
          <w:rFonts w:ascii="Arial" w:hAnsi="Arial" w:cs="Arial"/>
          <w:sz w:val="24"/>
          <w:szCs w:val="24"/>
        </w:rPr>
        <w:t xml:space="preserve"> </w:t>
      </w:r>
      <w:r w:rsidR="00710199" w:rsidRPr="00924E7E">
        <w:rPr>
          <w:rFonts w:ascii="Arial" w:hAnsi="Arial" w:cs="Arial"/>
          <w:sz w:val="24"/>
          <w:szCs w:val="24"/>
        </w:rPr>
        <w:t>est</w:t>
      </w:r>
      <w:r w:rsidR="00355D8F" w:rsidRPr="00924E7E">
        <w:rPr>
          <w:rFonts w:ascii="Arial" w:hAnsi="Arial" w:cs="Arial"/>
          <w:sz w:val="24"/>
          <w:szCs w:val="24"/>
        </w:rPr>
        <w:t xml:space="preserve"> effectuée par les </w:t>
      </w:r>
      <w:r w:rsidRPr="00924E7E">
        <w:rPr>
          <w:rFonts w:ascii="Arial" w:hAnsi="Arial" w:cs="Arial"/>
          <w:sz w:val="24"/>
          <w:szCs w:val="24"/>
        </w:rPr>
        <w:t>c</w:t>
      </w:r>
      <w:r w:rsidR="00355D8F" w:rsidRPr="00924E7E">
        <w:rPr>
          <w:rFonts w:ascii="Arial" w:hAnsi="Arial" w:cs="Arial"/>
          <w:sz w:val="24"/>
          <w:szCs w:val="24"/>
        </w:rPr>
        <w:t>onsultants sur la base d’un guide d’entretien</w:t>
      </w:r>
      <w:r w:rsidR="005D3341" w:rsidRPr="00924E7E">
        <w:rPr>
          <w:rFonts w:ascii="Arial" w:hAnsi="Arial" w:cs="Arial"/>
          <w:sz w:val="24"/>
          <w:szCs w:val="24"/>
        </w:rPr>
        <w:t xml:space="preserve"> avec les focus groups</w:t>
      </w:r>
      <w:r w:rsidR="00710199" w:rsidRPr="00924E7E">
        <w:rPr>
          <w:rFonts w:ascii="Arial" w:hAnsi="Arial" w:cs="Arial"/>
          <w:sz w:val="24"/>
          <w:szCs w:val="24"/>
        </w:rPr>
        <w:t>.</w:t>
      </w:r>
    </w:p>
    <w:p w:rsidR="00355D8F" w:rsidRPr="00924E7E" w:rsidRDefault="00710199" w:rsidP="0084679B">
      <w:pPr>
        <w:autoSpaceDE w:val="0"/>
        <w:autoSpaceDN w:val="0"/>
        <w:adjustRightInd w:val="0"/>
        <w:snapToGrid w:val="0"/>
        <w:spacing w:line="240" w:lineRule="auto"/>
        <w:jc w:val="both"/>
        <w:rPr>
          <w:rFonts w:ascii="Arial" w:hAnsi="Arial" w:cs="Arial"/>
          <w:sz w:val="24"/>
          <w:szCs w:val="24"/>
        </w:rPr>
      </w:pPr>
      <w:r w:rsidRPr="00924E7E">
        <w:rPr>
          <w:rFonts w:ascii="Arial" w:hAnsi="Arial" w:cs="Arial"/>
          <w:sz w:val="24"/>
          <w:szCs w:val="24"/>
        </w:rPr>
        <w:t xml:space="preserve">Les villages ciblés pour la collecte des données qualitatives ont été </w:t>
      </w:r>
      <w:r w:rsidR="00082D35" w:rsidRPr="00924E7E">
        <w:rPr>
          <w:rFonts w:ascii="Arial" w:hAnsi="Arial" w:cs="Arial"/>
          <w:sz w:val="24"/>
          <w:szCs w:val="24"/>
        </w:rPr>
        <w:t>sélectionnés</w:t>
      </w:r>
      <w:r w:rsidRPr="00924E7E">
        <w:rPr>
          <w:rFonts w:ascii="Arial" w:hAnsi="Arial" w:cs="Arial"/>
          <w:sz w:val="24"/>
          <w:szCs w:val="24"/>
        </w:rPr>
        <w:t xml:space="preserve"> sur la base des critères bien définis notamment la répartition spatiale (permettant de prendre en compte tous les arrondissements) et position par rapport au fleuve (village</w:t>
      </w:r>
      <w:r w:rsidR="006D796B" w:rsidRPr="00924E7E">
        <w:rPr>
          <w:rFonts w:ascii="Arial" w:hAnsi="Arial" w:cs="Arial"/>
          <w:sz w:val="24"/>
          <w:szCs w:val="24"/>
        </w:rPr>
        <w:t>s</w:t>
      </w:r>
      <w:r w:rsidRPr="00924E7E">
        <w:rPr>
          <w:rFonts w:ascii="Arial" w:hAnsi="Arial" w:cs="Arial"/>
          <w:sz w:val="24"/>
          <w:szCs w:val="24"/>
        </w:rPr>
        <w:t xml:space="preserve"> de terre ferme et villages de la plaine inondable</w:t>
      </w:r>
      <w:r w:rsidR="0096489B" w:rsidRPr="00924E7E">
        <w:rPr>
          <w:rFonts w:ascii="Arial" w:hAnsi="Arial" w:cs="Arial"/>
          <w:sz w:val="24"/>
          <w:szCs w:val="24"/>
        </w:rPr>
        <w:t>, village</w:t>
      </w:r>
      <w:r w:rsidR="006D796B" w:rsidRPr="00924E7E">
        <w:rPr>
          <w:rFonts w:ascii="Arial" w:hAnsi="Arial" w:cs="Arial"/>
          <w:sz w:val="24"/>
          <w:szCs w:val="24"/>
        </w:rPr>
        <w:t>s</w:t>
      </w:r>
      <w:r w:rsidR="0096489B" w:rsidRPr="00924E7E">
        <w:rPr>
          <w:rFonts w:ascii="Arial" w:hAnsi="Arial" w:cs="Arial"/>
          <w:sz w:val="24"/>
          <w:szCs w:val="24"/>
        </w:rPr>
        <w:t xml:space="preserve"> urbain</w:t>
      </w:r>
      <w:r w:rsidR="006D796B" w:rsidRPr="00924E7E">
        <w:rPr>
          <w:rFonts w:ascii="Arial" w:hAnsi="Arial" w:cs="Arial"/>
          <w:sz w:val="24"/>
          <w:szCs w:val="24"/>
        </w:rPr>
        <w:t>s</w:t>
      </w:r>
      <w:r w:rsidRPr="00924E7E">
        <w:rPr>
          <w:rFonts w:ascii="Arial" w:hAnsi="Arial" w:cs="Arial"/>
          <w:sz w:val="24"/>
          <w:szCs w:val="24"/>
        </w:rPr>
        <w:t>)</w:t>
      </w:r>
      <w:r w:rsidR="00355D8F" w:rsidRPr="00924E7E">
        <w:rPr>
          <w:rFonts w:ascii="Arial" w:hAnsi="Arial" w:cs="Arial"/>
          <w:sz w:val="24"/>
          <w:szCs w:val="24"/>
        </w:rPr>
        <w:t>.</w:t>
      </w:r>
      <w:r w:rsidR="0096489B" w:rsidRPr="00924E7E">
        <w:rPr>
          <w:rFonts w:ascii="Arial" w:hAnsi="Arial" w:cs="Arial"/>
          <w:sz w:val="24"/>
          <w:szCs w:val="24"/>
        </w:rPr>
        <w:t xml:space="preserve"> Le choix des villages est fait en concertation avec le Responsable de Développement Rural du SCDA et ses collaborateurs.</w:t>
      </w:r>
    </w:p>
    <w:p w:rsidR="00355D8F" w:rsidRPr="00924E7E" w:rsidRDefault="00710199" w:rsidP="0084679B">
      <w:pPr>
        <w:spacing w:before="120" w:after="120" w:line="240" w:lineRule="auto"/>
        <w:jc w:val="both"/>
        <w:rPr>
          <w:rFonts w:ascii="Arial" w:hAnsi="Arial" w:cs="Arial"/>
          <w:sz w:val="24"/>
          <w:szCs w:val="24"/>
        </w:rPr>
      </w:pPr>
      <w:r w:rsidRPr="00924E7E">
        <w:rPr>
          <w:rFonts w:ascii="Arial" w:hAnsi="Arial" w:cs="Arial"/>
          <w:sz w:val="24"/>
          <w:szCs w:val="24"/>
        </w:rPr>
        <w:lastRenderedPageBreak/>
        <w:t xml:space="preserve">Au total, </w:t>
      </w:r>
      <w:r w:rsidR="00FF5ABC" w:rsidRPr="00924E7E">
        <w:rPr>
          <w:rFonts w:ascii="Arial" w:hAnsi="Arial" w:cs="Arial"/>
          <w:sz w:val="24"/>
          <w:szCs w:val="24"/>
        </w:rPr>
        <w:t>s</w:t>
      </w:r>
      <w:r w:rsidR="00082D35" w:rsidRPr="00924E7E">
        <w:rPr>
          <w:rFonts w:ascii="Arial" w:hAnsi="Arial" w:cs="Arial"/>
          <w:sz w:val="24"/>
          <w:szCs w:val="24"/>
        </w:rPr>
        <w:t>ix</w:t>
      </w:r>
      <w:r w:rsidRPr="00924E7E">
        <w:rPr>
          <w:rFonts w:ascii="Arial" w:hAnsi="Arial" w:cs="Arial"/>
          <w:sz w:val="24"/>
          <w:szCs w:val="24"/>
        </w:rPr>
        <w:t xml:space="preserve"> villages ont été sélectionnés</w:t>
      </w:r>
      <w:r w:rsidR="0096489B" w:rsidRPr="00924E7E">
        <w:rPr>
          <w:rFonts w:ascii="Arial" w:hAnsi="Arial" w:cs="Arial"/>
          <w:sz w:val="24"/>
          <w:szCs w:val="24"/>
        </w:rPr>
        <w:t xml:space="preserve"> </w:t>
      </w:r>
      <w:r w:rsidR="00082D35" w:rsidRPr="00924E7E">
        <w:rPr>
          <w:rFonts w:ascii="Arial" w:hAnsi="Arial" w:cs="Arial"/>
          <w:sz w:val="24"/>
          <w:szCs w:val="24"/>
        </w:rPr>
        <w:t>pour la collecte des données qualitatives</w:t>
      </w:r>
      <w:r w:rsidR="004D335A" w:rsidRPr="00924E7E">
        <w:rPr>
          <w:rFonts w:ascii="Arial" w:hAnsi="Arial" w:cs="Arial"/>
          <w:sz w:val="24"/>
          <w:szCs w:val="24"/>
        </w:rPr>
        <w:t xml:space="preserve"> au vu du temps imparti pour la visite de terrain. </w:t>
      </w:r>
    </w:p>
    <w:tbl>
      <w:tblPr>
        <w:tblStyle w:val="ListTable3Accent6"/>
        <w:tblW w:w="0" w:type="auto"/>
        <w:tblLook w:val="04A0" w:firstRow="1" w:lastRow="0" w:firstColumn="1" w:lastColumn="0" w:noHBand="0" w:noVBand="1"/>
      </w:tblPr>
      <w:tblGrid>
        <w:gridCol w:w="2405"/>
        <w:gridCol w:w="3635"/>
        <w:gridCol w:w="3020"/>
      </w:tblGrid>
      <w:tr w:rsidR="0096489B" w:rsidRPr="0084679B" w:rsidTr="005D3341">
        <w:trPr>
          <w:cnfStyle w:val="100000000000" w:firstRow="1" w:lastRow="0" w:firstColumn="0" w:lastColumn="0" w:oddVBand="0" w:evenVBand="0" w:oddHBand="0" w:evenHBand="0" w:firstRowFirstColumn="0" w:firstRowLastColumn="0" w:lastRowFirstColumn="0" w:lastRowLastColumn="0"/>
          <w:trHeight w:val="628"/>
        </w:trPr>
        <w:tc>
          <w:tcPr>
            <w:cnfStyle w:val="001000000100" w:firstRow="0" w:lastRow="0" w:firstColumn="1" w:lastColumn="0" w:oddVBand="0" w:evenVBand="0" w:oddHBand="0" w:evenHBand="0" w:firstRowFirstColumn="1" w:firstRowLastColumn="0" w:lastRowFirstColumn="0" w:lastRowLastColumn="0"/>
            <w:tcW w:w="2405" w:type="dxa"/>
            <w:shd w:val="clear" w:color="auto" w:fill="7F7F7F" w:themeFill="text1" w:themeFillTint="80"/>
          </w:tcPr>
          <w:p w:rsidR="0096489B" w:rsidRPr="005D3341" w:rsidRDefault="0096489B" w:rsidP="00F7011F">
            <w:pPr>
              <w:jc w:val="both"/>
              <w:rPr>
                <w:rFonts w:ascii="Arial" w:hAnsi="Arial" w:cs="Arial"/>
                <w:sz w:val="20"/>
                <w:szCs w:val="20"/>
              </w:rPr>
            </w:pPr>
            <w:r w:rsidRPr="005D3341">
              <w:rPr>
                <w:rFonts w:ascii="Arial" w:hAnsi="Arial" w:cs="Arial"/>
                <w:sz w:val="20"/>
                <w:szCs w:val="20"/>
              </w:rPr>
              <w:t>Arrondissement</w:t>
            </w:r>
          </w:p>
        </w:tc>
        <w:tc>
          <w:tcPr>
            <w:tcW w:w="3635" w:type="dxa"/>
            <w:shd w:val="clear" w:color="auto" w:fill="7F7F7F" w:themeFill="text1" w:themeFillTint="80"/>
          </w:tcPr>
          <w:p w:rsidR="0096489B" w:rsidRPr="005D3341" w:rsidRDefault="0096489B" w:rsidP="00F7011F">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D3341">
              <w:rPr>
                <w:rFonts w:ascii="Arial" w:hAnsi="Arial" w:cs="Arial"/>
                <w:sz w:val="20"/>
                <w:szCs w:val="20"/>
              </w:rPr>
              <w:t>Villages de plaine inondable</w:t>
            </w:r>
          </w:p>
        </w:tc>
        <w:tc>
          <w:tcPr>
            <w:tcW w:w="3020" w:type="dxa"/>
            <w:shd w:val="clear" w:color="auto" w:fill="7F7F7F" w:themeFill="text1" w:themeFillTint="80"/>
          </w:tcPr>
          <w:p w:rsidR="0096489B" w:rsidRPr="005D3341" w:rsidRDefault="0096489B" w:rsidP="00F7011F">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D3341">
              <w:rPr>
                <w:rFonts w:ascii="Arial" w:hAnsi="Arial" w:cs="Arial"/>
                <w:sz w:val="20"/>
                <w:szCs w:val="20"/>
              </w:rPr>
              <w:t>Village sur terre ferme</w:t>
            </w:r>
          </w:p>
        </w:tc>
      </w:tr>
      <w:tr w:rsidR="0096489B" w:rsidRPr="0084679B" w:rsidTr="005D3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96489B" w:rsidRPr="0084679B" w:rsidRDefault="0096489B" w:rsidP="00F7011F">
            <w:pPr>
              <w:jc w:val="both"/>
              <w:rPr>
                <w:rFonts w:ascii="Arial" w:hAnsi="Arial" w:cs="Arial"/>
                <w:b w:val="0"/>
                <w:color w:val="2E313D"/>
                <w:sz w:val="20"/>
                <w:szCs w:val="20"/>
              </w:rPr>
            </w:pPr>
            <w:r w:rsidRPr="0084679B">
              <w:rPr>
                <w:rFonts w:ascii="Arial" w:hAnsi="Arial" w:cs="Arial"/>
                <w:b w:val="0"/>
                <w:color w:val="2E313D"/>
                <w:sz w:val="20"/>
                <w:szCs w:val="20"/>
              </w:rPr>
              <w:t>Bonou</w:t>
            </w:r>
          </w:p>
        </w:tc>
        <w:tc>
          <w:tcPr>
            <w:tcW w:w="3635" w:type="dxa"/>
          </w:tcPr>
          <w:p w:rsidR="0096489B" w:rsidRPr="0084679B" w:rsidRDefault="00FF5ABC" w:rsidP="00F7011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2E313D"/>
                <w:sz w:val="20"/>
                <w:szCs w:val="20"/>
                <w:highlight w:val="yellow"/>
              </w:rPr>
            </w:pPr>
            <w:r w:rsidRPr="0084679B">
              <w:rPr>
                <w:rFonts w:ascii="Arial" w:hAnsi="Arial" w:cs="Arial"/>
                <w:color w:val="2E313D"/>
                <w:sz w:val="20"/>
                <w:szCs w:val="20"/>
                <w:highlight w:val="yellow"/>
              </w:rPr>
              <w:t>-</w:t>
            </w:r>
          </w:p>
        </w:tc>
        <w:tc>
          <w:tcPr>
            <w:tcW w:w="3020" w:type="dxa"/>
          </w:tcPr>
          <w:p w:rsidR="0096489B" w:rsidRPr="0084679B" w:rsidRDefault="0096489B" w:rsidP="00F7011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2E313D"/>
                <w:sz w:val="20"/>
                <w:szCs w:val="20"/>
              </w:rPr>
            </w:pPr>
            <w:r w:rsidRPr="0084679B">
              <w:rPr>
                <w:rFonts w:ascii="Arial" w:hAnsi="Arial" w:cs="Arial"/>
                <w:color w:val="2E313D"/>
                <w:sz w:val="20"/>
                <w:szCs w:val="20"/>
              </w:rPr>
              <w:t>Bonou-centre</w:t>
            </w:r>
          </w:p>
        </w:tc>
      </w:tr>
      <w:tr w:rsidR="0096489B" w:rsidRPr="0084679B" w:rsidTr="005D3341">
        <w:tc>
          <w:tcPr>
            <w:cnfStyle w:val="001000000000" w:firstRow="0" w:lastRow="0" w:firstColumn="1" w:lastColumn="0" w:oddVBand="0" w:evenVBand="0" w:oddHBand="0" w:evenHBand="0" w:firstRowFirstColumn="0" w:firstRowLastColumn="0" w:lastRowFirstColumn="0" w:lastRowLastColumn="0"/>
            <w:tcW w:w="2405" w:type="dxa"/>
          </w:tcPr>
          <w:p w:rsidR="0096489B" w:rsidRPr="0084679B" w:rsidRDefault="0096489B" w:rsidP="00F7011F">
            <w:pPr>
              <w:jc w:val="both"/>
              <w:rPr>
                <w:rFonts w:ascii="Arial" w:hAnsi="Arial" w:cs="Arial"/>
                <w:b w:val="0"/>
                <w:color w:val="2E313D"/>
                <w:sz w:val="20"/>
                <w:szCs w:val="20"/>
              </w:rPr>
            </w:pPr>
            <w:r w:rsidRPr="0084679B">
              <w:rPr>
                <w:rFonts w:ascii="Arial" w:hAnsi="Arial" w:cs="Arial"/>
                <w:b w:val="0"/>
                <w:color w:val="2E313D"/>
                <w:sz w:val="20"/>
                <w:szCs w:val="20"/>
              </w:rPr>
              <w:t>Damè-Wogon</w:t>
            </w:r>
          </w:p>
        </w:tc>
        <w:tc>
          <w:tcPr>
            <w:tcW w:w="3635" w:type="dxa"/>
          </w:tcPr>
          <w:p w:rsidR="0096489B" w:rsidRPr="0084679B" w:rsidRDefault="0096489B" w:rsidP="00F7011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2E313D"/>
                <w:sz w:val="20"/>
                <w:szCs w:val="20"/>
              </w:rPr>
            </w:pPr>
            <w:proofErr w:type="spellStart"/>
            <w:r w:rsidRPr="0084679B">
              <w:rPr>
                <w:rFonts w:ascii="Arial" w:hAnsi="Arial" w:cs="Arial"/>
                <w:color w:val="2E313D"/>
                <w:sz w:val="20"/>
                <w:szCs w:val="20"/>
              </w:rPr>
              <w:t>Gnahoui-Zounmè</w:t>
            </w:r>
            <w:proofErr w:type="spellEnd"/>
          </w:p>
        </w:tc>
        <w:tc>
          <w:tcPr>
            <w:tcW w:w="3020" w:type="dxa"/>
          </w:tcPr>
          <w:p w:rsidR="0096489B" w:rsidRPr="0084679B" w:rsidRDefault="0096489B" w:rsidP="00F7011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2E313D"/>
                <w:sz w:val="20"/>
                <w:szCs w:val="20"/>
              </w:rPr>
            </w:pPr>
            <w:proofErr w:type="spellStart"/>
            <w:r w:rsidRPr="0084679B">
              <w:rPr>
                <w:rFonts w:ascii="Arial" w:hAnsi="Arial" w:cs="Arial"/>
                <w:color w:val="2E313D"/>
                <w:sz w:val="20"/>
                <w:szCs w:val="20"/>
              </w:rPr>
              <w:t>Assrossa</w:t>
            </w:r>
            <w:proofErr w:type="spellEnd"/>
          </w:p>
        </w:tc>
      </w:tr>
      <w:tr w:rsidR="0096489B" w:rsidRPr="0084679B" w:rsidTr="005D3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96489B" w:rsidRPr="0084679B" w:rsidRDefault="00082D35" w:rsidP="00F7011F">
            <w:pPr>
              <w:jc w:val="both"/>
              <w:rPr>
                <w:rFonts w:ascii="Arial" w:hAnsi="Arial" w:cs="Arial"/>
                <w:b w:val="0"/>
                <w:color w:val="2E313D"/>
                <w:sz w:val="20"/>
                <w:szCs w:val="20"/>
              </w:rPr>
            </w:pPr>
            <w:r w:rsidRPr="0084679B">
              <w:rPr>
                <w:rFonts w:ascii="Arial" w:hAnsi="Arial" w:cs="Arial"/>
                <w:b w:val="0"/>
                <w:color w:val="2E313D"/>
                <w:sz w:val="20"/>
                <w:szCs w:val="20"/>
              </w:rPr>
              <w:t>Hounviguè</w:t>
            </w:r>
          </w:p>
        </w:tc>
        <w:tc>
          <w:tcPr>
            <w:tcW w:w="3635" w:type="dxa"/>
          </w:tcPr>
          <w:p w:rsidR="0096489B" w:rsidRPr="0084679B" w:rsidRDefault="00082D35" w:rsidP="00F7011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2E313D"/>
                <w:sz w:val="20"/>
                <w:szCs w:val="20"/>
              </w:rPr>
            </w:pPr>
            <w:r w:rsidRPr="0084679B">
              <w:rPr>
                <w:rFonts w:ascii="Arial" w:hAnsi="Arial" w:cs="Arial"/>
                <w:color w:val="2E313D"/>
                <w:sz w:val="20"/>
                <w:szCs w:val="20"/>
              </w:rPr>
              <w:t>Hounviguè</w:t>
            </w:r>
          </w:p>
        </w:tc>
        <w:tc>
          <w:tcPr>
            <w:tcW w:w="3020" w:type="dxa"/>
          </w:tcPr>
          <w:p w:rsidR="0096489B" w:rsidRPr="0084679B" w:rsidRDefault="00FF5ABC" w:rsidP="00F7011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2E313D"/>
                <w:sz w:val="20"/>
                <w:szCs w:val="20"/>
              </w:rPr>
            </w:pPr>
            <w:r w:rsidRPr="0084679B">
              <w:rPr>
                <w:rFonts w:ascii="Arial" w:hAnsi="Arial" w:cs="Arial"/>
                <w:color w:val="2E313D"/>
                <w:sz w:val="20"/>
                <w:szCs w:val="20"/>
              </w:rPr>
              <w:t>-</w:t>
            </w:r>
          </w:p>
        </w:tc>
      </w:tr>
      <w:tr w:rsidR="0096489B" w:rsidRPr="0084679B" w:rsidTr="005D3341">
        <w:tc>
          <w:tcPr>
            <w:cnfStyle w:val="001000000000" w:firstRow="0" w:lastRow="0" w:firstColumn="1" w:lastColumn="0" w:oddVBand="0" w:evenVBand="0" w:oddHBand="0" w:evenHBand="0" w:firstRowFirstColumn="0" w:firstRowLastColumn="0" w:lastRowFirstColumn="0" w:lastRowLastColumn="0"/>
            <w:tcW w:w="2405" w:type="dxa"/>
          </w:tcPr>
          <w:p w:rsidR="0096489B" w:rsidRPr="0084679B" w:rsidRDefault="00082D35" w:rsidP="00F7011F">
            <w:pPr>
              <w:jc w:val="both"/>
              <w:rPr>
                <w:rFonts w:ascii="Arial" w:hAnsi="Arial" w:cs="Arial"/>
                <w:b w:val="0"/>
                <w:color w:val="2E313D"/>
                <w:sz w:val="20"/>
                <w:szCs w:val="20"/>
              </w:rPr>
            </w:pPr>
            <w:r w:rsidRPr="0084679B">
              <w:rPr>
                <w:rFonts w:ascii="Arial" w:hAnsi="Arial" w:cs="Arial"/>
                <w:b w:val="0"/>
                <w:color w:val="2E313D"/>
                <w:sz w:val="20"/>
                <w:szCs w:val="20"/>
              </w:rPr>
              <w:t>Atchonsa</w:t>
            </w:r>
          </w:p>
        </w:tc>
        <w:tc>
          <w:tcPr>
            <w:tcW w:w="3635" w:type="dxa"/>
          </w:tcPr>
          <w:p w:rsidR="0096489B" w:rsidRPr="0084679B" w:rsidRDefault="00082D35" w:rsidP="00F7011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2E313D"/>
                <w:sz w:val="20"/>
                <w:szCs w:val="20"/>
              </w:rPr>
            </w:pPr>
            <w:r w:rsidRPr="0084679B">
              <w:rPr>
                <w:rFonts w:ascii="Arial" w:hAnsi="Arial" w:cs="Arial"/>
                <w:color w:val="2E313D"/>
                <w:sz w:val="20"/>
                <w:szCs w:val="20"/>
              </w:rPr>
              <w:t>Atchonsa-Centre</w:t>
            </w:r>
          </w:p>
        </w:tc>
        <w:tc>
          <w:tcPr>
            <w:tcW w:w="3020" w:type="dxa"/>
          </w:tcPr>
          <w:p w:rsidR="0096489B" w:rsidRPr="0084679B" w:rsidRDefault="00FF5ABC" w:rsidP="00F7011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2E313D"/>
                <w:sz w:val="20"/>
                <w:szCs w:val="20"/>
              </w:rPr>
            </w:pPr>
            <w:r w:rsidRPr="0084679B">
              <w:rPr>
                <w:rFonts w:ascii="Arial" w:hAnsi="Arial" w:cs="Arial"/>
                <w:color w:val="2E313D"/>
                <w:sz w:val="20"/>
                <w:szCs w:val="20"/>
              </w:rPr>
              <w:t>-</w:t>
            </w:r>
          </w:p>
        </w:tc>
      </w:tr>
      <w:tr w:rsidR="0096489B" w:rsidRPr="0084679B" w:rsidTr="005D3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96489B" w:rsidRPr="0084679B" w:rsidRDefault="00082D35" w:rsidP="00F7011F">
            <w:pPr>
              <w:jc w:val="both"/>
              <w:rPr>
                <w:rFonts w:ascii="Arial" w:hAnsi="Arial" w:cs="Arial"/>
                <w:b w:val="0"/>
                <w:color w:val="2E313D"/>
                <w:sz w:val="20"/>
                <w:szCs w:val="20"/>
              </w:rPr>
            </w:pPr>
            <w:proofErr w:type="spellStart"/>
            <w:r w:rsidRPr="0084679B">
              <w:rPr>
                <w:rFonts w:ascii="Arial" w:hAnsi="Arial" w:cs="Arial"/>
                <w:b w:val="0"/>
                <w:color w:val="2E313D"/>
                <w:sz w:val="20"/>
                <w:szCs w:val="20"/>
              </w:rPr>
              <w:t>Affamè</w:t>
            </w:r>
            <w:proofErr w:type="spellEnd"/>
          </w:p>
        </w:tc>
        <w:tc>
          <w:tcPr>
            <w:tcW w:w="3635" w:type="dxa"/>
          </w:tcPr>
          <w:p w:rsidR="0096489B" w:rsidRPr="0084679B" w:rsidRDefault="00FF5ABC" w:rsidP="00F7011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2E313D"/>
                <w:sz w:val="20"/>
                <w:szCs w:val="20"/>
              </w:rPr>
            </w:pPr>
            <w:r w:rsidRPr="0084679B">
              <w:rPr>
                <w:rFonts w:ascii="Arial" w:hAnsi="Arial" w:cs="Arial"/>
                <w:color w:val="2E313D"/>
                <w:sz w:val="20"/>
                <w:szCs w:val="20"/>
              </w:rPr>
              <w:t>-</w:t>
            </w:r>
          </w:p>
        </w:tc>
        <w:tc>
          <w:tcPr>
            <w:tcW w:w="3020" w:type="dxa"/>
          </w:tcPr>
          <w:p w:rsidR="0096489B" w:rsidRPr="0084679B" w:rsidRDefault="00082D35" w:rsidP="00F7011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2E313D"/>
                <w:sz w:val="20"/>
                <w:szCs w:val="20"/>
              </w:rPr>
            </w:pPr>
            <w:proofErr w:type="spellStart"/>
            <w:r w:rsidRPr="0084679B">
              <w:rPr>
                <w:rFonts w:ascii="Arial" w:hAnsi="Arial" w:cs="Arial"/>
                <w:color w:val="2E313D"/>
                <w:sz w:val="20"/>
                <w:szCs w:val="20"/>
              </w:rPr>
              <w:t>Agbosso</w:t>
            </w:r>
            <w:proofErr w:type="spellEnd"/>
          </w:p>
        </w:tc>
      </w:tr>
    </w:tbl>
    <w:p w:rsidR="00D90E23" w:rsidRPr="0084679B" w:rsidRDefault="00D90E23" w:rsidP="0084679B">
      <w:pPr>
        <w:pStyle w:val="Paragraphedeliste"/>
        <w:spacing w:before="240" w:line="240" w:lineRule="auto"/>
        <w:ind w:left="360"/>
        <w:jc w:val="both"/>
        <w:outlineLvl w:val="2"/>
        <w:rPr>
          <w:rFonts w:ascii="Arial" w:eastAsia="Times New Roman" w:hAnsi="Arial" w:cs="Arial"/>
          <w:b/>
          <w:bCs/>
          <w:sz w:val="24"/>
          <w:szCs w:val="24"/>
          <w:lang w:eastAsia="fr-FR"/>
        </w:rPr>
      </w:pPr>
    </w:p>
    <w:p w:rsidR="005D3341" w:rsidRPr="005D3341" w:rsidRDefault="00D90E23" w:rsidP="005D3341">
      <w:pPr>
        <w:pStyle w:val="Paragraphedeliste"/>
        <w:numPr>
          <w:ilvl w:val="0"/>
          <w:numId w:val="18"/>
        </w:numPr>
        <w:spacing w:before="240" w:line="240" w:lineRule="auto"/>
        <w:jc w:val="both"/>
        <w:outlineLvl w:val="2"/>
        <w:rPr>
          <w:rFonts w:ascii="Arial" w:eastAsia="Times New Roman" w:hAnsi="Arial" w:cs="Arial"/>
          <w:b/>
          <w:bCs/>
          <w:sz w:val="24"/>
          <w:szCs w:val="24"/>
          <w:lang w:eastAsia="fr-FR"/>
        </w:rPr>
      </w:pPr>
      <w:bookmarkStart w:id="13" w:name="_Toc446052335"/>
      <w:r w:rsidRPr="0084679B">
        <w:rPr>
          <w:rFonts w:ascii="Arial" w:eastAsia="Times New Roman" w:hAnsi="Arial" w:cs="Arial"/>
          <w:b/>
          <w:bCs/>
          <w:sz w:val="24"/>
          <w:szCs w:val="24"/>
          <w:lang w:eastAsia="fr-FR"/>
        </w:rPr>
        <w:t>La collecte des données quantitatives</w:t>
      </w:r>
      <w:bookmarkEnd w:id="13"/>
      <w:r w:rsidRPr="0084679B">
        <w:rPr>
          <w:rFonts w:ascii="Arial" w:eastAsia="Times New Roman" w:hAnsi="Arial" w:cs="Arial"/>
          <w:b/>
          <w:bCs/>
          <w:sz w:val="24"/>
          <w:szCs w:val="24"/>
          <w:lang w:eastAsia="fr-FR"/>
        </w:rPr>
        <w:t xml:space="preserve"> </w:t>
      </w:r>
    </w:p>
    <w:p w:rsidR="00355D8F" w:rsidRPr="00924E7E" w:rsidRDefault="00D90E23" w:rsidP="0084679B">
      <w:pPr>
        <w:spacing w:before="120" w:after="120" w:line="240" w:lineRule="auto"/>
        <w:jc w:val="both"/>
        <w:rPr>
          <w:rFonts w:ascii="Arial" w:hAnsi="Arial" w:cs="Arial"/>
          <w:sz w:val="24"/>
          <w:szCs w:val="24"/>
        </w:rPr>
      </w:pPr>
      <w:r w:rsidRPr="00924E7E">
        <w:rPr>
          <w:rFonts w:ascii="Arial" w:hAnsi="Arial" w:cs="Arial"/>
          <w:sz w:val="24"/>
          <w:szCs w:val="24"/>
        </w:rPr>
        <w:t xml:space="preserve">Elle se fait au niveau des ménages. </w:t>
      </w:r>
      <w:r w:rsidR="00355D8F" w:rsidRPr="00924E7E">
        <w:rPr>
          <w:rFonts w:ascii="Arial" w:hAnsi="Arial" w:cs="Arial"/>
          <w:sz w:val="24"/>
          <w:szCs w:val="24"/>
        </w:rPr>
        <w:t>Les données à collecter au niveau des ménages se résument essentiellement aux données spécifiques et quantitatives.</w:t>
      </w:r>
      <w:r w:rsidR="007619C8" w:rsidRPr="00924E7E">
        <w:rPr>
          <w:rFonts w:ascii="Arial" w:hAnsi="Arial" w:cs="Arial"/>
          <w:sz w:val="24"/>
          <w:szCs w:val="24"/>
        </w:rPr>
        <w:t xml:space="preserve"> </w:t>
      </w:r>
    </w:p>
    <w:p w:rsidR="00355D8F" w:rsidRPr="00924E7E" w:rsidRDefault="00355D8F" w:rsidP="0084679B">
      <w:pPr>
        <w:spacing w:before="120" w:after="120" w:line="240" w:lineRule="auto"/>
        <w:jc w:val="both"/>
        <w:rPr>
          <w:rFonts w:ascii="Arial" w:hAnsi="Arial" w:cs="Arial"/>
          <w:sz w:val="24"/>
          <w:szCs w:val="24"/>
        </w:rPr>
      </w:pPr>
      <w:r w:rsidRPr="00924E7E">
        <w:rPr>
          <w:rFonts w:ascii="Arial" w:hAnsi="Arial" w:cs="Arial"/>
          <w:sz w:val="24"/>
          <w:szCs w:val="24"/>
        </w:rPr>
        <w:t xml:space="preserve">La collecte </w:t>
      </w:r>
      <w:r w:rsidR="007619C8" w:rsidRPr="00924E7E">
        <w:rPr>
          <w:rFonts w:ascii="Arial" w:hAnsi="Arial" w:cs="Arial"/>
          <w:sz w:val="24"/>
          <w:szCs w:val="24"/>
        </w:rPr>
        <w:t>a été faite</w:t>
      </w:r>
      <w:r w:rsidRPr="00924E7E">
        <w:rPr>
          <w:rFonts w:ascii="Arial" w:hAnsi="Arial" w:cs="Arial"/>
          <w:sz w:val="24"/>
          <w:szCs w:val="24"/>
        </w:rPr>
        <w:t xml:space="preserve"> par les enquêteurs sur la base du questionnaire dans les  villages et auprès de</w:t>
      </w:r>
      <w:r w:rsidR="007619C8" w:rsidRPr="00924E7E">
        <w:rPr>
          <w:rFonts w:ascii="Arial" w:hAnsi="Arial" w:cs="Arial"/>
          <w:sz w:val="24"/>
          <w:szCs w:val="24"/>
        </w:rPr>
        <w:t>s</w:t>
      </w:r>
      <w:r w:rsidRPr="00924E7E">
        <w:rPr>
          <w:rFonts w:ascii="Arial" w:hAnsi="Arial" w:cs="Arial"/>
          <w:sz w:val="24"/>
          <w:szCs w:val="24"/>
        </w:rPr>
        <w:t xml:space="preserve"> ménages </w:t>
      </w:r>
      <w:r w:rsidR="007619C8" w:rsidRPr="00924E7E">
        <w:rPr>
          <w:rFonts w:ascii="Arial" w:hAnsi="Arial" w:cs="Arial"/>
          <w:sz w:val="24"/>
          <w:szCs w:val="24"/>
        </w:rPr>
        <w:t xml:space="preserve">retenus </w:t>
      </w:r>
      <w:r w:rsidR="00D90E23" w:rsidRPr="00924E7E">
        <w:rPr>
          <w:rFonts w:ascii="Arial" w:hAnsi="Arial" w:cs="Arial"/>
          <w:sz w:val="24"/>
          <w:szCs w:val="24"/>
        </w:rPr>
        <w:t xml:space="preserve">dans tous les arrondissements par l’équipe de la coordination </w:t>
      </w:r>
      <w:r w:rsidR="007619C8" w:rsidRPr="00924E7E">
        <w:rPr>
          <w:rFonts w:ascii="Arial" w:hAnsi="Arial" w:cs="Arial"/>
          <w:sz w:val="24"/>
          <w:szCs w:val="24"/>
        </w:rPr>
        <w:t>pour l’ensemble des enquêtes thématiques</w:t>
      </w:r>
      <w:r w:rsidRPr="00924E7E">
        <w:rPr>
          <w:rFonts w:ascii="Arial" w:hAnsi="Arial" w:cs="Arial"/>
          <w:sz w:val="24"/>
          <w:szCs w:val="24"/>
        </w:rPr>
        <w:t xml:space="preserve">. </w:t>
      </w:r>
    </w:p>
    <w:p w:rsidR="00355D8F" w:rsidRPr="00924E7E" w:rsidRDefault="00355D8F" w:rsidP="0084679B">
      <w:pPr>
        <w:spacing w:before="120" w:after="120" w:line="240" w:lineRule="auto"/>
        <w:jc w:val="both"/>
        <w:rPr>
          <w:rFonts w:ascii="Arial" w:hAnsi="Arial" w:cs="Arial"/>
          <w:sz w:val="24"/>
          <w:szCs w:val="24"/>
        </w:rPr>
      </w:pPr>
      <w:r w:rsidRPr="00924E7E">
        <w:rPr>
          <w:rFonts w:ascii="Arial" w:hAnsi="Arial" w:cs="Arial"/>
          <w:sz w:val="24"/>
          <w:szCs w:val="24"/>
        </w:rPr>
        <w:t xml:space="preserve">Les données </w:t>
      </w:r>
      <w:r w:rsidR="007619C8" w:rsidRPr="00924E7E">
        <w:rPr>
          <w:rFonts w:ascii="Arial" w:hAnsi="Arial" w:cs="Arial"/>
          <w:sz w:val="24"/>
          <w:szCs w:val="24"/>
        </w:rPr>
        <w:t xml:space="preserve">quantitatives sont </w:t>
      </w:r>
      <w:r w:rsidRPr="00924E7E">
        <w:rPr>
          <w:rFonts w:ascii="Arial" w:hAnsi="Arial" w:cs="Arial"/>
          <w:sz w:val="24"/>
          <w:szCs w:val="24"/>
        </w:rPr>
        <w:t xml:space="preserve">collectées </w:t>
      </w:r>
      <w:r w:rsidR="007619C8" w:rsidRPr="00924E7E">
        <w:rPr>
          <w:rFonts w:ascii="Arial" w:hAnsi="Arial" w:cs="Arial"/>
          <w:sz w:val="24"/>
          <w:szCs w:val="24"/>
        </w:rPr>
        <w:t>et saisies directement dans le masque de saisie mise en place</w:t>
      </w:r>
      <w:r w:rsidRPr="00924E7E">
        <w:rPr>
          <w:rFonts w:ascii="Arial" w:hAnsi="Arial" w:cs="Arial"/>
          <w:sz w:val="24"/>
          <w:szCs w:val="24"/>
        </w:rPr>
        <w:t>.</w:t>
      </w:r>
      <w:r w:rsidR="007619C8" w:rsidRPr="00924E7E">
        <w:rPr>
          <w:rFonts w:ascii="Arial" w:hAnsi="Arial" w:cs="Arial"/>
          <w:sz w:val="24"/>
          <w:szCs w:val="24"/>
        </w:rPr>
        <w:t xml:space="preserve"> </w:t>
      </w:r>
    </w:p>
    <w:p w:rsidR="005D3341" w:rsidRPr="00924E7E" w:rsidRDefault="005D3341" w:rsidP="0084679B">
      <w:pPr>
        <w:spacing w:before="120" w:after="120" w:line="240" w:lineRule="auto"/>
        <w:jc w:val="both"/>
        <w:rPr>
          <w:rFonts w:ascii="Arial" w:hAnsi="Arial" w:cs="Arial"/>
          <w:sz w:val="24"/>
          <w:szCs w:val="24"/>
        </w:rPr>
      </w:pPr>
      <w:r w:rsidRPr="00924E7E">
        <w:rPr>
          <w:rFonts w:ascii="Arial" w:hAnsi="Arial" w:cs="Arial"/>
          <w:sz w:val="24"/>
          <w:szCs w:val="24"/>
        </w:rPr>
        <w:t xml:space="preserve">Un questionnaire unique a été mis en place pour l’ensemble des thématiques pour éviter d’étouffer les ménages par le passage de plusieurs équipes d’enquêteurs thématiques. La mise en commun des questionnaires thématiques préalablement élaborés par les consultants a été rendu possible par l’équipe de la coordination y compris un statisticien.   </w:t>
      </w:r>
    </w:p>
    <w:p w:rsidR="00355D8F" w:rsidRPr="00924E7E" w:rsidRDefault="00355D8F" w:rsidP="0084679B">
      <w:pPr>
        <w:pStyle w:val="Paragraphedeliste"/>
        <w:numPr>
          <w:ilvl w:val="0"/>
          <w:numId w:val="18"/>
        </w:numPr>
        <w:spacing w:before="240" w:line="240" w:lineRule="auto"/>
        <w:jc w:val="both"/>
        <w:outlineLvl w:val="2"/>
        <w:rPr>
          <w:rFonts w:ascii="Arial" w:eastAsia="Times New Roman" w:hAnsi="Arial" w:cs="Arial"/>
          <w:b/>
          <w:bCs/>
          <w:sz w:val="24"/>
          <w:szCs w:val="24"/>
          <w:lang w:eastAsia="fr-FR"/>
        </w:rPr>
      </w:pPr>
      <w:bookmarkStart w:id="14" w:name="_Toc446052336"/>
      <w:r w:rsidRPr="00924E7E">
        <w:rPr>
          <w:rFonts w:ascii="Arial" w:eastAsia="Times New Roman" w:hAnsi="Arial" w:cs="Arial"/>
          <w:b/>
          <w:bCs/>
          <w:sz w:val="24"/>
          <w:szCs w:val="24"/>
          <w:lang w:eastAsia="fr-FR"/>
        </w:rPr>
        <w:t>Assurance qualité des données</w:t>
      </w:r>
      <w:bookmarkEnd w:id="14"/>
    </w:p>
    <w:p w:rsidR="00355D8F" w:rsidRPr="00924E7E" w:rsidRDefault="007619C8" w:rsidP="0084679B">
      <w:pPr>
        <w:spacing w:before="120" w:after="120" w:line="240" w:lineRule="auto"/>
        <w:jc w:val="both"/>
        <w:rPr>
          <w:rFonts w:ascii="Arial" w:hAnsi="Arial" w:cs="Arial"/>
          <w:sz w:val="24"/>
          <w:szCs w:val="24"/>
        </w:rPr>
      </w:pPr>
      <w:r w:rsidRPr="00924E7E">
        <w:rPr>
          <w:rFonts w:ascii="Arial" w:hAnsi="Arial" w:cs="Arial"/>
          <w:sz w:val="24"/>
          <w:szCs w:val="24"/>
        </w:rPr>
        <w:t>L</w:t>
      </w:r>
      <w:r w:rsidR="00355D8F" w:rsidRPr="00924E7E">
        <w:rPr>
          <w:rFonts w:ascii="Arial" w:hAnsi="Arial" w:cs="Arial"/>
          <w:sz w:val="24"/>
          <w:szCs w:val="24"/>
        </w:rPr>
        <w:t xml:space="preserve">es </w:t>
      </w:r>
      <w:r w:rsidR="006D796B" w:rsidRPr="00924E7E">
        <w:rPr>
          <w:rFonts w:ascii="Arial" w:hAnsi="Arial" w:cs="Arial"/>
          <w:sz w:val="24"/>
          <w:szCs w:val="24"/>
        </w:rPr>
        <w:t>c</w:t>
      </w:r>
      <w:r w:rsidR="00355D8F" w:rsidRPr="00924E7E">
        <w:rPr>
          <w:rFonts w:ascii="Arial" w:hAnsi="Arial" w:cs="Arial"/>
          <w:sz w:val="24"/>
          <w:szCs w:val="24"/>
        </w:rPr>
        <w:t xml:space="preserve">onsultants lors des enquêtes au niveau des ménages </w:t>
      </w:r>
      <w:r w:rsidRPr="00924E7E">
        <w:rPr>
          <w:rFonts w:ascii="Arial" w:hAnsi="Arial" w:cs="Arial"/>
          <w:sz w:val="24"/>
          <w:szCs w:val="24"/>
        </w:rPr>
        <w:t>ont assuré</w:t>
      </w:r>
      <w:r w:rsidR="00355D8F" w:rsidRPr="00924E7E">
        <w:rPr>
          <w:rFonts w:ascii="Arial" w:hAnsi="Arial" w:cs="Arial"/>
          <w:sz w:val="24"/>
          <w:szCs w:val="24"/>
        </w:rPr>
        <w:t xml:space="preserve"> la supervision et le suivi du travail effectué par les enquêteurs</w:t>
      </w:r>
      <w:r w:rsidR="005D3341" w:rsidRPr="00924E7E">
        <w:rPr>
          <w:rFonts w:ascii="Arial" w:hAnsi="Arial" w:cs="Arial"/>
          <w:sz w:val="24"/>
          <w:szCs w:val="24"/>
        </w:rPr>
        <w:t xml:space="preserve"> et ont </w:t>
      </w:r>
      <w:r w:rsidRPr="00924E7E">
        <w:rPr>
          <w:rFonts w:ascii="Arial" w:hAnsi="Arial" w:cs="Arial"/>
          <w:sz w:val="24"/>
          <w:szCs w:val="24"/>
        </w:rPr>
        <w:t>apporté</w:t>
      </w:r>
      <w:r w:rsidR="00355D8F" w:rsidRPr="00924E7E">
        <w:rPr>
          <w:rFonts w:ascii="Arial" w:hAnsi="Arial" w:cs="Arial"/>
          <w:sz w:val="24"/>
          <w:szCs w:val="24"/>
        </w:rPr>
        <w:t xml:space="preserve"> l’assistance technique nécessaire au bon déroulement de la collecte.</w:t>
      </w:r>
    </w:p>
    <w:p w:rsidR="00355D8F" w:rsidRPr="00924E7E" w:rsidRDefault="00355D8F" w:rsidP="0084679B">
      <w:pPr>
        <w:pStyle w:val="Paragraphedeliste"/>
        <w:tabs>
          <w:tab w:val="left" w:pos="1134"/>
        </w:tabs>
        <w:spacing w:after="100" w:line="240" w:lineRule="auto"/>
        <w:jc w:val="both"/>
        <w:rPr>
          <w:rFonts w:ascii="Arial" w:hAnsi="Arial" w:cs="Arial"/>
        </w:rPr>
      </w:pPr>
    </w:p>
    <w:p w:rsidR="00355D8F" w:rsidRPr="00924E7E" w:rsidRDefault="00355D8F" w:rsidP="0084679B">
      <w:pPr>
        <w:pStyle w:val="Paragraphedeliste"/>
        <w:numPr>
          <w:ilvl w:val="0"/>
          <w:numId w:val="18"/>
        </w:numPr>
        <w:spacing w:before="240" w:line="240" w:lineRule="auto"/>
        <w:jc w:val="both"/>
        <w:outlineLvl w:val="2"/>
        <w:rPr>
          <w:rFonts w:ascii="Arial" w:eastAsia="Times New Roman" w:hAnsi="Arial" w:cs="Arial"/>
          <w:b/>
          <w:bCs/>
          <w:sz w:val="24"/>
          <w:szCs w:val="24"/>
          <w:lang w:eastAsia="fr-FR"/>
        </w:rPr>
      </w:pPr>
      <w:bookmarkStart w:id="15" w:name="_Toc446052337"/>
      <w:r w:rsidRPr="00924E7E">
        <w:rPr>
          <w:rFonts w:ascii="Arial" w:eastAsia="Times New Roman" w:hAnsi="Arial" w:cs="Arial"/>
          <w:b/>
          <w:bCs/>
          <w:sz w:val="24"/>
          <w:szCs w:val="24"/>
          <w:lang w:eastAsia="fr-FR"/>
        </w:rPr>
        <w:t>Traitement et analyse des données</w:t>
      </w:r>
      <w:bookmarkEnd w:id="15"/>
    </w:p>
    <w:p w:rsidR="00355D8F" w:rsidRPr="00924E7E" w:rsidRDefault="0089523D" w:rsidP="0084679B">
      <w:pPr>
        <w:spacing w:before="120" w:after="120" w:line="240" w:lineRule="auto"/>
        <w:jc w:val="both"/>
        <w:rPr>
          <w:rFonts w:ascii="Arial" w:hAnsi="Arial" w:cs="Arial"/>
          <w:sz w:val="24"/>
          <w:szCs w:val="24"/>
        </w:rPr>
      </w:pPr>
      <w:r w:rsidRPr="00924E7E">
        <w:rPr>
          <w:rFonts w:ascii="Arial" w:hAnsi="Arial" w:cs="Arial"/>
          <w:sz w:val="24"/>
          <w:szCs w:val="24"/>
        </w:rPr>
        <w:t xml:space="preserve">Le traitement des données est </w:t>
      </w:r>
      <w:r w:rsidR="006D796B" w:rsidRPr="00924E7E">
        <w:rPr>
          <w:rFonts w:ascii="Arial" w:hAnsi="Arial" w:cs="Arial"/>
          <w:sz w:val="24"/>
          <w:szCs w:val="24"/>
        </w:rPr>
        <w:t xml:space="preserve">réalisé par </w:t>
      </w:r>
      <w:r w:rsidRPr="00924E7E">
        <w:rPr>
          <w:rFonts w:ascii="Arial" w:hAnsi="Arial" w:cs="Arial"/>
          <w:sz w:val="24"/>
          <w:szCs w:val="24"/>
        </w:rPr>
        <w:t xml:space="preserve">l’informaticien et le statisticien du groupe de la </w:t>
      </w:r>
      <w:r w:rsidR="006D796B" w:rsidRPr="00924E7E">
        <w:rPr>
          <w:rFonts w:ascii="Arial" w:hAnsi="Arial" w:cs="Arial"/>
          <w:sz w:val="24"/>
          <w:szCs w:val="24"/>
        </w:rPr>
        <w:t>c</w:t>
      </w:r>
      <w:r w:rsidRPr="00924E7E">
        <w:rPr>
          <w:rFonts w:ascii="Arial" w:hAnsi="Arial" w:cs="Arial"/>
          <w:sz w:val="24"/>
          <w:szCs w:val="24"/>
        </w:rPr>
        <w:t>oordination</w:t>
      </w:r>
      <w:r w:rsidR="00355D8F" w:rsidRPr="00924E7E">
        <w:rPr>
          <w:rFonts w:ascii="Arial" w:hAnsi="Arial" w:cs="Arial"/>
          <w:sz w:val="24"/>
          <w:szCs w:val="24"/>
        </w:rPr>
        <w:t xml:space="preserve">. Pour finir le traitement, la base de données constituée </w:t>
      </w:r>
      <w:r w:rsidRPr="00924E7E">
        <w:rPr>
          <w:rFonts w:ascii="Arial" w:hAnsi="Arial" w:cs="Arial"/>
          <w:sz w:val="24"/>
          <w:szCs w:val="24"/>
        </w:rPr>
        <w:t>est</w:t>
      </w:r>
      <w:r w:rsidR="00355D8F" w:rsidRPr="00924E7E">
        <w:rPr>
          <w:rFonts w:ascii="Arial" w:hAnsi="Arial" w:cs="Arial"/>
          <w:sz w:val="24"/>
          <w:szCs w:val="24"/>
        </w:rPr>
        <w:t xml:space="preserve"> apurée et les tableaux statistiques sont extraits</w:t>
      </w:r>
      <w:r w:rsidRPr="00924E7E">
        <w:rPr>
          <w:rFonts w:ascii="Arial" w:hAnsi="Arial" w:cs="Arial"/>
          <w:sz w:val="24"/>
          <w:szCs w:val="24"/>
        </w:rPr>
        <w:t xml:space="preserve">. </w:t>
      </w:r>
      <w:r w:rsidR="006D796B" w:rsidRPr="00924E7E">
        <w:rPr>
          <w:rFonts w:ascii="Arial" w:hAnsi="Arial" w:cs="Arial"/>
          <w:sz w:val="24"/>
          <w:szCs w:val="24"/>
        </w:rPr>
        <w:t>Ce qui a permis d’analyser l</w:t>
      </w:r>
      <w:r w:rsidR="00355D8F" w:rsidRPr="00924E7E">
        <w:rPr>
          <w:rFonts w:ascii="Arial" w:hAnsi="Arial" w:cs="Arial"/>
          <w:sz w:val="24"/>
          <w:szCs w:val="24"/>
        </w:rPr>
        <w:t xml:space="preserve">es données </w:t>
      </w:r>
      <w:r w:rsidRPr="00924E7E">
        <w:rPr>
          <w:rFonts w:ascii="Arial" w:hAnsi="Arial" w:cs="Arial"/>
          <w:sz w:val="24"/>
          <w:szCs w:val="24"/>
        </w:rPr>
        <w:t xml:space="preserve">par </w:t>
      </w:r>
      <w:r w:rsidR="00355D8F" w:rsidRPr="00924E7E">
        <w:rPr>
          <w:rFonts w:ascii="Arial" w:hAnsi="Arial" w:cs="Arial"/>
          <w:sz w:val="24"/>
          <w:szCs w:val="24"/>
        </w:rPr>
        <w:t xml:space="preserve">arrondissement et </w:t>
      </w:r>
      <w:r w:rsidRPr="00924E7E">
        <w:rPr>
          <w:rFonts w:ascii="Arial" w:hAnsi="Arial" w:cs="Arial"/>
          <w:sz w:val="24"/>
          <w:szCs w:val="24"/>
        </w:rPr>
        <w:t>par catégorie sociale</w:t>
      </w:r>
      <w:r w:rsidR="00355D8F" w:rsidRPr="00924E7E">
        <w:rPr>
          <w:rFonts w:ascii="Arial" w:hAnsi="Arial" w:cs="Arial"/>
          <w:sz w:val="24"/>
          <w:szCs w:val="24"/>
        </w:rPr>
        <w:t xml:space="preserve">. </w:t>
      </w:r>
    </w:p>
    <w:p w:rsidR="00924E7E" w:rsidRPr="00924E7E" w:rsidRDefault="00924E7E" w:rsidP="0084679B">
      <w:pPr>
        <w:spacing w:before="120" w:after="120" w:line="240" w:lineRule="auto"/>
        <w:jc w:val="both"/>
        <w:rPr>
          <w:rFonts w:ascii="Arial" w:hAnsi="Arial" w:cs="Arial"/>
          <w:sz w:val="24"/>
          <w:szCs w:val="24"/>
        </w:rPr>
      </w:pPr>
    </w:p>
    <w:p w:rsidR="000176C6" w:rsidRPr="00075141" w:rsidRDefault="00190645" w:rsidP="00924E7E">
      <w:pPr>
        <w:numPr>
          <w:ilvl w:val="0"/>
          <w:numId w:val="28"/>
        </w:numPr>
        <w:spacing w:before="240" w:line="240" w:lineRule="auto"/>
        <w:ind w:left="567" w:hanging="567"/>
        <w:jc w:val="both"/>
        <w:outlineLvl w:val="0"/>
        <w:rPr>
          <w:rFonts w:ascii="Arial" w:hAnsi="Arial" w:cs="Arial"/>
          <w:b/>
          <w:color w:val="70AD47" w:themeColor="accent6"/>
          <w:sz w:val="28"/>
          <w:szCs w:val="28"/>
        </w:rPr>
      </w:pPr>
      <w:bookmarkStart w:id="16" w:name="_Toc446052338"/>
      <w:r w:rsidRPr="00075141">
        <w:rPr>
          <w:rFonts w:ascii="Arial" w:hAnsi="Arial" w:cs="Arial"/>
          <w:b/>
          <w:color w:val="70AD47" w:themeColor="accent6"/>
          <w:sz w:val="28"/>
          <w:szCs w:val="28"/>
        </w:rPr>
        <w:t>CARACTERISTIQUES PHYSIQUES</w:t>
      </w:r>
      <w:bookmarkEnd w:id="16"/>
    </w:p>
    <w:p w:rsidR="00190645" w:rsidRPr="00924E7E" w:rsidRDefault="00190645" w:rsidP="00924E7E">
      <w:pPr>
        <w:pStyle w:val="Paragraphedeliste"/>
        <w:numPr>
          <w:ilvl w:val="0"/>
          <w:numId w:val="45"/>
        </w:numPr>
        <w:spacing w:before="240" w:line="240" w:lineRule="auto"/>
        <w:jc w:val="both"/>
        <w:outlineLvl w:val="1"/>
        <w:rPr>
          <w:rFonts w:ascii="Arial" w:hAnsi="Arial" w:cs="Arial"/>
          <w:color w:val="C00000"/>
          <w:sz w:val="28"/>
          <w:szCs w:val="28"/>
          <w:lang w:val="x-none"/>
        </w:rPr>
      </w:pPr>
      <w:bookmarkStart w:id="17" w:name="_Toc446052339"/>
      <w:r w:rsidRPr="00924E7E">
        <w:rPr>
          <w:rFonts w:ascii="Arial" w:hAnsi="Arial" w:cs="Arial"/>
          <w:color w:val="C00000"/>
          <w:sz w:val="28"/>
          <w:szCs w:val="28"/>
          <w:lang w:val="x-none"/>
        </w:rPr>
        <w:t>Situation géographique</w:t>
      </w:r>
      <w:bookmarkEnd w:id="17"/>
    </w:p>
    <w:p w:rsidR="001144B7" w:rsidRPr="00210959" w:rsidRDefault="001144B7" w:rsidP="0084679B">
      <w:pPr>
        <w:autoSpaceDE w:val="0"/>
        <w:autoSpaceDN w:val="0"/>
        <w:adjustRightInd w:val="0"/>
        <w:snapToGrid w:val="0"/>
        <w:spacing w:after="0" w:line="240" w:lineRule="auto"/>
        <w:jc w:val="both"/>
        <w:rPr>
          <w:rFonts w:ascii="Arial" w:hAnsi="Arial" w:cs="Arial"/>
          <w:color w:val="000000"/>
          <w:sz w:val="24"/>
          <w:szCs w:val="24"/>
          <w:lang w:val="x-none"/>
        </w:rPr>
      </w:pPr>
      <w:r w:rsidRPr="00210959">
        <w:rPr>
          <w:rFonts w:ascii="Arial" w:hAnsi="Arial" w:cs="Arial"/>
          <w:sz w:val="24"/>
          <w:szCs w:val="24"/>
        </w:rPr>
        <w:t xml:space="preserve">Etalée sur une superficie de 250 km² dans le </w:t>
      </w:r>
      <w:r w:rsidR="006D796B">
        <w:rPr>
          <w:rFonts w:ascii="Arial" w:hAnsi="Arial" w:cs="Arial"/>
          <w:sz w:val="24"/>
          <w:szCs w:val="24"/>
        </w:rPr>
        <w:t>d</w:t>
      </w:r>
      <w:r w:rsidRPr="00210959">
        <w:rPr>
          <w:rFonts w:ascii="Arial" w:hAnsi="Arial" w:cs="Arial"/>
          <w:sz w:val="24"/>
          <w:szCs w:val="24"/>
        </w:rPr>
        <w:t>épartement de l’Ouémé</w:t>
      </w:r>
      <w:r w:rsidR="00F7011F">
        <w:rPr>
          <w:rFonts w:ascii="Arial" w:hAnsi="Arial" w:cs="Arial"/>
          <w:sz w:val="24"/>
          <w:szCs w:val="24"/>
        </w:rPr>
        <w:t xml:space="preserve">, </w:t>
      </w:r>
      <w:r w:rsidRPr="00210959">
        <w:rPr>
          <w:rFonts w:ascii="Arial" w:hAnsi="Arial" w:cs="Arial"/>
          <w:color w:val="000000"/>
          <w:sz w:val="24"/>
          <w:szCs w:val="24"/>
          <w:lang w:val="x-none"/>
        </w:rPr>
        <w:t xml:space="preserve"> </w:t>
      </w:r>
      <w:r w:rsidR="00F7011F">
        <w:rPr>
          <w:rFonts w:ascii="Arial" w:hAnsi="Arial" w:cs="Arial"/>
          <w:color w:val="000000"/>
          <w:sz w:val="24"/>
          <w:szCs w:val="24"/>
        </w:rPr>
        <w:t>l</w:t>
      </w:r>
      <w:r w:rsidR="00F7011F" w:rsidRPr="00210959">
        <w:rPr>
          <w:rFonts w:ascii="Arial" w:hAnsi="Arial" w:cs="Arial"/>
          <w:color w:val="000000"/>
          <w:sz w:val="24"/>
          <w:szCs w:val="24"/>
          <w:lang w:val="x-none"/>
        </w:rPr>
        <w:t xml:space="preserve">a </w:t>
      </w:r>
      <w:r w:rsidR="00F7011F">
        <w:rPr>
          <w:rFonts w:ascii="Arial" w:hAnsi="Arial" w:cs="Arial"/>
          <w:color w:val="000000"/>
          <w:sz w:val="24"/>
          <w:szCs w:val="24"/>
        </w:rPr>
        <w:t>C</w:t>
      </w:r>
      <w:proofErr w:type="spellStart"/>
      <w:r w:rsidR="00F7011F" w:rsidRPr="00210959">
        <w:rPr>
          <w:rFonts w:ascii="Arial" w:hAnsi="Arial" w:cs="Arial"/>
          <w:color w:val="000000"/>
          <w:sz w:val="24"/>
          <w:szCs w:val="24"/>
          <w:lang w:val="x-none"/>
        </w:rPr>
        <w:t>ommune</w:t>
      </w:r>
      <w:proofErr w:type="spellEnd"/>
      <w:r w:rsidR="00F7011F" w:rsidRPr="00210959">
        <w:rPr>
          <w:rFonts w:ascii="Arial" w:hAnsi="Arial" w:cs="Arial"/>
          <w:color w:val="000000"/>
          <w:sz w:val="24"/>
          <w:szCs w:val="24"/>
          <w:lang w:val="x-none"/>
        </w:rPr>
        <w:t xml:space="preserve"> de Bonou</w:t>
      </w:r>
      <w:r w:rsidRPr="00210959">
        <w:rPr>
          <w:rFonts w:ascii="Arial" w:hAnsi="Arial" w:cs="Arial"/>
          <w:color w:val="000000"/>
          <w:sz w:val="24"/>
          <w:szCs w:val="24"/>
        </w:rPr>
        <w:t xml:space="preserve"> </w:t>
      </w:r>
      <w:r w:rsidR="00F7011F">
        <w:rPr>
          <w:rFonts w:ascii="Arial" w:hAnsi="Arial" w:cs="Arial"/>
          <w:color w:val="000000"/>
          <w:sz w:val="24"/>
          <w:szCs w:val="24"/>
        </w:rPr>
        <w:t xml:space="preserve">est </w:t>
      </w:r>
      <w:r w:rsidR="006D796B">
        <w:rPr>
          <w:rFonts w:ascii="Arial" w:hAnsi="Arial" w:cs="Arial"/>
          <w:color w:val="000000"/>
          <w:sz w:val="24"/>
          <w:szCs w:val="24"/>
        </w:rPr>
        <w:t xml:space="preserve">située </w:t>
      </w:r>
      <w:r w:rsidRPr="00210959">
        <w:rPr>
          <w:rFonts w:ascii="Arial" w:hAnsi="Arial" w:cs="Arial"/>
          <w:color w:val="000000"/>
          <w:sz w:val="24"/>
          <w:szCs w:val="24"/>
          <w:lang w:val="x-none"/>
        </w:rPr>
        <w:t>entre 6°72’ et 6°95’</w:t>
      </w:r>
      <w:r w:rsidR="006D796B">
        <w:rPr>
          <w:rFonts w:ascii="Arial" w:hAnsi="Arial" w:cs="Arial"/>
          <w:color w:val="000000"/>
          <w:sz w:val="24"/>
          <w:szCs w:val="24"/>
        </w:rPr>
        <w:t xml:space="preserve"> de </w:t>
      </w:r>
      <w:r w:rsidRPr="00210959">
        <w:rPr>
          <w:rFonts w:ascii="Arial" w:hAnsi="Arial" w:cs="Arial"/>
          <w:color w:val="000000"/>
          <w:sz w:val="24"/>
          <w:szCs w:val="24"/>
          <w:lang w:val="x-none"/>
        </w:rPr>
        <w:t>latitude nord et entre 2°15’ et 2°40’ longitude</w:t>
      </w:r>
      <w:r w:rsidR="006D796B">
        <w:rPr>
          <w:rFonts w:ascii="Arial" w:hAnsi="Arial" w:cs="Arial"/>
          <w:color w:val="000000"/>
          <w:sz w:val="24"/>
          <w:szCs w:val="24"/>
        </w:rPr>
        <w:t xml:space="preserve"> est</w:t>
      </w:r>
      <w:r w:rsidR="00F7011F">
        <w:rPr>
          <w:rFonts w:ascii="Arial" w:hAnsi="Arial" w:cs="Arial"/>
          <w:color w:val="000000"/>
          <w:sz w:val="24"/>
          <w:szCs w:val="24"/>
        </w:rPr>
        <w:t>. Elle</w:t>
      </w:r>
      <w:r w:rsidRPr="00210959">
        <w:rPr>
          <w:rFonts w:ascii="Arial" w:hAnsi="Arial" w:cs="Arial"/>
          <w:color w:val="000000"/>
          <w:sz w:val="24"/>
          <w:szCs w:val="24"/>
          <w:lang w:val="x-none"/>
        </w:rPr>
        <w:t xml:space="preserve"> </w:t>
      </w:r>
      <w:r w:rsidRPr="00210959">
        <w:rPr>
          <w:rFonts w:ascii="Arial" w:hAnsi="Arial" w:cs="Arial"/>
          <w:color w:val="000000"/>
          <w:sz w:val="24"/>
          <w:szCs w:val="24"/>
        </w:rPr>
        <w:t xml:space="preserve">partage sa limite </w:t>
      </w:r>
      <w:r w:rsidRPr="00210959">
        <w:rPr>
          <w:rFonts w:ascii="Arial" w:hAnsi="Arial" w:cs="Arial"/>
          <w:color w:val="000000"/>
          <w:sz w:val="24"/>
          <w:szCs w:val="24"/>
          <w:lang w:val="x-none"/>
        </w:rPr>
        <w:t xml:space="preserve">nord </w:t>
      </w:r>
      <w:r w:rsidRPr="00210959">
        <w:rPr>
          <w:rFonts w:ascii="Arial" w:hAnsi="Arial" w:cs="Arial"/>
          <w:color w:val="000000"/>
          <w:sz w:val="24"/>
          <w:szCs w:val="24"/>
        </w:rPr>
        <w:t>avec</w:t>
      </w:r>
      <w:r w:rsidRPr="00210959">
        <w:rPr>
          <w:rFonts w:ascii="Arial" w:hAnsi="Arial" w:cs="Arial"/>
          <w:color w:val="000000"/>
          <w:sz w:val="24"/>
          <w:szCs w:val="24"/>
          <w:lang w:val="x-none"/>
        </w:rPr>
        <w:t xml:space="preserve"> la </w:t>
      </w:r>
      <w:r w:rsidR="00F7011F">
        <w:rPr>
          <w:rFonts w:ascii="Arial" w:hAnsi="Arial" w:cs="Arial"/>
          <w:color w:val="000000"/>
          <w:sz w:val="24"/>
          <w:szCs w:val="24"/>
        </w:rPr>
        <w:t>C</w:t>
      </w:r>
      <w:proofErr w:type="spellStart"/>
      <w:r w:rsidRPr="00210959">
        <w:rPr>
          <w:rFonts w:ascii="Arial" w:hAnsi="Arial" w:cs="Arial"/>
          <w:color w:val="000000"/>
          <w:sz w:val="24"/>
          <w:szCs w:val="24"/>
          <w:lang w:val="x-none"/>
        </w:rPr>
        <w:t>ommune</w:t>
      </w:r>
      <w:proofErr w:type="spellEnd"/>
      <w:r w:rsidRPr="00210959">
        <w:rPr>
          <w:rFonts w:ascii="Arial" w:hAnsi="Arial" w:cs="Arial"/>
          <w:color w:val="000000"/>
          <w:sz w:val="24"/>
          <w:szCs w:val="24"/>
          <w:lang w:val="x-none"/>
        </w:rPr>
        <w:t xml:space="preserve"> de</w:t>
      </w:r>
      <w:r w:rsidRPr="00210959">
        <w:rPr>
          <w:rFonts w:ascii="Arial" w:hAnsi="Arial" w:cs="Arial"/>
          <w:color w:val="000000"/>
          <w:sz w:val="24"/>
          <w:szCs w:val="24"/>
        </w:rPr>
        <w:t xml:space="preserve"> </w:t>
      </w:r>
      <w:r w:rsidRPr="00210959">
        <w:rPr>
          <w:rFonts w:ascii="Arial" w:hAnsi="Arial" w:cs="Arial"/>
          <w:color w:val="000000"/>
          <w:sz w:val="24"/>
          <w:szCs w:val="24"/>
          <w:lang w:val="x-none"/>
        </w:rPr>
        <w:t>Ouinhi</w:t>
      </w:r>
      <w:r w:rsidR="00F7011F">
        <w:rPr>
          <w:rFonts w:ascii="Arial" w:hAnsi="Arial" w:cs="Arial"/>
          <w:color w:val="000000"/>
          <w:sz w:val="24"/>
          <w:szCs w:val="24"/>
        </w:rPr>
        <w:t>. Elle est limitée</w:t>
      </w:r>
      <w:r w:rsidRPr="00210959">
        <w:rPr>
          <w:rFonts w:ascii="Arial" w:hAnsi="Arial" w:cs="Arial"/>
          <w:color w:val="000000"/>
          <w:sz w:val="24"/>
          <w:szCs w:val="24"/>
        </w:rPr>
        <w:t xml:space="preserve"> </w:t>
      </w:r>
      <w:r w:rsidR="00F7011F">
        <w:rPr>
          <w:rFonts w:ascii="Arial" w:hAnsi="Arial" w:cs="Arial"/>
          <w:color w:val="000000"/>
          <w:sz w:val="24"/>
          <w:szCs w:val="24"/>
        </w:rPr>
        <w:t>au sud par</w:t>
      </w:r>
      <w:r w:rsidRPr="00210959">
        <w:rPr>
          <w:rFonts w:ascii="Arial" w:hAnsi="Arial" w:cs="Arial"/>
          <w:color w:val="000000"/>
          <w:sz w:val="24"/>
          <w:szCs w:val="24"/>
        </w:rPr>
        <w:t xml:space="preserve"> la </w:t>
      </w:r>
      <w:r w:rsidR="00F7011F">
        <w:rPr>
          <w:rFonts w:ascii="Arial" w:hAnsi="Arial" w:cs="Arial"/>
          <w:color w:val="000000"/>
          <w:sz w:val="24"/>
          <w:szCs w:val="24"/>
        </w:rPr>
        <w:t>C</w:t>
      </w:r>
      <w:r w:rsidRPr="00210959">
        <w:rPr>
          <w:rFonts w:ascii="Arial" w:hAnsi="Arial" w:cs="Arial"/>
          <w:color w:val="000000"/>
          <w:sz w:val="24"/>
          <w:szCs w:val="24"/>
        </w:rPr>
        <w:t>ommune d’</w:t>
      </w:r>
      <w:r w:rsidRPr="00210959">
        <w:rPr>
          <w:rFonts w:ascii="Arial" w:hAnsi="Arial" w:cs="Arial"/>
          <w:color w:val="000000"/>
          <w:sz w:val="24"/>
          <w:szCs w:val="24"/>
          <w:lang w:val="x-none"/>
        </w:rPr>
        <w:t>Adjohoun</w:t>
      </w:r>
      <w:r w:rsidR="00F7011F">
        <w:rPr>
          <w:rFonts w:ascii="Arial" w:hAnsi="Arial" w:cs="Arial"/>
          <w:color w:val="000000"/>
          <w:sz w:val="24"/>
          <w:szCs w:val="24"/>
        </w:rPr>
        <w:t>, à</w:t>
      </w:r>
      <w:r w:rsidRPr="00210959">
        <w:rPr>
          <w:rFonts w:ascii="Arial" w:hAnsi="Arial" w:cs="Arial"/>
          <w:color w:val="000000"/>
          <w:sz w:val="24"/>
          <w:szCs w:val="24"/>
          <w:lang w:val="x-none"/>
        </w:rPr>
        <w:t xml:space="preserve"> l’est par </w:t>
      </w:r>
      <w:r w:rsidR="00F7011F">
        <w:rPr>
          <w:rFonts w:ascii="Arial" w:hAnsi="Arial" w:cs="Arial"/>
          <w:color w:val="000000"/>
          <w:sz w:val="24"/>
          <w:szCs w:val="24"/>
        </w:rPr>
        <w:t>celles</w:t>
      </w:r>
      <w:r w:rsidRPr="00210959">
        <w:rPr>
          <w:rFonts w:ascii="Arial" w:hAnsi="Arial" w:cs="Arial"/>
          <w:color w:val="000000"/>
          <w:sz w:val="24"/>
          <w:szCs w:val="24"/>
          <w:lang w:val="x-none"/>
        </w:rPr>
        <w:t xml:space="preserve"> de Sakété et d’Adja-Ouèrè et à</w:t>
      </w:r>
      <w:r w:rsidRPr="00210959">
        <w:rPr>
          <w:rFonts w:ascii="Arial" w:hAnsi="Arial" w:cs="Arial"/>
          <w:color w:val="000000"/>
          <w:sz w:val="24"/>
          <w:szCs w:val="24"/>
        </w:rPr>
        <w:t xml:space="preserve"> l’ouest </w:t>
      </w:r>
      <w:r w:rsidRPr="00210959">
        <w:rPr>
          <w:rFonts w:ascii="Arial" w:hAnsi="Arial" w:cs="Arial"/>
          <w:color w:val="000000"/>
          <w:sz w:val="24"/>
          <w:szCs w:val="24"/>
          <w:lang w:val="x-none"/>
        </w:rPr>
        <w:t xml:space="preserve">par </w:t>
      </w:r>
      <w:r w:rsidR="00F7011F">
        <w:rPr>
          <w:rFonts w:ascii="Arial" w:hAnsi="Arial" w:cs="Arial"/>
          <w:color w:val="000000"/>
          <w:sz w:val="24"/>
          <w:szCs w:val="24"/>
        </w:rPr>
        <w:t>les Communes</w:t>
      </w:r>
      <w:r w:rsidRPr="00210959">
        <w:rPr>
          <w:rFonts w:ascii="Arial" w:hAnsi="Arial" w:cs="Arial"/>
          <w:color w:val="000000"/>
          <w:sz w:val="24"/>
          <w:szCs w:val="24"/>
          <w:lang w:val="x-none"/>
        </w:rPr>
        <w:t xml:space="preserve"> de Zê et de </w:t>
      </w:r>
      <w:proofErr w:type="spellStart"/>
      <w:r w:rsidRPr="00210959">
        <w:rPr>
          <w:rFonts w:ascii="Arial" w:hAnsi="Arial" w:cs="Arial"/>
          <w:color w:val="000000"/>
          <w:sz w:val="24"/>
          <w:szCs w:val="24"/>
          <w:lang w:val="x-none"/>
        </w:rPr>
        <w:t>Zogbodomè</w:t>
      </w:r>
      <w:proofErr w:type="spellEnd"/>
      <w:r w:rsidRPr="00210959">
        <w:rPr>
          <w:rFonts w:ascii="Arial" w:hAnsi="Arial" w:cs="Arial"/>
          <w:color w:val="000000"/>
          <w:sz w:val="24"/>
          <w:szCs w:val="24"/>
          <w:lang w:val="x-none"/>
        </w:rPr>
        <w:t xml:space="preserve">. </w:t>
      </w:r>
    </w:p>
    <w:p w:rsidR="00277BE6" w:rsidRPr="00210959" w:rsidRDefault="00277BE6" w:rsidP="0084679B">
      <w:pPr>
        <w:autoSpaceDE w:val="0"/>
        <w:autoSpaceDN w:val="0"/>
        <w:adjustRightInd w:val="0"/>
        <w:snapToGrid w:val="0"/>
        <w:spacing w:before="240" w:line="240" w:lineRule="auto"/>
        <w:jc w:val="both"/>
        <w:rPr>
          <w:rFonts w:ascii="Arial" w:hAnsi="Arial" w:cs="Arial"/>
          <w:color w:val="000000"/>
          <w:sz w:val="24"/>
          <w:szCs w:val="24"/>
        </w:rPr>
      </w:pPr>
      <w:r w:rsidRPr="00210959">
        <w:rPr>
          <w:rFonts w:ascii="Arial" w:hAnsi="Arial" w:cs="Arial"/>
          <w:color w:val="000000"/>
          <w:sz w:val="24"/>
          <w:szCs w:val="24"/>
        </w:rPr>
        <w:lastRenderedPageBreak/>
        <w:t>La Commune de Bonou se situe à une distance d’environ 50 km de Porto-Novo,  la capitale du Bénin et à 80 km de Cotonou, la plus grande ville du Bénin.</w:t>
      </w:r>
    </w:p>
    <w:p w:rsidR="00B37B0B" w:rsidRPr="00210959" w:rsidRDefault="00B37B0B" w:rsidP="0084679B">
      <w:pPr>
        <w:autoSpaceDE w:val="0"/>
        <w:autoSpaceDN w:val="0"/>
        <w:adjustRightInd w:val="0"/>
        <w:snapToGrid w:val="0"/>
        <w:spacing w:after="0" w:line="240" w:lineRule="auto"/>
        <w:jc w:val="both"/>
        <w:rPr>
          <w:rFonts w:ascii="Arial" w:eastAsia="Times New Roman" w:hAnsi="Arial" w:cs="Arial"/>
          <w:sz w:val="24"/>
          <w:szCs w:val="24"/>
          <w:lang w:eastAsia="fr-FR"/>
        </w:rPr>
      </w:pPr>
      <w:r w:rsidRPr="00210959">
        <w:rPr>
          <w:rFonts w:ascii="Arial" w:hAnsi="Arial" w:cs="Arial"/>
          <w:color w:val="000000"/>
          <w:sz w:val="24"/>
          <w:szCs w:val="24"/>
        </w:rPr>
        <w:t xml:space="preserve">Elle se compose de cinq (05) </w:t>
      </w:r>
      <w:r w:rsidRPr="00210959">
        <w:rPr>
          <w:rFonts w:ascii="Arial" w:eastAsia="Times New Roman" w:hAnsi="Arial" w:cs="Arial"/>
          <w:sz w:val="24"/>
          <w:szCs w:val="24"/>
          <w:lang w:eastAsia="fr-FR"/>
        </w:rPr>
        <w:t xml:space="preserve">arrondissements </w:t>
      </w:r>
      <w:r w:rsidR="007F3E2E">
        <w:rPr>
          <w:rFonts w:ascii="Arial" w:eastAsia="Times New Roman" w:hAnsi="Arial" w:cs="Arial"/>
          <w:sz w:val="24"/>
          <w:szCs w:val="24"/>
          <w:lang w:eastAsia="fr-FR"/>
        </w:rPr>
        <w:t>à savoir</w:t>
      </w:r>
      <w:r w:rsidR="007F3E2E" w:rsidRPr="00210959">
        <w:rPr>
          <w:rFonts w:ascii="Arial" w:eastAsia="Times New Roman" w:hAnsi="Arial" w:cs="Arial"/>
          <w:sz w:val="24"/>
          <w:szCs w:val="24"/>
          <w:lang w:eastAsia="fr-FR"/>
        </w:rPr>
        <w:t xml:space="preserve"> </w:t>
      </w:r>
      <w:r w:rsidRPr="00210959">
        <w:rPr>
          <w:rFonts w:ascii="Arial" w:eastAsia="Times New Roman" w:hAnsi="Arial" w:cs="Arial"/>
          <w:sz w:val="24"/>
          <w:szCs w:val="24"/>
          <w:lang w:eastAsia="fr-FR"/>
        </w:rPr>
        <w:t xml:space="preserve">Affamé, Atchonsa, Bonou, </w:t>
      </w:r>
      <w:proofErr w:type="spellStart"/>
      <w:r w:rsidRPr="00210959">
        <w:rPr>
          <w:rFonts w:ascii="Arial" w:eastAsia="Times New Roman" w:hAnsi="Arial" w:cs="Arial"/>
          <w:sz w:val="24"/>
          <w:szCs w:val="24"/>
          <w:lang w:eastAsia="fr-FR"/>
        </w:rPr>
        <w:t>Houinvigué</w:t>
      </w:r>
      <w:proofErr w:type="spellEnd"/>
      <w:r w:rsidR="007F3E2E">
        <w:rPr>
          <w:rFonts w:ascii="Arial" w:eastAsia="Times New Roman" w:hAnsi="Arial" w:cs="Arial"/>
          <w:sz w:val="24"/>
          <w:szCs w:val="24"/>
          <w:lang w:eastAsia="fr-FR"/>
        </w:rPr>
        <w:t xml:space="preserve"> et</w:t>
      </w:r>
      <w:r w:rsidRPr="00210959">
        <w:rPr>
          <w:rFonts w:ascii="Arial" w:eastAsia="Times New Roman" w:hAnsi="Arial" w:cs="Arial"/>
          <w:sz w:val="24"/>
          <w:szCs w:val="24"/>
          <w:lang w:eastAsia="fr-FR"/>
        </w:rPr>
        <w:t xml:space="preserve"> Damé-Wogon qui sont tous traversés par la </w:t>
      </w:r>
      <w:r w:rsidR="00F7011F">
        <w:rPr>
          <w:rFonts w:ascii="Arial" w:eastAsia="Times New Roman" w:hAnsi="Arial" w:cs="Arial"/>
          <w:sz w:val="24"/>
          <w:szCs w:val="24"/>
          <w:lang w:eastAsia="fr-FR"/>
        </w:rPr>
        <w:t>Route nationale n°4 et</w:t>
      </w:r>
      <w:r w:rsidRPr="00210959">
        <w:rPr>
          <w:rFonts w:ascii="Arial" w:eastAsia="Times New Roman" w:hAnsi="Arial" w:cs="Arial"/>
          <w:sz w:val="24"/>
          <w:szCs w:val="24"/>
          <w:lang w:eastAsia="fr-FR"/>
        </w:rPr>
        <w:t xml:space="preserve"> compte au total </w:t>
      </w:r>
      <w:r w:rsidR="00210959" w:rsidRPr="00210959">
        <w:rPr>
          <w:rFonts w:ascii="Arial" w:eastAsia="Times New Roman" w:hAnsi="Arial" w:cs="Arial"/>
          <w:sz w:val="24"/>
          <w:szCs w:val="24"/>
          <w:lang w:eastAsia="fr-FR"/>
        </w:rPr>
        <w:t>34</w:t>
      </w:r>
      <w:r w:rsidRPr="00210959">
        <w:rPr>
          <w:rFonts w:ascii="Arial" w:eastAsia="Times New Roman" w:hAnsi="Arial" w:cs="Arial"/>
          <w:sz w:val="24"/>
          <w:szCs w:val="24"/>
          <w:lang w:eastAsia="fr-FR"/>
        </w:rPr>
        <w:t xml:space="preserve"> villages et quartiers de ville</w:t>
      </w:r>
      <w:r w:rsidR="00277BE6" w:rsidRPr="00210959">
        <w:rPr>
          <w:rFonts w:ascii="Arial" w:eastAsia="Times New Roman" w:hAnsi="Arial" w:cs="Arial"/>
          <w:sz w:val="24"/>
          <w:szCs w:val="24"/>
          <w:lang w:eastAsia="fr-FR"/>
        </w:rPr>
        <w:t xml:space="preserve"> répartis par arrondissement comme </w:t>
      </w:r>
      <w:r w:rsidR="00F7011F">
        <w:rPr>
          <w:rFonts w:ascii="Arial" w:eastAsia="Times New Roman" w:hAnsi="Arial" w:cs="Arial"/>
          <w:sz w:val="24"/>
          <w:szCs w:val="24"/>
          <w:lang w:eastAsia="fr-FR"/>
        </w:rPr>
        <w:t>le présente le tableau 1</w:t>
      </w:r>
      <w:r w:rsidRPr="00210959">
        <w:rPr>
          <w:rFonts w:ascii="Arial" w:eastAsia="Times New Roman" w:hAnsi="Arial" w:cs="Arial"/>
          <w:sz w:val="24"/>
          <w:szCs w:val="24"/>
          <w:lang w:eastAsia="fr-FR"/>
        </w:rPr>
        <w:t>.</w:t>
      </w:r>
    </w:p>
    <w:p w:rsidR="00210959" w:rsidRPr="00210959" w:rsidRDefault="00210959" w:rsidP="0084679B">
      <w:pPr>
        <w:autoSpaceDE w:val="0"/>
        <w:autoSpaceDN w:val="0"/>
        <w:adjustRightInd w:val="0"/>
        <w:snapToGrid w:val="0"/>
        <w:spacing w:after="0" w:line="240" w:lineRule="auto"/>
        <w:jc w:val="both"/>
        <w:rPr>
          <w:rFonts w:ascii="Arial" w:eastAsia="Times New Roman" w:hAnsi="Arial" w:cs="Arial"/>
          <w:sz w:val="24"/>
          <w:szCs w:val="24"/>
          <w:lang w:eastAsia="fr-FR"/>
        </w:rPr>
      </w:pPr>
    </w:p>
    <w:tbl>
      <w:tblPr>
        <w:tblStyle w:val="TableauGrille2-Accentuation41"/>
        <w:tblW w:w="5000" w:type="pct"/>
        <w:tblLook w:val="04A0" w:firstRow="1" w:lastRow="0" w:firstColumn="1" w:lastColumn="0" w:noHBand="0" w:noVBand="1"/>
      </w:tblPr>
      <w:tblGrid>
        <w:gridCol w:w="2783"/>
        <w:gridCol w:w="1346"/>
        <w:gridCol w:w="5157"/>
      </w:tblGrid>
      <w:tr w:rsidR="00D051F2" w:rsidRPr="00210959" w:rsidTr="00F70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7F7F7F" w:themeFill="text1" w:themeFillTint="80"/>
            <w:vAlign w:val="center"/>
          </w:tcPr>
          <w:p w:rsidR="00D051F2" w:rsidRPr="00075141" w:rsidRDefault="00B9485B" w:rsidP="0084679B">
            <w:pPr>
              <w:pStyle w:val="TM1"/>
              <w:keepNext/>
              <w:rPr>
                <w:rFonts w:ascii="Arial" w:hAnsi="Arial" w:cs="Arial"/>
                <w:color w:val="FFFFFF" w:themeColor="background1"/>
                <w:sz w:val="20"/>
                <w:szCs w:val="20"/>
              </w:rPr>
            </w:pPr>
            <w:bookmarkStart w:id="18" w:name="_Toc446013650"/>
            <w:r w:rsidRPr="00075141">
              <w:rPr>
                <w:rFonts w:ascii="Arial" w:hAnsi="Arial" w:cs="Arial"/>
                <w:iCs/>
                <w:color w:val="FFFFFF" w:themeColor="background1"/>
                <w:sz w:val="20"/>
                <w:szCs w:val="20"/>
              </w:rPr>
              <w:t xml:space="preserve">Tableau </w:t>
            </w:r>
            <w:r w:rsidR="00A45988">
              <w:rPr>
                <w:rFonts w:ascii="Arial" w:hAnsi="Arial" w:cs="Arial"/>
                <w:i/>
                <w:color w:val="FFFFFF" w:themeColor="background1"/>
                <w:sz w:val="20"/>
                <w:szCs w:val="20"/>
              </w:rPr>
              <w:fldChar w:fldCharType="begin"/>
            </w:r>
            <w:r w:rsidR="00A45988">
              <w:rPr>
                <w:rFonts w:ascii="Arial" w:hAnsi="Arial" w:cs="Arial"/>
                <w:i/>
                <w:color w:val="FFFFFF" w:themeColor="background1"/>
                <w:sz w:val="20"/>
                <w:szCs w:val="20"/>
              </w:rPr>
              <w:instrText xml:space="preserve"> SEQ Tableau \* ARABIC </w:instrText>
            </w:r>
            <w:r w:rsidR="00A45988">
              <w:rPr>
                <w:rFonts w:ascii="Arial" w:hAnsi="Arial" w:cs="Arial"/>
                <w:i/>
                <w:color w:val="FFFFFF" w:themeColor="background1"/>
                <w:sz w:val="20"/>
                <w:szCs w:val="20"/>
              </w:rPr>
              <w:fldChar w:fldCharType="separate"/>
            </w:r>
            <w:r w:rsidR="00E712FC">
              <w:rPr>
                <w:rFonts w:ascii="Arial" w:hAnsi="Arial" w:cs="Arial"/>
                <w:i/>
                <w:noProof/>
                <w:color w:val="FFFFFF" w:themeColor="background1"/>
                <w:sz w:val="20"/>
                <w:szCs w:val="20"/>
              </w:rPr>
              <w:t>1</w:t>
            </w:r>
            <w:r w:rsidR="00A45988">
              <w:rPr>
                <w:rFonts w:ascii="Arial" w:hAnsi="Arial" w:cs="Arial"/>
                <w:i/>
                <w:color w:val="FFFFFF" w:themeColor="background1"/>
                <w:sz w:val="20"/>
                <w:szCs w:val="20"/>
              </w:rPr>
              <w:fldChar w:fldCharType="end"/>
            </w:r>
            <w:r w:rsidRPr="00075141">
              <w:rPr>
                <w:rFonts w:ascii="Arial" w:hAnsi="Arial" w:cs="Arial"/>
                <w:iCs/>
                <w:color w:val="FFFFFF" w:themeColor="background1"/>
                <w:sz w:val="20"/>
                <w:szCs w:val="20"/>
              </w:rPr>
              <w:t xml:space="preserve"> : Arrondissements et villages de la commune de Bonou</w:t>
            </w:r>
            <w:bookmarkEnd w:id="18"/>
          </w:p>
        </w:tc>
      </w:tr>
      <w:tr w:rsidR="00D051F2" w:rsidRPr="00210959" w:rsidTr="00F70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pct"/>
            <w:shd w:val="clear" w:color="auto" w:fill="FFFFFF" w:themeFill="background1"/>
          </w:tcPr>
          <w:p w:rsidR="00D051F2" w:rsidRPr="00210959" w:rsidRDefault="00D051F2" w:rsidP="0084679B">
            <w:pPr>
              <w:autoSpaceDE w:val="0"/>
              <w:autoSpaceDN w:val="0"/>
              <w:adjustRightInd w:val="0"/>
              <w:snapToGrid w:val="0"/>
              <w:jc w:val="both"/>
              <w:rPr>
                <w:rFonts w:ascii="Arial" w:hAnsi="Arial" w:cs="Arial"/>
                <w:color w:val="000000"/>
                <w:sz w:val="20"/>
                <w:szCs w:val="20"/>
              </w:rPr>
            </w:pPr>
            <w:r w:rsidRPr="00210959">
              <w:rPr>
                <w:rFonts w:ascii="Arial" w:hAnsi="Arial" w:cs="Arial"/>
                <w:color w:val="000000"/>
                <w:sz w:val="20"/>
                <w:szCs w:val="20"/>
              </w:rPr>
              <w:t>Arrondissements</w:t>
            </w:r>
          </w:p>
        </w:tc>
        <w:tc>
          <w:tcPr>
            <w:tcW w:w="725" w:type="pct"/>
            <w:shd w:val="clear" w:color="auto" w:fill="FFFFFF" w:themeFill="background1"/>
          </w:tcPr>
          <w:p w:rsidR="00D051F2" w:rsidRPr="00210959" w:rsidRDefault="00D051F2" w:rsidP="0084679B">
            <w:pPr>
              <w:autoSpaceDE w:val="0"/>
              <w:autoSpaceDN w:val="0"/>
              <w:adjustRightInd w:val="0"/>
              <w:snapToGri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10959">
              <w:rPr>
                <w:rFonts w:ascii="Arial" w:hAnsi="Arial" w:cs="Arial"/>
                <w:color w:val="000000"/>
                <w:sz w:val="20"/>
                <w:szCs w:val="20"/>
              </w:rPr>
              <w:t>N</w:t>
            </w:r>
            <w:r w:rsidR="00201680">
              <w:rPr>
                <w:rFonts w:ascii="Arial" w:hAnsi="Arial" w:cs="Arial"/>
                <w:color w:val="000000"/>
                <w:sz w:val="20"/>
                <w:szCs w:val="20"/>
              </w:rPr>
              <w:t>om</w:t>
            </w:r>
            <w:r w:rsidRPr="00210959">
              <w:rPr>
                <w:rFonts w:ascii="Arial" w:hAnsi="Arial" w:cs="Arial"/>
                <w:color w:val="000000"/>
                <w:sz w:val="20"/>
                <w:szCs w:val="20"/>
              </w:rPr>
              <w:t>b</w:t>
            </w:r>
            <w:r w:rsidR="00201680">
              <w:rPr>
                <w:rFonts w:ascii="Arial" w:hAnsi="Arial" w:cs="Arial"/>
                <w:color w:val="000000"/>
                <w:sz w:val="20"/>
                <w:szCs w:val="20"/>
              </w:rPr>
              <w:t>re</w:t>
            </w:r>
            <w:r w:rsidRPr="00210959">
              <w:rPr>
                <w:rFonts w:ascii="Arial" w:hAnsi="Arial" w:cs="Arial"/>
                <w:color w:val="000000"/>
                <w:sz w:val="20"/>
                <w:szCs w:val="20"/>
              </w:rPr>
              <w:t xml:space="preserve"> de villages</w:t>
            </w:r>
          </w:p>
        </w:tc>
        <w:tc>
          <w:tcPr>
            <w:tcW w:w="2777" w:type="pct"/>
            <w:shd w:val="clear" w:color="auto" w:fill="FFFFFF" w:themeFill="background1"/>
          </w:tcPr>
          <w:p w:rsidR="00D051F2" w:rsidRPr="00210959" w:rsidRDefault="00D051F2" w:rsidP="0084679B">
            <w:pPr>
              <w:autoSpaceDE w:val="0"/>
              <w:autoSpaceDN w:val="0"/>
              <w:adjustRightInd w:val="0"/>
              <w:snapToGri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10959">
              <w:rPr>
                <w:rFonts w:ascii="Arial" w:hAnsi="Arial" w:cs="Arial"/>
                <w:color w:val="000000"/>
                <w:sz w:val="20"/>
                <w:szCs w:val="20"/>
              </w:rPr>
              <w:t>Villages concernés</w:t>
            </w:r>
          </w:p>
        </w:tc>
      </w:tr>
      <w:tr w:rsidR="00D051F2" w:rsidRPr="00210959" w:rsidTr="00F7011F">
        <w:tc>
          <w:tcPr>
            <w:cnfStyle w:val="001000000000" w:firstRow="0" w:lastRow="0" w:firstColumn="1" w:lastColumn="0" w:oddVBand="0" w:evenVBand="0" w:oddHBand="0" w:evenHBand="0" w:firstRowFirstColumn="0" w:firstRowLastColumn="0" w:lastRowFirstColumn="0" w:lastRowLastColumn="0"/>
            <w:tcW w:w="1498" w:type="pct"/>
            <w:shd w:val="clear" w:color="auto" w:fill="FFFFFF" w:themeFill="background1"/>
          </w:tcPr>
          <w:p w:rsidR="00D051F2" w:rsidRPr="00210959" w:rsidRDefault="00D051F2" w:rsidP="0084679B">
            <w:pPr>
              <w:autoSpaceDE w:val="0"/>
              <w:autoSpaceDN w:val="0"/>
              <w:adjustRightInd w:val="0"/>
              <w:snapToGrid w:val="0"/>
              <w:rPr>
                <w:rFonts w:ascii="Arial" w:hAnsi="Arial" w:cs="Arial"/>
                <w:color w:val="000000"/>
                <w:sz w:val="20"/>
                <w:szCs w:val="20"/>
              </w:rPr>
            </w:pPr>
            <w:r w:rsidRPr="00210959">
              <w:rPr>
                <w:rFonts w:ascii="Arial" w:eastAsia="Times New Roman" w:hAnsi="Arial" w:cs="Arial"/>
                <w:sz w:val="20"/>
                <w:szCs w:val="20"/>
                <w:lang w:eastAsia="fr-FR"/>
              </w:rPr>
              <w:t xml:space="preserve">Affamé, </w:t>
            </w:r>
          </w:p>
        </w:tc>
        <w:tc>
          <w:tcPr>
            <w:tcW w:w="725" w:type="pct"/>
            <w:shd w:val="clear" w:color="auto" w:fill="FFFFFF" w:themeFill="background1"/>
          </w:tcPr>
          <w:p w:rsidR="00D051F2" w:rsidRPr="00210959" w:rsidRDefault="00D051F2" w:rsidP="0084679B">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959">
              <w:rPr>
                <w:rFonts w:ascii="Arial" w:hAnsi="Arial" w:cs="Arial"/>
                <w:color w:val="000000"/>
                <w:sz w:val="20"/>
                <w:szCs w:val="20"/>
              </w:rPr>
              <w:t>07</w:t>
            </w:r>
          </w:p>
        </w:tc>
        <w:tc>
          <w:tcPr>
            <w:tcW w:w="2777" w:type="pct"/>
            <w:shd w:val="clear" w:color="auto" w:fill="FFFFFF" w:themeFill="background1"/>
          </w:tcPr>
          <w:p w:rsidR="00D051F2" w:rsidRPr="00210959" w:rsidRDefault="00D051F2" w:rsidP="0084679B">
            <w:pPr>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x-none"/>
              </w:rPr>
            </w:pPr>
            <w:proofErr w:type="spellStart"/>
            <w:r w:rsidRPr="00210959">
              <w:rPr>
                <w:rFonts w:ascii="Arial" w:hAnsi="Arial" w:cs="Arial"/>
                <w:color w:val="000000"/>
                <w:sz w:val="20"/>
                <w:szCs w:val="20"/>
                <w:lang w:val="x-none"/>
              </w:rPr>
              <w:t>Affamè</w:t>
            </w:r>
            <w:proofErr w:type="spellEnd"/>
            <w:r w:rsidRPr="00210959">
              <w:rPr>
                <w:rFonts w:ascii="Arial" w:hAnsi="Arial" w:cs="Arial"/>
                <w:color w:val="000000"/>
                <w:sz w:val="20"/>
                <w:szCs w:val="20"/>
                <w:lang w:val="x-none"/>
              </w:rPr>
              <w:t xml:space="preserve"> Centre</w:t>
            </w:r>
            <w:r w:rsidRPr="00210959">
              <w:rPr>
                <w:rFonts w:ascii="Arial" w:hAnsi="Arial" w:cs="Arial"/>
                <w:color w:val="000000"/>
                <w:sz w:val="20"/>
                <w:szCs w:val="20"/>
              </w:rPr>
              <w:t xml:space="preserve">, </w:t>
            </w:r>
            <w:proofErr w:type="spellStart"/>
            <w:r w:rsidRPr="00210959">
              <w:rPr>
                <w:rFonts w:ascii="Arial" w:hAnsi="Arial" w:cs="Arial"/>
                <w:color w:val="000000"/>
                <w:sz w:val="20"/>
                <w:szCs w:val="20"/>
                <w:lang w:val="x-none"/>
              </w:rPr>
              <w:t>Dasso</w:t>
            </w:r>
            <w:proofErr w:type="spellEnd"/>
            <w:r w:rsidRPr="00210959">
              <w:rPr>
                <w:rFonts w:ascii="Arial" w:hAnsi="Arial" w:cs="Arial"/>
                <w:color w:val="000000"/>
                <w:sz w:val="20"/>
                <w:szCs w:val="20"/>
              </w:rPr>
              <w:t xml:space="preserve">, </w:t>
            </w:r>
            <w:r w:rsidRPr="00210959">
              <w:rPr>
                <w:rFonts w:ascii="Arial" w:hAnsi="Arial" w:cs="Arial"/>
                <w:color w:val="000000"/>
                <w:sz w:val="20"/>
                <w:szCs w:val="20"/>
                <w:lang w:val="x-none"/>
              </w:rPr>
              <w:t>Sota</w:t>
            </w:r>
            <w:r w:rsidRPr="00210959">
              <w:rPr>
                <w:rFonts w:ascii="Arial" w:hAnsi="Arial" w:cs="Arial"/>
                <w:color w:val="000000"/>
                <w:sz w:val="20"/>
                <w:szCs w:val="20"/>
              </w:rPr>
              <w:t xml:space="preserve">, </w:t>
            </w:r>
            <w:proofErr w:type="spellStart"/>
            <w:r w:rsidRPr="00210959">
              <w:rPr>
                <w:rFonts w:ascii="Arial" w:hAnsi="Arial" w:cs="Arial"/>
                <w:color w:val="000000"/>
                <w:sz w:val="20"/>
                <w:szCs w:val="20"/>
                <w:lang w:val="x-none"/>
              </w:rPr>
              <w:t>Agbosso</w:t>
            </w:r>
            <w:proofErr w:type="spellEnd"/>
            <w:r w:rsidRPr="00210959">
              <w:rPr>
                <w:rFonts w:ascii="Arial" w:hAnsi="Arial" w:cs="Arial"/>
                <w:color w:val="000000"/>
                <w:sz w:val="20"/>
                <w:szCs w:val="20"/>
              </w:rPr>
              <w:t xml:space="preserve">, </w:t>
            </w:r>
            <w:r w:rsidRPr="00210959">
              <w:rPr>
                <w:rFonts w:ascii="Arial" w:hAnsi="Arial" w:cs="Arial"/>
                <w:color w:val="000000"/>
                <w:sz w:val="20"/>
                <w:szCs w:val="20"/>
                <w:lang w:val="x-none"/>
              </w:rPr>
              <w:t xml:space="preserve"> </w:t>
            </w:r>
            <w:proofErr w:type="spellStart"/>
            <w:r w:rsidRPr="00210959">
              <w:rPr>
                <w:rFonts w:ascii="Arial" w:hAnsi="Arial" w:cs="Arial"/>
                <w:color w:val="000000"/>
                <w:sz w:val="20"/>
                <w:szCs w:val="20"/>
                <w:lang w:val="x-none"/>
              </w:rPr>
              <w:t>Wovimè</w:t>
            </w:r>
            <w:proofErr w:type="spellEnd"/>
            <w:r w:rsidRPr="00210959">
              <w:rPr>
                <w:rFonts w:ascii="Arial" w:hAnsi="Arial" w:cs="Arial"/>
                <w:color w:val="000000"/>
                <w:sz w:val="20"/>
                <w:szCs w:val="20"/>
              </w:rPr>
              <w:t xml:space="preserve">, </w:t>
            </w:r>
            <w:r w:rsidRPr="00210959">
              <w:rPr>
                <w:rFonts w:ascii="Arial" w:hAnsi="Arial" w:cs="Arial"/>
                <w:color w:val="000000"/>
                <w:sz w:val="20"/>
                <w:szCs w:val="20"/>
                <w:lang w:val="x-none"/>
              </w:rPr>
              <w:t>Zoukou</w:t>
            </w:r>
            <w:r w:rsidRPr="00210959">
              <w:rPr>
                <w:rFonts w:ascii="Arial" w:hAnsi="Arial" w:cs="Arial"/>
                <w:color w:val="000000"/>
                <w:sz w:val="20"/>
                <w:szCs w:val="20"/>
              </w:rPr>
              <w:t xml:space="preserve">, </w:t>
            </w:r>
            <w:proofErr w:type="spellStart"/>
            <w:r w:rsidRPr="00210959">
              <w:rPr>
                <w:rFonts w:ascii="Arial" w:hAnsi="Arial" w:cs="Arial"/>
                <w:color w:val="000000"/>
                <w:sz w:val="20"/>
                <w:szCs w:val="20"/>
                <w:lang w:val="x-none"/>
              </w:rPr>
              <w:t>Agbosso</w:t>
            </w:r>
            <w:proofErr w:type="spellEnd"/>
            <w:r w:rsidRPr="00210959">
              <w:rPr>
                <w:rFonts w:ascii="Arial" w:hAnsi="Arial" w:cs="Arial"/>
                <w:color w:val="000000"/>
                <w:sz w:val="20"/>
                <w:szCs w:val="20"/>
                <w:lang w:val="x-none"/>
              </w:rPr>
              <w:t>-kota</w:t>
            </w:r>
          </w:p>
        </w:tc>
      </w:tr>
      <w:tr w:rsidR="00D051F2" w:rsidRPr="00210959" w:rsidTr="00F70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pct"/>
            <w:shd w:val="clear" w:color="auto" w:fill="FFFFFF" w:themeFill="background1"/>
          </w:tcPr>
          <w:p w:rsidR="00D051F2" w:rsidRPr="00210959" w:rsidRDefault="00D051F2" w:rsidP="0084679B">
            <w:pPr>
              <w:autoSpaceDE w:val="0"/>
              <w:autoSpaceDN w:val="0"/>
              <w:adjustRightInd w:val="0"/>
              <w:snapToGrid w:val="0"/>
              <w:rPr>
                <w:rFonts w:ascii="Arial" w:hAnsi="Arial" w:cs="Arial"/>
                <w:color w:val="000000"/>
                <w:sz w:val="20"/>
                <w:szCs w:val="20"/>
              </w:rPr>
            </w:pPr>
            <w:r w:rsidRPr="00210959">
              <w:rPr>
                <w:rFonts w:ascii="Arial" w:eastAsia="Times New Roman" w:hAnsi="Arial" w:cs="Arial"/>
                <w:sz w:val="20"/>
                <w:szCs w:val="20"/>
                <w:lang w:eastAsia="fr-FR"/>
              </w:rPr>
              <w:t xml:space="preserve">Atchonsa, </w:t>
            </w:r>
          </w:p>
        </w:tc>
        <w:tc>
          <w:tcPr>
            <w:tcW w:w="725" w:type="pct"/>
            <w:shd w:val="clear" w:color="auto" w:fill="FFFFFF" w:themeFill="background1"/>
          </w:tcPr>
          <w:p w:rsidR="00D051F2" w:rsidRPr="00210959" w:rsidRDefault="00D051F2" w:rsidP="0084679B">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10959">
              <w:rPr>
                <w:rFonts w:ascii="Arial" w:hAnsi="Arial" w:cs="Arial"/>
                <w:color w:val="000000"/>
                <w:sz w:val="20"/>
                <w:szCs w:val="20"/>
              </w:rPr>
              <w:t>07</w:t>
            </w:r>
          </w:p>
        </w:tc>
        <w:tc>
          <w:tcPr>
            <w:tcW w:w="2777" w:type="pct"/>
            <w:shd w:val="clear" w:color="auto" w:fill="FFFFFF" w:themeFill="background1"/>
          </w:tcPr>
          <w:p w:rsidR="00D051F2" w:rsidRPr="00210959" w:rsidRDefault="00D051F2" w:rsidP="0084679B">
            <w:pPr>
              <w:autoSpaceDE w:val="0"/>
              <w:autoSpaceDN w:val="0"/>
              <w:adjustRightInd w:val="0"/>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x-none"/>
              </w:rPr>
            </w:pPr>
            <w:proofErr w:type="spellStart"/>
            <w:r w:rsidRPr="00210959">
              <w:rPr>
                <w:rFonts w:ascii="Arial" w:hAnsi="Arial" w:cs="Arial"/>
                <w:color w:val="000000"/>
                <w:sz w:val="20"/>
                <w:szCs w:val="20"/>
                <w:lang w:val="x-none"/>
              </w:rPr>
              <w:t>Agonhoui</w:t>
            </w:r>
            <w:proofErr w:type="spellEnd"/>
            <w:r w:rsidRPr="00210959">
              <w:rPr>
                <w:rFonts w:ascii="Arial" w:hAnsi="Arial" w:cs="Arial"/>
                <w:color w:val="000000"/>
                <w:sz w:val="20"/>
                <w:szCs w:val="20"/>
              </w:rPr>
              <w:t xml:space="preserve">, </w:t>
            </w:r>
            <w:proofErr w:type="spellStart"/>
            <w:r w:rsidRPr="00210959">
              <w:rPr>
                <w:rFonts w:ascii="Arial" w:hAnsi="Arial" w:cs="Arial"/>
                <w:color w:val="000000"/>
                <w:sz w:val="20"/>
                <w:szCs w:val="20"/>
                <w:lang w:val="x-none"/>
              </w:rPr>
              <w:t>Agomahan</w:t>
            </w:r>
            <w:proofErr w:type="spellEnd"/>
            <w:r w:rsidRPr="00210959">
              <w:rPr>
                <w:rFonts w:ascii="Arial" w:hAnsi="Arial" w:cs="Arial"/>
                <w:color w:val="000000"/>
                <w:sz w:val="20"/>
                <w:szCs w:val="20"/>
              </w:rPr>
              <w:t xml:space="preserve">, </w:t>
            </w:r>
            <w:r w:rsidRPr="00210959">
              <w:rPr>
                <w:rFonts w:ascii="Arial" w:hAnsi="Arial" w:cs="Arial"/>
                <w:color w:val="000000"/>
                <w:sz w:val="20"/>
                <w:szCs w:val="20"/>
                <w:lang w:val="x-none"/>
              </w:rPr>
              <w:t>Dogba</w:t>
            </w:r>
            <w:r w:rsidRPr="00210959">
              <w:rPr>
                <w:rFonts w:ascii="Arial" w:hAnsi="Arial" w:cs="Arial"/>
                <w:color w:val="000000"/>
                <w:sz w:val="20"/>
                <w:szCs w:val="20"/>
              </w:rPr>
              <w:t xml:space="preserve">, </w:t>
            </w:r>
            <w:r w:rsidRPr="00210959">
              <w:rPr>
                <w:rFonts w:ascii="Arial" w:hAnsi="Arial" w:cs="Arial"/>
                <w:color w:val="000000"/>
                <w:sz w:val="20"/>
                <w:szCs w:val="20"/>
                <w:lang w:val="x-none"/>
              </w:rPr>
              <w:t xml:space="preserve">Dogba </w:t>
            </w:r>
            <w:proofErr w:type="spellStart"/>
            <w:r w:rsidRPr="00210959">
              <w:rPr>
                <w:rFonts w:ascii="Arial" w:hAnsi="Arial" w:cs="Arial"/>
                <w:color w:val="000000"/>
                <w:sz w:val="20"/>
                <w:szCs w:val="20"/>
                <w:lang w:val="x-none"/>
              </w:rPr>
              <w:t>hê</w:t>
            </w:r>
            <w:proofErr w:type="spellEnd"/>
            <w:r w:rsidRPr="00210959">
              <w:rPr>
                <w:rFonts w:ascii="Arial" w:hAnsi="Arial" w:cs="Arial"/>
                <w:color w:val="000000"/>
                <w:sz w:val="20"/>
                <w:szCs w:val="20"/>
              </w:rPr>
              <w:t xml:space="preserve">, </w:t>
            </w:r>
            <w:proofErr w:type="spellStart"/>
            <w:r w:rsidRPr="00210959">
              <w:rPr>
                <w:rFonts w:ascii="Arial" w:hAnsi="Arial" w:cs="Arial"/>
                <w:color w:val="000000"/>
                <w:sz w:val="20"/>
                <w:szCs w:val="20"/>
                <w:lang w:val="x-none"/>
              </w:rPr>
              <w:t>Gboa</w:t>
            </w:r>
            <w:proofErr w:type="spellEnd"/>
            <w:r w:rsidRPr="00210959">
              <w:rPr>
                <w:rFonts w:ascii="Arial" w:hAnsi="Arial" w:cs="Arial"/>
                <w:color w:val="000000"/>
                <w:sz w:val="20"/>
                <w:szCs w:val="20"/>
              </w:rPr>
              <w:t xml:space="preserve">, </w:t>
            </w:r>
            <w:r w:rsidRPr="00210959">
              <w:rPr>
                <w:rFonts w:ascii="Arial" w:hAnsi="Arial" w:cs="Arial"/>
                <w:color w:val="000000"/>
                <w:sz w:val="20"/>
                <w:szCs w:val="20"/>
                <w:lang w:val="x-none"/>
              </w:rPr>
              <w:t>Atchonsa Centre</w:t>
            </w:r>
            <w:r w:rsidRPr="00210959">
              <w:rPr>
                <w:rFonts w:ascii="Arial" w:hAnsi="Arial" w:cs="Arial"/>
                <w:color w:val="000000"/>
                <w:sz w:val="20"/>
                <w:szCs w:val="20"/>
              </w:rPr>
              <w:t xml:space="preserve">, </w:t>
            </w:r>
            <w:proofErr w:type="spellStart"/>
            <w:r w:rsidRPr="00210959">
              <w:rPr>
                <w:rFonts w:ascii="Arial" w:hAnsi="Arial" w:cs="Arial"/>
                <w:color w:val="000000"/>
                <w:sz w:val="20"/>
                <w:szCs w:val="20"/>
                <w:lang w:val="x-none"/>
              </w:rPr>
              <w:t>Agonkon</w:t>
            </w:r>
            <w:proofErr w:type="spellEnd"/>
          </w:p>
        </w:tc>
      </w:tr>
      <w:tr w:rsidR="00D051F2" w:rsidRPr="00210959" w:rsidTr="00F7011F">
        <w:tc>
          <w:tcPr>
            <w:cnfStyle w:val="001000000000" w:firstRow="0" w:lastRow="0" w:firstColumn="1" w:lastColumn="0" w:oddVBand="0" w:evenVBand="0" w:oddHBand="0" w:evenHBand="0" w:firstRowFirstColumn="0" w:firstRowLastColumn="0" w:lastRowFirstColumn="0" w:lastRowLastColumn="0"/>
            <w:tcW w:w="1498" w:type="pct"/>
            <w:shd w:val="clear" w:color="auto" w:fill="FFFFFF" w:themeFill="background1"/>
          </w:tcPr>
          <w:p w:rsidR="00D051F2" w:rsidRPr="00210959" w:rsidRDefault="00D051F2" w:rsidP="0084679B">
            <w:pPr>
              <w:autoSpaceDE w:val="0"/>
              <w:autoSpaceDN w:val="0"/>
              <w:adjustRightInd w:val="0"/>
              <w:snapToGrid w:val="0"/>
              <w:rPr>
                <w:rFonts w:ascii="Arial" w:eastAsia="Times New Roman" w:hAnsi="Arial" w:cs="Arial"/>
                <w:sz w:val="20"/>
                <w:szCs w:val="20"/>
                <w:lang w:eastAsia="fr-FR"/>
              </w:rPr>
            </w:pPr>
            <w:r w:rsidRPr="00210959">
              <w:rPr>
                <w:rFonts w:ascii="Arial" w:eastAsia="Times New Roman" w:hAnsi="Arial" w:cs="Arial"/>
                <w:sz w:val="20"/>
                <w:szCs w:val="20"/>
                <w:lang w:eastAsia="fr-FR"/>
              </w:rPr>
              <w:t>Damé-Wogon</w:t>
            </w:r>
          </w:p>
        </w:tc>
        <w:tc>
          <w:tcPr>
            <w:tcW w:w="725" w:type="pct"/>
            <w:shd w:val="clear" w:color="auto" w:fill="FFFFFF" w:themeFill="background1"/>
          </w:tcPr>
          <w:p w:rsidR="00D051F2" w:rsidRPr="00210959" w:rsidRDefault="00D051F2" w:rsidP="0084679B">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959">
              <w:rPr>
                <w:rFonts w:ascii="Arial" w:hAnsi="Arial" w:cs="Arial"/>
                <w:color w:val="000000"/>
                <w:sz w:val="20"/>
                <w:szCs w:val="20"/>
              </w:rPr>
              <w:t>05</w:t>
            </w:r>
          </w:p>
        </w:tc>
        <w:tc>
          <w:tcPr>
            <w:tcW w:w="2777" w:type="pct"/>
            <w:shd w:val="clear" w:color="auto" w:fill="FFFFFF" w:themeFill="background1"/>
          </w:tcPr>
          <w:p w:rsidR="00D051F2" w:rsidRPr="00210959" w:rsidRDefault="00D051F2" w:rsidP="0084679B">
            <w:pPr>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x-none"/>
              </w:rPr>
            </w:pPr>
            <w:proofErr w:type="spellStart"/>
            <w:r w:rsidRPr="00210959">
              <w:rPr>
                <w:rFonts w:ascii="Arial" w:hAnsi="Arial" w:cs="Arial"/>
                <w:color w:val="000000"/>
                <w:sz w:val="20"/>
                <w:szCs w:val="20"/>
                <w:lang w:val="x-none"/>
              </w:rPr>
              <w:t>Ahouanzonmè</w:t>
            </w:r>
            <w:proofErr w:type="spellEnd"/>
            <w:r w:rsidRPr="00210959">
              <w:rPr>
                <w:rFonts w:ascii="Arial" w:hAnsi="Arial" w:cs="Arial"/>
                <w:color w:val="000000"/>
                <w:sz w:val="20"/>
                <w:szCs w:val="20"/>
              </w:rPr>
              <w:t xml:space="preserve">, </w:t>
            </w:r>
            <w:proofErr w:type="spellStart"/>
            <w:r w:rsidRPr="00210959">
              <w:rPr>
                <w:rFonts w:ascii="Arial" w:hAnsi="Arial" w:cs="Arial"/>
                <w:color w:val="000000"/>
                <w:sz w:val="20"/>
                <w:szCs w:val="20"/>
                <w:lang w:val="x-none"/>
              </w:rPr>
              <w:t>Assrossa</w:t>
            </w:r>
            <w:proofErr w:type="spellEnd"/>
            <w:r w:rsidRPr="00210959">
              <w:rPr>
                <w:rFonts w:ascii="Arial" w:hAnsi="Arial" w:cs="Arial"/>
                <w:color w:val="000000"/>
                <w:sz w:val="20"/>
                <w:szCs w:val="20"/>
                <w:lang w:val="x-none"/>
              </w:rPr>
              <w:t>, Avlankanmè</w:t>
            </w:r>
            <w:r w:rsidRPr="00210959">
              <w:rPr>
                <w:rFonts w:ascii="Arial" w:hAnsi="Arial" w:cs="Arial"/>
                <w:color w:val="000000"/>
                <w:sz w:val="20"/>
                <w:szCs w:val="20"/>
              </w:rPr>
              <w:t xml:space="preserve">, </w:t>
            </w:r>
            <w:r w:rsidRPr="00210959">
              <w:rPr>
                <w:rFonts w:ascii="Arial" w:hAnsi="Arial" w:cs="Arial"/>
                <w:color w:val="000000"/>
                <w:sz w:val="20"/>
                <w:szCs w:val="20"/>
                <w:lang w:val="x-none"/>
              </w:rPr>
              <w:t>Damè-Wogon</w:t>
            </w:r>
            <w:r w:rsidRPr="00210959">
              <w:rPr>
                <w:rFonts w:ascii="Arial" w:hAnsi="Arial" w:cs="Arial"/>
                <w:color w:val="000000"/>
                <w:sz w:val="20"/>
                <w:szCs w:val="20"/>
              </w:rPr>
              <w:t xml:space="preserve">, </w:t>
            </w:r>
            <w:proofErr w:type="spellStart"/>
            <w:r w:rsidRPr="00210959">
              <w:rPr>
                <w:rFonts w:ascii="Arial" w:hAnsi="Arial" w:cs="Arial"/>
                <w:color w:val="000000"/>
                <w:sz w:val="20"/>
                <w:szCs w:val="20"/>
                <w:lang w:val="x-none"/>
              </w:rPr>
              <w:t>Gnahoui</w:t>
            </w:r>
            <w:proofErr w:type="spellEnd"/>
            <w:r w:rsidRPr="00210959">
              <w:rPr>
                <w:rFonts w:ascii="Arial" w:hAnsi="Arial" w:cs="Arial"/>
                <w:color w:val="000000"/>
                <w:sz w:val="20"/>
                <w:szCs w:val="20"/>
              </w:rPr>
              <w:t>-</w:t>
            </w:r>
            <w:proofErr w:type="spellStart"/>
            <w:r w:rsidRPr="00210959">
              <w:rPr>
                <w:rFonts w:ascii="Arial" w:hAnsi="Arial" w:cs="Arial"/>
                <w:color w:val="000000"/>
                <w:sz w:val="20"/>
                <w:szCs w:val="20"/>
                <w:lang w:val="x-none"/>
              </w:rPr>
              <w:t>Zounmè</w:t>
            </w:r>
            <w:proofErr w:type="spellEnd"/>
          </w:p>
        </w:tc>
      </w:tr>
      <w:tr w:rsidR="00D051F2" w:rsidRPr="00210959" w:rsidTr="00F70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pct"/>
            <w:shd w:val="clear" w:color="auto" w:fill="FFFFFF" w:themeFill="background1"/>
          </w:tcPr>
          <w:p w:rsidR="00D051F2" w:rsidRPr="00210959" w:rsidRDefault="00D051F2" w:rsidP="0084679B">
            <w:pPr>
              <w:autoSpaceDE w:val="0"/>
              <w:autoSpaceDN w:val="0"/>
              <w:adjustRightInd w:val="0"/>
              <w:snapToGrid w:val="0"/>
              <w:rPr>
                <w:rFonts w:ascii="Arial" w:eastAsia="Times New Roman" w:hAnsi="Arial" w:cs="Arial"/>
                <w:sz w:val="20"/>
                <w:szCs w:val="20"/>
                <w:lang w:eastAsia="fr-FR"/>
              </w:rPr>
            </w:pPr>
            <w:proofErr w:type="spellStart"/>
            <w:r w:rsidRPr="00210959">
              <w:rPr>
                <w:rFonts w:ascii="Arial" w:eastAsia="Times New Roman" w:hAnsi="Arial" w:cs="Arial"/>
                <w:sz w:val="20"/>
                <w:szCs w:val="20"/>
                <w:lang w:eastAsia="fr-FR"/>
              </w:rPr>
              <w:t>Houinvigué</w:t>
            </w:r>
            <w:proofErr w:type="spellEnd"/>
            <w:r w:rsidRPr="00210959">
              <w:rPr>
                <w:rFonts w:ascii="Arial" w:eastAsia="Times New Roman" w:hAnsi="Arial" w:cs="Arial"/>
                <w:sz w:val="20"/>
                <w:szCs w:val="20"/>
                <w:lang w:eastAsia="fr-FR"/>
              </w:rPr>
              <w:t xml:space="preserve">, </w:t>
            </w:r>
          </w:p>
        </w:tc>
        <w:tc>
          <w:tcPr>
            <w:tcW w:w="725" w:type="pct"/>
            <w:shd w:val="clear" w:color="auto" w:fill="FFFFFF" w:themeFill="background1"/>
          </w:tcPr>
          <w:p w:rsidR="00D051F2" w:rsidRPr="00210959" w:rsidRDefault="00D051F2" w:rsidP="0084679B">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10959">
              <w:rPr>
                <w:rFonts w:ascii="Arial" w:hAnsi="Arial" w:cs="Arial"/>
                <w:color w:val="000000"/>
                <w:sz w:val="20"/>
                <w:szCs w:val="20"/>
              </w:rPr>
              <w:t>06</w:t>
            </w:r>
          </w:p>
        </w:tc>
        <w:tc>
          <w:tcPr>
            <w:tcW w:w="2777" w:type="pct"/>
            <w:shd w:val="clear" w:color="auto" w:fill="FFFFFF" w:themeFill="background1"/>
          </w:tcPr>
          <w:p w:rsidR="00D051F2" w:rsidRPr="00210959" w:rsidRDefault="00D051F2" w:rsidP="0084679B">
            <w:pPr>
              <w:autoSpaceDE w:val="0"/>
              <w:autoSpaceDN w:val="0"/>
              <w:adjustRightInd w:val="0"/>
              <w:snapToGri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x-none"/>
              </w:rPr>
            </w:pPr>
            <w:proofErr w:type="spellStart"/>
            <w:r w:rsidRPr="00210959">
              <w:rPr>
                <w:rFonts w:ascii="Arial" w:hAnsi="Arial" w:cs="Arial"/>
                <w:color w:val="000000"/>
                <w:sz w:val="20"/>
                <w:szCs w:val="20"/>
                <w:lang w:val="x-none"/>
              </w:rPr>
              <w:t>Adido</w:t>
            </w:r>
            <w:proofErr w:type="spellEnd"/>
            <w:r w:rsidRPr="00210959">
              <w:rPr>
                <w:rFonts w:ascii="Arial" w:hAnsi="Arial" w:cs="Arial"/>
                <w:color w:val="000000"/>
                <w:sz w:val="20"/>
                <w:szCs w:val="20"/>
              </w:rPr>
              <w:t xml:space="preserve">, </w:t>
            </w:r>
            <w:proofErr w:type="spellStart"/>
            <w:r w:rsidRPr="00210959">
              <w:rPr>
                <w:rFonts w:ascii="Arial" w:hAnsi="Arial" w:cs="Arial"/>
                <w:color w:val="000000"/>
                <w:sz w:val="20"/>
                <w:szCs w:val="20"/>
                <w:lang w:val="x-none"/>
              </w:rPr>
              <w:t>Allankpon</w:t>
            </w:r>
            <w:proofErr w:type="spellEnd"/>
            <w:r w:rsidRPr="00210959">
              <w:rPr>
                <w:rFonts w:ascii="Arial" w:hAnsi="Arial" w:cs="Arial"/>
                <w:color w:val="000000"/>
                <w:sz w:val="20"/>
                <w:szCs w:val="20"/>
              </w:rPr>
              <w:t xml:space="preserve">, </w:t>
            </w:r>
            <w:r w:rsidRPr="00210959">
              <w:rPr>
                <w:rFonts w:ascii="Arial" w:hAnsi="Arial" w:cs="Arial"/>
                <w:color w:val="000000"/>
                <w:sz w:val="20"/>
                <w:szCs w:val="20"/>
                <w:lang w:val="x-none"/>
              </w:rPr>
              <w:t>Hounviguè</w:t>
            </w:r>
            <w:r w:rsidRPr="00210959">
              <w:rPr>
                <w:rFonts w:ascii="Arial" w:hAnsi="Arial" w:cs="Arial"/>
                <w:color w:val="000000"/>
                <w:sz w:val="20"/>
                <w:szCs w:val="20"/>
              </w:rPr>
              <w:t xml:space="preserve">, </w:t>
            </w:r>
            <w:proofErr w:type="spellStart"/>
            <w:r w:rsidRPr="00210959">
              <w:rPr>
                <w:rFonts w:ascii="Arial" w:hAnsi="Arial" w:cs="Arial"/>
                <w:color w:val="000000"/>
                <w:sz w:val="20"/>
                <w:szCs w:val="20"/>
                <w:lang w:val="x-none"/>
              </w:rPr>
              <w:t>Abéokouta</w:t>
            </w:r>
            <w:proofErr w:type="spellEnd"/>
            <w:r w:rsidRPr="00210959">
              <w:rPr>
                <w:rFonts w:ascii="Arial" w:hAnsi="Arial" w:cs="Arial"/>
                <w:color w:val="000000"/>
                <w:sz w:val="20"/>
                <w:szCs w:val="20"/>
              </w:rPr>
              <w:t xml:space="preserve">, </w:t>
            </w:r>
            <w:proofErr w:type="spellStart"/>
            <w:r w:rsidRPr="00210959">
              <w:rPr>
                <w:rFonts w:ascii="Arial" w:hAnsi="Arial" w:cs="Arial"/>
                <w:color w:val="000000"/>
                <w:sz w:val="20"/>
                <w:szCs w:val="20"/>
                <w:lang w:val="x-none"/>
              </w:rPr>
              <w:t>Atankpè</w:t>
            </w:r>
            <w:proofErr w:type="spellEnd"/>
            <w:r w:rsidRPr="00210959">
              <w:rPr>
                <w:rFonts w:ascii="Arial" w:hAnsi="Arial" w:cs="Arial"/>
                <w:color w:val="000000"/>
                <w:sz w:val="20"/>
                <w:szCs w:val="20"/>
              </w:rPr>
              <w:t xml:space="preserve">, </w:t>
            </w:r>
            <w:proofErr w:type="spellStart"/>
            <w:r w:rsidRPr="00210959">
              <w:rPr>
                <w:rFonts w:ascii="Arial" w:hAnsi="Arial" w:cs="Arial"/>
                <w:color w:val="000000"/>
                <w:sz w:val="20"/>
                <w:szCs w:val="20"/>
                <w:lang w:val="x-none"/>
              </w:rPr>
              <w:t>Azonzounmè</w:t>
            </w:r>
            <w:proofErr w:type="spellEnd"/>
          </w:p>
        </w:tc>
      </w:tr>
      <w:tr w:rsidR="00D051F2" w:rsidRPr="00210959" w:rsidTr="00F7011F">
        <w:tc>
          <w:tcPr>
            <w:cnfStyle w:val="001000000000" w:firstRow="0" w:lastRow="0" w:firstColumn="1" w:lastColumn="0" w:oddVBand="0" w:evenVBand="0" w:oddHBand="0" w:evenHBand="0" w:firstRowFirstColumn="0" w:firstRowLastColumn="0" w:lastRowFirstColumn="0" w:lastRowLastColumn="0"/>
            <w:tcW w:w="1498" w:type="pct"/>
            <w:shd w:val="clear" w:color="auto" w:fill="FFFFFF" w:themeFill="background1"/>
          </w:tcPr>
          <w:p w:rsidR="00D051F2" w:rsidRPr="00210959" w:rsidRDefault="00D051F2" w:rsidP="0084679B">
            <w:pPr>
              <w:autoSpaceDE w:val="0"/>
              <w:autoSpaceDN w:val="0"/>
              <w:adjustRightInd w:val="0"/>
              <w:snapToGrid w:val="0"/>
              <w:rPr>
                <w:rFonts w:ascii="Arial" w:eastAsia="Times New Roman" w:hAnsi="Arial" w:cs="Arial"/>
                <w:sz w:val="20"/>
                <w:szCs w:val="20"/>
                <w:lang w:eastAsia="fr-FR"/>
              </w:rPr>
            </w:pPr>
            <w:r w:rsidRPr="00210959">
              <w:rPr>
                <w:rFonts w:ascii="Arial" w:eastAsia="Times New Roman" w:hAnsi="Arial" w:cs="Arial"/>
                <w:sz w:val="20"/>
                <w:szCs w:val="20"/>
                <w:lang w:eastAsia="fr-FR"/>
              </w:rPr>
              <w:t xml:space="preserve">Bonou, </w:t>
            </w:r>
          </w:p>
        </w:tc>
        <w:tc>
          <w:tcPr>
            <w:tcW w:w="725" w:type="pct"/>
            <w:shd w:val="clear" w:color="auto" w:fill="FFFFFF" w:themeFill="background1"/>
          </w:tcPr>
          <w:p w:rsidR="00D051F2" w:rsidRPr="00210959" w:rsidRDefault="00D051F2" w:rsidP="0084679B">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959">
              <w:rPr>
                <w:rFonts w:ascii="Arial" w:hAnsi="Arial" w:cs="Arial"/>
                <w:color w:val="000000"/>
                <w:sz w:val="20"/>
                <w:szCs w:val="20"/>
              </w:rPr>
              <w:t>09</w:t>
            </w:r>
          </w:p>
        </w:tc>
        <w:tc>
          <w:tcPr>
            <w:tcW w:w="2777" w:type="pct"/>
            <w:shd w:val="clear" w:color="auto" w:fill="FFFFFF" w:themeFill="background1"/>
          </w:tcPr>
          <w:p w:rsidR="00D051F2" w:rsidRPr="00210959" w:rsidRDefault="00D051F2" w:rsidP="0084679B">
            <w:pPr>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x-none"/>
              </w:rPr>
            </w:pPr>
            <w:proofErr w:type="spellStart"/>
            <w:r w:rsidRPr="00210959">
              <w:rPr>
                <w:rFonts w:ascii="Arial" w:hAnsi="Arial" w:cs="Arial"/>
                <w:color w:val="000000"/>
                <w:sz w:val="20"/>
                <w:szCs w:val="20"/>
                <w:lang w:val="x-none"/>
              </w:rPr>
              <w:t>Agbonan</w:t>
            </w:r>
            <w:proofErr w:type="spellEnd"/>
            <w:r w:rsidRPr="00210959">
              <w:rPr>
                <w:rFonts w:ascii="Arial" w:hAnsi="Arial" w:cs="Arial"/>
                <w:color w:val="000000"/>
                <w:sz w:val="20"/>
                <w:szCs w:val="20"/>
              </w:rPr>
              <w:t xml:space="preserve">, </w:t>
            </w:r>
            <w:r w:rsidRPr="00210959">
              <w:rPr>
                <w:rFonts w:ascii="Arial" w:hAnsi="Arial" w:cs="Arial"/>
                <w:color w:val="000000"/>
                <w:sz w:val="20"/>
                <w:szCs w:val="20"/>
                <w:lang w:val="x-none"/>
              </w:rPr>
              <w:t>Atchabita</w:t>
            </w:r>
            <w:r w:rsidRPr="00210959">
              <w:rPr>
                <w:rFonts w:ascii="Arial" w:hAnsi="Arial" w:cs="Arial"/>
                <w:color w:val="000000"/>
                <w:sz w:val="20"/>
                <w:szCs w:val="20"/>
              </w:rPr>
              <w:t xml:space="preserve">, </w:t>
            </w:r>
            <w:r w:rsidRPr="00210959">
              <w:rPr>
                <w:rFonts w:ascii="Arial" w:hAnsi="Arial" w:cs="Arial"/>
                <w:color w:val="000000"/>
                <w:sz w:val="20"/>
                <w:szCs w:val="20"/>
                <w:lang w:val="x-none"/>
              </w:rPr>
              <w:t>Ayogo</w:t>
            </w:r>
            <w:r w:rsidRPr="00210959">
              <w:rPr>
                <w:rFonts w:ascii="Arial" w:hAnsi="Arial" w:cs="Arial"/>
                <w:color w:val="000000"/>
                <w:sz w:val="20"/>
                <w:szCs w:val="20"/>
              </w:rPr>
              <w:t xml:space="preserve">, </w:t>
            </w:r>
            <w:proofErr w:type="spellStart"/>
            <w:r w:rsidRPr="00210959">
              <w:rPr>
                <w:rFonts w:ascii="Arial" w:hAnsi="Arial" w:cs="Arial"/>
                <w:color w:val="000000"/>
                <w:sz w:val="20"/>
                <w:szCs w:val="20"/>
                <w:lang w:val="x-none"/>
              </w:rPr>
              <w:t>Assongbossa</w:t>
            </w:r>
            <w:proofErr w:type="spellEnd"/>
            <w:r w:rsidRPr="00210959">
              <w:rPr>
                <w:rFonts w:ascii="Arial" w:hAnsi="Arial" w:cs="Arial"/>
                <w:color w:val="000000"/>
                <w:sz w:val="20"/>
                <w:szCs w:val="20"/>
              </w:rPr>
              <w:t xml:space="preserve">, </w:t>
            </w:r>
            <w:r w:rsidRPr="00210959">
              <w:rPr>
                <w:rFonts w:ascii="Arial" w:hAnsi="Arial" w:cs="Arial"/>
                <w:color w:val="000000"/>
                <w:sz w:val="20"/>
                <w:szCs w:val="20"/>
                <w:lang w:val="x-none"/>
              </w:rPr>
              <w:t>Bonou</w:t>
            </w:r>
            <w:r w:rsidRPr="00210959">
              <w:rPr>
                <w:rFonts w:ascii="Arial" w:hAnsi="Arial" w:cs="Arial"/>
                <w:color w:val="000000"/>
                <w:sz w:val="20"/>
                <w:szCs w:val="20"/>
              </w:rPr>
              <w:t>-</w:t>
            </w:r>
            <w:r w:rsidRPr="00210959">
              <w:rPr>
                <w:rFonts w:ascii="Arial" w:hAnsi="Arial" w:cs="Arial"/>
                <w:color w:val="000000"/>
                <w:sz w:val="20"/>
                <w:szCs w:val="20"/>
                <w:lang w:val="x-none"/>
              </w:rPr>
              <w:t>Centre</w:t>
            </w:r>
            <w:r w:rsidRPr="00210959">
              <w:rPr>
                <w:rFonts w:ascii="Arial" w:hAnsi="Arial" w:cs="Arial"/>
                <w:color w:val="000000"/>
                <w:sz w:val="20"/>
                <w:szCs w:val="20"/>
              </w:rPr>
              <w:t xml:space="preserve">, </w:t>
            </w:r>
            <w:r w:rsidRPr="00210959">
              <w:rPr>
                <w:rFonts w:ascii="Arial" w:hAnsi="Arial" w:cs="Arial"/>
                <w:color w:val="000000"/>
                <w:sz w:val="20"/>
                <w:szCs w:val="20"/>
                <w:lang w:val="x-none"/>
              </w:rPr>
              <w:t>Lokossa</w:t>
            </w:r>
            <w:r w:rsidRPr="00210959">
              <w:rPr>
                <w:rFonts w:ascii="Arial" w:hAnsi="Arial" w:cs="Arial"/>
                <w:color w:val="000000"/>
                <w:sz w:val="20"/>
                <w:szCs w:val="20"/>
              </w:rPr>
              <w:t xml:space="preserve">, </w:t>
            </w:r>
            <w:r w:rsidRPr="00210959">
              <w:rPr>
                <w:rFonts w:ascii="Arial" w:hAnsi="Arial" w:cs="Arial"/>
                <w:color w:val="000000"/>
                <w:sz w:val="20"/>
                <w:szCs w:val="20"/>
                <w:lang w:val="x-none"/>
              </w:rPr>
              <w:t>Ouébossou</w:t>
            </w:r>
            <w:r w:rsidRPr="00210959">
              <w:rPr>
                <w:rFonts w:ascii="Arial" w:hAnsi="Arial" w:cs="Arial"/>
                <w:color w:val="000000"/>
                <w:sz w:val="20"/>
                <w:szCs w:val="20"/>
              </w:rPr>
              <w:t xml:space="preserve">, </w:t>
            </w:r>
            <w:proofErr w:type="spellStart"/>
            <w:r w:rsidRPr="00210959">
              <w:rPr>
                <w:rFonts w:ascii="Arial" w:hAnsi="Arial" w:cs="Arial"/>
                <w:color w:val="000000"/>
                <w:sz w:val="20"/>
                <w:szCs w:val="20"/>
                <w:lang w:val="x-none"/>
              </w:rPr>
              <w:t>Tovoh</w:t>
            </w:r>
            <w:proofErr w:type="spellEnd"/>
            <w:r w:rsidRPr="00210959">
              <w:rPr>
                <w:rFonts w:ascii="Arial" w:hAnsi="Arial" w:cs="Arial"/>
                <w:color w:val="000000"/>
                <w:sz w:val="20"/>
                <w:szCs w:val="20"/>
              </w:rPr>
              <w:t xml:space="preserve">, </w:t>
            </w:r>
            <w:r w:rsidRPr="00210959">
              <w:rPr>
                <w:rFonts w:ascii="Arial" w:hAnsi="Arial" w:cs="Arial"/>
                <w:color w:val="000000"/>
                <w:sz w:val="20"/>
                <w:szCs w:val="20"/>
                <w:lang w:val="x-none"/>
              </w:rPr>
              <w:t xml:space="preserve"> </w:t>
            </w:r>
            <w:proofErr w:type="spellStart"/>
            <w:r w:rsidRPr="00210959">
              <w:rPr>
                <w:rFonts w:ascii="Arial" w:hAnsi="Arial" w:cs="Arial"/>
                <w:color w:val="000000"/>
                <w:sz w:val="20"/>
                <w:szCs w:val="20"/>
                <w:lang w:val="x-none"/>
              </w:rPr>
              <w:t>Sotinkanmè</w:t>
            </w:r>
            <w:proofErr w:type="spellEnd"/>
          </w:p>
          <w:p w:rsidR="00D051F2" w:rsidRPr="00210959" w:rsidRDefault="00D051F2" w:rsidP="0084679B">
            <w:pPr>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bl>
    <w:p w:rsidR="00277BE6" w:rsidRDefault="00210959" w:rsidP="0084679B">
      <w:pPr>
        <w:autoSpaceDE w:val="0"/>
        <w:autoSpaceDN w:val="0"/>
        <w:adjustRightInd w:val="0"/>
        <w:snapToGrid w:val="0"/>
        <w:spacing w:after="0" w:line="240" w:lineRule="auto"/>
        <w:jc w:val="both"/>
        <w:rPr>
          <w:rFonts w:ascii="Arial" w:hAnsi="Arial" w:cs="Arial"/>
          <w:i/>
          <w:color w:val="000000"/>
          <w:sz w:val="20"/>
          <w:szCs w:val="20"/>
        </w:rPr>
      </w:pPr>
      <w:r w:rsidRPr="00210959">
        <w:rPr>
          <w:rFonts w:ascii="Arial" w:hAnsi="Arial" w:cs="Arial"/>
          <w:i/>
          <w:color w:val="000000"/>
          <w:sz w:val="20"/>
          <w:szCs w:val="20"/>
          <w:u w:val="single"/>
        </w:rPr>
        <w:t>Source </w:t>
      </w:r>
      <w:r w:rsidRPr="00210959">
        <w:rPr>
          <w:rFonts w:ascii="Arial" w:hAnsi="Arial" w:cs="Arial"/>
          <w:i/>
          <w:color w:val="000000"/>
          <w:sz w:val="20"/>
          <w:szCs w:val="20"/>
        </w:rPr>
        <w:t>: Document de projet PCM-Bonou, 2015</w:t>
      </w:r>
      <w:r w:rsidR="007F3E2E">
        <w:rPr>
          <w:rFonts w:ascii="Arial" w:hAnsi="Arial" w:cs="Arial"/>
          <w:i/>
          <w:color w:val="000000"/>
          <w:sz w:val="20"/>
          <w:szCs w:val="20"/>
        </w:rPr>
        <w:t>.</w:t>
      </w:r>
    </w:p>
    <w:p w:rsidR="00845945" w:rsidRDefault="00845945" w:rsidP="0084679B">
      <w:pPr>
        <w:autoSpaceDE w:val="0"/>
        <w:autoSpaceDN w:val="0"/>
        <w:adjustRightInd w:val="0"/>
        <w:snapToGrid w:val="0"/>
        <w:spacing w:after="0" w:line="240" w:lineRule="auto"/>
        <w:jc w:val="both"/>
        <w:rPr>
          <w:rFonts w:ascii="Arial" w:hAnsi="Arial" w:cs="Arial"/>
          <w:i/>
          <w:color w:val="000000"/>
          <w:sz w:val="20"/>
          <w:szCs w:val="20"/>
        </w:rPr>
      </w:pPr>
    </w:p>
    <w:p w:rsidR="00845945" w:rsidRDefault="00845945" w:rsidP="0084679B">
      <w:pPr>
        <w:autoSpaceDE w:val="0"/>
        <w:autoSpaceDN w:val="0"/>
        <w:adjustRightInd w:val="0"/>
        <w:snapToGrid w:val="0"/>
        <w:spacing w:after="0" w:line="240" w:lineRule="auto"/>
        <w:jc w:val="both"/>
        <w:rPr>
          <w:rFonts w:ascii="Arial" w:hAnsi="Arial" w:cs="Arial"/>
          <w:i/>
          <w:color w:val="000000"/>
          <w:sz w:val="20"/>
          <w:szCs w:val="20"/>
        </w:rPr>
      </w:pPr>
    </w:p>
    <w:p w:rsidR="00845945" w:rsidRDefault="00845945" w:rsidP="0084679B">
      <w:pPr>
        <w:autoSpaceDE w:val="0"/>
        <w:autoSpaceDN w:val="0"/>
        <w:adjustRightInd w:val="0"/>
        <w:snapToGrid w:val="0"/>
        <w:spacing w:after="0" w:line="240" w:lineRule="auto"/>
        <w:jc w:val="both"/>
        <w:rPr>
          <w:rFonts w:ascii="Arial" w:hAnsi="Arial" w:cs="Arial"/>
          <w:i/>
          <w:color w:val="000000"/>
          <w:sz w:val="20"/>
          <w:szCs w:val="20"/>
        </w:rPr>
      </w:pPr>
    </w:p>
    <w:p w:rsidR="00845945" w:rsidRDefault="00845945" w:rsidP="0084679B">
      <w:pPr>
        <w:spacing w:line="240" w:lineRule="auto"/>
        <w:rPr>
          <w:rFonts w:ascii="Arial" w:hAnsi="Arial" w:cs="Arial"/>
          <w:i/>
          <w:color w:val="000000"/>
          <w:sz w:val="20"/>
          <w:szCs w:val="20"/>
        </w:rPr>
      </w:pPr>
      <w:r>
        <w:rPr>
          <w:rFonts w:ascii="Arial" w:hAnsi="Arial" w:cs="Arial"/>
          <w:i/>
          <w:color w:val="000000"/>
          <w:sz w:val="20"/>
          <w:szCs w:val="20"/>
        </w:rPr>
        <w:br w:type="page"/>
      </w:r>
    </w:p>
    <w:p w:rsidR="00845945" w:rsidRPr="00075141" w:rsidRDefault="001341AD" w:rsidP="0084679B">
      <w:pPr>
        <w:autoSpaceDE w:val="0"/>
        <w:autoSpaceDN w:val="0"/>
        <w:adjustRightInd w:val="0"/>
        <w:snapToGrid w:val="0"/>
        <w:spacing w:after="0" w:line="240" w:lineRule="auto"/>
        <w:jc w:val="both"/>
        <w:rPr>
          <w:rFonts w:ascii="Arial" w:hAnsi="Arial" w:cs="Arial"/>
          <w:noProof/>
          <w:color w:val="FF0000"/>
          <w:sz w:val="20"/>
          <w:szCs w:val="20"/>
          <w:lang w:eastAsia="fr-FR"/>
        </w:rPr>
      </w:pPr>
      <w:bookmarkStart w:id="19" w:name="_Toc446014056"/>
      <w:r w:rsidRPr="00075141">
        <w:rPr>
          <w:rFonts w:ascii="Arial" w:hAnsi="Arial" w:cs="Arial"/>
          <w:b/>
          <w:sz w:val="20"/>
          <w:szCs w:val="20"/>
        </w:rPr>
        <w:lastRenderedPageBreak/>
        <w:t xml:space="preserve">Figure </w:t>
      </w:r>
      <w:r w:rsidRPr="00075141">
        <w:rPr>
          <w:rFonts w:ascii="Arial" w:hAnsi="Arial" w:cs="Arial"/>
          <w:b/>
          <w:sz w:val="20"/>
          <w:szCs w:val="20"/>
        </w:rPr>
        <w:fldChar w:fldCharType="begin"/>
      </w:r>
      <w:r w:rsidRPr="00075141">
        <w:rPr>
          <w:rFonts w:ascii="Arial" w:hAnsi="Arial" w:cs="Arial"/>
          <w:b/>
          <w:sz w:val="20"/>
          <w:szCs w:val="20"/>
        </w:rPr>
        <w:instrText xml:space="preserve"> SEQ Figure \* ARABIC </w:instrText>
      </w:r>
      <w:r w:rsidRPr="00075141">
        <w:rPr>
          <w:rFonts w:ascii="Arial" w:hAnsi="Arial" w:cs="Arial"/>
          <w:b/>
          <w:sz w:val="20"/>
          <w:szCs w:val="20"/>
        </w:rPr>
        <w:fldChar w:fldCharType="separate"/>
      </w:r>
      <w:r w:rsidR="00E712FC">
        <w:rPr>
          <w:rFonts w:ascii="Arial" w:hAnsi="Arial" w:cs="Arial"/>
          <w:b/>
          <w:noProof/>
          <w:sz w:val="20"/>
          <w:szCs w:val="20"/>
        </w:rPr>
        <w:t>1</w:t>
      </w:r>
      <w:r w:rsidRPr="00075141">
        <w:rPr>
          <w:rFonts w:ascii="Arial" w:hAnsi="Arial" w:cs="Arial"/>
          <w:b/>
          <w:sz w:val="20"/>
          <w:szCs w:val="20"/>
        </w:rPr>
        <w:fldChar w:fldCharType="end"/>
      </w:r>
      <w:r w:rsidRPr="00075141">
        <w:rPr>
          <w:rFonts w:ascii="Arial" w:hAnsi="Arial" w:cs="Arial"/>
          <w:b/>
          <w:sz w:val="20"/>
          <w:szCs w:val="20"/>
        </w:rPr>
        <w:t>: Carte de localisation de Bonou</w:t>
      </w:r>
      <w:bookmarkEnd w:id="19"/>
      <w:r w:rsidRPr="00075141" w:rsidDel="001341AD">
        <w:rPr>
          <w:rFonts w:ascii="Arial" w:eastAsia="Times New Roman" w:hAnsi="Arial" w:cs="Arial"/>
          <w:b/>
          <w:i/>
          <w:sz w:val="20"/>
          <w:szCs w:val="20"/>
          <w:u w:val="single"/>
          <w:lang w:eastAsia="fr-FR"/>
        </w:rPr>
        <w:t xml:space="preserve"> </w:t>
      </w:r>
    </w:p>
    <w:p w:rsidR="001341AD" w:rsidRDefault="003F7806" w:rsidP="0084679B">
      <w:pPr>
        <w:keepNext/>
        <w:autoSpaceDE w:val="0"/>
        <w:autoSpaceDN w:val="0"/>
        <w:adjustRightInd w:val="0"/>
        <w:snapToGrid w:val="0"/>
        <w:spacing w:after="0" w:line="240" w:lineRule="auto"/>
        <w:jc w:val="both"/>
      </w:pPr>
      <w:r>
        <w:rPr>
          <w:rFonts w:ascii="Arial" w:hAnsi="Arial" w:cs="Arial"/>
          <w:noProof/>
          <w:color w:val="FF0000"/>
          <w:sz w:val="24"/>
          <w:szCs w:val="24"/>
          <w:lang w:eastAsia="fr-FR"/>
        </w:rPr>
        <w:drawing>
          <wp:inline distT="0" distB="0" distL="0" distR="0" wp14:anchorId="35036364" wp14:editId="5E08B5A3">
            <wp:extent cx="5667375" cy="770572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375" cy="7705725"/>
                    </a:xfrm>
                    <a:prstGeom prst="rect">
                      <a:avLst/>
                    </a:prstGeom>
                    <a:noFill/>
                    <a:ln>
                      <a:noFill/>
                    </a:ln>
                  </pic:spPr>
                </pic:pic>
              </a:graphicData>
            </a:graphic>
          </wp:inline>
        </w:drawing>
      </w:r>
    </w:p>
    <w:p w:rsidR="00032862" w:rsidRDefault="00032862" w:rsidP="0084679B">
      <w:pPr>
        <w:pStyle w:val="TM1"/>
        <w:spacing w:line="240" w:lineRule="auto"/>
        <w:jc w:val="both"/>
        <w:rPr>
          <w:rFonts w:ascii="Arial" w:hAnsi="Arial" w:cs="Arial"/>
          <w:color w:val="FF0000"/>
          <w:sz w:val="24"/>
          <w:szCs w:val="24"/>
        </w:rPr>
      </w:pPr>
    </w:p>
    <w:p w:rsidR="003F7806" w:rsidRPr="003F7806" w:rsidRDefault="003F7806" w:rsidP="0084679B">
      <w:pPr>
        <w:autoSpaceDE w:val="0"/>
        <w:autoSpaceDN w:val="0"/>
        <w:adjustRightInd w:val="0"/>
        <w:snapToGrid w:val="0"/>
        <w:spacing w:after="0" w:line="240" w:lineRule="auto"/>
        <w:jc w:val="both"/>
        <w:rPr>
          <w:rFonts w:ascii="Arial" w:hAnsi="Arial" w:cs="Arial"/>
          <w:i/>
          <w:color w:val="000000"/>
          <w:sz w:val="20"/>
          <w:szCs w:val="20"/>
          <w:u w:val="single"/>
        </w:rPr>
      </w:pPr>
      <w:r w:rsidRPr="003F7806">
        <w:rPr>
          <w:rFonts w:ascii="Arial" w:hAnsi="Arial" w:cs="Arial"/>
          <w:i/>
          <w:color w:val="000000"/>
          <w:sz w:val="20"/>
          <w:szCs w:val="20"/>
          <w:u w:val="single"/>
        </w:rPr>
        <w:t xml:space="preserve">Source : </w:t>
      </w:r>
      <w:r w:rsidRPr="003F7806">
        <w:rPr>
          <w:rFonts w:ascii="Arial" w:hAnsi="Arial" w:cs="Arial"/>
          <w:i/>
          <w:color w:val="000000"/>
          <w:sz w:val="20"/>
          <w:szCs w:val="20"/>
        </w:rPr>
        <w:t>CENATEL, 2007</w:t>
      </w:r>
    </w:p>
    <w:p w:rsidR="009C600B" w:rsidRDefault="009C600B" w:rsidP="0084679B">
      <w:pPr>
        <w:autoSpaceDE w:val="0"/>
        <w:autoSpaceDN w:val="0"/>
        <w:adjustRightInd w:val="0"/>
        <w:snapToGrid w:val="0"/>
        <w:spacing w:after="0" w:line="240" w:lineRule="auto"/>
        <w:rPr>
          <w:rFonts w:ascii="Arial" w:hAnsi="Arial" w:cs="Arial"/>
          <w:color w:val="000000"/>
          <w:lang w:val="x-none"/>
        </w:rPr>
      </w:pPr>
      <w:r w:rsidRPr="00210959">
        <w:rPr>
          <w:rFonts w:ascii="Arial" w:hAnsi="Arial" w:cs="Arial"/>
          <w:color w:val="000000"/>
          <w:lang w:val="x-none"/>
        </w:rPr>
        <w:t xml:space="preserve"> </w:t>
      </w:r>
    </w:p>
    <w:p w:rsidR="003F7806" w:rsidRDefault="003F7806" w:rsidP="0084679B">
      <w:pPr>
        <w:autoSpaceDE w:val="0"/>
        <w:autoSpaceDN w:val="0"/>
        <w:adjustRightInd w:val="0"/>
        <w:snapToGrid w:val="0"/>
        <w:spacing w:after="0" w:line="240" w:lineRule="auto"/>
        <w:rPr>
          <w:rFonts w:ascii="Arial" w:hAnsi="Arial" w:cs="Arial"/>
          <w:color w:val="000000"/>
          <w:lang w:val="x-none"/>
        </w:rPr>
      </w:pPr>
    </w:p>
    <w:p w:rsidR="003F7806" w:rsidRPr="00210959" w:rsidRDefault="003F7806" w:rsidP="0084679B">
      <w:pPr>
        <w:autoSpaceDE w:val="0"/>
        <w:autoSpaceDN w:val="0"/>
        <w:adjustRightInd w:val="0"/>
        <w:snapToGrid w:val="0"/>
        <w:spacing w:after="0" w:line="240" w:lineRule="auto"/>
        <w:rPr>
          <w:rFonts w:ascii="Arial" w:hAnsi="Arial" w:cs="Arial"/>
          <w:color w:val="000000"/>
          <w:lang w:val="x-none"/>
        </w:rPr>
      </w:pPr>
    </w:p>
    <w:p w:rsidR="005314AC" w:rsidRPr="00924E7E" w:rsidRDefault="005314AC" w:rsidP="00924E7E">
      <w:pPr>
        <w:pStyle w:val="Paragraphedeliste"/>
        <w:numPr>
          <w:ilvl w:val="0"/>
          <w:numId w:val="45"/>
        </w:numPr>
        <w:spacing w:before="240" w:line="240" w:lineRule="auto"/>
        <w:jc w:val="both"/>
        <w:outlineLvl w:val="1"/>
        <w:rPr>
          <w:rFonts w:ascii="Arial" w:hAnsi="Arial" w:cs="Arial"/>
          <w:color w:val="C00000"/>
          <w:sz w:val="28"/>
          <w:szCs w:val="28"/>
          <w:lang w:val="x-none"/>
        </w:rPr>
      </w:pPr>
      <w:bookmarkStart w:id="20" w:name="_Toc446052340"/>
      <w:r w:rsidRPr="00075141">
        <w:rPr>
          <w:rFonts w:ascii="Arial" w:hAnsi="Arial" w:cs="Arial"/>
          <w:color w:val="C00000"/>
          <w:sz w:val="28"/>
          <w:szCs w:val="28"/>
          <w:lang w:val="x-none"/>
        </w:rPr>
        <w:lastRenderedPageBreak/>
        <w:t xml:space="preserve">Climat </w:t>
      </w:r>
      <w:r w:rsidR="005D1FDF" w:rsidRPr="00924E7E">
        <w:rPr>
          <w:rFonts w:ascii="Arial" w:hAnsi="Arial" w:cs="Arial"/>
          <w:color w:val="C00000"/>
          <w:sz w:val="28"/>
          <w:szCs w:val="28"/>
          <w:lang w:val="x-none"/>
        </w:rPr>
        <w:t>et réseau hydrographique</w:t>
      </w:r>
      <w:bookmarkEnd w:id="20"/>
    </w:p>
    <w:p w:rsidR="00E334CF" w:rsidRDefault="005314AC" w:rsidP="0084679B">
      <w:pPr>
        <w:autoSpaceDE w:val="0"/>
        <w:autoSpaceDN w:val="0"/>
        <w:adjustRightInd w:val="0"/>
        <w:snapToGrid w:val="0"/>
        <w:spacing w:after="0" w:line="240" w:lineRule="auto"/>
        <w:jc w:val="both"/>
        <w:rPr>
          <w:rFonts w:ascii="Arial" w:hAnsi="Arial" w:cs="Arial"/>
          <w:sz w:val="24"/>
          <w:szCs w:val="24"/>
        </w:rPr>
      </w:pPr>
      <w:r w:rsidRPr="00210959">
        <w:rPr>
          <w:rFonts w:ascii="Arial" w:hAnsi="Arial" w:cs="Arial"/>
          <w:sz w:val="24"/>
          <w:szCs w:val="24"/>
        </w:rPr>
        <w:t xml:space="preserve">La </w:t>
      </w:r>
      <w:r w:rsidR="007F3E2E">
        <w:rPr>
          <w:rFonts w:ascii="Arial" w:hAnsi="Arial" w:cs="Arial"/>
          <w:sz w:val="24"/>
          <w:szCs w:val="24"/>
        </w:rPr>
        <w:t>c</w:t>
      </w:r>
      <w:r w:rsidRPr="00210959">
        <w:rPr>
          <w:rFonts w:ascii="Arial" w:hAnsi="Arial" w:cs="Arial"/>
          <w:sz w:val="24"/>
          <w:szCs w:val="24"/>
        </w:rPr>
        <w:t xml:space="preserve">ommune de Bonou par sa situation géographique, </w:t>
      </w:r>
      <w:r w:rsidR="00193088" w:rsidRPr="00210959">
        <w:rPr>
          <w:rFonts w:ascii="Arial" w:hAnsi="Arial" w:cs="Arial"/>
          <w:sz w:val="24"/>
          <w:szCs w:val="24"/>
        </w:rPr>
        <w:t>jouit d'</w:t>
      </w:r>
      <w:r w:rsidRPr="00210959">
        <w:rPr>
          <w:rFonts w:ascii="Arial" w:hAnsi="Arial" w:cs="Arial"/>
          <w:sz w:val="24"/>
          <w:szCs w:val="24"/>
        </w:rPr>
        <w:t xml:space="preserve">un climat de type </w:t>
      </w:r>
      <w:proofErr w:type="spellStart"/>
      <w:r w:rsidR="007F3E2E" w:rsidRPr="00210959">
        <w:rPr>
          <w:rFonts w:ascii="Arial" w:hAnsi="Arial" w:cs="Arial"/>
          <w:sz w:val="24"/>
          <w:szCs w:val="24"/>
        </w:rPr>
        <w:t>su</w:t>
      </w:r>
      <w:r w:rsidR="007F3E2E">
        <w:rPr>
          <w:rFonts w:ascii="Arial" w:hAnsi="Arial" w:cs="Arial"/>
          <w:sz w:val="24"/>
          <w:szCs w:val="24"/>
        </w:rPr>
        <w:t>b</w:t>
      </w:r>
      <w:r w:rsidRPr="00210959">
        <w:rPr>
          <w:rFonts w:ascii="Arial" w:hAnsi="Arial" w:cs="Arial"/>
          <w:sz w:val="24"/>
          <w:szCs w:val="24"/>
        </w:rPr>
        <w:t>-équatorial</w:t>
      </w:r>
      <w:proofErr w:type="spellEnd"/>
      <w:r w:rsidRPr="00210959">
        <w:rPr>
          <w:rFonts w:ascii="Arial" w:hAnsi="Arial" w:cs="Arial"/>
          <w:sz w:val="24"/>
          <w:szCs w:val="24"/>
        </w:rPr>
        <w:t xml:space="preserve"> avec un moyenne pluviométrique annuelle de 1300 mm</w:t>
      </w:r>
      <w:r w:rsidR="00E334CF">
        <w:rPr>
          <w:rFonts w:ascii="Arial" w:hAnsi="Arial" w:cs="Arial"/>
          <w:sz w:val="24"/>
          <w:szCs w:val="24"/>
        </w:rPr>
        <w:t xml:space="preserve"> qui </w:t>
      </w:r>
      <w:r w:rsidR="007F3E2E">
        <w:rPr>
          <w:rFonts w:ascii="Arial" w:hAnsi="Arial" w:cs="Arial"/>
          <w:sz w:val="24"/>
          <w:szCs w:val="24"/>
        </w:rPr>
        <w:t xml:space="preserve">répartie </w:t>
      </w:r>
      <w:r w:rsidR="00E334CF">
        <w:rPr>
          <w:rFonts w:ascii="Arial" w:hAnsi="Arial" w:cs="Arial"/>
          <w:sz w:val="24"/>
          <w:szCs w:val="24"/>
        </w:rPr>
        <w:t>mensuellement comme le montre la figure ci-après.</w:t>
      </w:r>
    </w:p>
    <w:p w:rsidR="00E334CF" w:rsidRDefault="00E334CF" w:rsidP="0084679B">
      <w:pPr>
        <w:autoSpaceDE w:val="0"/>
        <w:autoSpaceDN w:val="0"/>
        <w:adjustRightInd w:val="0"/>
        <w:snapToGrid w:val="0"/>
        <w:spacing w:after="0" w:line="240" w:lineRule="auto"/>
        <w:jc w:val="both"/>
        <w:rPr>
          <w:rFonts w:ascii="Arial" w:hAnsi="Arial" w:cs="Arial"/>
          <w:sz w:val="24"/>
          <w:szCs w:val="24"/>
        </w:rPr>
      </w:pPr>
    </w:p>
    <w:p w:rsidR="00E334CF" w:rsidRDefault="00E334CF" w:rsidP="0084679B">
      <w:pPr>
        <w:autoSpaceDE w:val="0"/>
        <w:autoSpaceDN w:val="0"/>
        <w:adjustRightInd w:val="0"/>
        <w:snapToGrid w:val="0"/>
        <w:spacing w:after="0" w:line="240" w:lineRule="auto"/>
        <w:jc w:val="both"/>
        <w:rPr>
          <w:rFonts w:ascii="Arial" w:hAnsi="Arial" w:cs="Arial"/>
          <w:sz w:val="24"/>
          <w:szCs w:val="24"/>
        </w:rPr>
      </w:pPr>
    </w:p>
    <w:p w:rsidR="001341AD" w:rsidRPr="00075141" w:rsidRDefault="001341AD" w:rsidP="0084679B">
      <w:pPr>
        <w:pStyle w:val="Lgende"/>
        <w:keepNext/>
        <w:jc w:val="both"/>
        <w:rPr>
          <w:rFonts w:ascii="Arial" w:hAnsi="Arial" w:cs="Arial"/>
          <w:b/>
          <w:i w:val="0"/>
          <w:sz w:val="20"/>
          <w:szCs w:val="20"/>
        </w:rPr>
      </w:pPr>
      <w:bookmarkStart w:id="21" w:name="_Toc446014057"/>
      <w:r w:rsidRPr="00075141">
        <w:rPr>
          <w:rFonts w:ascii="Arial" w:hAnsi="Arial" w:cs="Arial"/>
          <w:b/>
          <w:i w:val="0"/>
          <w:sz w:val="20"/>
          <w:szCs w:val="20"/>
        </w:rPr>
        <w:t xml:space="preserve">Figure </w:t>
      </w:r>
      <w:r w:rsidRPr="00075141">
        <w:rPr>
          <w:rFonts w:ascii="Arial" w:hAnsi="Arial" w:cs="Arial"/>
          <w:b/>
          <w:i w:val="0"/>
          <w:sz w:val="20"/>
          <w:szCs w:val="20"/>
        </w:rPr>
        <w:fldChar w:fldCharType="begin"/>
      </w:r>
      <w:r w:rsidRPr="00075141">
        <w:rPr>
          <w:rFonts w:ascii="Arial" w:hAnsi="Arial" w:cs="Arial"/>
          <w:b/>
          <w:i w:val="0"/>
          <w:sz w:val="20"/>
          <w:szCs w:val="20"/>
        </w:rPr>
        <w:instrText xml:space="preserve"> SEQ Figure \* ARABIC </w:instrText>
      </w:r>
      <w:r w:rsidRPr="00075141">
        <w:rPr>
          <w:rFonts w:ascii="Arial" w:hAnsi="Arial" w:cs="Arial"/>
          <w:b/>
          <w:i w:val="0"/>
          <w:sz w:val="20"/>
          <w:szCs w:val="20"/>
        </w:rPr>
        <w:fldChar w:fldCharType="separate"/>
      </w:r>
      <w:r w:rsidR="00E712FC">
        <w:rPr>
          <w:rFonts w:ascii="Arial" w:hAnsi="Arial" w:cs="Arial"/>
          <w:b/>
          <w:i w:val="0"/>
          <w:noProof/>
          <w:sz w:val="20"/>
          <w:szCs w:val="20"/>
        </w:rPr>
        <w:t>2</w:t>
      </w:r>
      <w:r w:rsidRPr="00075141">
        <w:rPr>
          <w:rFonts w:ascii="Arial" w:hAnsi="Arial" w:cs="Arial"/>
          <w:b/>
          <w:i w:val="0"/>
          <w:sz w:val="20"/>
          <w:szCs w:val="20"/>
        </w:rPr>
        <w:fldChar w:fldCharType="end"/>
      </w:r>
      <w:r w:rsidRPr="00075141">
        <w:rPr>
          <w:rFonts w:ascii="Arial" w:hAnsi="Arial" w:cs="Arial"/>
          <w:b/>
          <w:i w:val="0"/>
          <w:sz w:val="20"/>
          <w:szCs w:val="20"/>
        </w:rPr>
        <w:t xml:space="preserve"> : Evolution mensuelle de la hauteur de pluie mensuelle dans la commune de Bonou en 2015</w:t>
      </w:r>
      <w:bookmarkEnd w:id="21"/>
    </w:p>
    <w:p w:rsidR="00E334CF" w:rsidRDefault="00E334CF" w:rsidP="0084679B">
      <w:pPr>
        <w:autoSpaceDE w:val="0"/>
        <w:autoSpaceDN w:val="0"/>
        <w:adjustRightInd w:val="0"/>
        <w:snapToGrid w:val="0"/>
        <w:spacing w:after="0" w:line="240" w:lineRule="auto"/>
        <w:jc w:val="both"/>
        <w:rPr>
          <w:rFonts w:ascii="Arial" w:hAnsi="Arial" w:cs="Arial"/>
          <w:sz w:val="24"/>
          <w:szCs w:val="24"/>
        </w:rPr>
      </w:pPr>
      <w:r w:rsidRPr="00E334CF">
        <w:rPr>
          <w:noProof/>
          <w:u w:val="single"/>
          <w:lang w:eastAsia="fr-FR"/>
        </w:rPr>
        <w:drawing>
          <wp:inline distT="0" distB="0" distL="0" distR="0" wp14:anchorId="0F2D24E8" wp14:editId="51ED80F7">
            <wp:extent cx="5514975" cy="2095500"/>
            <wp:effectExtent l="0" t="0" r="9525" b="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5314AC" w:rsidRPr="00210959">
        <w:rPr>
          <w:rFonts w:ascii="Arial" w:hAnsi="Arial" w:cs="Arial"/>
          <w:sz w:val="24"/>
          <w:szCs w:val="24"/>
        </w:rPr>
        <w:t xml:space="preserve"> </w:t>
      </w:r>
    </w:p>
    <w:p w:rsidR="00E334CF" w:rsidRPr="00E334CF" w:rsidRDefault="00E334CF" w:rsidP="0084679B">
      <w:pPr>
        <w:autoSpaceDE w:val="0"/>
        <w:autoSpaceDN w:val="0"/>
        <w:adjustRightInd w:val="0"/>
        <w:snapToGrid w:val="0"/>
        <w:spacing w:after="0" w:line="240" w:lineRule="auto"/>
        <w:jc w:val="both"/>
        <w:rPr>
          <w:rFonts w:ascii="Arial" w:hAnsi="Arial" w:cs="Arial"/>
          <w:i/>
          <w:sz w:val="20"/>
          <w:szCs w:val="20"/>
        </w:rPr>
      </w:pPr>
      <w:r w:rsidRPr="00E334CF">
        <w:rPr>
          <w:rFonts w:ascii="Arial" w:hAnsi="Arial" w:cs="Arial"/>
          <w:i/>
          <w:sz w:val="20"/>
          <w:szCs w:val="20"/>
        </w:rPr>
        <w:t>Source, SCDA, 2015</w:t>
      </w:r>
    </w:p>
    <w:p w:rsidR="00E334CF" w:rsidRDefault="00E334CF" w:rsidP="0084679B">
      <w:pPr>
        <w:autoSpaceDE w:val="0"/>
        <w:autoSpaceDN w:val="0"/>
        <w:adjustRightInd w:val="0"/>
        <w:snapToGrid w:val="0"/>
        <w:spacing w:after="0" w:line="240" w:lineRule="auto"/>
        <w:jc w:val="both"/>
        <w:rPr>
          <w:rFonts w:ascii="Arial" w:hAnsi="Arial" w:cs="Arial"/>
          <w:sz w:val="24"/>
          <w:szCs w:val="24"/>
        </w:rPr>
      </w:pPr>
    </w:p>
    <w:p w:rsidR="00B6704E" w:rsidRPr="00B45070" w:rsidRDefault="00E334CF" w:rsidP="0084679B">
      <w:pPr>
        <w:autoSpaceDE w:val="0"/>
        <w:autoSpaceDN w:val="0"/>
        <w:adjustRightInd w:val="0"/>
        <w:snapToGrid w:val="0"/>
        <w:spacing w:after="0" w:line="240" w:lineRule="auto"/>
        <w:jc w:val="both"/>
        <w:rPr>
          <w:rFonts w:ascii="Arial" w:hAnsi="Arial" w:cs="Arial"/>
          <w:sz w:val="24"/>
          <w:szCs w:val="24"/>
          <w:lang w:val="x-none"/>
        </w:rPr>
      </w:pPr>
      <w:r>
        <w:rPr>
          <w:rFonts w:ascii="Arial" w:hAnsi="Arial" w:cs="Arial"/>
          <w:sz w:val="24"/>
          <w:szCs w:val="24"/>
        </w:rPr>
        <w:t>L</w:t>
      </w:r>
      <w:r w:rsidR="00C51642" w:rsidRPr="00210959">
        <w:rPr>
          <w:rFonts w:ascii="Arial" w:hAnsi="Arial" w:cs="Arial"/>
          <w:sz w:val="24"/>
          <w:szCs w:val="24"/>
        </w:rPr>
        <w:t>e climat se caractérise par deux saisons de pluie (</w:t>
      </w:r>
      <w:r w:rsidR="006F19FB">
        <w:rPr>
          <w:rFonts w:ascii="Arial" w:hAnsi="Arial" w:cs="Arial"/>
          <w:sz w:val="24"/>
          <w:szCs w:val="24"/>
        </w:rPr>
        <w:t>mars</w:t>
      </w:r>
      <w:r w:rsidR="00C51642" w:rsidRPr="00210959">
        <w:rPr>
          <w:rFonts w:ascii="Arial" w:hAnsi="Arial" w:cs="Arial"/>
          <w:sz w:val="24"/>
          <w:szCs w:val="24"/>
        </w:rPr>
        <w:t xml:space="preserve"> à </w:t>
      </w:r>
      <w:r w:rsidR="00C51642">
        <w:rPr>
          <w:rFonts w:ascii="Arial" w:hAnsi="Arial" w:cs="Arial"/>
          <w:sz w:val="24"/>
          <w:szCs w:val="24"/>
        </w:rPr>
        <w:t>mi-</w:t>
      </w:r>
      <w:r w:rsidR="00C51642" w:rsidRPr="00210959">
        <w:rPr>
          <w:rFonts w:ascii="Arial" w:hAnsi="Arial" w:cs="Arial"/>
          <w:sz w:val="24"/>
          <w:szCs w:val="24"/>
        </w:rPr>
        <w:t xml:space="preserve">juillet et de septembre à </w:t>
      </w:r>
      <w:r w:rsidR="006F19FB">
        <w:rPr>
          <w:rFonts w:ascii="Arial" w:hAnsi="Arial" w:cs="Arial"/>
          <w:sz w:val="24"/>
          <w:szCs w:val="24"/>
        </w:rPr>
        <w:t>n</w:t>
      </w:r>
      <w:r w:rsidR="00C51642" w:rsidRPr="00210959">
        <w:rPr>
          <w:rFonts w:ascii="Arial" w:hAnsi="Arial" w:cs="Arial"/>
          <w:sz w:val="24"/>
          <w:szCs w:val="24"/>
        </w:rPr>
        <w:t xml:space="preserve">ovembre) </w:t>
      </w:r>
      <w:r w:rsidR="00C51642">
        <w:rPr>
          <w:rFonts w:ascii="Arial" w:hAnsi="Arial" w:cs="Arial"/>
          <w:sz w:val="24"/>
          <w:szCs w:val="24"/>
        </w:rPr>
        <w:t>qui s’alternent  avec</w:t>
      </w:r>
      <w:r w:rsidR="00C51642" w:rsidRPr="00210959">
        <w:rPr>
          <w:rFonts w:ascii="Arial" w:hAnsi="Arial" w:cs="Arial"/>
          <w:sz w:val="24"/>
          <w:szCs w:val="24"/>
        </w:rPr>
        <w:t xml:space="preserve"> deux saisons sèches (de décembre à </w:t>
      </w:r>
      <w:r w:rsidR="006F19FB">
        <w:rPr>
          <w:rFonts w:ascii="Arial" w:hAnsi="Arial" w:cs="Arial"/>
          <w:sz w:val="24"/>
          <w:szCs w:val="24"/>
        </w:rPr>
        <w:t>février</w:t>
      </w:r>
      <w:r w:rsidR="00C51642" w:rsidRPr="00210959">
        <w:rPr>
          <w:rFonts w:ascii="Arial" w:hAnsi="Arial" w:cs="Arial"/>
          <w:sz w:val="24"/>
          <w:szCs w:val="24"/>
        </w:rPr>
        <w:t xml:space="preserve"> et de </w:t>
      </w:r>
      <w:r w:rsidR="006F19FB">
        <w:rPr>
          <w:rFonts w:ascii="Arial" w:hAnsi="Arial" w:cs="Arial"/>
          <w:sz w:val="24"/>
          <w:szCs w:val="24"/>
        </w:rPr>
        <w:t>mi-</w:t>
      </w:r>
      <w:r w:rsidR="00C51642" w:rsidRPr="00210959">
        <w:rPr>
          <w:rFonts w:ascii="Arial" w:hAnsi="Arial" w:cs="Arial"/>
          <w:sz w:val="24"/>
          <w:szCs w:val="24"/>
        </w:rPr>
        <w:t>juillet à août)</w:t>
      </w:r>
      <w:r w:rsidR="00C51642">
        <w:rPr>
          <w:rFonts w:ascii="Arial" w:hAnsi="Arial" w:cs="Arial"/>
          <w:sz w:val="24"/>
          <w:szCs w:val="24"/>
        </w:rPr>
        <w:t xml:space="preserve"> comme le montre la figure ci-après</w:t>
      </w:r>
      <w:r w:rsidR="00C51642" w:rsidRPr="00210959">
        <w:rPr>
          <w:rFonts w:ascii="Arial" w:hAnsi="Arial" w:cs="Arial"/>
          <w:sz w:val="24"/>
          <w:szCs w:val="24"/>
        </w:rPr>
        <w:t>.</w:t>
      </w:r>
      <w:r>
        <w:rPr>
          <w:rFonts w:ascii="Arial" w:hAnsi="Arial" w:cs="Arial"/>
          <w:sz w:val="24"/>
          <w:szCs w:val="24"/>
        </w:rPr>
        <w:t xml:space="preserve"> </w:t>
      </w:r>
    </w:p>
    <w:p w:rsidR="00B45070" w:rsidRPr="00E334CF" w:rsidRDefault="00B45070" w:rsidP="0084679B">
      <w:pPr>
        <w:autoSpaceDE w:val="0"/>
        <w:autoSpaceDN w:val="0"/>
        <w:adjustRightInd w:val="0"/>
        <w:snapToGrid w:val="0"/>
        <w:spacing w:after="0" w:line="240" w:lineRule="auto"/>
        <w:jc w:val="both"/>
        <w:rPr>
          <w:rFonts w:ascii="Arial" w:hAnsi="Arial" w:cs="Arial"/>
          <w:i/>
          <w:iCs/>
          <w:sz w:val="24"/>
          <w:szCs w:val="24"/>
          <w:lang w:val="x-none"/>
        </w:rPr>
      </w:pPr>
    </w:p>
    <w:p w:rsidR="00B45070" w:rsidRDefault="00B45070" w:rsidP="0084679B">
      <w:pPr>
        <w:autoSpaceDE w:val="0"/>
        <w:autoSpaceDN w:val="0"/>
        <w:adjustRightInd w:val="0"/>
        <w:snapToGrid w:val="0"/>
        <w:spacing w:after="0" w:line="240" w:lineRule="auto"/>
        <w:jc w:val="both"/>
        <w:rPr>
          <w:rFonts w:ascii="Arial" w:hAnsi="Arial" w:cs="Arial"/>
          <w:sz w:val="24"/>
          <w:szCs w:val="24"/>
        </w:rPr>
      </w:pPr>
    </w:p>
    <w:p w:rsidR="001341AD" w:rsidRPr="00075141" w:rsidRDefault="001341AD" w:rsidP="0084679B">
      <w:pPr>
        <w:pStyle w:val="Lgende"/>
        <w:keepNext/>
        <w:jc w:val="both"/>
        <w:rPr>
          <w:rFonts w:ascii="Arial" w:hAnsi="Arial" w:cs="Arial"/>
          <w:b/>
          <w:i w:val="0"/>
          <w:sz w:val="20"/>
          <w:szCs w:val="20"/>
        </w:rPr>
      </w:pPr>
      <w:bookmarkStart w:id="22" w:name="_Toc446014058"/>
      <w:r w:rsidRPr="00075141">
        <w:rPr>
          <w:rFonts w:ascii="Arial" w:hAnsi="Arial" w:cs="Arial"/>
          <w:b/>
          <w:i w:val="0"/>
          <w:sz w:val="20"/>
          <w:szCs w:val="20"/>
        </w:rPr>
        <w:t xml:space="preserve">Figure </w:t>
      </w:r>
      <w:r w:rsidRPr="00075141">
        <w:rPr>
          <w:rFonts w:ascii="Arial" w:hAnsi="Arial" w:cs="Arial"/>
          <w:b/>
          <w:i w:val="0"/>
          <w:sz w:val="20"/>
          <w:szCs w:val="20"/>
        </w:rPr>
        <w:fldChar w:fldCharType="begin"/>
      </w:r>
      <w:r w:rsidRPr="00075141">
        <w:rPr>
          <w:rFonts w:ascii="Arial" w:hAnsi="Arial" w:cs="Arial"/>
          <w:b/>
          <w:i w:val="0"/>
          <w:sz w:val="20"/>
          <w:szCs w:val="20"/>
        </w:rPr>
        <w:instrText xml:space="preserve"> SEQ Figure \* ARABIC </w:instrText>
      </w:r>
      <w:r w:rsidRPr="00075141">
        <w:rPr>
          <w:rFonts w:ascii="Arial" w:hAnsi="Arial" w:cs="Arial"/>
          <w:b/>
          <w:i w:val="0"/>
          <w:sz w:val="20"/>
          <w:szCs w:val="20"/>
        </w:rPr>
        <w:fldChar w:fldCharType="separate"/>
      </w:r>
      <w:r w:rsidR="00E712FC">
        <w:rPr>
          <w:rFonts w:ascii="Arial" w:hAnsi="Arial" w:cs="Arial"/>
          <w:b/>
          <w:i w:val="0"/>
          <w:noProof/>
          <w:sz w:val="20"/>
          <w:szCs w:val="20"/>
        </w:rPr>
        <w:t>3</w:t>
      </w:r>
      <w:r w:rsidRPr="00075141">
        <w:rPr>
          <w:rFonts w:ascii="Arial" w:hAnsi="Arial" w:cs="Arial"/>
          <w:b/>
          <w:i w:val="0"/>
          <w:sz w:val="20"/>
          <w:szCs w:val="20"/>
        </w:rPr>
        <w:fldChar w:fldCharType="end"/>
      </w:r>
      <w:r w:rsidRPr="00075141">
        <w:rPr>
          <w:rFonts w:ascii="Arial" w:hAnsi="Arial" w:cs="Arial"/>
          <w:b/>
          <w:i w:val="0"/>
          <w:sz w:val="20"/>
          <w:szCs w:val="20"/>
        </w:rPr>
        <w:t> : Nombre de jours de pluie dans la commune de Bonou</w:t>
      </w:r>
      <w:bookmarkEnd w:id="22"/>
    </w:p>
    <w:p w:rsidR="007424AE" w:rsidRDefault="007424AE" w:rsidP="0084679B">
      <w:pPr>
        <w:autoSpaceDE w:val="0"/>
        <w:autoSpaceDN w:val="0"/>
        <w:adjustRightInd w:val="0"/>
        <w:snapToGrid w:val="0"/>
        <w:spacing w:after="0" w:line="240" w:lineRule="auto"/>
        <w:jc w:val="both"/>
        <w:rPr>
          <w:rFonts w:ascii="Arial" w:hAnsi="Arial" w:cs="Arial"/>
          <w:sz w:val="24"/>
          <w:szCs w:val="24"/>
        </w:rPr>
      </w:pPr>
      <w:r w:rsidRPr="00B45070">
        <w:rPr>
          <w:noProof/>
          <w:u w:val="single"/>
          <w:lang w:eastAsia="fr-FR"/>
        </w:rPr>
        <w:drawing>
          <wp:inline distT="0" distB="0" distL="0" distR="0" wp14:anchorId="1F7975C6" wp14:editId="11A7F1F1">
            <wp:extent cx="5448300" cy="2143125"/>
            <wp:effectExtent l="0" t="0" r="0" b="9525"/>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424AE" w:rsidRPr="00075141" w:rsidRDefault="00C51642" w:rsidP="0084679B">
      <w:pPr>
        <w:autoSpaceDE w:val="0"/>
        <w:autoSpaceDN w:val="0"/>
        <w:adjustRightInd w:val="0"/>
        <w:snapToGrid w:val="0"/>
        <w:spacing w:after="0" w:line="240" w:lineRule="auto"/>
        <w:jc w:val="both"/>
        <w:rPr>
          <w:rFonts w:ascii="Arial" w:hAnsi="Arial" w:cs="Arial"/>
          <w:i/>
          <w:sz w:val="20"/>
          <w:szCs w:val="20"/>
        </w:rPr>
      </w:pPr>
      <w:r w:rsidRPr="00075141">
        <w:rPr>
          <w:rFonts w:ascii="Arial" w:hAnsi="Arial" w:cs="Arial"/>
          <w:i/>
          <w:sz w:val="20"/>
          <w:szCs w:val="20"/>
        </w:rPr>
        <w:t>Source : SCDA-Bonou, 2015</w:t>
      </w:r>
    </w:p>
    <w:p w:rsidR="00C51642" w:rsidRDefault="00C51642" w:rsidP="0084679B">
      <w:pPr>
        <w:autoSpaceDE w:val="0"/>
        <w:autoSpaceDN w:val="0"/>
        <w:adjustRightInd w:val="0"/>
        <w:snapToGrid w:val="0"/>
        <w:spacing w:after="0" w:line="240" w:lineRule="auto"/>
        <w:rPr>
          <w:rFonts w:ascii="Times-Roman" w:hAnsi="Times-Roman" w:cs="Times-Roman"/>
          <w:color w:val="000000"/>
          <w:sz w:val="23"/>
          <w:szCs w:val="23"/>
          <w:lang w:val="x-none"/>
        </w:rPr>
      </w:pPr>
    </w:p>
    <w:p w:rsidR="00621998" w:rsidRDefault="00B45070" w:rsidP="0084679B">
      <w:pPr>
        <w:autoSpaceDE w:val="0"/>
        <w:autoSpaceDN w:val="0"/>
        <w:adjustRightInd w:val="0"/>
        <w:snapToGrid w:val="0"/>
        <w:spacing w:after="0" w:line="240" w:lineRule="auto"/>
        <w:jc w:val="both"/>
        <w:rPr>
          <w:rFonts w:ascii="Arial" w:hAnsi="Arial" w:cs="Arial"/>
          <w:sz w:val="24"/>
          <w:szCs w:val="24"/>
        </w:rPr>
      </w:pPr>
      <w:r w:rsidRPr="00621998">
        <w:rPr>
          <w:rFonts w:ascii="Arial" w:hAnsi="Arial" w:cs="Arial"/>
          <w:sz w:val="24"/>
          <w:szCs w:val="24"/>
        </w:rPr>
        <w:t>Le</w:t>
      </w:r>
      <w:r w:rsidR="00C51642" w:rsidRPr="00621998">
        <w:rPr>
          <w:rFonts w:ascii="Arial" w:hAnsi="Arial" w:cs="Arial"/>
          <w:sz w:val="24"/>
          <w:szCs w:val="24"/>
        </w:rPr>
        <w:t xml:space="preserve"> nombre de jours de pluie présente un régime binomial (Juin et Octobre) dont le plus élevé s’observe en juin. Ces deux saisons sont alternées </w:t>
      </w:r>
      <w:r w:rsidRPr="00621998">
        <w:rPr>
          <w:rFonts w:ascii="Arial" w:hAnsi="Arial" w:cs="Arial"/>
          <w:sz w:val="24"/>
          <w:szCs w:val="24"/>
        </w:rPr>
        <w:t xml:space="preserve">avec des périodes de faibles pluviométries qui sont les </w:t>
      </w:r>
      <w:r w:rsidR="00C51642" w:rsidRPr="00621998">
        <w:rPr>
          <w:rFonts w:ascii="Arial" w:hAnsi="Arial" w:cs="Arial"/>
          <w:sz w:val="24"/>
          <w:szCs w:val="24"/>
        </w:rPr>
        <w:t>deux saisons sèches. Ces différentes saisons régulent les activités socio-économiques.</w:t>
      </w:r>
      <w:r w:rsidR="0014413C">
        <w:rPr>
          <w:rFonts w:ascii="Arial" w:hAnsi="Arial" w:cs="Arial"/>
          <w:sz w:val="24"/>
          <w:szCs w:val="24"/>
        </w:rPr>
        <w:t xml:space="preserve"> </w:t>
      </w:r>
      <w:r w:rsidR="00621998">
        <w:rPr>
          <w:rFonts w:ascii="Arial" w:hAnsi="Arial" w:cs="Arial"/>
          <w:sz w:val="24"/>
          <w:szCs w:val="24"/>
        </w:rPr>
        <w:t xml:space="preserve">Dans la </w:t>
      </w:r>
      <w:r w:rsidR="007F3E2E">
        <w:rPr>
          <w:rFonts w:ascii="Arial" w:hAnsi="Arial" w:cs="Arial"/>
          <w:sz w:val="24"/>
          <w:szCs w:val="24"/>
        </w:rPr>
        <w:t xml:space="preserve">commune </w:t>
      </w:r>
      <w:r w:rsidR="00621998">
        <w:rPr>
          <w:rFonts w:ascii="Arial" w:hAnsi="Arial" w:cs="Arial"/>
          <w:sz w:val="24"/>
          <w:szCs w:val="24"/>
        </w:rPr>
        <w:t>de Bonou, l</w:t>
      </w:r>
      <w:r w:rsidR="005314AC" w:rsidRPr="00210959">
        <w:rPr>
          <w:rFonts w:ascii="Arial" w:hAnsi="Arial" w:cs="Arial"/>
          <w:sz w:val="24"/>
          <w:szCs w:val="24"/>
        </w:rPr>
        <w:t xml:space="preserve">a température varie entre </w:t>
      </w:r>
      <w:r w:rsidR="00780E08" w:rsidRPr="00210959">
        <w:rPr>
          <w:rFonts w:ascii="Arial" w:hAnsi="Arial" w:cs="Arial"/>
          <w:sz w:val="24"/>
          <w:szCs w:val="24"/>
        </w:rPr>
        <w:t xml:space="preserve">25 et </w:t>
      </w:r>
      <w:r w:rsidR="005314AC" w:rsidRPr="00210959">
        <w:rPr>
          <w:rFonts w:ascii="Arial" w:hAnsi="Arial" w:cs="Arial"/>
          <w:sz w:val="24"/>
          <w:szCs w:val="24"/>
        </w:rPr>
        <w:t>30°c.</w:t>
      </w:r>
      <w:r w:rsidR="00621998">
        <w:rPr>
          <w:rFonts w:ascii="Arial" w:hAnsi="Arial" w:cs="Arial"/>
          <w:sz w:val="24"/>
          <w:szCs w:val="24"/>
        </w:rPr>
        <w:t xml:space="preserve">  </w:t>
      </w:r>
    </w:p>
    <w:p w:rsidR="00780E08" w:rsidRPr="00210959" w:rsidRDefault="00621998" w:rsidP="0084679B">
      <w:pPr>
        <w:autoSpaceDE w:val="0"/>
        <w:autoSpaceDN w:val="0"/>
        <w:adjustRightInd w:val="0"/>
        <w:snapToGrid w:val="0"/>
        <w:spacing w:after="0" w:line="240" w:lineRule="auto"/>
        <w:jc w:val="both"/>
        <w:rPr>
          <w:rFonts w:ascii="Arial" w:hAnsi="Arial" w:cs="Arial"/>
          <w:sz w:val="24"/>
          <w:szCs w:val="24"/>
        </w:rPr>
      </w:pPr>
      <w:r>
        <w:rPr>
          <w:rFonts w:ascii="Arial" w:hAnsi="Arial" w:cs="Arial"/>
          <w:sz w:val="24"/>
          <w:szCs w:val="24"/>
        </w:rPr>
        <w:lastRenderedPageBreak/>
        <w:t xml:space="preserve">Cette </w:t>
      </w:r>
      <w:r w:rsidR="007F3E2E">
        <w:rPr>
          <w:rFonts w:ascii="Arial" w:hAnsi="Arial" w:cs="Arial"/>
          <w:sz w:val="24"/>
          <w:szCs w:val="24"/>
        </w:rPr>
        <w:t xml:space="preserve">commune </w:t>
      </w:r>
      <w:r w:rsidR="00780E08" w:rsidRPr="00210959">
        <w:rPr>
          <w:rFonts w:ascii="Arial" w:hAnsi="Arial" w:cs="Arial"/>
          <w:sz w:val="24"/>
          <w:szCs w:val="24"/>
        </w:rPr>
        <w:t xml:space="preserve">jouit d’un régime hydrologique très lié à la variation climatique. Les extrêmes de cette dernière sont des aléas et exposent </w:t>
      </w:r>
      <w:r>
        <w:rPr>
          <w:rFonts w:ascii="Arial" w:hAnsi="Arial" w:cs="Arial"/>
          <w:sz w:val="24"/>
          <w:szCs w:val="24"/>
        </w:rPr>
        <w:t xml:space="preserve">la </w:t>
      </w:r>
      <w:r w:rsidR="007F3E2E">
        <w:rPr>
          <w:rFonts w:ascii="Arial" w:hAnsi="Arial" w:cs="Arial"/>
          <w:sz w:val="24"/>
          <w:szCs w:val="24"/>
        </w:rPr>
        <w:t xml:space="preserve">commune </w:t>
      </w:r>
      <w:r>
        <w:rPr>
          <w:rFonts w:ascii="Arial" w:hAnsi="Arial" w:cs="Arial"/>
          <w:sz w:val="24"/>
          <w:szCs w:val="24"/>
        </w:rPr>
        <w:t>de Bonou</w:t>
      </w:r>
      <w:r w:rsidR="00780E08" w:rsidRPr="00210959">
        <w:rPr>
          <w:rFonts w:ascii="Arial" w:hAnsi="Arial" w:cs="Arial"/>
          <w:sz w:val="24"/>
          <w:szCs w:val="24"/>
        </w:rPr>
        <w:t xml:space="preserve"> à des risques dont la sécheresse et l’inondation</w:t>
      </w:r>
      <w:r w:rsidR="007D0BA3">
        <w:rPr>
          <w:rFonts w:ascii="Arial" w:hAnsi="Arial" w:cs="Arial"/>
          <w:sz w:val="24"/>
          <w:szCs w:val="24"/>
        </w:rPr>
        <w:t>.</w:t>
      </w:r>
    </w:p>
    <w:p w:rsidR="005314AC" w:rsidRPr="00210959" w:rsidRDefault="00780E08" w:rsidP="0084679B">
      <w:pPr>
        <w:autoSpaceDE w:val="0"/>
        <w:autoSpaceDN w:val="0"/>
        <w:adjustRightInd w:val="0"/>
        <w:snapToGrid w:val="0"/>
        <w:spacing w:after="0" w:line="240" w:lineRule="auto"/>
        <w:jc w:val="both"/>
        <w:rPr>
          <w:rFonts w:ascii="Arial" w:hAnsi="Arial" w:cs="Arial"/>
          <w:sz w:val="24"/>
          <w:szCs w:val="24"/>
        </w:rPr>
      </w:pPr>
      <w:r w:rsidRPr="00210959">
        <w:rPr>
          <w:rFonts w:ascii="Arial" w:hAnsi="Arial" w:cs="Arial"/>
          <w:sz w:val="24"/>
          <w:szCs w:val="24"/>
        </w:rPr>
        <w:t>La</w:t>
      </w:r>
      <w:r w:rsidR="005314AC" w:rsidRPr="00210959">
        <w:rPr>
          <w:rFonts w:ascii="Arial" w:hAnsi="Arial" w:cs="Arial"/>
          <w:sz w:val="24"/>
          <w:szCs w:val="24"/>
        </w:rPr>
        <w:t xml:space="preserve"> </w:t>
      </w:r>
      <w:r w:rsidR="007F3E2E">
        <w:rPr>
          <w:rFonts w:ascii="Arial" w:hAnsi="Arial" w:cs="Arial"/>
          <w:sz w:val="24"/>
          <w:szCs w:val="24"/>
        </w:rPr>
        <w:t>c</w:t>
      </w:r>
      <w:r w:rsidR="005314AC" w:rsidRPr="00210959">
        <w:rPr>
          <w:rFonts w:ascii="Arial" w:hAnsi="Arial" w:cs="Arial"/>
          <w:sz w:val="24"/>
          <w:szCs w:val="24"/>
        </w:rPr>
        <w:t xml:space="preserve">ommune est </w:t>
      </w:r>
      <w:r w:rsidR="00B45070">
        <w:rPr>
          <w:rFonts w:ascii="Arial" w:hAnsi="Arial" w:cs="Arial"/>
          <w:sz w:val="24"/>
          <w:szCs w:val="24"/>
        </w:rPr>
        <w:t xml:space="preserve">donc </w:t>
      </w:r>
      <w:r w:rsidR="005314AC" w:rsidRPr="00210959">
        <w:rPr>
          <w:rFonts w:ascii="Arial" w:hAnsi="Arial" w:cs="Arial"/>
          <w:sz w:val="24"/>
          <w:szCs w:val="24"/>
        </w:rPr>
        <w:t>traversée du Nord au Sud par le fleuve Ouémé sur environ 40 km de long dont les principaux affluents sont :</w:t>
      </w:r>
      <w:r w:rsidR="000B343A" w:rsidRPr="00210959">
        <w:rPr>
          <w:rFonts w:ascii="Arial" w:hAnsi="Arial" w:cs="Arial"/>
          <w:sz w:val="24"/>
          <w:szCs w:val="24"/>
        </w:rPr>
        <w:t xml:space="preserve"> </w:t>
      </w:r>
      <w:proofErr w:type="spellStart"/>
      <w:r w:rsidR="005314AC" w:rsidRPr="00210959">
        <w:rPr>
          <w:rFonts w:ascii="Arial" w:hAnsi="Arial" w:cs="Arial"/>
          <w:sz w:val="24"/>
          <w:szCs w:val="24"/>
        </w:rPr>
        <w:t>Gba</w:t>
      </w:r>
      <w:proofErr w:type="spellEnd"/>
      <w:r w:rsidR="000B343A" w:rsidRPr="00210959">
        <w:rPr>
          <w:rFonts w:ascii="Arial" w:hAnsi="Arial" w:cs="Arial"/>
          <w:sz w:val="24"/>
          <w:szCs w:val="24"/>
        </w:rPr>
        <w:t xml:space="preserve">, </w:t>
      </w:r>
      <w:proofErr w:type="spellStart"/>
      <w:r w:rsidR="005314AC" w:rsidRPr="00210959">
        <w:rPr>
          <w:rFonts w:ascii="Arial" w:hAnsi="Arial" w:cs="Arial"/>
          <w:sz w:val="24"/>
          <w:szCs w:val="24"/>
        </w:rPr>
        <w:t>Djougoudou</w:t>
      </w:r>
      <w:proofErr w:type="spellEnd"/>
      <w:r w:rsidR="000B343A" w:rsidRPr="00210959">
        <w:rPr>
          <w:rFonts w:ascii="Arial" w:hAnsi="Arial" w:cs="Arial"/>
          <w:sz w:val="24"/>
          <w:szCs w:val="24"/>
        </w:rPr>
        <w:t xml:space="preserve">, </w:t>
      </w:r>
      <w:r w:rsidR="005314AC" w:rsidRPr="00210959">
        <w:rPr>
          <w:rFonts w:ascii="Arial" w:hAnsi="Arial" w:cs="Arial"/>
          <w:sz w:val="24"/>
          <w:szCs w:val="24"/>
        </w:rPr>
        <w:t>Zou</w:t>
      </w:r>
      <w:r w:rsidR="000B343A" w:rsidRPr="00210959">
        <w:rPr>
          <w:rFonts w:ascii="Arial" w:hAnsi="Arial" w:cs="Arial"/>
          <w:sz w:val="24"/>
          <w:szCs w:val="24"/>
        </w:rPr>
        <w:t xml:space="preserve">, </w:t>
      </w:r>
      <w:proofErr w:type="spellStart"/>
      <w:r w:rsidR="005314AC" w:rsidRPr="00210959">
        <w:rPr>
          <w:rFonts w:ascii="Arial" w:hAnsi="Arial" w:cs="Arial"/>
          <w:sz w:val="24"/>
          <w:szCs w:val="24"/>
        </w:rPr>
        <w:t>Gnanhoui</w:t>
      </w:r>
      <w:proofErr w:type="spellEnd"/>
      <w:r w:rsidRPr="00210959">
        <w:rPr>
          <w:rFonts w:ascii="Arial" w:hAnsi="Arial" w:cs="Arial"/>
          <w:sz w:val="24"/>
          <w:szCs w:val="24"/>
        </w:rPr>
        <w:t xml:space="preserve"> </w:t>
      </w:r>
      <w:proofErr w:type="spellStart"/>
      <w:r w:rsidR="005314AC" w:rsidRPr="00210959">
        <w:rPr>
          <w:rFonts w:ascii="Arial" w:hAnsi="Arial" w:cs="Arial"/>
          <w:sz w:val="24"/>
          <w:szCs w:val="24"/>
        </w:rPr>
        <w:t>Wovi</w:t>
      </w:r>
      <w:proofErr w:type="spellEnd"/>
      <w:r w:rsidR="000B343A" w:rsidRPr="00210959">
        <w:rPr>
          <w:rFonts w:ascii="Arial" w:hAnsi="Arial" w:cs="Arial"/>
          <w:sz w:val="24"/>
          <w:szCs w:val="24"/>
        </w:rPr>
        <w:t>.</w:t>
      </w:r>
    </w:p>
    <w:p w:rsidR="005314AC" w:rsidRPr="007D0BA3" w:rsidRDefault="005314AC" w:rsidP="0084679B">
      <w:pPr>
        <w:autoSpaceDE w:val="0"/>
        <w:autoSpaceDN w:val="0"/>
        <w:adjustRightInd w:val="0"/>
        <w:snapToGrid w:val="0"/>
        <w:spacing w:after="0" w:line="240" w:lineRule="auto"/>
        <w:jc w:val="both"/>
        <w:rPr>
          <w:rFonts w:ascii="Arial" w:hAnsi="Arial" w:cs="Arial"/>
          <w:sz w:val="24"/>
          <w:szCs w:val="24"/>
        </w:rPr>
      </w:pPr>
      <w:r w:rsidRPr="00210959">
        <w:rPr>
          <w:rFonts w:ascii="Arial" w:hAnsi="Arial" w:cs="Arial"/>
          <w:sz w:val="24"/>
          <w:szCs w:val="24"/>
        </w:rPr>
        <w:t xml:space="preserve">La crue du fleuve s’amorce en </w:t>
      </w:r>
      <w:r w:rsidR="007D0BA3">
        <w:rPr>
          <w:rFonts w:ascii="Arial" w:hAnsi="Arial" w:cs="Arial"/>
          <w:sz w:val="24"/>
          <w:szCs w:val="24"/>
        </w:rPr>
        <w:t>mi-</w:t>
      </w:r>
      <w:r w:rsidRPr="00210959">
        <w:rPr>
          <w:rFonts w:ascii="Arial" w:hAnsi="Arial" w:cs="Arial"/>
          <w:sz w:val="24"/>
          <w:szCs w:val="24"/>
        </w:rPr>
        <w:t xml:space="preserve">juillet et atteint son niveau maximal en septembre. </w:t>
      </w:r>
      <w:r w:rsidR="007D0BA3">
        <w:rPr>
          <w:rFonts w:ascii="Arial" w:hAnsi="Arial" w:cs="Arial"/>
          <w:sz w:val="24"/>
          <w:szCs w:val="24"/>
        </w:rPr>
        <w:t>L</w:t>
      </w:r>
      <w:r w:rsidR="007D0BA3" w:rsidRPr="007D0BA3">
        <w:rPr>
          <w:rFonts w:ascii="Arial" w:hAnsi="Arial" w:cs="Arial"/>
          <w:sz w:val="24"/>
          <w:szCs w:val="24"/>
        </w:rPr>
        <w:t>a période allant de mi-juillet à mi-novembre correspond à la période des hautes eaux et de crues.</w:t>
      </w:r>
    </w:p>
    <w:p w:rsidR="00A2333C" w:rsidRPr="007D0BA3" w:rsidRDefault="00A2333C" w:rsidP="0084679B">
      <w:pPr>
        <w:autoSpaceDE w:val="0"/>
        <w:autoSpaceDN w:val="0"/>
        <w:adjustRightInd w:val="0"/>
        <w:snapToGrid w:val="0"/>
        <w:spacing w:after="0" w:line="240" w:lineRule="auto"/>
        <w:rPr>
          <w:rFonts w:ascii="Arial" w:hAnsi="Arial" w:cs="Arial"/>
          <w:color w:val="000000"/>
        </w:rPr>
      </w:pPr>
    </w:p>
    <w:p w:rsidR="001341AD" w:rsidRPr="00075141" w:rsidRDefault="001341AD" w:rsidP="0084679B">
      <w:pPr>
        <w:pStyle w:val="Lgende"/>
        <w:keepNext/>
        <w:rPr>
          <w:rFonts w:ascii="Arial" w:hAnsi="Arial" w:cs="Arial"/>
          <w:b/>
          <w:i w:val="0"/>
          <w:sz w:val="20"/>
          <w:szCs w:val="20"/>
        </w:rPr>
      </w:pPr>
      <w:bookmarkStart w:id="23" w:name="_Toc446014059"/>
      <w:r w:rsidRPr="00075141">
        <w:rPr>
          <w:rFonts w:ascii="Arial" w:hAnsi="Arial" w:cs="Arial"/>
          <w:b/>
          <w:i w:val="0"/>
          <w:sz w:val="20"/>
          <w:szCs w:val="20"/>
        </w:rPr>
        <w:t xml:space="preserve">Figure </w:t>
      </w:r>
      <w:r w:rsidRPr="00075141">
        <w:rPr>
          <w:rFonts w:ascii="Arial" w:hAnsi="Arial" w:cs="Arial"/>
          <w:b/>
          <w:i w:val="0"/>
          <w:sz w:val="20"/>
          <w:szCs w:val="20"/>
        </w:rPr>
        <w:fldChar w:fldCharType="begin"/>
      </w:r>
      <w:r w:rsidRPr="00075141">
        <w:rPr>
          <w:rFonts w:ascii="Arial" w:hAnsi="Arial" w:cs="Arial"/>
          <w:b/>
          <w:i w:val="0"/>
          <w:sz w:val="20"/>
          <w:szCs w:val="20"/>
        </w:rPr>
        <w:instrText xml:space="preserve"> SEQ Figure \* ARABIC </w:instrText>
      </w:r>
      <w:r w:rsidRPr="00075141">
        <w:rPr>
          <w:rFonts w:ascii="Arial" w:hAnsi="Arial" w:cs="Arial"/>
          <w:b/>
          <w:i w:val="0"/>
          <w:sz w:val="20"/>
          <w:szCs w:val="20"/>
        </w:rPr>
        <w:fldChar w:fldCharType="separate"/>
      </w:r>
      <w:r w:rsidR="00E712FC">
        <w:rPr>
          <w:rFonts w:ascii="Arial" w:hAnsi="Arial" w:cs="Arial"/>
          <w:b/>
          <w:i w:val="0"/>
          <w:noProof/>
          <w:sz w:val="20"/>
          <w:szCs w:val="20"/>
        </w:rPr>
        <w:t>4</w:t>
      </w:r>
      <w:r w:rsidRPr="00075141">
        <w:rPr>
          <w:rFonts w:ascii="Arial" w:hAnsi="Arial" w:cs="Arial"/>
          <w:b/>
          <w:i w:val="0"/>
          <w:sz w:val="20"/>
          <w:szCs w:val="20"/>
        </w:rPr>
        <w:fldChar w:fldCharType="end"/>
      </w:r>
      <w:r w:rsidRPr="00075141">
        <w:rPr>
          <w:rFonts w:ascii="Arial" w:hAnsi="Arial" w:cs="Arial"/>
          <w:b/>
          <w:i w:val="0"/>
          <w:sz w:val="20"/>
          <w:szCs w:val="20"/>
        </w:rPr>
        <w:t>: Situation hydrographique de la Commune de Bonou</w:t>
      </w:r>
      <w:bookmarkEnd w:id="23"/>
    </w:p>
    <w:p w:rsidR="00193088" w:rsidRPr="00210959" w:rsidRDefault="00C74D32" w:rsidP="0084679B">
      <w:pPr>
        <w:autoSpaceDE w:val="0"/>
        <w:autoSpaceDN w:val="0"/>
        <w:adjustRightInd w:val="0"/>
        <w:snapToGrid w:val="0"/>
        <w:spacing w:after="0" w:line="240" w:lineRule="auto"/>
        <w:jc w:val="center"/>
        <w:rPr>
          <w:rFonts w:ascii="Arial" w:hAnsi="Arial" w:cs="Arial"/>
          <w:sz w:val="24"/>
          <w:szCs w:val="24"/>
        </w:rPr>
      </w:pPr>
      <w:r w:rsidRPr="00210959">
        <w:rPr>
          <w:rFonts w:ascii="Arial" w:hAnsi="Arial" w:cs="Arial"/>
          <w:noProof/>
          <w:sz w:val="24"/>
          <w:szCs w:val="24"/>
          <w:lang w:eastAsia="fr-FR"/>
        </w:rPr>
        <w:drawing>
          <wp:inline distT="0" distB="0" distL="0" distR="0" wp14:anchorId="72F96930" wp14:editId="654550F1">
            <wp:extent cx="4442956" cy="513102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2835" cy="5142435"/>
                    </a:xfrm>
                    <a:prstGeom prst="rect">
                      <a:avLst/>
                    </a:prstGeom>
                    <a:noFill/>
                    <a:ln>
                      <a:noFill/>
                    </a:ln>
                  </pic:spPr>
                </pic:pic>
              </a:graphicData>
            </a:graphic>
          </wp:inline>
        </w:drawing>
      </w:r>
    </w:p>
    <w:p w:rsidR="00A2333C" w:rsidRPr="00210959" w:rsidRDefault="00A2333C" w:rsidP="0084679B">
      <w:pPr>
        <w:autoSpaceDE w:val="0"/>
        <w:autoSpaceDN w:val="0"/>
        <w:adjustRightInd w:val="0"/>
        <w:snapToGrid w:val="0"/>
        <w:spacing w:after="0" w:line="240" w:lineRule="auto"/>
        <w:jc w:val="both"/>
        <w:rPr>
          <w:rFonts w:ascii="Arial" w:hAnsi="Arial" w:cs="Arial"/>
          <w:noProof/>
          <w:lang w:eastAsia="fr-FR"/>
        </w:rPr>
      </w:pPr>
    </w:p>
    <w:p w:rsidR="00A2333C" w:rsidRPr="00210959" w:rsidRDefault="00A2333C" w:rsidP="0084679B">
      <w:pPr>
        <w:autoSpaceDE w:val="0"/>
        <w:autoSpaceDN w:val="0"/>
        <w:adjustRightInd w:val="0"/>
        <w:snapToGrid w:val="0"/>
        <w:spacing w:after="0" w:line="240" w:lineRule="auto"/>
        <w:jc w:val="both"/>
        <w:rPr>
          <w:rFonts w:ascii="Arial" w:hAnsi="Arial" w:cs="Arial"/>
          <w:sz w:val="24"/>
          <w:szCs w:val="24"/>
        </w:rPr>
      </w:pPr>
      <w:r w:rsidRPr="00210959">
        <w:rPr>
          <w:rFonts w:ascii="Arial" w:hAnsi="Arial" w:cs="Arial"/>
          <w:sz w:val="24"/>
          <w:szCs w:val="24"/>
        </w:rPr>
        <w:t xml:space="preserve">L’écoulement </w:t>
      </w:r>
      <w:r w:rsidR="00E87F2F">
        <w:rPr>
          <w:rFonts w:ascii="Arial" w:hAnsi="Arial" w:cs="Arial"/>
          <w:sz w:val="24"/>
          <w:szCs w:val="24"/>
        </w:rPr>
        <w:t xml:space="preserve">de l’eau </w:t>
      </w:r>
      <w:r w:rsidRPr="00210959">
        <w:rPr>
          <w:rFonts w:ascii="Arial" w:hAnsi="Arial" w:cs="Arial"/>
          <w:sz w:val="24"/>
          <w:szCs w:val="24"/>
        </w:rPr>
        <w:t xml:space="preserve">est quasi nul à partir de décembre- mars traduisant la période de la </w:t>
      </w:r>
      <w:r w:rsidR="00DF059B" w:rsidRPr="00210959">
        <w:rPr>
          <w:rFonts w:ascii="Arial" w:hAnsi="Arial" w:cs="Arial"/>
          <w:sz w:val="24"/>
          <w:szCs w:val="24"/>
        </w:rPr>
        <w:t>récession</w:t>
      </w:r>
      <w:r w:rsidRPr="00210959">
        <w:rPr>
          <w:rFonts w:ascii="Arial" w:hAnsi="Arial" w:cs="Arial"/>
          <w:sz w:val="24"/>
          <w:szCs w:val="24"/>
        </w:rPr>
        <w:t xml:space="preserve"> pluviométrique. Les </w:t>
      </w:r>
      <w:r w:rsidR="00F7011F">
        <w:rPr>
          <w:rFonts w:ascii="Arial" w:hAnsi="Arial" w:cs="Arial"/>
          <w:sz w:val="24"/>
          <w:szCs w:val="24"/>
        </w:rPr>
        <w:t xml:space="preserve">premières </w:t>
      </w:r>
      <w:r w:rsidRPr="00210959">
        <w:rPr>
          <w:rFonts w:ascii="Arial" w:hAnsi="Arial" w:cs="Arial"/>
          <w:sz w:val="24"/>
          <w:szCs w:val="24"/>
        </w:rPr>
        <w:t>pluies des mois de mars, avril et mai contribuent à la saturation des premiers horizons du sol et c’est en jui</w:t>
      </w:r>
      <w:r w:rsidR="00E87F2F">
        <w:rPr>
          <w:rFonts w:ascii="Arial" w:hAnsi="Arial" w:cs="Arial"/>
          <w:sz w:val="24"/>
          <w:szCs w:val="24"/>
        </w:rPr>
        <w:t>llet</w:t>
      </w:r>
      <w:r w:rsidRPr="00210959">
        <w:rPr>
          <w:rFonts w:ascii="Arial" w:hAnsi="Arial" w:cs="Arial"/>
          <w:sz w:val="24"/>
          <w:szCs w:val="24"/>
        </w:rPr>
        <w:t xml:space="preserve"> que l’écoulement s’étale. </w:t>
      </w:r>
    </w:p>
    <w:p w:rsidR="00A2333C" w:rsidRPr="00210959" w:rsidRDefault="00A2333C" w:rsidP="0084679B">
      <w:pPr>
        <w:autoSpaceDE w:val="0"/>
        <w:autoSpaceDN w:val="0"/>
        <w:adjustRightInd w:val="0"/>
        <w:snapToGrid w:val="0"/>
        <w:spacing w:after="0" w:line="240" w:lineRule="auto"/>
        <w:jc w:val="both"/>
        <w:rPr>
          <w:rFonts w:ascii="Arial" w:hAnsi="Arial" w:cs="Arial"/>
          <w:sz w:val="24"/>
          <w:szCs w:val="24"/>
        </w:rPr>
      </w:pPr>
    </w:p>
    <w:p w:rsidR="0014413C" w:rsidRDefault="00A2333C" w:rsidP="0084679B">
      <w:pPr>
        <w:autoSpaceDE w:val="0"/>
        <w:autoSpaceDN w:val="0"/>
        <w:adjustRightInd w:val="0"/>
        <w:snapToGrid w:val="0"/>
        <w:spacing w:after="0" w:line="240" w:lineRule="auto"/>
        <w:jc w:val="both"/>
        <w:rPr>
          <w:rFonts w:ascii="Arial" w:hAnsi="Arial" w:cs="Arial"/>
          <w:sz w:val="24"/>
          <w:szCs w:val="24"/>
        </w:rPr>
      </w:pPr>
      <w:r w:rsidRPr="00210959">
        <w:rPr>
          <w:rFonts w:ascii="Arial" w:hAnsi="Arial" w:cs="Arial"/>
          <w:sz w:val="24"/>
          <w:szCs w:val="24"/>
        </w:rPr>
        <w:t xml:space="preserve">En gros, les crues observées au cœur de la petite saison pluvieuse </w:t>
      </w:r>
      <w:r w:rsidR="00DD5013" w:rsidRPr="00210959">
        <w:rPr>
          <w:rFonts w:ascii="Arial" w:hAnsi="Arial" w:cs="Arial"/>
          <w:sz w:val="24"/>
          <w:szCs w:val="24"/>
        </w:rPr>
        <w:t>(</w:t>
      </w:r>
      <w:r w:rsidRPr="00210959">
        <w:rPr>
          <w:rFonts w:ascii="Arial" w:hAnsi="Arial" w:cs="Arial"/>
          <w:sz w:val="24"/>
          <w:szCs w:val="24"/>
        </w:rPr>
        <w:t>mi</w:t>
      </w:r>
      <w:r w:rsidR="00DD5013" w:rsidRPr="00210959">
        <w:rPr>
          <w:rFonts w:ascii="Arial" w:hAnsi="Arial" w:cs="Arial"/>
          <w:sz w:val="24"/>
          <w:szCs w:val="24"/>
        </w:rPr>
        <w:t xml:space="preserve">-août  à mi-novembre) s’explique par le </w:t>
      </w:r>
      <w:r w:rsidRPr="00210959">
        <w:rPr>
          <w:rFonts w:ascii="Arial" w:hAnsi="Arial" w:cs="Arial"/>
          <w:sz w:val="24"/>
          <w:szCs w:val="24"/>
        </w:rPr>
        <w:t xml:space="preserve">fait que cette période coïncide </w:t>
      </w:r>
      <w:r w:rsidR="00DD5013" w:rsidRPr="00210959">
        <w:rPr>
          <w:rFonts w:ascii="Arial" w:hAnsi="Arial" w:cs="Arial"/>
          <w:sz w:val="24"/>
          <w:szCs w:val="24"/>
        </w:rPr>
        <w:t xml:space="preserve">avec la </w:t>
      </w:r>
      <w:r w:rsidRPr="00210959">
        <w:rPr>
          <w:rFonts w:ascii="Arial" w:hAnsi="Arial" w:cs="Arial"/>
          <w:sz w:val="24"/>
          <w:szCs w:val="24"/>
        </w:rPr>
        <w:t xml:space="preserve">saison </w:t>
      </w:r>
      <w:r w:rsidR="00DD5013" w:rsidRPr="00210959">
        <w:rPr>
          <w:rFonts w:ascii="Arial" w:hAnsi="Arial" w:cs="Arial"/>
          <w:sz w:val="24"/>
          <w:szCs w:val="24"/>
        </w:rPr>
        <w:t xml:space="preserve">des pluies  du domaine </w:t>
      </w:r>
      <w:r w:rsidRPr="00210959">
        <w:rPr>
          <w:rFonts w:ascii="Arial" w:hAnsi="Arial" w:cs="Arial"/>
          <w:sz w:val="24"/>
          <w:szCs w:val="24"/>
        </w:rPr>
        <w:t>soudanien</w:t>
      </w:r>
      <w:r w:rsidR="00DD5013" w:rsidRPr="00210959">
        <w:rPr>
          <w:rFonts w:ascii="Arial" w:hAnsi="Arial" w:cs="Arial"/>
          <w:sz w:val="24"/>
          <w:szCs w:val="24"/>
        </w:rPr>
        <w:t xml:space="preserve"> et contribue au </w:t>
      </w:r>
      <w:r w:rsidRPr="00210959">
        <w:rPr>
          <w:rFonts w:ascii="Arial" w:hAnsi="Arial" w:cs="Arial"/>
          <w:sz w:val="24"/>
          <w:szCs w:val="24"/>
        </w:rPr>
        <w:t xml:space="preserve">gonflement </w:t>
      </w:r>
      <w:r w:rsidR="00DD5013" w:rsidRPr="00210959">
        <w:rPr>
          <w:rFonts w:ascii="Arial" w:hAnsi="Arial" w:cs="Arial"/>
          <w:sz w:val="24"/>
          <w:szCs w:val="24"/>
        </w:rPr>
        <w:t xml:space="preserve">du débit avec une augmentation du niveau </w:t>
      </w:r>
      <w:r w:rsidRPr="00210959">
        <w:rPr>
          <w:rFonts w:ascii="Arial" w:hAnsi="Arial" w:cs="Arial"/>
          <w:sz w:val="24"/>
          <w:szCs w:val="24"/>
        </w:rPr>
        <w:t xml:space="preserve">de l’eau </w:t>
      </w:r>
      <w:r w:rsidR="00DD5013" w:rsidRPr="00210959">
        <w:rPr>
          <w:rFonts w:ascii="Arial" w:hAnsi="Arial" w:cs="Arial"/>
          <w:sz w:val="24"/>
          <w:szCs w:val="24"/>
        </w:rPr>
        <w:t xml:space="preserve">occasionnant l’inondation de </w:t>
      </w:r>
      <w:r w:rsidRPr="00210959">
        <w:rPr>
          <w:rFonts w:ascii="Arial" w:hAnsi="Arial" w:cs="Arial"/>
          <w:sz w:val="24"/>
          <w:szCs w:val="24"/>
        </w:rPr>
        <w:t xml:space="preserve">la plaine. La </w:t>
      </w:r>
      <w:r w:rsidR="00DD5013" w:rsidRPr="00210959">
        <w:rPr>
          <w:rFonts w:ascii="Arial" w:hAnsi="Arial" w:cs="Arial"/>
          <w:sz w:val="24"/>
          <w:szCs w:val="24"/>
        </w:rPr>
        <w:t xml:space="preserve">vallée de </w:t>
      </w:r>
      <w:r w:rsidRPr="00210959">
        <w:rPr>
          <w:rFonts w:ascii="Arial" w:hAnsi="Arial" w:cs="Arial"/>
          <w:sz w:val="24"/>
          <w:szCs w:val="24"/>
        </w:rPr>
        <w:t xml:space="preserve">l’Ouémé </w:t>
      </w:r>
      <w:r w:rsidR="00DD5013" w:rsidRPr="00210959">
        <w:rPr>
          <w:rFonts w:ascii="Arial" w:hAnsi="Arial" w:cs="Arial"/>
          <w:sz w:val="24"/>
          <w:szCs w:val="24"/>
        </w:rPr>
        <w:t xml:space="preserve">a </w:t>
      </w:r>
      <w:r w:rsidR="00DD5013" w:rsidRPr="00210959">
        <w:rPr>
          <w:rFonts w:ascii="Arial" w:hAnsi="Arial" w:cs="Arial"/>
          <w:sz w:val="24"/>
          <w:szCs w:val="24"/>
        </w:rPr>
        <w:lastRenderedPageBreak/>
        <w:t xml:space="preserve">donc un régime hydrologique très lié à la pluviosité </w:t>
      </w:r>
      <w:r w:rsidRPr="00210959">
        <w:rPr>
          <w:rFonts w:ascii="Arial" w:hAnsi="Arial" w:cs="Arial"/>
          <w:sz w:val="24"/>
          <w:szCs w:val="24"/>
        </w:rPr>
        <w:t xml:space="preserve">dont </w:t>
      </w:r>
      <w:r w:rsidR="00DD5013" w:rsidRPr="00210959">
        <w:rPr>
          <w:rFonts w:ascii="Arial" w:hAnsi="Arial" w:cs="Arial"/>
          <w:sz w:val="24"/>
          <w:szCs w:val="24"/>
        </w:rPr>
        <w:t xml:space="preserve">les extrêmes </w:t>
      </w:r>
      <w:r w:rsidRPr="00210959">
        <w:rPr>
          <w:rFonts w:ascii="Arial" w:hAnsi="Arial" w:cs="Arial"/>
          <w:sz w:val="24"/>
          <w:szCs w:val="24"/>
        </w:rPr>
        <w:t xml:space="preserve">peuvent </w:t>
      </w:r>
      <w:r w:rsidR="00DD5013" w:rsidRPr="00210959">
        <w:rPr>
          <w:rFonts w:ascii="Arial" w:hAnsi="Arial" w:cs="Arial"/>
          <w:sz w:val="24"/>
          <w:szCs w:val="24"/>
        </w:rPr>
        <w:t>induire des risques au plan socio-environnemental</w:t>
      </w:r>
      <w:r w:rsidR="00FD5F44">
        <w:rPr>
          <w:rFonts w:ascii="Arial" w:hAnsi="Arial" w:cs="Arial"/>
          <w:sz w:val="24"/>
          <w:szCs w:val="24"/>
        </w:rPr>
        <w:t xml:space="preserve">. </w:t>
      </w:r>
    </w:p>
    <w:p w:rsidR="00AE663C" w:rsidRDefault="0014413C" w:rsidP="0084679B">
      <w:pPr>
        <w:autoSpaceDE w:val="0"/>
        <w:autoSpaceDN w:val="0"/>
        <w:adjustRightInd w:val="0"/>
        <w:snapToGrid w:val="0"/>
        <w:spacing w:after="0" w:line="240" w:lineRule="auto"/>
        <w:jc w:val="both"/>
        <w:rPr>
          <w:rFonts w:ascii="Arial" w:hAnsi="Arial" w:cs="Arial"/>
          <w:sz w:val="24"/>
          <w:szCs w:val="24"/>
        </w:rPr>
      </w:pPr>
      <w:r>
        <w:rPr>
          <w:rFonts w:ascii="Arial" w:hAnsi="Arial" w:cs="Arial"/>
          <w:sz w:val="24"/>
          <w:szCs w:val="24"/>
        </w:rPr>
        <w:t xml:space="preserve">La </w:t>
      </w:r>
      <w:r w:rsidR="007F3E2E">
        <w:rPr>
          <w:rFonts w:ascii="Arial" w:hAnsi="Arial" w:cs="Arial"/>
          <w:sz w:val="24"/>
          <w:szCs w:val="24"/>
        </w:rPr>
        <w:t>c</w:t>
      </w:r>
      <w:r>
        <w:rPr>
          <w:rFonts w:ascii="Arial" w:hAnsi="Arial" w:cs="Arial"/>
          <w:sz w:val="24"/>
          <w:szCs w:val="24"/>
        </w:rPr>
        <w:t>ommune de Bonou</w:t>
      </w:r>
      <w:r w:rsidR="00EE093C" w:rsidRPr="00210959">
        <w:rPr>
          <w:rFonts w:ascii="Arial" w:hAnsi="Arial" w:cs="Arial"/>
          <w:sz w:val="24"/>
          <w:szCs w:val="24"/>
        </w:rPr>
        <w:t xml:space="preserve"> a tout comme la plupart des vallées du pays, connu entre 1999 et 2010 cinq épisodes majeurs d’inondation, dont les plus importantes sont celles de 1999, 2009 et 2010 occasionnant d’importants dégâts </w:t>
      </w:r>
      <w:r w:rsidR="00686972" w:rsidRPr="00210959">
        <w:rPr>
          <w:rFonts w:ascii="Arial" w:hAnsi="Arial" w:cs="Arial"/>
          <w:sz w:val="24"/>
          <w:szCs w:val="24"/>
        </w:rPr>
        <w:t xml:space="preserve">avec </w:t>
      </w:r>
      <w:r w:rsidR="00AE663C" w:rsidRPr="00210959">
        <w:rPr>
          <w:rFonts w:ascii="Arial" w:hAnsi="Arial" w:cs="Arial"/>
          <w:sz w:val="24"/>
          <w:szCs w:val="24"/>
        </w:rPr>
        <w:t>l’inondation des cultures installées dans les plaines</w:t>
      </w:r>
      <w:r w:rsidR="00FD5F44">
        <w:rPr>
          <w:rFonts w:ascii="Arial" w:hAnsi="Arial" w:cs="Arial"/>
          <w:sz w:val="24"/>
          <w:szCs w:val="24"/>
        </w:rPr>
        <w:t xml:space="preserve"> (</w:t>
      </w:r>
      <w:proofErr w:type="spellStart"/>
      <w:r w:rsidR="00FD5F44">
        <w:rPr>
          <w:rFonts w:ascii="Arial" w:hAnsi="Arial" w:cs="Arial"/>
          <w:sz w:val="24"/>
          <w:szCs w:val="24"/>
        </w:rPr>
        <w:t>Hounkanrin</w:t>
      </w:r>
      <w:proofErr w:type="spellEnd"/>
      <w:r w:rsidR="00FD5F44">
        <w:rPr>
          <w:rFonts w:ascii="Arial" w:hAnsi="Arial" w:cs="Arial"/>
          <w:sz w:val="24"/>
          <w:szCs w:val="24"/>
        </w:rPr>
        <w:t>, 201</w:t>
      </w:r>
      <w:r w:rsidR="00F7011F">
        <w:rPr>
          <w:rFonts w:ascii="Arial" w:hAnsi="Arial" w:cs="Arial"/>
          <w:sz w:val="24"/>
          <w:szCs w:val="24"/>
        </w:rPr>
        <w:t>3</w:t>
      </w:r>
      <w:r w:rsidR="00FD5F44">
        <w:rPr>
          <w:rFonts w:ascii="Arial" w:hAnsi="Arial" w:cs="Arial"/>
          <w:sz w:val="24"/>
          <w:szCs w:val="24"/>
        </w:rPr>
        <w:t>)</w:t>
      </w:r>
      <w:r w:rsidR="00FD5F44" w:rsidRPr="00210959">
        <w:rPr>
          <w:rFonts w:ascii="Arial" w:hAnsi="Arial" w:cs="Arial"/>
          <w:sz w:val="24"/>
          <w:szCs w:val="24"/>
        </w:rPr>
        <w:t>.</w:t>
      </w:r>
      <w:r w:rsidR="00AE663C" w:rsidRPr="00210959">
        <w:rPr>
          <w:rFonts w:ascii="Arial" w:hAnsi="Arial" w:cs="Arial"/>
          <w:sz w:val="24"/>
          <w:szCs w:val="24"/>
        </w:rPr>
        <w:t xml:space="preserve"> Depuis lors, ces cas d’inondation se sont raréfiés du fait des mesures prises en amont du fleuve Ouémé par les différents pays concernés </w:t>
      </w:r>
      <w:r w:rsidR="0031777C">
        <w:rPr>
          <w:rFonts w:ascii="Arial" w:hAnsi="Arial" w:cs="Arial"/>
          <w:sz w:val="24"/>
          <w:szCs w:val="24"/>
        </w:rPr>
        <w:t xml:space="preserve">dont le Bénin </w:t>
      </w:r>
      <w:r w:rsidR="00AE663C" w:rsidRPr="00210959">
        <w:rPr>
          <w:rFonts w:ascii="Arial" w:hAnsi="Arial" w:cs="Arial"/>
          <w:sz w:val="24"/>
          <w:szCs w:val="24"/>
        </w:rPr>
        <w:t>pour réorienter l’écoulement du fleuve</w:t>
      </w:r>
      <w:r w:rsidR="00FD5F44">
        <w:rPr>
          <w:rFonts w:ascii="Arial" w:hAnsi="Arial" w:cs="Arial"/>
          <w:sz w:val="24"/>
          <w:szCs w:val="24"/>
        </w:rPr>
        <w:t>.</w:t>
      </w:r>
    </w:p>
    <w:p w:rsidR="004F272B" w:rsidRPr="0031777C" w:rsidRDefault="004F272B" w:rsidP="0084679B">
      <w:pPr>
        <w:autoSpaceDE w:val="0"/>
        <w:autoSpaceDN w:val="0"/>
        <w:adjustRightInd w:val="0"/>
        <w:snapToGrid w:val="0"/>
        <w:spacing w:after="0" w:line="240" w:lineRule="auto"/>
        <w:rPr>
          <w:rFonts w:ascii="Arial" w:hAnsi="Arial" w:cs="Arial"/>
          <w:color w:val="1F4E79" w:themeColor="accent1" w:themeShade="80"/>
          <w:sz w:val="23"/>
          <w:szCs w:val="23"/>
        </w:rPr>
      </w:pPr>
    </w:p>
    <w:p w:rsidR="00EE093C" w:rsidRPr="00075141" w:rsidRDefault="00EE093C" w:rsidP="00924E7E">
      <w:pPr>
        <w:pStyle w:val="Paragraphedeliste"/>
        <w:numPr>
          <w:ilvl w:val="0"/>
          <w:numId w:val="45"/>
        </w:numPr>
        <w:spacing w:before="240" w:line="240" w:lineRule="auto"/>
        <w:jc w:val="both"/>
        <w:outlineLvl w:val="1"/>
        <w:rPr>
          <w:rFonts w:ascii="Arial" w:hAnsi="Arial" w:cs="Arial"/>
          <w:color w:val="C00000"/>
          <w:sz w:val="28"/>
          <w:szCs w:val="28"/>
          <w:lang w:val="x-none"/>
        </w:rPr>
      </w:pPr>
      <w:bookmarkStart w:id="24" w:name="_Toc446052341"/>
      <w:r w:rsidRPr="00075141">
        <w:rPr>
          <w:rFonts w:ascii="Arial" w:hAnsi="Arial" w:cs="Arial"/>
          <w:color w:val="C00000"/>
          <w:sz w:val="28"/>
          <w:szCs w:val="28"/>
          <w:lang w:val="x-none"/>
        </w:rPr>
        <w:t>Relief et sol.</w:t>
      </w:r>
      <w:bookmarkEnd w:id="24"/>
    </w:p>
    <w:p w:rsidR="0031777C" w:rsidRDefault="007667D9" w:rsidP="0084679B">
      <w:pPr>
        <w:autoSpaceDE w:val="0"/>
        <w:autoSpaceDN w:val="0"/>
        <w:adjustRightInd w:val="0"/>
        <w:snapToGrid w:val="0"/>
        <w:spacing w:after="0" w:line="240" w:lineRule="auto"/>
        <w:jc w:val="both"/>
        <w:rPr>
          <w:rFonts w:ascii="Arial" w:hAnsi="Arial" w:cs="Arial"/>
          <w:sz w:val="24"/>
          <w:szCs w:val="24"/>
        </w:rPr>
      </w:pPr>
      <w:r w:rsidRPr="0014413C">
        <w:rPr>
          <w:rFonts w:ascii="Arial" w:hAnsi="Arial" w:cs="Arial"/>
          <w:sz w:val="24"/>
          <w:szCs w:val="24"/>
        </w:rPr>
        <w:t xml:space="preserve">La </w:t>
      </w:r>
      <w:r w:rsidR="007F3E2E">
        <w:rPr>
          <w:rFonts w:ascii="Arial" w:hAnsi="Arial" w:cs="Arial"/>
          <w:sz w:val="24"/>
          <w:szCs w:val="24"/>
        </w:rPr>
        <w:t>c</w:t>
      </w:r>
      <w:r w:rsidRPr="0014413C">
        <w:rPr>
          <w:rFonts w:ascii="Arial" w:hAnsi="Arial" w:cs="Arial"/>
          <w:sz w:val="24"/>
          <w:szCs w:val="24"/>
        </w:rPr>
        <w:t>ommune</w:t>
      </w:r>
      <w:r w:rsidR="002F4590" w:rsidRPr="0014413C">
        <w:rPr>
          <w:rFonts w:ascii="Arial" w:hAnsi="Arial" w:cs="Arial"/>
          <w:sz w:val="24"/>
          <w:szCs w:val="24"/>
        </w:rPr>
        <w:t xml:space="preserve"> connaît deux grandes unités</w:t>
      </w:r>
      <w:r w:rsidR="00EE093C" w:rsidRPr="0014413C">
        <w:rPr>
          <w:rFonts w:ascii="Arial" w:hAnsi="Arial" w:cs="Arial"/>
          <w:sz w:val="24"/>
          <w:szCs w:val="24"/>
        </w:rPr>
        <w:t xml:space="preserve"> </w:t>
      </w:r>
      <w:r w:rsidR="007F3E2E">
        <w:rPr>
          <w:rFonts w:ascii="Arial" w:hAnsi="Arial" w:cs="Arial"/>
          <w:sz w:val="24"/>
          <w:szCs w:val="24"/>
        </w:rPr>
        <w:t xml:space="preserve">de relief </w:t>
      </w:r>
      <w:r w:rsidR="002F4590" w:rsidRPr="0014413C">
        <w:rPr>
          <w:rFonts w:ascii="Arial" w:hAnsi="Arial" w:cs="Arial"/>
          <w:sz w:val="24"/>
          <w:szCs w:val="24"/>
        </w:rPr>
        <w:t>dont les plateaux et les plaines d’inondation</w:t>
      </w:r>
      <w:r w:rsidR="00463354" w:rsidRPr="0014413C">
        <w:rPr>
          <w:rFonts w:ascii="Arial" w:hAnsi="Arial" w:cs="Arial"/>
          <w:sz w:val="24"/>
          <w:szCs w:val="24"/>
        </w:rPr>
        <w:t>.</w:t>
      </w:r>
      <w:r w:rsidR="0031777C">
        <w:rPr>
          <w:rFonts w:ascii="Arial" w:hAnsi="Arial" w:cs="Arial"/>
          <w:sz w:val="24"/>
          <w:szCs w:val="24"/>
        </w:rPr>
        <w:t xml:space="preserve"> </w:t>
      </w:r>
    </w:p>
    <w:p w:rsidR="008A60AC" w:rsidRPr="0014413C" w:rsidRDefault="0031777C" w:rsidP="0084679B">
      <w:pPr>
        <w:autoSpaceDE w:val="0"/>
        <w:autoSpaceDN w:val="0"/>
        <w:adjustRightInd w:val="0"/>
        <w:snapToGrid w:val="0"/>
        <w:spacing w:after="0" w:line="240" w:lineRule="auto"/>
        <w:jc w:val="both"/>
        <w:rPr>
          <w:rFonts w:ascii="Arial" w:hAnsi="Arial" w:cs="Arial"/>
          <w:sz w:val="24"/>
          <w:szCs w:val="24"/>
        </w:rPr>
      </w:pPr>
      <w:r>
        <w:rPr>
          <w:rFonts w:ascii="Arial" w:hAnsi="Arial" w:cs="Arial"/>
          <w:sz w:val="24"/>
          <w:szCs w:val="24"/>
        </w:rPr>
        <w:t>On distingue trois types de sols :</w:t>
      </w:r>
    </w:p>
    <w:p w:rsidR="008A60AC" w:rsidRPr="0014413C" w:rsidRDefault="008A60AC" w:rsidP="0084679B">
      <w:pPr>
        <w:pStyle w:val="Paragraphedeliste"/>
        <w:numPr>
          <w:ilvl w:val="0"/>
          <w:numId w:val="3"/>
        </w:numPr>
        <w:autoSpaceDE w:val="0"/>
        <w:autoSpaceDN w:val="0"/>
        <w:adjustRightInd w:val="0"/>
        <w:snapToGrid w:val="0"/>
        <w:spacing w:after="0" w:line="240" w:lineRule="auto"/>
        <w:jc w:val="both"/>
        <w:rPr>
          <w:rFonts w:ascii="Arial" w:hAnsi="Arial" w:cs="Arial"/>
          <w:sz w:val="24"/>
          <w:szCs w:val="24"/>
        </w:rPr>
      </w:pPr>
      <w:r w:rsidRPr="0014413C">
        <w:rPr>
          <w:rFonts w:ascii="Arial" w:hAnsi="Arial" w:cs="Arial"/>
          <w:sz w:val="24"/>
          <w:szCs w:val="24"/>
        </w:rPr>
        <w:t xml:space="preserve">les sols </w:t>
      </w:r>
      <w:proofErr w:type="spellStart"/>
      <w:r w:rsidRPr="0014413C">
        <w:rPr>
          <w:rFonts w:ascii="Arial" w:hAnsi="Arial" w:cs="Arial"/>
          <w:sz w:val="24"/>
          <w:szCs w:val="24"/>
        </w:rPr>
        <w:t>ferraltiques</w:t>
      </w:r>
      <w:proofErr w:type="spellEnd"/>
      <w:r w:rsidRPr="0014413C">
        <w:rPr>
          <w:rFonts w:ascii="Arial" w:hAnsi="Arial" w:cs="Arial"/>
          <w:sz w:val="24"/>
          <w:szCs w:val="24"/>
        </w:rPr>
        <w:t xml:space="preserve"> sur le plateau, favorable aux cultures annuelles (maïs, manioc, haricot, patate douce, arachide) et pérennes (palmier à huile, plantation de teck, d’acacia..)</w:t>
      </w:r>
      <w:r w:rsidR="008B0CFF" w:rsidRPr="0014413C">
        <w:rPr>
          <w:rFonts w:ascii="Arial" w:hAnsi="Arial" w:cs="Arial"/>
          <w:sz w:val="24"/>
          <w:szCs w:val="24"/>
        </w:rPr>
        <w:t>. Ces sols subissent une dégradation important en saison pluvieuse du fait de l’effet de l’érosion hydrique.</w:t>
      </w:r>
    </w:p>
    <w:p w:rsidR="008A60AC" w:rsidRPr="0014413C" w:rsidRDefault="008A60AC" w:rsidP="0084679B">
      <w:pPr>
        <w:pStyle w:val="Paragraphedeliste"/>
        <w:numPr>
          <w:ilvl w:val="0"/>
          <w:numId w:val="3"/>
        </w:numPr>
        <w:autoSpaceDE w:val="0"/>
        <w:autoSpaceDN w:val="0"/>
        <w:adjustRightInd w:val="0"/>
        <w:snapToGrid w:val="0"/>
        <w:spacing w:after="0" w:line="240" w:lineRule="auto"/>
        <w:jc w:val="both"/>
        <w:rPr>
          <w:rFonts w:ascii="Arial" w:hAnsi="Arial" w:cs="Arial"/>
          <w:sz w:val="24"/>
          <w:szCs w:val="24"/>
        </w:rPr>
      </w:pPr>
      <w:r w:rsidRPr="0014413C">
        <w:rPr>
          <w:rFonts w:ascii="Arial" w:hAnsi="Arial" w:cs="Arial"/>
          <w:sz w:val="24"/>
          <w:szCs w:val="24"/>
        </w:rPr>
        <w:t xml:space="preserve">les sols argilo-sablonneux dans la plaine alluvial assez riches du fait de l’apport en matières organiques par la crue du fleuve Ouémé. Ils sont propices aux cultures de contre saison et aux cultures maraîchères. </w:t>
      </w:r>
    </w:p>
    <w:p w:rsidR="008A60AC" w:rsidRPr="0014413C" w:rsidRDefault="008A60AC" w:rsidP="0084679B">
      <w:pPr>
        <w:pStyle w:val="Paragraphedeliste"/>
        <w:numPr>
          <w:ilvl w:val="0"/>
          <w:numId w:val="3"/>
        </w:numPr>
        <w:autoSpaceDE w:val="0"/>
        <w:autoSpaceDN w:val="0"/>
        <w:adjustRightInd w:val="0"/>
        <w:snapToGrid w:val="0"/>
        <w:spacing w:after="0" w:line="240" w:lineRule="auto"/>
        <w:jc w:val="both"/>
        <w:rPr>
          <w:rFonts w:ascii="Arial" w:hAnsi="Arial" w:cs="Arial"/>
          <w:sz w:val="24"/>
          <w:szCs w:val="24"/>
        </w:rPr>
      </w:pPr>
      <w:r w:rsidRPr="0014413C">
        <w:rPr>
          <w:rFonts w:ascii="Arial" w:hAnsi="Arial" w:cs="Arial"/>
          <w:sz w:val="24"/>
          <w:szCs w:val="24"/>
        </w:rPr>
        <w:t xml:space="preserve">Les sols </w:t>
      </w:r>
      <w:proofErr w:type="spellStart"/>
      <w:r w:rsidRPr="0014413C">
        <w:rPr>
          <w:rFonts w:ascii="Arial" w:hAnsi="Arial" w:cs="Arial"/>
          <w:sz w:val="24"/>
          <w:szCs w:val="24"/>
        </w:rPr>
        <w:t>hydromorphes</w:t>
      </w:r>
      <w:proofErr w:type="spellEnd"/>
      <w:r w:rsidRPr="0014413C">
        <w:rPr>
          <w:rFonts w:ascii="Arial" w:hAnsi="Arial" w:cs="Arial"/>
          <w:sz w:val="24"/>
          <w:szCs w:val="24"/>
        </w:rPr>
        <w:t xml:space="preserve"> difficiles à travailler et favorables à des cultures comme le riz</w:t>
      </w:r>
      <w:r w:rsidR="00DA33CD" w:rsidRPr="0014413C">
        <w:rPr>
          <w:rFonts w:ascii="Arial" w:hAnsi="Arial" w:cs="Arial"/>
          <w:sz w:val="24"/>
          <w:szCs w:val="24"/>
        </w:rPr>
        <w:t>.</w:t>
      </w:r>
      <w:r w:rsidRPr="0014413C">
        <w:rPr>
          <w:rFonts w:ascii="Arial" w:hAnsi="Arial" w:cs="Arial"/>
          <w:sz w:val="24"/>
          <w:szCs w:val="24"/>
        </w:rPr>
        <w:t xml:space="preserve"> </w:t>
      </w:r>
    </w:p>
    <w:p w:rsidR="002F4590" w:rsidRPr="0014413C" w:rsidRDefault="007667D9" w:rsidP="0084679B">
      <w:pPr>
        <w:autoSpaceDE w:val="0"/>
        <w:autoSpaceDN w:val="0"/>
        <w:adjustRightInd w:val="0"/>
        <w:snapToGrid w:val="0"/>
        <w:spacing w:after="0" w:line="240" w:lineRule="auto"/>
        <w:jc w:val="both"/>
        <w:rPr>
          <w:rFonts w:ascii="Arial" w:hAnsi="Arial" w:cs="Arial"/>
          <w:sz w:val="24"/>
          <w:szCs w:val="24"/>
        </w:rPr>
      </w:pPr>
      <w:r w:rsidRPr="0014413C">
        <w:rPr>
          <w:rFonts w:ascii="Arial" w:eastAsia="Times New Roman" w:hAnsi="Arial" w:cs="Arial"/>
          <w:sz w:val="24"/>
          <w:szCs w:val="24"/>
          <w:lang w:eastAsia="fr-FR"/>
        </w:rPr>
        <w:t xml:space="preserve"> </w:t>
      </w:r>
    </w:p>
    <w:p w:rsidR="005A7C3D" w:rsidRPr="00924E7E" w:rsidRDefault="005A7C3D" w:rsidP="00924E7E">
      <w:pPr>
        <w:pStyle w:val="Paragraphedeliste"/>
        <w:numPr>
          <w:ilvl w:val="0"/>
          <w:numId w:val="45"/>
        </w:numPr>
        <w:spacing w:before="240" w:line="240" w:lineRule="auto"/>
        <w:jc w:val="both"/>
        <w:outlineLvl w:val="1"/>
        <w:rPr>
          <w:rFonts w:ascii="Arial" w:hAnsi="Arial" w:cs="Arial"/>
          <w:color w:val="C00000"/>
          <w:sz w:val="28"/>
          <w:szCs w:val="28"/>
          <w:lang w:val="x-none"/>
        </w:rPr>
      </w:pPr>
      <w:bookmarkStart w:id="25" w:name="_Toc446052342"/>
      <w:r w:rsidRPr="00924E7E">
        <w:rPr>
          <w:rFonts w:ascii="Arial" w:hAnsi="Arial" w:cs="Arial"/>
          <w:color w:val="C00000"/>
          <w:sz w:val="28"/>
          <w:szCs w:val="28"/>
          <w:lang w:val="x-none"/>
        </w:rPr>
        <w:t>Végétation</w:t>
      </w:r>
      <w:r w:rsidR="00D11EE8" w:rsidRPr="00924E7E">
        <w:rPr>
          <w:rFonts w:ascii="Arial" w:hAnsi="Arial" w:cs="Arial"/>
          <w:color w:val="C00000"/>
          <w:sz w:val="28"/>
          <w:szCs w:val="28"/>
          <w:lang w:val="x-none"/>
        </w:rPr>
        <w:t xml:space="preserve"> et faune</w:t>
      </w:r>
      <w:bookmarkEnd w:id="25"/>
    </w:p>
    <w:p w:rsidR="00C735FD" w:rsidRPr="0014413C" w:rsidRDefault="00C735FD" w:rsidP="0084679B">
      <w:pPr>
        <w:autoSpaceDE w:val="0"/>
        <w:autoSpaceDN w:val="0"/>
        <w:adjustRightInd w:val="0"/>
        <w:snapToGrid w:val="0"/>
        <w:spacing w:after="0" w:line="240" w:lineRule="auto"/>
        <w:jc w:val="both"/>
        <w:rPr>
          <w:rFonts w:ascii="Arial" w:hAnsi="Arial" w:cs="Arial"/>
          <w:sz w:val="24"/>
          <w:szCs w:val="24"/>
        </w:rPr>
      </w:pPr>
      <w:r w:rsidRPr="0014413C">
        <w:rPr>
          <w:rFonts w:ascii="Arial" w:hAnsi="Arial" w:cs="Arial"/>
          <w:sz w:val="24"/>
          <w:szCs w:val="24"/>
        </w:rPr>
        <w:t>La Commune est caractérisée par une végétation essentiellement faite de savanes herbacées et arbustives et des îlots de forêt sacrée</w:t>
      </w:r>
      <w:r w:rsidR="0031777C">
        <w:rPr>
          <w:rFonts w:ascii="Arial" w:hAnsi="Arial" w:cs="Arial"/>
          <w:sz w:val="24"/>
          <w:szCs w:val="24"/>
        </w:rPr>
        <w:t>.</w:t>
      </w:r>
    </w:p>
    <w:p w:rsidR="0014413C" w:rsidRDefault="00C735FD" w:rsidP="0084679B">
      <w:pPr>
        <w:autoSpaceDE w:val="0"/>
        <w:autoSpaceDN w:val="0"/>
        <w:adjustRightInd w:val="0"/>
        <w:snapToGrid w:val="0"/>
        <w:spacing w:after="0" w:line="240" w:lineRule="auto"/>
        <w:jc w:val="both"/>
        <w:rPr>
          <w:rFonts w:ascii="Arial" w:hAnsi="Arial" w:cs="Arial"/>
          <w:sz w:val="24"/>
          <w:szCs w:val="24"/>
        </w:rPr>
      </w:pPr>
      <w:r w:rsidRPr="0014413C">
        <w:rPr>
          <w:rFonts w:ascii="Arial" w:hAnsi="Arial" w:cs="Arial"/>
          <w:sz w:val="24"/>
          <w:szCs w:val="24"/>
        </w:rPr>
        <w:t xml:space="preserve">Le couvert végétal de la </w:t>
      </w:r>
      <w:r w:rsidR="0031777C">
        <w:rPr>
          <w:rFonts w:ascii="Arial" w:hAnsi="Arial" w:cs="Arial"/>
          <w:sz w:val="24"/>
          <w:szCs w:val="24"/>
        </w:rPr>
        <w:t>C</w:t>
      </w:r>
      <w:r w:rsidRPr="0014413C">
        <w:rPr>
          <w:rFonts w:ascii="Arial" w:hAnsi="Arial" w:cs="Arial"/>
          <w:sz w:val="24"/>
          <w:szCs w:val="24"/>
        </w:rPr>
        <w:t xml:space="preserve">ommune a </w:t>
      </w:r>
      <w:r w:rsidR="000E0021" w:rsidRPr="0014413C">
        <w:rPr>
          <w:rFonts w:ascii="Arial" w:hAnsi="Arial" w:cs="Arial"/>
          <w:sz w:val="24"/>
          <w:szCs w:val="24"/>
        </w:rPr>
        <w:t xml:space="preserve">donc </w:t>
      </w:r>
      <w:r w:rsidRPr="0014413C">
        <w:rPr>
          <w:rFonts w:ascii="Arial" w:hAnsi="Arial" w:cs="Arial"/>
          <w:sz w:val="24"/>
          <w:szCs w:val="24"/>
        </w:rPr>
        <w:t xml:space="preserve">subi une forte dégradation sous l'influence des actions anthropiques à travers l'exploitation agricole et les feux de brousse. En dépit de la pluviométrie relativement bonne dans la région, la végétation primaire a disparu et est remplacée par des palmeraies et les plantations </w:t>
      </w:r>
      <w:r w:rsidR="000E0021" w:rsidRPr="0014413C">
        <w:rPr>
          <w:rFonts w:ascii="Arial" w:hAnsi="Arial" w:cs="Arial"/>
          <w:sz w:val="24"/>
          <w:szCs w:val="24"/>
        </w:rPr>
        <w:t xml:space="preserve">de </w:t>
      </w:r>
      <w:proofErr w:type="spellStart"/>
      <w:r w:rsidR="000E0021" w:rsidRPr="0031777C">
        <w:rPr>
          <w:rFonts w:ascii="Arial" w:hAnsi="Arial" w:cs="Arial"/>
          <w:i/>
          <w:sz w:val="24"/>
          <w:szCs w:val="24"/>
        </w:rPr>
        <w:t>tec</w:t>
      </w:r>
      <w:r w:rsidR="0031777C" w:rsidRPr="0031777C">
        <w:rPr>
          <w:rFonts w:ascii="Arial" w:hAnsi="Arial" w:cs="Arial"/>
          <w:i/>
          <w:sz w:val="24"/>
          <w:szCs w:val="24"/>
        </w:rPr>
        <w:t>tona</w:t>
      </w:r>
      <w:proofErr w:type="spellEnd"/>
      <w:r w:rsidR="0031777C" w:rsidRPr="0031777C">
        <w:rPr>
          <w:rFonts w:ascii="Arial" w:hAnsi="Arial" w:cs="Arial"/>
          <w:i/>
          <w:sz w:val="24"/>
          <w:szCs w:val="24"/>
        </w:rPr>
        <w:t xml:space="preserve"> grandis</w:t>
      </w:r>
      <w:r w:rsidR="000E0021" w:rsidRPr="0014413C">
        <w:rPr>
          <w:rFonts w:ascii="Arial" w:hAnsi="Arial" w:cs="Arial"/>
          <w:sz w:val="24"/>
          <w:szCs w:val="24"/>
        </w:rPr>
        <w:t xml:space="preserve"> et </w:t>
      </w:r>
      <w:r w:rsidR="000E0021" w:rsidRPr="0031777C">
        <w:rPr>
          <w:rFonts w:ascii="Arial" w:hAnsi="Arial" w:cs="Arial"/>
          <w:sz w:val="24"/>
          <w:szCs w:val="24"/>
        </w:rPr>
        <w:t>d’</w:t>
      </w:r>
      <w:r w:rsidR="000E0021" w:rsidRPr="0031777C">
        <w:rPr>
          <w:rFonts w:ascii="Arial" w:hAnsi="Arial" w:cs="Arial"/>
          <w:i/>
          <w:sz w:val="24"/>
          <w:szCs w:val="24"/>
        </w:rPr>
        <w:t xml:space="preserve">Acacia </w:t>
      </w:r>
      <w:proofErr w:type="spellStart"/>
      <w:r w:rsidR="000E0021" w:rsidRPr="0031777C">
        <w:rPr>
          <w:rFonts w:ascii="Arial" w:hAnsi="Arial" w:cs="Arial"/>
          <w:i/>
          <w:sz w:val="24"/>
          <w:szCs w:val="24"/>
        </w:rPr>
        <w:t>Auriliformis</w:t>
      </w:r>
      <w:proofErr w:type="spellEnd"/>
      <w:r w:rsidR="000E0021" w:rsidRPr="0014413C">
        <w:rPr>
          <w:rFonts w:ascii="Arial" w:hAnsi="Arial" w:cs="Arial"/>
          <w:sz w:val="24"/>
          <w:szCs w:val="24"/>
        </w:rPr>
        <w:t>. Les cours d’eau sont bordés par quelques îlots de forêt galerie</w:t>
      </w:r>
      <w:r w:rsidR="0014413C">
        <w:rPr>
          <w:rFonts w:ascii="Arial" w:hAnsi="Arial" w:cs="Arial"/>
          <w:sz w:val="24"/>
          <w:szCs w:val="24"/>
        </w:rPr>
        <w:t xml:space="preserve"> et o</w:t>
      </w:r>
      <w:r w:rsidR="00B23448" w:rsidRPr="0014413C">
        <w:rPr>
          <w:rFonts w:ascii="Arial" w:hAnsi="Arial" w:cs="Arial"/>
          <w:sz w:val="24"/>
          <w:szCs w:val="24"/>
        </w:rPr>
        <w:t>n observe la présence de</w:t>
      </w:r>
      <w:r w:rsidR="0014413C">
        <w:rPr>
          <w:rFonts w:ascii="Arial" w:hAnsi="Arial" w:cs="Arial"/>
          <w:sz w:val="24"/>
          <w:szCs w:val="24"/>
        </w:rPr>
        <w:t>s</w:t>
      </w:r>
      <w:r w:rsidR="00B23448" w:rsidRPr="0014413C">
        <w:rPr>
          <w:rFonts w:ascii="Arial" w:hAnsi="Arial" w:cs="Arial"/>
          <w:sz w:val="24"/>
          <w:szCs w:val="24"/>
        </w:rPr>
        <w:t xml:space="preserve"> plantation</w:t>
      </w:r>
      <w:r w:rsidR="0014413C">
        <w:rPr>
          <w:rFonts w:ascii="Arial" w:hAnsi="Arial" w:cs="Arial"/>
          <w:sz w:val="24"/>
          <w:szCs w:val="24"/>
        </w:rPr>
        <w:t>s</w:t>
      </w:r>
      <w:r w:rsidR="00B23448" w:rsidRPr="0014413C">
        <w:rPr>
          <w:rFonts w:ascii="Arial" w:hAnsi="Arial" w:cs="Arial"/>
          <w:sz w:val="24"/>
          <w:szCs w:val="24"/>
        </w:rPr>
        <w:t xml:space="preserve"> domaniale</w:t>
      </w:r>
      <w:r w:rsidR="0014413C">
        <w:rPr>
          <w:rFonts w:ascii="Arial" w:hAnsi="Arial" w:cs="Arial"/>
          <w:sz w:val="24"/>
          <w:szCs w:val="24"/>
        </w:rPr>
        <w:t>s.</w:t>
      </w:r>
    </w:p>
    <w:p w:rsidR="000E0021" w:rsidRPr="0014413C" w:rsidRDefault="000E0021" w:rsidP="0084679B">
      <w:pPr>
        <w:autoSpaceDE w:val="0"/>
        <w:autoSpaceDN w:val="0"/>
        <w:adjustRightInd w:val="0"/>
        <w:snapToGrid w:val="0"/>
        <w:spacing w:after="0" w:line="240" w:lineRule="auto"/>
        <w:jc w:val="both"/>
        <w:rPr>
          <w:rFonts w:ascii="Arial" w:hAnsi="Arial" w:cs="Arial"/>
          <w:sz w:val="24"/>
          <w:szCs w:val="24"/>
        </w:rPr>
      </w:pPr>
    </w:p>
    <w:p w:rsidR="000E0021" w:rsidRPr="0014413C" w:rsidRDefault="000E0021" w:rsidP="0084679B">
      <w:pPr>
        <w:autoSpaceDE w:val="0"/>
        <w:autoSpaceDN w:val="0"/>
        <w:adjustRightInd w:val="0"/>
        <w:snapToGrid w:val="0"/>
        <w:spacing w:after="0" w:line="240" w:lineRule="auto"/>
        <w:jc w:val="both"/>
        <w:rPr>
          <w:rFonts w:ascii="Arial" w:hAnsi="Arial" w:cs="Arial"/>
          <w:sz w:val="24"/>
          <w:szCs w:val="24"/>
        </w:rPr>
      </w:pPr>
    </w:p>
    <w:p w:rsidR="001341AD" w:rsidRPr="00075141" w:rsidRDefault="001341AD" w:rsidP="0084679B">
      <w:pPr>
        <w:pStyle w:val="Lgende"/>
        <w:keepNext/>
        <w:rPr>
          <w:rFonts w:ascii="Arial" w:hAnsi="Arial" w:cs="Arial"/>
          <w:b/>
          <w:i w:val="0"/>
          <w:sz w:val="20"/>
          <w:szCs w:val="20"/>
        </w:rPr>
      </w:pPr>
      <w:bookmarkStart w:id="26" w:name="_Toc446014060"/>
      <w:r w:rsidRPr="00075141">
        <w:rPr>
          <w:rFonts w:ascii="Arial" w:hAnsi="Arial" w:cs="Arial"/>
          <w:b/>
          <w:i w:val="0"/>
          <w:sz w:val="20"/>
          <w:szCs w:val="20"/>
        </w:rPr>
        <w:lastRenderedPageBreak/>
        <w:t xml:space="preserve">Figure </w:t>
      </w:r>
      <w:r w:rsidRPr="00075141">
        <w:rPr>
          <w:rFonts w:ascii="Arial" w:hAnsi="Arial" w:cs="Arial"/>
          <w:b/>
          <w:i w:val="0"/>
          <w:sz w:val="20"/>
          <w:szCs w:val="20"/>
        </w:rPr>
        <w:fldChar w:fldCharType="begin"/>
      </w:r>
      <w:r w:rsidRPr="00075141">
        <w:rPr>
          <w:rFonts w:ascii="Arial" w:hAnsi="Arial" w:cs="Arial"/>
          <w:b/>
          <w:i w:val="0"/>
          <w:sz w:val="20"/>
          <w:szCs w:val="20"/>
        </w:rPr>
        <w:instrText xml:space="preserve"> SEQ Figure \* ARABIC </w:instrText>
      </w:r>
      <w:r w:rsidRPr="00075141">
        <w:rPr>
          <w:rFonts w:ascii="Arial" w:hAnsi="Arial" w:cs="Arial"/>
          <w:b/>
          <w:i w:val="0"/>
          <w:sz w:val="20"/>
          <w:szCs w:val="20"/>
        </w:rPr>
        <w:fldChar w:fldCharType="separate"/>
      </w:r>
      <w:r w:rsidR="00E712FC">
        <w:rPr>
          <w:rFonts w:ascii="Arial" w:hAnsi="Arial" w:cs="Arial"/>
          <w:b/>
          <w:i w:val="0"/>
          <w:noProof/>
          <w:sz w:val="20"/>
          <w:szCs w:val="20"/>
        </w:rPr>
        <w:t>5</w:t>
      </w:r>
      <w:r w:rsidRPr="00075141">
        <w:rPr>
          <w:rFonts w:ascii="Arial" w:hAnsi="Arial" w:cs="Arial"/>
          <w:b/>
          <w:i w:val="0"/>
          <w:sz w:val="20"/>
          <w:szCs w:val="20"/>
        </w:rPr>
        <w:fldChar w:fldCharType="end"/>
      </w:r>
      <w:r w:rsidRPr="00075141">
        <w:rPr>
          <w:rFonts w:ascii="Arial" w:hAnsi="Arial" w:cs="Arial"/>
          <w:b/>
          <w:i w:val="0"/>
          <w:sz w:val="20"/>
          <w:szCs w:val="20"/>
        </w:rPr>
        <w:t>: Végétation de la Commune de Bonou</w:t>
      </w:r>
      <w:bookmarkEnd w:id="26"/>
    </w:p>
    <w:p w:rsidR="000E0021" w:rsidRPr="0014413C" w:rsidRDefault="00F14400" w:rsidP="0084679B">
      <w:pPr>
        <w:autoSpaceDE w:val="0"/>
        <w:autoSpaceDN w:val="0"/>
        <w:adjustRightInd w:val="0"/>
        <w:snapToGrid w:val="0"/>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2F3F2D28" wp14:editId="01B7814A">
            <wp:extent cx="5760720" cy="3291840"/>
            <wp:effectExtent l="0" t="0" r="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91840"/>
                    </a:xfrm>
                    <a:prstGeom prst="rect">
                      <a:avLst/>
                    </a:prstGeom>
                    <a:noFill/>
                    <a:ln>
                      <a:noFill/>
                    </a:ln>
                  </pic:spPr>
                </pic:pic>
              </a:graphicData>
            </a:graphic>
          </wp:inline>
        </w:drawing>
      </w:r>
    </w:p>
    <w:p w:rsidR="000E0021" w:rsidRPr="0014413C" w:rsidRDefault="000E0021" w:rsidP="0084679B">
      <w:pPr>
        <w:autoSpaceDE w:val="0"/>
        <w:autoSpaceDN w:val="0"/>
        <w:adjustRightInd w:val="0"/>
        <w:snapToGrid w:val="0"/>
        <w:spacing w:after="0" w:line="240" w:lineRule="auto"/>
        <w:jc w:val="both"/>
        <w:rPr>
          <w:rFonts w:ascii="Arial" w:hAnsi="Arial" w:cs="Arial"/>
          <w:sz w:val="24"/>
          <w:szCs w:val="24"/>
        </w:rPr>
      </w:pPr>
    </w:p>
    <w:p w:rsidR="001529BF" w:rsidRPr="0014413C" w:rsidRDefault="00BA01A8" w:rsidP="0084679B">
      <w:pPr>
        <w:autoSpaceDE w:val="0"/>
        <w:autoSpaceDN w:val="0"/>
        <w:adjustRightInd w:val="0"/>
        <w:snapToGrid w:val="0"/>
        <w:spacing w:after="0" w:line="240" w:lineRule="auto"/>
        <w:jc w:val="both"/>
        <w:rPr>
          <w:rFonts w:ascii="Arial" w:hAnsi="Arial" w:cs="Arial"/>
          <w:sz w:val="24"/>
          <w:szCs w:val="24"/>
        </w:rPr>
      </w:pPr>
      <w:r w:rsidRPr="0014413C">
        <w:rPr>
          <w:rFonts w:ascii="Arial" w:hAnsi="Arial" w:cs="Arial"/>
          <w:sz w:val="24"/>
          <w:szCs w:val="24"/>
        </w:rPr>
        <w:t xml:space="preserve">On note aussi les forêts communautaires de zones humides </w:t>
      </w:r>
      <w:r w:rsidR="008639C9" w:rsidRPr="0014413C">
        <w:rPr>
          <w:rFonts w:ascii="Arial" w:hAnsi="Arial" w:cs="Arial"/>
          <w:sz w:val="24"/>
          <w:szCs w:val="24"/>
        </w:rPr>
        <w:t xml:space="preserve">de </w:t>
      </w:r>
      <w:proofErr w:type="spellStart"/>
      <w:r w:rsidRPr="0014413C">
        <w:rPr>
          <w:rFonts w:ascii="Arial" w:hAnsi="Arial" w:cs="Arial"/>
          <w:sz w:val="24"/>
          <w:szCs w:val="24"/>
        </w:rPr>
        <w:t>Gnanhouizoun</w:t>
      </w:r>
      <w:proofErr w:type="spellEnd"/>
      <w:r w:rsidRPr="0014413C">
        <w:rPr>
          <w:rFonts w:ascii="Arial" w:hAnsi="Arial" w:cs="Arial"/>
          <w:sz w:val="24"/>
          <w:szCs w:val="24"/>
        </w:rPr>
        <w:t xml:space="preserve"> (village Gnanhouizounmè, arrondissement de Damè-</w:t>
      </w:r>
      <w:proofErr w:type="spellStart"/>
      <w:r w:rsidRPr="0014413C">
        <w:rPr>
          <w:rFonts w:ascii="Arial" w:hAnsi="Arial" w:cs="Arial"/>
          <w:sz w:val="24"/>
          <w:szCs w:val="24"/>
        </w:rPr>
        <w:t>Wôgon</w:t>
      </w:r>
      <w:proofErr w:type="spellEnd"/>
      <w:r w:rsidRPr="0014413C">
        <w:rPr>
          <w:rFonts w:ascii="Arial" w:hAnsi="Arial" w:cs="Arial"/>
          <w:sz w:val="24"/>
          <w:szCs w:val="24"/>
        </w:rPr>
        <w:t>)</w:t>
      </w:r>
      <w:r w:rsidR="008639C9" w:rsidRPr="0014413C">
        <w:rPr>
          <w:rFonts w:ascii="Arial" w:hAnsi="Arial" w:cs="Arial"/>
          <w:sz w:val="24"/>
          <w:szCs w:val="24"/>
        </w:rPr>
        <w:t xml:space="preserve">, de </w:t>
      </w:r>
      <w:proofErr w:type="spellStart"/>
      <w:r w:rsidR="008639C9" w:rsidRPr="0014413C">
        <w:rPr>
          <w:rFonts w:ascii="Arial" w:hAnsi="Arial" w:cs="Arial"/>
          <w:sz w:val="24"/>
          <w:szCs w:val="24"/>
        </w:rPr>
        <w:t>Gbèvozoun</w:t>
      </w:r>
      <w:proofErr w:type="spellEnd"/>
      <w:r w:rsidR="008639C9" w:rsidRPr="0014413C">
        <w:rPr>
          <w:rFonts w:ascii="Arial" w:hAnsi="Arial" w:cs="Arial"/>
          <w:sz w:val="24"/>
          <w:szCs w:val="24"/>
        </w:rPr>
        <w:t xml:space="preserve"> (village d’</w:t>
      </w:r>
      <w:proofErr w:type="spellStart"/>
      <w:r w:rsidR="008639C9" w:rsidRPr="0014413C">
        <w:rPr>
          <w:rFonts w:ascii="Arial" w:hAnsi="Arial" w:cs="Arial"/>
          <w:sz w:val="24"/>
          <w:szCs w:val="24"/>
        </w:rPr>
        <w:t>Agbonan</w:t>
      </w:r>
      <w:proofErr w:type="spellEnd"/>
      <w:r w:rsidR="008639C9" w:rsidRPr="0014413C">
        <w:rPr>
          <w:rFonts w:ascii="Arial" w:hAnsi="Arial" w:cs="Arial"/>
          <w:sz w:val="24"/>
          <w:szCs w:val="24"/>
        </w:rPr>
        <w:t>, arrondissement de Bonou), Dogba-</w:t>
      </w:r>
      <w:proofErr w:type="spellStart"/>
      <w:r w:rsidR="008639C9" w:rsidRPr="0014413C">
        <w:rPr>
          <w:rFonts w:ascii="Arial" w:hAnsi="Arial" w:cs="Arial"/>
          <w:sz w:val="24"/>
          <w:szCs w:val="24"/>
        </w:rPr>
        <w:t>hê</w:t>
      </w:r>
      <w:proofErr w:type="spellEnd"/>
      <w:r w:rsidRPr="0014413C">
        <w:rPr>
          <w:rFonts w:ascii="Arial" w:hAnsi="Arial" w:cs="Arial"/>
          <w:sz w:val="24"/>
          <w:szCs w:val="24"/>
        </w:rPr>
        <w:t xml:space="preserve">. </w:t>
      </w:r>
    </w:p>
    <w:p w:rsidR="001529BF" w:rsidRPr="0014413C" w:rsidRDefault="001529BF" w:rsidP="0084679B">
      <w:pPr>
        <w:autoSpaceDE w:val="0"/>
        <w:autoSpaceDN w:val="0"/>
        <w:adjustRightInd w:val="0"/>
        <w:snapToGrid w:val="0"/>
        <w:spacing w:after="0" w:line="240" w:lineRule="auto"/>
        <w:jc w:val="both"/>
        <w:rPr>
          <w:rFonts w:ascii="Arial" w:hAnsi="Arial" w:cs="Arial"/>
          <w:sz w:val="24"/>
          <w:szCs w:val="24"/>
        </w:rPr>
      </w:pPr>
    </w:p>
    <w:p w:rsidR="001529BF" w:rsidRPr="0014413C" w:rsidRDefault="001529BF" w:rsidP="0084679B">
      <w:pPr>
        <w:autoSpaceDE w:val="0"/>
        <w:autoSpaceDN w:val="0"/>
        <w:adjustRightInd w:val="0"/>
        <w:snapToGrid w:val="0"/>
        <w:spacing w:after="0" w:line="240" w:lineRule="auto"/>
        <w:jc w:val="both"/>
        <w:rPr>
          <w:rFonts w:ascii="Arial" w:hAnsi="Arial" w:cs="Arial"/>
          <w:sz w:val="24"/>
          <w:szCs w:val="24"/>
        </w:rPr>
      </w:pPr>
      <w:r w:rsidRPr="0014413C">
        <w:rPr>
          <w:rFonts w:ascii="Arial" w:hAnsi="Arial" w:cs="Arial"/>
          <w:sz w:val="24"/>
          <w:szCs w:val="24"/>
        </w:rPr>
        <w:t xml:space="preserve">Ces formations végétales sont pauvres en faunes sauvages du fait de la pression humaine mais elles fournissent aux populations du bois de chauffage et des plantes médicinales et des mollusques. </w:t>
      </w:r>
    </w:p>
    <w:p w:rsidR="001529BF" w:rsidRPr="0014413C" w:rsidRDefault="001529BF" w:rsidP="0084679B">
      <w:pPr>
        <w:autoSpaceDE w:val="0"/>
        <w:autoSpaceDN w:val="0"/>
        <w:adjustRightInd w:val="0"/>
        <w:snapToGrid w:val="0"/>
        <w:spacing w:after="0" w:line="240" w:lineRule="auto"/>
        <w:jc w:val="both"/>
        <w:rPr>
          <w:rFonts w:ascii="Arial" w:hAnsi="Arial" w:cs="Arial"/>
          <w:sz w:val="24"/>
          <w:szCs w:val="24"/>
        </w:rPr>
      </w:pPr>
    </w:p>
    <w:p w:rsidR="000E0021" w:rsidRPr="0014413C" w:rsidRDefault="00D77308" w:rsidP="0084679B">
      <w:pPr>
        <w:autoSpaceDE w:val="0"/>
        <w:autoSpaceDN w:val="0"/>
        <w:adjustRightInd w:val="0"/>
        <w:snapToGrid w:val="0"/>
        <w:spacing w:after="0" w:line="240" w:lineRule="auto"/>
        <w:jc w:val="both"/>
        <w:rPr>
          <w:rFonts w:ascii="Arial" w:eastAsia="Times New Roman" w:hAnsi="Arial" w:cs="Arial"/>
          <w:sz w:val="24"/>
          <w:szCs w:val="24"/>
          <w:lang w:eastAsia="fr-FR"/>
        </w:rPr>
      </w:pPr>
      <w:r>
        <w:rPr>
          <w:rFonts w:ascii="Arial" w:hAnsi="Arial" w:cs="Arial"/>
          <w:sz w:val="24"/>
          <w:szCs w:val="24"/>
        </w:rPr>
        <w:t>Dans la</w:t>
      </w:r>
      <w:r w:rsidR="00BA01A8" w:rsidRPr="0014413C">
        <w:rPr>
          <w:rFonts w:ascii="Arial" w:hAnsi="Arial" w:cs="Arial"/>
          <w:sz w:val="24"/>
          <w:szCs w:val="24"/>
        </w:rPr>
        <w:t xml:space="preserve"> forêt</w:t>
      </w:r>
      <w:r w:rsidR="00D11EE8" w:rsidRPr="0014413C">
        <w:rPr>
          <w:rFonts w:ascii="Arial" w:hAnsi="Arial" w:cs="Arial"/>
          <w:sz w:val="24"/>
          <w:szCs w:val="24"/>
        </w:rPr>
        <w:t xml:space="preserve"> de </w:t>
      </w:r>
      <w:proofErr w:type="spellStart"/>
      <w:r w:rsidR="00D11EE8" w:rsidRPr="0014413C">
        <w:rPr>
          <w:rFonts w:ascii="Arial" w:hAnsi="Arial" w:cs="Arial"/>
          <w:sz w:val="24"/>
          <w:szCs w:val="24"/>
        </w:rPr>
        <w:t>Gnanhouizoun</w:t>
      </w:r>
      <w:proofErr w:type="spellEnd"/>
      <w:r w:rsidR="00BA01A8" w:rsidRPr="0014413C">
        <w:rPr>
          <w:rFonts w:ascii="Arial" w:hAnsi="Arial" w:cs="Arial"/>
          <w:sz w:val="24"/>
          <w:szCs w:val="24"/>
        </w:rPr>
        <w:t xml:space="preserve">, </w:t>
      </w:r>
      <w:r>
        <w:rPr>
          <w:rFonts w:ascii="Arial" w:hAnsi="Arial" w:cs="Arial"/>
          <w:sz w:val="24"/>
          <w:szCs w:val="24"/>
        </w:rPr>
        <w:t>il existe</w:t>
      </w:r>
      <w:r w:rsidR="00BA01A8" w:rsidRPr="0014413C">
        <w:rPr>
          <w:rFonts w:ascii="Arial" w:hAnsi="Arial" w:cs="Arial"/>
          <w:sz w:val="24"/>
          <w:szCs w:val="24"/>
        </w:rPr>
        <w:t xml:space="preserve"> </w:t>
      </w:r>
      <w:r w:rsidR="001529BF" w:rsidRPr="0014413C">
        <w:rPr>
          <w:rFonts w:ascii="Arial" w:hAnsi="Arial" w:cs="Arial"/>
          <w:sz w:val="24"/>
          <w:szCs w:val="24"/>
        </w:rPr>
        <w:t xml:space="preserve">encore </w:t>
      </w:r>
      <w:r w:rsidR="00BA01A8" w:rsidRPr="0014413C">
        <w:rPr>
          <w:rFonts w:ascii="Arial" w:hAnsi="Arial" w:cs="Arial"/>
          <w:sz w:val="24"/>
          <w:szCs w:val="24"/>
        </w:rPr>
        <w:t xml:space="preserve">certaines espèces </w:t>
      </w:r>
      <w:r w:rsidR="001529BF" w:rsidRPr="0014413C">
        <w:rPr>
          <w:rFonts w:ascii="Arial" w:hAnsi="Arial" w:cs="Arial"/>
          <w:sz w:val="24"/>
          <w:szCs w:val="24"/>
        </w:rPr>
        <w:t>fauniques rares et menacées</w:t>
      </w:r>
      <w:r>
        <w:rPr>
          <w:rFonts w:ascii="Arial" w:hAnsi="Arial" w:cs="Arial"/>
          <w:sz w:val="24"/>
          <w:szCs w:val="24"/>
        </w:rPr>
        <w:t>. C’est le cas</w:t>
      </w:r>
      <w:r w:rsidR="00BA01A8" w:rsidRPr="0014413C">
        <w:rPr>
          <w:rFonts w:ascii="Arial" w:hAnsi="Arial" w:cs="Arial"/>
          <w:sz w:val="24"/>
          <w:szCs w:val="24"/>
        </w:rPr>
        <w:t xml:space="preserve"> du singe à ventre rouge (</w:t>
      </w:r>
      <w:proofErr w:type="spellStart"/>
      <w:r w:rsidR="00BA01A8" w:rsidRPr="0014413C">
        <w:rPr>
          <w:rFonts w:ascii="Arial" w:hAnsi="Arial" w:cs="Arial"/>
          <w:i/>
          <w:iCs/>
          <w:sz w:val="24"/>
          <w:szCs w:val="24"/>
        </w:rPr>
        <w:t>Cercopithecus</w:t>
      </w:r>
      <w:proofErr w:type="spellEnd"/>
      <w:r w:rsidR="0053076B">
        <w:rPr>
          <w:rFonts w:ascii="Arial" w:hAnsi="Arial" w:cs="Arial"/>
          <w:i/>
          <w:iCs/>
          <w:sz w:val="24"/>
          <w:szCs w:val="24"/>
        </w:rPr>
        <w:t xml:space="preserve"> </w:t>
      </w:r>
      <w:proofErr w:type="spellStart"/>
      <w:r w:rsidR="00BA01A8" w:rsidRPr="0014413C">
        <w:rPr>
          <w:rFonts w:ascii="Arial" w:hAnsi="Arial" w:cs="Arial"/>
          <w:i/>
          <w:iCs/>
          <w:sz w:val="24"/>
          <w:szCs w:val="24"/>
        </w:rPr>
        <w:t>eurytrogaster</w:t>
      </w:r>
      <w:proofErr w:type="spellEnd"/>
      <w:r w:rsidR="00BA01A8" w:rsidRPr="0014413C">
        <w:rPr>
          <w:rFonts w:ascii="Arial" w:hAnsi="Arial" w:cs="Arial"/>
          <w:sz w:val="24"/>
          <w:szCs w:val="24"/>
        </w:rPr>
        <w:t xml:space="preserve">) ou du </w:t>
      </w:r>
      <w:proofErr w:type="spellStart"/>
      <w:r w:rsidR="00BA01A8" w:rsidRPr="0014413C">
        <w:rPr>
          <w:rFonts w:ascii="Arial" w:hAnsi="Arial" w:cs="Arial"/>
          <w:sz w:val="24"/>
          <w:szCs w:val="24"/>
        </w:rPr>
        <w:t>lingué</w:t>
      </w:r>
      <w:proofErr w:type="spellEnd"/>
      <w:r w:rsidR="00BA01A8" w:rsidRPr="0014413C">
        <w:rPr>
          <w:rFonts w:ascii="Arial" w:hAnsi="Arial" w:cs="Arial"/>
          <w:sz w:val="24"/>
          <w:szCs w:val="24"/>
        </w:rPr>
        <w:t xml:space="preserve"> d’Afrique (</w:t>
      </w:r>
      <w:proofErr w:type="spellStart"/>
      <w:r w:rsidR="00BA01A8" w:rsidRPr="0014413C">
        <w:rPr>
          <w:rFonts w:ascii="Arial" w:hAnsi="Arial" w:cs="Arial"/>
          <w:i/>
          <w:iCs/>
          <w:sz w:val="24"/>
          <w:szCs w:val="24"/>
        </w:rPr>
        <w:t>Afzelia</w:t>
      </w:r>
      <w:proofErr w:type="spellEnd"/>
      <w:r>
        <w:rPr>
          <w:rFonts w:ascii="Arial" w:hAnsi="Arial" w:cs="Arial"/>
          <w:i/>
          <w:iCs/>
          <w:sz w:val="24"/>
          <w:szCs w:val="24"/>
        </w:rPr>
        <w:t xml:space="preserve"> </w:t>
      </w:r>
      <w:proofErr w:type="spellStart"/>
      <w:r w:rsidR="00BA01A8" w:rsidRPr="0014413C">
        <w:rPr>
          <w:rFonts w:ascii="Arial" w:hAnsi="Arial" w:cs="Arial"/>
          <w:i/>
          <w:iCs/>
          <w:sz w:val="24"/>
          <w:szCs w:val="24"/>
        </w:rPr>
        <w:t>africana</w:t>
      </w:r>
      <w:proofErr w:type="spellEnd"/>
      <w:r w:rsidR="00BA01A8" w:rsidRPr="0014413C">
        <w:rPr>
          <w:rFonts w:ascii="Arial" w:hAnsi="Arial" w:cs="Arial"/>
          <w:sz w:val="24"/>
          <w:szCs w:val="24"/>
        </w:rPr>
        <w:t>).</w:t>
      </w:r>
      <w:r w:rsidR="001529BF" w:rsidRPr="0014413C">
        <w:rPr>
          <w:rFonts w:ascii="Arial" w:eastAsia="Times New Roman" w:hAnsi="Arial" w:cs="Arial"/>
          <w:sz w:val="27"/>
          <w:szCs w:val="27"/>
          <w:lang w:eastAsia="fr-FR"/>
        </w:rPr>
        <w:t xml:space="preserve"> </w:t>
      </w:r>
      <w:r w:rsidR="001529BF" w:rsidRPr="00510173">
        <w:rPr>
          <w:rFonts w:ascii="Arial" w:eastAsia="Times New Roman" w:hAnsi="Arial" w:cs="Arial"/>
          <w:sz w:val="24"/>
          <w:szCs w:val="24"/>
          <w:lang w:eastAsia="fr-FR"/>
        </w:rPr>
        <w:t>(CIPCRE-Bénin, 2014)</w:t>
      </w:r>
      <w:r w:rsidR="00510173">
        <w:rPr>
          <w:rFonts w:ascii="Arial" w:eastAsia="Times New Roman" w:hAnsi="Arial" w:cs="Arial"/>
          <w:sz w:val="24"/>
          <w:szCs w:val="24"/>
          <w:lang w:eastAsia="fr-FR"/>
        </w:rPr>
        <w:t>.</w:t>
      </w:r>
    </w:p>
    <w:p w:rsidR="00D11EE8" w:rsidRPr="0014413C" w:rsidRDefault="00D11EE8" w:rsidP="0084679B">
      <w:pPr>
        <w:autoSpaceDE w:val="0"/>
        <w:autoSpaceDN w:val="0"/>
        <w:adjustRightInd w:val="0"/>
        <w:snapToGrid w:val="0"/>
        <w:spacing w:after="0" w:line="240" w:lineRule="auto"/>
        <w:jc w:val="both"/>
        <w:rPr>
          <w:rFonts w:ascii="Arial" w:hAnsi="Arial" w:cs="Arial"/>
          <w:sz w:val="24"/>
          <w:szCs w:val="24"/>
        </w:rPr>
      </w:pPr>
    </w:p>
    <w:p w:rsidR="00850558" w:rsidRPr="0014413C" w:rsidRDefault="0021537A" w:rsidP="0084679B">
      <w:pPr>
        <w:autoSpaceDE w:val="0"/>
        <w:autoSpaceDN w:val="0"/>
        <w:adjustRightInd w:val="0"/>
        <w:snapToGrid w:val="0"/>
        <w:spacing w:after="0" w:line="240" w:lineRule="auto"/>
        <w:jc w:val="both"/>
        <w:rPr>
          <w:rFonts w:ascii="Arial" w:hAnsi="Arial" w:cs="Arial"/>
          <w:sz w:val="24"/>
          <w:szCs w:val="24"/>
        </w:rPr>
      </w:pPr>
      <w:r w:rsidRPr="0014413C">
        <w:rPr>
          <w:rFonts w:ascii="Arial" w:hAnsi="Arial" w:cs="Arial"/>
          <w:sz w:val="24"/>
          <w:szCs w:val="24"/>
        </w:rPr>
        <w:t xml:space="preserve">En 2008, l’étude des profils </w:t>
      </w:r>
      <w:r w:rsidR="00413920" w:rsidRPr="0014413C">
        <w:rPr>
          <w:rFonts w:ascii="Arial" w:hAnsi="Arial" w:cs="Arial"/>
          <w:sz w:val="24"/>
          <w:szCs w:val="24"/>
        </w:rPr>
        <w:t>forestiers</w:t>
      </w:r>
      <w:r w:rsidRPr="0014413C">
        <w:rPr>
          <w:rFonts w:ascii="Arial" w:hAnsi="Arial" w:cs="Arial"/>
          <w:sz w:val="24"/>
          <w:szCs w:val="24"/>
        </w:rPr>
        <w:t xml:space="preserve"> des </w:t>
      </w:r>
      <w:r w:rsidR="00D77308">
        <w:rPr>
          <w:rFonts w:ascii="Arial" w:hAnsi="Arial" w:cs="Arial"/>
          <w:sz w:val="24"/>
          <w:szCs w:val="24"/>
        </w:rPr>
        <w:t>c</w:t>
      </w:r>
      <w:r w:rsidRPr="0014413C">
        <w:rPr>
          <w:rFonts w:ascii="Arial" w:hAnsi="Arial" w:cs="Arial"/>
          <w:sz w:val="24"/>
          <w:szCs w:val="24"/>
        </w:rPr>
        <w:t xml:space="preserve">ommunes du </w:t>
      </w:r>
      <w:r w:rsidR="00413920" w:rsidRPr="0014413C">
        <w:rPr>
          <w:rFonts w:ascii="Arial" w:hAnsi="Arial" w:cs="Arial"/>
          <w:sz w:val="24"/>
          <w:szCs w:val="24"/>
        </w:rPr>
        <w:t>B</w:t>
      </w:r>
      <w:r w:rsidRPr="0014413C">
        <w:rPr>
          <w:rFonts w:ascii="Arial" w:hAnsi="Arial" w:cs="Arial"/>
          <w:sz w:val="24"/>
          <w:szCs w:val="24"/>
        </w:rPr>
        <w:t xml:space="preserve">énin </w:t>
      </w:r>
      <w:r w:rsidR="00B33C92" w:rsidRPr="0014413C">
        <w:rPr>
          <w:rFonts w:ascii="Arial" w:hAnsi="Arial" w:cs="Arial"/>
          <w:sz w:val="24"/>
          <w:szCs w:val="24"/>
        </w:rPr>
        <w:t xml:space="preserve">(GAI, 2008) </w:t>
      </w:r>
      <w:r w:rsidRPr="0014413C">
        <w:rPr>
          <w:rFonts w:ascii="Arial" w:hAnsi="Arial" w:cs="Arial"/>
          <w:sz w:val="24"/>
          <w:szCs w:val="24"/>
        </w:rPr>
        <w:t xml:space="preserve">fait ressortir </w:t>
      </w:r>
      <w:r w:rsidR="00413920" w:rsidRPr="0014413C">
        <w:rPr>
          <w:rFonts w:ascii="Arial" w:hAnsi="Arial" w:cs="Arial"/>
          <w:sz w:val="24"/>
          <w:szCs w:val="24"/>
        </w:rPr>
        <w:t xml:space="preserve">la superficie de chaque composante du couvert végétal de Bonou comme suit : </w:t>
      </w:r>
    </w:p>
    <w:p w:rsidR="00850558" w:rsidRPr="0014413C" w:rsidRDefault="00850558" w:rsidP="0084679B">
      <w:pPr>
        <w:pStyle w:val="Paragraphedeliste"/>
        <w:numPr>
          <w:ilvl w:val="0"/>
          <w:numId w:val="4"/>
        </w:numPr>
        <w:autoSpaceDE w:val="0"/>
        <w:autoSpaceDN w:val="0"/>
        <w:adjustRightInd w:val="0"/>
        <w:snapToGrid w:val="0"/>
        <w:spacing w:after="0" w:line="240" w:lineRule="auto"/>
        <w:jc w:val="both"/>
        <w:rPr>
          <w:rFonts w:ascii="Arial" w:hAnsi="Arial" w:cs="Arial"/>
          <w:sz w:val="24"/>
          <w:szCs w:val="24"/>
        </w:rPr>
      </w:pPr>
      <w:r w:rsidRPr="0014413C">
        <w:rPr>
          <w:rFonts w:ascii="Arial" w:hAnsi="Arial" w:cs="Arial"/>
          <w:sz w:val="24"/>
          <w:szCs w:val="24"/>
        </w:rPr>
        <w:t xml:space="preserve">Mosaïque culture et jachère : 1 916 </w:t>
      </w:r>
      <w:r w:rsidR="00413920" w:rsidRPr="0014413C">
        <w:rPr>
          <w:rFonts w:ascii="Arial" w:hAnsi="Arial" w:cs="Arial"/>
          <w:sz w:val="24"/>
          <w:szCs w:val="24"/>
        </w:rPr>
        <w:t>ha</w:t>
      </w:r>
    </w:p>
    <w:p w:rsidR="00850558" w:rsidRPr="0014413C" w:rsidRDefault="00850558" w:rsidP="0084679B">
      <w:pPr>
        <w:pStyle w:val="Paragraphedeliste"/>
        <w:numPr>
          <w:ilvl w:val="0"/>
          <w:numId w:val="4"/>
        </w:numPr>
        <w:autoSpaceDE w:val="0"/>
        <w:autoSpaceDN w:val="0"/>
        <w:adjustRightInd w:val="0"/>
        <w:snapToGrid w:val="0"/>
        <w:spacing w:after="0" w:line="240" w:lineRule="auto"/>
        <w:jc w:val="both"/>
        <w:rPr>
          <w:rFonts w:ascii="Arial" w:hAnsi="Arial" w:cs="Arial"/>
          <w:sz w:val="24"/>
          <w:szCs w:val="24"/>
        </w:rPr>
      </w:pPr>
      <w:r w:rsidRPr="0014413C">
        <w:rPr>
          <w:rFonts w:ascii="Arial" w:hAnsi="Arial" w:cs="Arial"/>
          <w:sz w:val="24"/>
          <w:szCs w:val="24"/>
        </w:rPr>
        <w:t>Mosaïque culture et jachère sous palmier : 9</w:t>
      </w:r>
      <w:r w:rsidR="00413920" w:rsidRPr="0014413C">
        <w:rPr>
          <w:rFonts w:ascii="Arial" w:hAnsi="Arial" w:cs="Arial"/>
          <w:sz w:val="24"/>
          <w:szCs w:val="24"/>
        </w:rPr>
        <w:t> </w:t>
      </w:r>
      <w:r w:rsidRPr="0014413C">
        <w:rPr>
          <w:rFonts w:ascii="Arial" w:hAnsi="Arial" w:cs="Arial"/>
          <w:sz w:val="24"/>
          <w:szCs w:val="24"/>
        </w:rPr>
        <w:t>519</w:t>
      </w:r>
      <w:r w:rsidR="00413920" w:rsidRPr="0014413C">
        <w:rPr>
          <w:rFonts w:ascii="Arial" w:hAnsi="Arial" w:cs="Arial"/>
          <w:sz w:val="24"/>
          <w:szCs w:val="24"/>
        </w:rPr>
        <w:t xml:space="preserve"> ha</w:t>
      </w:r>
    </w:p>
    <w:p w:rsidR="00D56E93" w:rsidRPr="0014413C" w:rsidRDefault="00850558" w:rsidP="0084679B">
      <w:pPr>
        <w:pStyle w:val="Paragraphedeliste"/>
        <w:numPr>
          <w:ilvl w:val="0"/>
          <w:numId w:val="4"/>
        </w:numPr>
        <w:autoSpaceDE w:val="0"/>
        <w:autoSpaceDN w:val="0"/>
        <w:adjustRightInd w:val="0"/>
        <w:snapToGrid w:val="0"/>
        <w:spacing w:after="0" w:line="240" w:lineRule="auto"/>
        <w:jc w:val="both"/>
        <w:rPr>
          <w:rFonts w:ascii="Arial" w:hAnsi="Arial" w:cs="Arial"/>
          <w:sz w:val="24"/>
          <w:szCs w:val="24"/>
        </w:rPr>
      </w:pPr>
      <w:r w:rsidRPr="0014413C">
        <w:rPr>
          <w:rFonts w:ascii="Arial" w:hAnsi="Arial" w:cs="Arial"/>
          <w:sz w:val="24"/>
          <w:szCs w:val="24"/>
        </w:rPr>
        <w:t>Plantation :</w:t>
      </w:r>
      <w:r w:rsidR="007C70F0">
        <w:rPr>
          <w:rFonts w:ascii="Arial" w:hAnsi="Arial" w:cs="Arial"/>
          <w:sz w:val="24"/>
          <w:szCs w:val="24"/>
        </w:rPr>
        <w:t xml:space="preserve"> </w:t>
      </w:r>
      <w:r w:rsidRPr="0014413C">
        <w:rPr>
          <w:rFonts w:ascii="Arial" w:hAnsi="Arial" w:cs="Arial"/>
          <w:sz w:val="24"/>
          <w:szCs w:val="24"/>
        </w:rPr>
        <w:t>4 823</w:t>
      </w:r>
      <w:r w:rsidR="00413920" w:rsidRPr="0014413C">
        <w:rPr>
          <w:rFonts w:ascii="Arial" w:hAnsi="Arial" w:cs="Arial"/>
          <w:sz w:val="24"/>
          <w:szCs w:val="24"/>
        </w:rPr>
        <w:t xml:space="preserve"> ha</w:t>
      </w:r>
      <w:r w:rsidR="00D56E93" w:rsidRPr="0014413C">
        <w:rPr>
          <w:rFonts w:ascii="Arial" w:hAnsi="Arial" w:cs="Arial"/>
          <w:sz w:val="24"/>
          <w:szCs w:val="24"/>
        </w:rPr>
        <w:t xml:space="preserve">, </w:t>
      </w:r>
    </w:p>
    <w:p w:rsidR="00850558" w:rsidRPr="0014413C" w:rsidRDefault="00B33C92" w:rsidP="0084679B">
      <w:pPr>
        <w:autoSpaceDE w:val="0"/>
        <w:autoSpaceDN w:val="0"/>
        <w:adjustRightInd w:val="0"/>
        <w:snapToGrid w:val="0"/>
        <w:spacing w:after="0" w:line="240" w:lineRule="auto"/>
        <w:jc w:val="both"/>
        <w:rPr>
          <w:rFonts w:ascii="Arial" w:hAnsi="Arial" w:cs="Arial"/>
          <w:sz w:val="24"/>
          <w:szCs w:val="24"/>
        </w:rPr>
      </w:pPr>
      <w:proofErr w:type="gramStart"/>
      <w:r w:rsidRPr="0014413C">
        <w:rPr>
          <w:rFonts w:ascii="Arial" w:hAnsi="Arial" w:cs="Arial"/>
          <w:sz w:val="24"/>
          <w:szCs w:val="24"/>
        </w:rPr>
        <w:t>soit</w:t>
      </w:r>
      <w:proofErr w:type="gramEnd"/>
      <w:r w:rsidRPr="0014413C">
        <w:rPr>
          <w:rFonts w:ascii="Arial" w:hAnsi="Arial" w:cs="Arial"/>
          <w:sz w:val="24"/>
          <w:szCs w:val="24"/>
        </w:rPr>
        <w:t xml:space="preserve"> un total de </w:t>
      </w:r>
      <w:r w:rsidR="00850558" w:rsidRPr="0014413C">
        <w:rPr>
          <w:rFonts w:ascii="Arial" w:hAnsi="Arial" w:cs="Arial"/>
          <w:sz w:val="24"/>
          <w:szCs w:val="24"/>
        </w:rPr>
        <w:t>16</w:t>
      </w:r>
      <w:r w:rsidR="00413920" w:rsidRPr="0014413C">
        <w:rPr>
          <w:rFonts w:ascii="Arial" w:hAnsi="Arial" w:cs="Arial"/>
          <w:sz w:val="24"/>
          <w:szCs w:val="24"/>
        </w:rPr>
        <w:t> </w:t>
      </w:r>
      <w:r w:rsidR="00850558" w:rsidRPr="0014413C">
        <w:rPr>
          <w:rFonts w:ascii="Arial" w:hAnsi="Arial" w:cs="Arial"/>
          <w:sz w:val="24"/>
          <w:szCs w:val="24"/>
        </w:rPr>
        <w:t>259</w:t>
      </w:r>
      <w:r w:rsidR="00413920" w:rsidRPr="0014413C">
        <w:rPr>
          <w:rFonts w:ascii="Arial" w:hAnsi="Arial" w:cs="Arial"/>
          <w:sz w:val="24"/>
          <w:szCs w:val="24"/>
        </w:rPr>
        <w:t xml:space="preserve"> ha</w:t>
      </w:r>
      <w:r w:rsidR="00D56E93" w:rsidRPr="0014413C">
        <w:rPr>
          <w:rFonts w:ascii="Arial" w:hAnsi="Arial" w:cs="Arial"/>
          <w:sz w:val="24"/>
          <w:szCs w:val="24"/>
        </w:rPr>
        <w:t xml:space="preserve"> et 65% de la superficie communale.</w:t>
      </w:r>
    </w:p>
    <w:p w:rsidR="0021537A" w:rsidRPr="0014413C" w:rsidRDefault="0021537A" w:rsidP="0084679B">
      <w:pPr>
        <w:autoSpaceDE w:val="0"/>
        <w:autoSpaceDN w:val="0"/>
        <w:adjustRightInd w:val="0"/>
        <w:snapToGrid w:val="0"/>
        <w:spacing w:after="0" w:line="240" w:lineRule="auto"/>
        <w:jc w:val="both"/>
        <w:rPr>
          <w:rFonts w:ascii="Arial" w:hAnsi="Arial" w:cs="Arial"/>
          <w:sz w:val="24"/>
          <w:szCs w:val="24"/>
        </w:rPr>
      </w:pPr>
    </w:p>
    <w:p w:rsidR="0021537A" w:rsidRPr="0014413C" w:rsidRDefault="00C809F4" w:rsidP="0084679B">
      <w:pPr>
        <w:autoSpaceDE w:val="0"/>
        <w:autoSpaceDN w:val="0"/>
        <w:adjustRightInd w:val="0"/>
        <w:snapToGrid w:val="0"/>
        <w:spacing w:after="0" w:line="240" w:lineRule="auto"/>
        <w:jc w:val="both"/>
        <w:rPr>
          <w:rFonts w:ascii="Arial" w:hAnsi="Arial" w:cs="Arial"/>
          <w:sz w:val="24"/>
          <w:szCs w:val="24"/>
        </w:rPr>
      </w:pPr>
      <w:r w:rsidRPr="0014413C">
        <w:rPr>
          <w:rFonts w:ascii="Arial" w:hAnsi="Arial" w:cs="Arial"/>
          <w:sz w:val="24"/>
          <w:szCs w:val="24"/>
        </w:rPr>
        <w:t xml:space="preserve">La végétation de Bonou regorge d’essences végétales bien appétées par les ruminants, ce qui en fait une zone d’élevage par excellence au plan national </w:t>
      </w:r>
      <w:r w:rsidR="005D1FDF" w:rsidRPr="0014413C">
        <w:rPr>
          <w:rFonts w:ascii="Arial" w:hAnsi="Arial" w:cs="Arial"/>
          <w:sz w:val="24"/>
          <w:szCs w:val="24"/>
        </w:rPr>
        <w:t xml:space="preserve">et </w:t>
      </w:r>
      <w:r w:rsidRPr="0014413C">
        <w:rPr>
          <w:rFonts w:ascii="Arial" w:hAnsi="Arial" w:cs="Arial"/>
          <w:sz w:val="24"/>
          <w:szCs w:val="24"/>
        </w:rPr>
        <w:t xml:space="preserve">très </w:t>
      </w:r>
      <w:proofErr w:type="gramStart"/>
      <w:r w:rsidR="005D1FDF" w:rsidRPr="0014413C">
        <w:rPr>
          <w:rFonts w:ascii="Arial" w:hAnsi="Arial" w:cs="Arial"/>
          <w:sz w:val="24"/>
          <w:szCs w:val="24"/>
        </w:rPr>
        <w:t>attrayante</w:t>
      </w:r>
      <w:proofErr w:type="gramEnd"/>
      <w:r w:rsidRPr="0014413C">
        <w:rPr>
          <w:rFonts w:ascii="Arial" w:hAnsi="Arial" w:cs="Arial"/>
          <w:sz w:val="24"/>
          <w:szCs w:val="24"/>
        </w:rPr>
        <w:t xml:space="preserve"> pour les </w:t>
      </w:r>
      <w:r w:rsidR="005D1FDF" w:rsidRPr="0014413C">
        <w:rPr>
          <w:rFonts w:ascii="Arial" w:hAnsi="Arial" w:cs="Arial"/>
          <w:sz w:val="24"/>
          <w:szCs w:val="24"/>
        </w:rPr>
        <w:t>transhumants</w:t>
      </w:r>
      <w:r w:rsidRPr="0014413C">
        <w:rPr>
          <w:rFonts w:ascii="Arial" w:hAnsi="Arial" w:cs="Arial"/>
          <w:sz w:val="24"/>
          <w:szCs w:val="24"/>
        </w:rPr>
        <w:t>.</w:t>
      </w:r>
    </w:p>
    <w:p w:rsidR="0021537A" w:rsidRPr="0014413C" w:rsidRDefault="0021537A" w:rsidP="0084679B">
      <w:pPr>
        <w:spacing w:after="0" w:line="240" w:lineRule="auto"/>
        <w:rPr>
          <w:rFonts w:ascii="Arial" w:eastAsia="Times New Roman" w:hAnsi="Arial" w:cs="Arial"/>
          <w:sz w:val="24"/>
          <w:szCs w:val="24"/>
          <w:lang w:eastAsia="fr-FR"/>
        </w:rPr>
      </w:pPr>
    </w:p>
    <w:p w:rsidR="00433E29" w:rsidRPr="00510173" w:rsidRDefault="00433E29" w:rsidP="00924E7E">
      <w:pPr>
        <w:pStyle w:val="Paragraphedeliste"/>
        <w:numPr>
          <w:ilvl w:val="0"/>
          <w:numId w:val="45"/>
        </w:numPr>
        <w:spacing w:before="240" w:line="240" w:lineRule="auto"/>
        <w:jc w:val="both"/>
        <w:outlineLvl w:val="1"/>
        <w:rPr>
          <w:rFonts w:ascii="Arial" w:hAnsi="Arial" w:cs="Arial"/>
          <w:color w:val="C00000"/>
          <w:sz w:val="28"/>
          <w:szCs w:val="28"/>
          <w:lang w:val="x-none"/>
        </w:rPr>
      </w:pPr>
      <w:bookmarkStart w:id="27" w:name="_Toc446052343"/>
      <w:r w:rsidRPr="00510173">
        <w:rPr>
          <w:rFonts w:ascii="Arial" w:hAnsi="Arial" w:cs="Arial"/>
          <w:color w:val="C00000"/>
          <w:sz w:val="28"/>
          <w:szCs w:val="28"/>
          <w:lang w:val="x-none"/>
        </w:rPr>
        <w:t>Habitat</w:t>
      </w:r>
      <w:bookmarkEnd w:id="27"/>
      <w:r w:rsidRPr="00510173">
        <w:rPr>
          <w:rFonts w:ascii="Arial" w:hAnsi="Arial" w:cs="Arial"/>
          <w:color w:val="C00000"/>
          <w:sz w:val="28"/>
          <w:szCs w:val="28"/>
          <w:lang w:val="x-none"/>
        </w:rPr>
        <w:t xml:space="preserve"> </w:t>
      </w:r>
    </w:p>
    <w:p w:rsidR="00433E29" w:rsidRPr="0014413C" w:rsidRDefault="00433E29" w:rsidP="0084679B">
      <w:pPr>
        <w:spacing w:line="240" w:lineRule="auto"/>
        <w:jc w:val="both"/>
        <w:rPr>
          <w:rFonts w:ascii="Arial" w:hAnsi="Arial" w:cs="Arial"/>
          <w:color w:val="000000"/>
          <w:sz w:val="24"/>
          <w:szCs w:val="24"/>
          <w:lang w:val="x-none"/>
        </w:rPr>
      </w:pPr>
      <w:r w:rsidRPr="0014413C">
        <w:rPr>
          <w:rFonts w:ascii="Arial" w:hAnsi="Arial" w:cs="Arial"/>
          <w:color w:val="000000"/>
          <w:sz w:val="24"/>
          <w:szCs w:val="24"/>
          <w:lang w:val="x-none"/>
        </w:rPr>
        <w:t xml:space="preserve">Dans la </w:t>
      </w:r>
      <w:r w:rsidR="007C70F0">
        <w:rPr>
          <w:rFonts w:ascii="Arial" w:hAnsi="Arial" w:cs="Arial"/>
          <w:color w:val="000000"/>
          <w:sz w:val="24"/>
          <w:szCs w:val="24"/>
        </w:rPr>
        <w:t>c</w:t>
      </w:r>
      <w:proofErr w:type="spellStart"/>
      <w:r w:rsidRPr="0014413C">
        <w:rPr>
          <w:rFonts w:ascii="Arial" w:hAnsi="Arial" w:cs="Arial"/>
          <w:color w:val="000000"/>
          <w:sz w:val="24"/>
          <w:szCs w:val="24"/>
          <w:lang w:val="x-none"/>
        </w:rPr>
        <w:t>ommune</w:t>
      </w:r>
      <w:proofErr w:type="spellEnd"/>
      <w:r w:rsidRPr="0014413C">
        <w:rPr>
          <w:rFonts w:ascii="Arial" w:hAnsi="Arial" w:cs="Arial"/>
          <w:color w:val="000000"/>
          <w:sz w:val="24"/>
          <w:szCs w:val="24"/>
          <w:lang w:val="x-none"/>
        </w:rPr>
        <w:t xml:space="preserve"> </w:t>
      </w:r>
      <w:r w:rsidR="007C70F0">
        <w:rPr>
          <w:rFonts w:ascii="Arial" w:hAnsi="Arial" w:cs="Arial"/>
          <w:color w:val="000000"/>
          <w:sz w:val="24"/>
          <w:szCs w:val="24"/>
        </w:rPr>
        <w:t>il est observé</w:t>
      </w:r>
      <w:r w:rsidRPr="0014413C">
        <w:rPr>
          <w:rFonts w:ascii="Arial" w:hAnsi="Arial" w:cs="Arial"/>
          <w:color w:val="000000"/>
          <w:sz w:val="24"/>
          <w:szCs w:val="24"/>
          <w:lang w:val="x-none"/>
        </w:rPr>
        <w:t xml:space="preserve"> des habitats groupés et des habitats dispersés. Les habitations sont souvent fonction des sites de la vallée et du plateau. </w:t>
      </w:r>
      <w:proofErr w:type="spellStart"/>
      <w:r w:rsidR="00FA59C9">
        <w:rPr>
          <w:rFonts w:ascii="Arial" w:hAnsi="Arial" w:cs="Arial"/>
          <w:color w:val="000000"/>
          <w:sz w:val="24"/>
          <w:szCs w:val="24"/>
        </w:rPr>
        <w:t>D</w:t>
      </w:r>
      <w:r w:rsidR="00FA59C9" w:rsidRPr="0014413C">
        <w:rPr>
          <w:rFonts w:ascii="Arial" w:hAnsi="Arial" w:cs="Arial"/>
          <w:color w:val="000000"/>
          <w:sz w:val="24"/>
          <w:szCs w:val="24"/>
          <w:lang w:val="x-none"/>
        </w:rPr>
        <w:t>ans</w:t>
      </w:r>
      <w:proofErr w:type="spellEnd"/>
      <w:r w:rsidR="004E1850" w:rsidRPr="0014413C">
        <w:rPr>
          <w:rFonts w:ascii="Arial" w:hAnsi="Arial" w:cs="Arial"/>
          <w:color w:val="000000"/>
          <w:sz w:val="24"/>
          <w:szCs w:val="24"/>
        </w:rPr>
        <w:t xml:space="preserve"> </w:t>
      </w:r>
      <w:r w:rsidRPr="0014413C">
        <w:rPr>
          <w:rFonts w:ascii="Arial" w:hAnsi="Arial" w:cs="Arial"/>
          <w:color w:val="000000"/>
          <w:sz w:val="24"/>
          <w:szCs w:val="24"/>
          <w:lang w:val="x-none"/>
        </w:rPr>
        <w:t xml:space="preserve">les </w:t>
      </w:r>
      <w:r w:rsidR="00190645">
        <w:rPr>
          <w:rFonts w:ascii="Arial" w:hAnsi="Arial" w:cs="Arial"/>
          <w:color w:val="000000"/>
          <w:sz w:val="24"/>
          <w:szCs w:val="24"/>
        </w:rPr>
        <w:t xml:space="preserve">zones </w:t>
      </w:r>
      <w:r w:rsidR="00190645">
        <w:rPr>
          <w:rFonts w:ascii="Arial" w:hAnsi="Arial" w:cs="Arial"/>
          <w:color w:val="000000"/>
          <w:sz w:val="24"/>
          <w:szCs w:val="24"/>
        </w:rPr>
        <w:lastRenderedPageBreak/>
        <w:t xml:space="preserve">de </w:t>
      </w:r>
      <w:r w:rsidR="00510173">
        <w:rPr>
          <w:rFonts w:ascii="Arial" w:hAnsi="Arial" w:cs="Arial"/>
          <w:color w:val="000000"/>
          <w:sz w:val="24"/>
          <w:szCs w:val="24"/>
        </w:rPr>
        <w:t>plaines inondables,</w:t>
      </w:r>
      <w:r w:rsidRPr="0014413C">
        <w:rPr>
          <w:rFonts w:ascii="Arial" w:hAnsi="Arial" w:cs="Arial"/>
          <w:color w:val="000000"/>
          <w:sz w:val="24"/>
          <w:szCs w:val="24"/>
          <w:lang w:val="x-none"/>
        </w:rPr>
        <w:t xml:space="preserve"> les cases sont construites en matériaux précaires constitués de paille et d’assemblage de bois. Ce sont des habitations sur pilotis souvent endommagées par les crues périodiques du fleuve Ouémé.</w:t>
      </w:r>
    </w:p>
    <w:p w:rsidR="00433E29" w:rsidRPr="00FA59C9" w:rsidRDefault="00433E29" w:rsidP="0084679B">
      <w:pPr>
        <w:spacing w:line="240" w:lineRule="auto"/>
        <w:jc w:val="both"/>
        <w:rPr>
          <w:rFonts w:ascii="Arial" w:hAnsi="Arial" w:cs="Arial"/>
          <w:color w:val="000000"/>
          <w:sz w:val="24"/>
          <w:szCs w:val="24"/>
          <w:lang w:val="x-none"/>
        </w:rPr>
      </w:pPr>
      <w:r w:rsidRPr="0014413C">
        <w:rPr>
          <w:rFonts w:ascii="Arial" w:hAnsi="Arial" w:cs="Arial"/>
          <w:color w:val="000000"/>
          <w:sz w:val="24"/>
          <w:szCs w:val="24"/>
          <w:lang w:val="x-none"/>
        </w:rPr>
        <w:t>Sur le plateau, les cases sont généralement construites en terre de barre et couvertes de chaume ou de tôles. Il existe quelques constructions en matériaux modernes. La plupart de ces cases ont une forme rectangulaire</w:t>
      </w:r>
      <w:r w:rsidR="004E1850" w:rsidRPr="00FA59C9">
        <w:rPr>
          <w:rFonts w:ascii="Arial" w:hAnsi="Arial" w:cs="Arial"/>
          <w:color w:val="000000"/>
          <w:sz w:val="24"/>
          <w:szCs w:val="24"/>
          <w:lang w:val="x-none"/>
        </w:rPr>
        <w:t>.</w:t>
      </w:r>
    </w:p>
    <w:p w:rsidR="00BA01A8" w:rsidRPr="0014413C" w:rsidRDefault="00BA01A8" w:rsidP="0084679B">
      <w:pPr>
        <w:autoSpaceDE w:val="0"/>
        <w:autoSpaceDN w:val="0"/>
        <w:adjustRightInd w:val="0"/>
        <w:snapToGrid w:val="0"/>
        <w:spacing w:after="0" w:line="240" w:lineRule="auto"/>
        <w:jc w:val="both"/>
        <w:rPr>
          <w:rFonts w:ascii="Arial" w:hAnsi="Arial" w:cs="Arial"/>
          <w:sz w:val="27"/>
          <w:szCs w:val="27"/>
        </w:rPr>
      </w:pPr>
    </w:p>
    <w:p w:rsidR="00BA01A8" w:rsidRPr="00075141" w:rsidRDefault="00190645" w:rsidP="00924E7E">
      <w:pPr>
        <w:numPr>
          <w:ilvl w:val="0"/>
          <w:numId w:val="28"/>
        </w:numPr>
        <w:spacing w:before="240" w:line="240" w:lineRule="auto"/>
        <w:ind w:left="567" w:hanging="567"/>
        <w:jc w:val="both"/>
        <w:outlineLvl w:val="0"/>
        <w:rPr>
          <w:rFonts w:ascii="Arial" w:hAnsi="Arial" w:cs="Arial"/>
          <w:b/>
          <w:color w:val="70AD47" w:themeColor="accent6"/>
          <w:sz w:val="28"/>
          <w:szCs w:val="28"/>
        </w:rPr>
      </w:pPr>
      <w:bookmarkStart w:id="28" w:name="_Toc446052344"/>
      <w:r w:rsidRPr="00075141">
        <w:rPr>
          <w:rFonts w:ascii="Arial" w:hAnsi="Arial" w:cs="Arial"/>
          <w:b/>
          <w:color w:val="70AD47" w:themeColor="accent6"/>
          <w:sz w:val="28"/>
          <w:szCs w:val="28"/>
        </w:rPr>
        <w:t>MILIEU HUMAIN</w:t>
      </w:r>
      <w:bookmarkEnd w:id="28"/>
    </w:p>
    <w:p w:rsidR="009A53C1" w:rsidRDefault="009A53C1" w:rsidP="0084679B">
      <w:pPr>
        <w:pStyle w:val="Paragraphedeliste"/>
        <w:spacing w:line="240" w:lineRule="auto"/>
        <w:ind w:left="426"/>
        <w:jc w:val="both"/>
        <w:rPr>
          <w:rFonts w:ascii="Times New Roman" w:hAnsi="Times New Roman" w:cs="Times New Roman"/>
          <w:b/>
          <w:sz w:val="24"/>
          <w:szCs w:val="24"/>
        </w:rPr>
      </w:pPr>
    </w:p>
    <w:p w:rsidR="009A53C1" w:rsidRPr="00190645" w:rsidRDefault="009A53C1" w:rsidP="0084679B">
      <w:pPr>
        <w:pStyle w:val="Paragraphedeliste"/>
        <w:numPr>
          <w:ilvl w:val="0"/>
          <w:numId w:val="11"/>
        </w:numPr>
        <w:spacing w:line="240" w:lineRule="auto"/>
        <w:ind w:left="567" w:hanging="567"/>
        <w:jc w:val="both"/>
        <w:outlineLvl w:val="1"/>
        <w:rPr>
          <w:rFonts w:ascii="Arial" w:hAnsi="Arial" w:cs="Arial"/>
          <w:color w:val="C00000"/>
          <w:sz w:val="28"/>
          <w:szCs w:val="28"/>
          <w:lang w:val="x-none"/>
        </w:rPr>
      </w:pPr>
      <w:bookmarkStart w:id="29" w:name="_Toc446052345"/>
      <w:r w:rsidRPr="00190645">
        <w:rPr>
          <w:rFonts w:ascii="Arial" w:hAnsi="Arial" w:cs="Arial"/>
          <w:color w:val="C00000"/>
          <w:sz w:val="28"/>
          <w:szCs w:val="28"/>
          <w:lang w:val="x-none"/>
        </w:rPr>
        <w:t>Démographie</w:t>
      </w:r>
      <w:bookmarkEnd w:id="29"/>
    </w:p>
    <w:p w:rsidR="007549B8" w:rsidRDefault="00045B55" w:rsidP="0084679B">
      <w:pPr>
        <w:spacing w:line="240" w:lineRule="auto"/>
        <w:jc w:val="both"/>
        <w:rPr>
          <w:rFonts w:ascii="Arial" w:hAnsi="Arial" w:cs="Arial"/>
          <w:sz w:val="24"/>
          <w:szCs w:val="24"/>
        </w:rPr>
      </w:pPr>
      <w:r w:rsidRPr="00190645">
        <w:rPr>
          <w:rFonts w:ascii="Arial" w:hAnsi="Arial" w:cs="Arial"/>
          <w:sz w:val="24"/>
          <w:szCs w:val="24"/>
        </w:rPr>
        <w:t xml:space="preserve">En 1992, la population de Bonou était de 24733 habitants avec un taux d’accroissement de 2,11% entre 1979 et 1992. En 2002, elle </w:t>
      </w:r>
      <w:r w:rsidR="002756D7" w:rsidRPr="00190645">
        <w:rPr>
          <w:rFonts w:ascii="Arial" w:hAnsi="Arial" w:cs="Arial"/>
          <w:sz w:val="24"/>
          <w:szCs w:val="24"/>
        </w:rPr>
        <w:t xml:space="preserve">est estimée à 29656 habitants </w:t>
      </w:r>
      <w:proofErr w:type="gramStart"/>
      <w:r w:rsidR="007549B8">
        <w:rPr>
          <w:rFonts w:ascii="Arial" w:hAnsi="Arial" w:cs="Arial"/>
          <w:sz w:val="24"/>
          <w:szCs w:val="24"/>
        </w:rPr>
        <w:t>répartis</w:t>
      </w:r>
      <w:proofErr w:type="gramEnd"/>
      <w:r w:rsidR="007549B8">
        <w:rPr>
          <w:rFonts w:ascii="Arial" w:hAnsi="Arial" w:cs="Arial"/>
          <w:sz w:val="24"/>
          <w:szCs w:val="24"/>
        </w:rPr>
        <w:t xml:space="preserve"> dans les arrondissements comme suit :</w:t>
      </w:r>
    </w:p>
    <w:p w:rsidR="007549B8" w:rsidRPr="007549B8" w:rsidRDefault="007549B8" w:rsidP="0084679B">
      <w:pPr>
        <w:pStyle w:val="Paragraphedeliste"/>
        <w:numPr>
          <w:ilvl w:val="0"/>
          <w:numId w:val="43"/>
        </w:numPr>
        <w:spacing w:after="0" w:line="240" w:lineRule="auto"/>
        <w:jc w:val="both"/>
        <w:rPr>
          <w:rFonts w:ascii="Arial" w:hAnsi="Arial" w:cs="Arial"/>
          <w:sz w:val="24"/>
          <w:szCs w:val="24"/>
        </w:rPr>
      </w:pPr>
      <w:proofErr w:type="spellStart"/>
      <w:r w:rsidRPr="007549B8">
        <w:rPr>
          <w:rFonts w:ascii="Arial" w:hAnsi="Arial" w:cs="Arial"/>
          <w:sz w:val="24"/>
          <w:szCs w:val="24"/>
        </w:rPr>
        <w:t>Affamè</w:t>
      </w:r>
      <w:proofErr w:type="spellEnd"/>
      <w:r w:rsidRPr="007549B8">
        <w:rPr>
          <w:rFonts w:ascii="Arial" w:hAnsi="Arial" w:cs="Arial"/>
          <w:sz w:val="24"/>
          <w:szCs w:val="24"/>
        </w:rPr>
        <w:t xml:space="preserve"> : </w:t>
      </w:r>
      <w:r>
        <w:rPr>
          <w:rFonts w:ascii="Arial" w:hAnsi="Arial" w:cs="Arial"/>
          <w:sz w:val="24"/>
          <w:szCs w:val="24"/>
        </w:rPr>
        <w:tab/>
      </w:r>
      <w:r>
        <w:rPr>
          <w:rFonts w:ascii="Arial" w:hAnsi="Arial" w:cs="Arial"/>
          <w:sz w:val="24"/>
          <w:szCs w:val="24"/>
        </w:rPr>
        <w:tab/>
      </w:r>
      <w:r w:rsidRPr="007549B8">
        <w:rPr>
          <w:rFonts w:ascii="Arial" w:hAnsi="Arial" w:cs="Arial"/>
          <w:sz w:val="24"/>
          <w:szCs w:val="24"/>
        </w:rPr>
        <w:t>7</w:t>
      </w:r>
      <w:r>
        <w:rPr>
          <w:rFonts w:ascii="Arial" w:hAnsi="Arial" w:cs="Arial"/>
          <w:sz w:val="24"/>
          <w:szCs w:val="24"/>
        </w:rPr>
        <w:t> </w:t>
      </w:r>
      <w:r w:rsidRPr="007549B8">
        <w:rPr>
          <w:rFonts w:ascii="Arial" w:hAnsi="Arial" w:cs="Arial"/>
          <w:sz w:val="24"/>
          <w:szCs w:val="24"/>
        </w:rPr>
        <w:t>269</w:t>
      </w:r>
      <w:r>
        <w:rPr>
          <w:rFonts w:ascii="Arial" w:hAnsi="Arial" w:cs="Arial"/>
          <w:sz w:val="24"/>
          <w:szCs w:val="24"/>
        </w:rPr>
        <w:t xml:space="preserve"> habitants</w:t>
      </w:r>
      <w:r w:rsidR="0053076B">
        <w:rPr>
          <w:rFonts w:ascii="Arial" w:hAnsi="Arial" w:cs="Arial"/>
          <w:sz w:val="24"/>
          <w:szCs w:val="24"/>
        </w:rPr>
        <w:t xml:space="preserve"> (25% de la population communale)</w:t>
      </w:r>
    </w:p>
    <w:p w:rsidR="007549B8" w:rsidRPr="007549B8" w:rsidRDefault="007549B8" w:rsidP="0084679B">
      <w:pPr>
        <w:pStyle w:val="Paragraphedeliste"/>
        <w:numPr>
          <w:ilvl w:val="0"/>
          <w:numId w:val="43"/>
        </w:numPr>
        <w:spacing w:after="0" w:line="240" w:lineRule="auto"/>
        <w:jc w:val="both"/>
        <w:rPr>
          <w:rFonts w:ascii="Arial" w:hAnsi="Arial" w:cs="Arial"/>
          <w:sz w:val="24"/>
          <w:szCs w:val="24"/>
        </w:rPr>
      </w:pPr>
      <w:r w:rsidRPr="007549B8">
        <w:rPr>
          <w:rFonts w:ascii="Arial" w:hAnsi="Arial" w:cs="Arial"/>
          <w:sz w:val="24"/>
          <w:szCs w:val="24"/>
        </w:rPr>
        <w:t xml:space="preserve">Atchonsa : </w:t>
      </w:r>
      <w:r>
        <w:rPr>
          <w:rFonts w:ascii="Arial" w:hAnsi="Arial" w:cs="Arial"/>
          <w:sz w:val="24"/>
          <w:szCs w:val="24"/>
        </w:rPr>
        <w:tab/>
      </w:r>
      <w:r w:rsidRPr="007549B8">
        <w:rPr>
          <w:rFonts w:ascii="Arial" w:hAnsi="Arial" w:cs="Arial"/>
          <w:sz w:val="24"/>
          <w:szCs w:val="24"/>
        </w:rPr>
        <w:t>6</w:t>
      </w:r>
      <w:r>
        <w:rPr>
          <w:rFonts w:ascii="Arial" w:hAnsi="Arial" w:cs="Arial"/>
          <w:sz w:val="24"/>
          <w:szCs w:val="24"/>
        </w:rPr>
        <w:t> </w:t>
      </w:r>
      <w:r w:rsidRPr="007549B8">
        <w:rPr>
          <w:rFonts w:ascii="Arial" w:hAnsi="Arial" w:cs="Arial"/>
          <w:sz w:val="24"/>
          <w:szCs w:val="24"/>
        </w:rPr>
        <w:t>007</w:t>
      </w:r>
      <w:r>
        <w:rPr>
          <w:rFonts w:ascii="Arial" w:hAnsi="Arial" w:cs="Arial"/>
          <w:sz w:val="24"/>
          <w:szCs w:val="24"/>
        </w:rPr>
        <w:t xml:space="preserve"> </w:t>
      </w:r>
      <w:r w:rsidR="0053076B">
        <w:rPr>
          <w:rFonts w:ascii="Arial" w:hAnsi="Arial" w:cs="Arial"/>
          <w:sz w:val="24"/>
          <w:szCs w:val="24"/>
        </w:rPr>
        <w:t>habitants (20%)</w:t>
      </w:r>
    </w:p>
    <w:p w:rsidR="007549B8" w:rsidRPr="007549B8" w:rsidRDefault="007549B8" w:rsidP="0084679B">
      <w:pPr>
        <w:pStyle w:val="Paragraphedeliste"/>
        <w:numPr>
          <w:ilvl w:val="0"/>
          <w:numId w:val="43"/>
        </w:numPr>
        <w:spacing w:after="0" w:line="240" w:lineRule="auto"/>
        <w:jc w:val="both"/>
        <w:rPr>
          <w:rFonts w:ascii="Arial" w:hAnsi="Arial" w:cs="Arial"/>
          <w:sz w:val="24"/>
          <w:szCs w:val="24"/>
        </w:rPr>
      </w:pPr>
      <w:r w:rsidRPr="007549B8">
        <w:rPr>
          <w:rFonts w:ascii="Arial" w:hAnsi="Arial" w:cs="Arial"/>
          <w:sz w:val="24"/>
          <w:szCs w:val="24"/>
        </w:rPr>
        <w:t xml:space="preserve">Damè-Wogon : </w:t>
      </w:r>
      <w:r>
        <w:rPr>
          <w:rFonts w:ascii="Arial" w:hAnsi="Arial" w:cs="Arial"/>
          <w:sz w:val="24"/>
          <w:szCs w:val="24"/>
        </w:rPr>
        <w:tab/>
      </w:r>
      <w:r w:rsidRPr="007549B8">
        <w:rPr>
          <w:rFonts w:ascii="Arial" w:hAnsi="Arial" w:cs="Arial"/>
          <w:sz w:val="24"/>
          <w:szCs w:val="24"/>
        </w:rPr>
        <w:t>4</w:t>
      </w:r>
      <w:r>
        <w:rPr>
          <w:rFonts w:ascii="Arial" w:hAnsi="Arial" w:cs="Arial"/>
          <w:sz w:val="24"/>
          <w:szCs w:val="24"/>
        </w:rPr>
        <w:t> </w:t>
      </w:r>
      <w:r w:rsidRPr="007549B8">
        <w:rPr>
          <w:rFonts w:ascii="Arial" w:hAnsi="Arial" w:cs="Arial"/>
          <w:sz w:val="24"/>
          <w:szCs w:val="24"/>
        </w:rPr>
        <w:t>905</w:t>
      </w:r>
      <w:r>
        <w:rPr>
          <w:rFonts w:ascii="Arial" w:hAnsi="Arial" w:cs="Arial"/>
          <w:sz w:val="24"/>
          <w:szCs w:val="24"/>
        </w:rPr>
        <w:t xml:space="preserve"> habitants</w:t>
      </w:r>
      <w:r w:rsidR="0053076B">
        <w:rPr>
          <w:rFonts w:ascii="Arial" w:hAnsi="Arial" w:cs="Arial"/>
          <w:sz w:val="24"/>
          <w:szCs w:val="24"/>
        </w:rPr>
        <w:t xml:space="preserve"> (17%)</w:t>
      </w:r>
    </w:p>
    <w:p w:rsidR="007549B8" w:rsidRPr="007549B8" w:rsidRDefault="007549B8" w:rsidP="0084679B">
      <w:pPr>
        <w:pStyle w:val="Paragraphedeliste"/>
        <w:numPr>
          <w:ilvl w:val="0"/>
          <w:numId w:val="43"/>
        </w:numPr>
        <w:spacing w:after="0" w:line="240" w:lineRule="auto"/>
        <w:jc w:val="both"/>
        <w:rPr>
          <w:rFonts w:ascii="Arial" w:hAnsi="Arial" w:cs="Arial"/>
          <w:sz w:val="24"/>
          <w:szCs w:val="24"/>
        </w:rPr>
      </w:pPr>
      <w:r w:rsidRPr="007549B8">
        <w:rPr>
          <w:rFonts w:ascii="Arial" w:hAnsi="Arial" w:cs="Arial"/>
          <w:sz w:val="24"/>
          <w:szCs w:val="24"/>
        </w:rPr>
        <w:t xml:space="preserve">Hounviguè : </w:t>
      </w:r>
      <w:r>
        <w:rPr>
          <w:rFonts w:ascii="Arial" w:hAnsi="Arial" w:cs="Arial"/>
          <w:sz w:val="24"/>
          <w:szCs w:val="24"/>
        </w:rPr>
        <w:tab/>
      </w:r>
      <w:r w:rsidRPr="007549B8">
        <w:rPr>
          <w:rFonts w:ascii="Arial" w:hAnsi="Arial" w:cs="Arial"/>
          <w:sz w:val="24"/>
          <w:szCs w:val="24"/>
        </w:rPr>
        <w:t>3</w:t>
      </w:r>
      <w:r>
        <w:rPr>
          <w:rFonts w:ascii="Arial" w:hAnsi="Arial" w:cs="Arial"/>
          <w:sz w:val="24"/>
          <w:szCs w:val="24"/>
        </w:rPr>
        <w:t> </w:t>
      </w:r>
      <w:r w:rsidRPr="007549B8">
        <w:rPr>
          <w:rFonts w:ascii="Arial" w:hAnsi="Arial" w:cs="Arial"/>
          <w:sz w:val="24"/>
          <w:szCs w:val="24"/>
        </w:rPr>
        <w:t>688</w:t>
      </w:r>
      <w:r>
        <w:rPr>
          <w:rFonts w:ascii="Arial" w:hAnsi="Arial" w:cs="Arial"/>
          <w:sz w:val="24"/>
          <w:szCs w:val="24"/>
        </w:rPr>
        <w:t xml:space="preserve"> habitants</w:t>
      </w:r>
      <w:r w:rsidR="0053076B">
        <w:rPr>
          <w:rFonts w:ascii="Arial" w:hAnsi="Arial" w:cs="Arial"/>
          <w:sz w:val="24"/>
          <w:szCs w:val="24"/>
        </w:rPr>
        <w:t xml:space="preserve"> (12%)</w:t>
      </w:r>
    </w:p>
    <w:p w:rsidR="007549B8" w:rsidRPr="007549B8" w:rsidRDefault="007549B8" w:rsidP="0084679B">
      <w:pPr>
        <w:pStyle w:val="Paragraphedeliste"/>
        <w:numPr>
          <w:ilvl w:val="0"/>
          <w:numId w:val="43"/>
        </w:numPr>
        <w:spacing w:after="0" w:line="240" w:lineRule="auto"/>
        <w:jc w:val="both"/>
        <w:rPr>
          <w:rFonts w:ascii="Arial" w:hAnsi="Arial" w:cs="Arial"/>
          <w:sz w:val="24"/>
          <w:szCs w:val="24"/>
        </w:rPr>
      </w:pPr>
      <w:r w:rsidRPr="007549B8">
        <w:rPr>
          <w:rFonts w:ascii="Arial" w:hAnsi="Arial" w:cs="Arial"/>
          <w:sz w:val="24"/>
          <w:szCs w:val="24"/>
        </w:rPr>
        <w:t xml:space="preserve">Bonou : </w:t>
      </w:r>
      <w:r>
        <w:rPr>
          <w:rFonts w:ascii="Arial" w:hAnsi="Arial" w:cs="Arial"/>
          <w:sz w:val="24"/>
          <w:szCs w:val="24"/>
        </w:rPr>
        <w:tab/>
      </w:r>
      <w:r>
        <w:rPr>
          <w:rFonts w:ascii="Arial" w:hAnsi="Arial" w:cs="Arial"/>
          <w:sz w:val="24"/>
          <w:szCs w:val="24"/>
        </w:rPr>
        <w:tab/>
      </w:r>
      <w:r w:rsidRPr="007549B8">
        <w:rPr>
          <w:rFonts w:ascii="Arial" w:hAnsi="Arial" w:cs="Arial"/>
          <w:sz w:val="24"/>
          <w:szCs w:val="24"/>
        </w:rPr>
        <w:t>7</w:t>
      </w:r>
      <w:r>
        <w:rPr>
          <w:rFonts w:ascii="Arial" w:hAnsi="Arial" w:cs="Arial"/>
          <w:sz w:val="24"/>
          <w:szCs w:val="24"/>
        </w:rPr>
        <w:t> </w:t>
      </w:r>
      <w:r w:rsidRPr="007549B8">
        <w:rPr>
          <w:rFonts w:ascii="Arial" w:hAnsi="Arial" w:cs="Arial"/>
          <w:sz w:val="24"/>
          <w:szCs w:val="24"/>
        </w:rPr>
        <w:t>787</w:t>
      </w:r>
      <w:r>
        <w:rPr>
          <w:rFonts w:ascii="Arial" w:hAnsi="Arial" w:cs="Arial"/>
          <w:sz w:val="24"/>
          <w:szCs w:val="24"/>
        </w:rPr>
        <w:t xml:space="preserve"> habitants</w:t>
      </w:r>
      <w:r w:rsidR="0053076B">
        <w:rPr>
          <w:rFonts w:ascii="Arial" w:hAnsi="Arial" w:cs="Arial"/>
          <w:sz w:val="24"/>
          <w:szCs w:val="24"/>
        </w:rPr>
        <w:t xml:space="preserve"> (26%) </w:t>
      </w:r>
    </w:p>
    <w:p w:rsidR="0053076B" w:rsidRDefault="0053076B" w:rsidP="0084679B">
      <w:pPr>
        <w:spacing w:line="240" w:lineRule="auto"/>
        <w:jc w:val="both"/>
        <w:rPr>
          <w:rFonts w:ascii="Arial" w:hAnsi="Arial" w:cs="Arial"/>
          <w:sz w:val="24"/>
          <w:szCs w:val="24"/>
        </w:rPr>
      </w:pPr>
    </w:p>
    <w:p w:rsidR="007D0A42" w:rsidRPr="007D0A42" w:rsidRDefault="007549B8" w:rsidP="0084679B">
      <w:pPr>
        <w:spacing w:line="240" w:lineRule="auto"/>
        <w:jc w:val="both"/>
        <w:rPr>
          <w:rFonts w:ascii="Arial" w:hAnsi="Arial" w:cs="Arial"/>
          <w:sz w:val="24"/>
          <w:szCs w:val="24"/>
        </w:rPr>
      </w:pPr>
      <w:r>
        <w:rPr>
          <w:rFonts w:ascii="Arial" w:hAnsi="Arial" w:cs="Arial"/>
          <w:sz w:val="24"/>
          <w:szCs w:val="24"/>
        </w:rPr>
        <w:t>Cette population</w:t>
      </w:r>
      <w:r w:rsidR="002756D7" w:rsidRPr="00190645">
        <w:rPr>
          <w:rFonts w:ascii="Arial" w:hAnsi="Arial" w:cs="Arial"/>
          <w:sz w:val="24"/>
          <w:szCs w:val="24"/>
        </w:rPr>
        <w:t xml:space="preserve"> </w:t>
      </w:r>
      <w:r w:rsidR="001425E9" w:rsidRPr="00190645">
        <w:rPr>
          <w:rFonts w:ascii="Arial" w:hAnsi="Arial" w:cs="Arial"/>
          <w:sz w:val="24"/>
          <w:szCs w:val="24"/>
        </w:rPr>
        <w:t>a connu un taux d’accroissement annuel de 1</w:t>
      </w:r>
      <w:r w:rsidR="008575B7">
        <w:rPr>
          <w:rFonts w:ascii="Arial" w:hAnsi="Arial" w:cs="Arial"/>
          <w:sz w:val="24"/>
          <w:szCs w:val="24"/>
        </w:rPr>
        <w:t>,</w:t>
      </w:r>
      <w:r w:rsidR="001425E9" w:rsidRPr="00190645">
        <w:rPr>
          <w:rFonts w:ascii="Arial" w:hAnsi="Arial" w:cs="Arial"/>
          <w:sz w:val="24"/>
          <w:szCs w:val="24"/>
        </w:rPr>
        <w:t>83% entre 1992 et 2002</w:t>
      </w:r>
      <w:r w:rsidR="00045B55" w:rsidRPr="00190645">
        <w:rPr>
          <w:rFonts w:ascii="Arial" w:hAnsi="Arial" w:cs="Arial"/>
          <w:sz w:val="24"/>
          <w:szCs w:val="24"/>
        </w:rPr>
        <w:t xml:space="preserve">. </w:t>
      </w:r>
      <w:r w:rsidR="004E055E">
        <w:rPr>
          <w:rFonts w:ascii="Arial" w:hAnsi="Arial" w:cs="Arial"/>
          <w:sz w:val="24"/>
          <w:szCs w:val="24"/>
        </w:rPr>
        <w:t>E</w:t>
      </w:r>
      <w:r w:rsidR="00045B55" w:rsidRPr="00190645">
        <w:rPr>
          <w:rFonts w:ascii="Arial" w:hAnsi="Arial" w:cs="Arial"/>
          <w:sz w:val="24"/>
          <w:szCs w:val="24"/>
        </w:rPr>
        <w:t>n 2013</w:t>
      </w:r>
      <w:r w:rsidR="004E055E">
        <w:rPr>
          <w:rFonts w:ascii="Arial" w:hAnsi="Arial" w:cs="Arial"/>
          <w:sz w:val="24"/>
          <w:szCs w:val="24"/>
        </w:rPr>
        <w:t xml:space="preserve"> (</w:t>
      </w:r>
      <w:r w:rsidR="004E055E" w:rsidRPr="00190645">
        <w:rPr>
          <w:rFonts w:ascii="Arial" w:hAnsi="Arial" w:cs="Arial"/>
          <w:sz w:val="24"/>
          <w:szCs w:val="24"/>
        </w:rPr>
        <w:t>résultats provisoires du RGPH4</w:t>
      </w:r>
      <w:r w:rsidR="004E055E">
        <w:rPr>
          <w:rFonts w:ascii="Arial" w:hAnsi="Arial" w:cs="Arial"/>
          <w:sz w:val="24"/>
          <w:szCs w:val="24"/>
        </w:rPr>
        <w:t>)</w:t>
      </w:r>
      <w:r w:rsidR="00045B55" w:rsidRPr="00190645">
        <w:rPr>
          <w:rFonts w:ascii="Arial" w:hAnsi="Arial" w:cs="Arial"/>
          <w:sz w:val="24"/>
          <w:szCs w:val="24"/>
        </w:rPr>
        <w:t>, la taille de la population passe</w:t>
      </w:r>
      <w:r w:rsidR="002756D7" w:rsidRPr="00190645">
        <w:rPr>
          <w:rFonts w:ascii="Arial" w:hAnsi="Arial" w:cs="Arial"/>
          <w:sz w:val="24"/>
          <w:szCs w:val="24"/>
        </w:rPr>
        <w:t xml:space="preserve"> à 44430 habitants</w:t>
      </w:r>
      <w:r w:rsidR="004E055E">
        <w:rPr>
          <w:rFonts w:ascii="Arial" w:hAnsi="Arial" w:cs="Arial"/>
          <w:sz w:val="24"/>
          <w:szCs w:val="24"/>
        </w:rPr>
        <w:t>,</w:t>
      </w:r>
      <w:r w:rsidR="002756D7" w:rsidRPr="00190645">
        <w:rPr>
          <w:rFonts w:ascii="Arial" w:hAnsi="Arial" w:cs="Arial"/>
          <w:sz w:val="24"/>
          <w:szCs w:val="24"/>
        </w:rPr>
        <w:t xml:space="preserve"> avec un taux d’accroissement de 3,66% entre 2002 et 2013. </w:t>
      </w:r>
      <w:r w:rsidR="00045B55" w:rsidRPr="00190645">
        <w:rPr>
          <w:rFonts w:ascii="Arial" w:hAnsi="Arial" w:cs="Arial"/>
          <w:sz w:val="24"/>
          <w:szCs w:val="24"/>
        </w:rPr>
        <w:t>Cette évolution en dent</w:t>
      </w:r>
      <w:r w:rsidR="004E055E">
        <w:rPr>
          <w:rFonts w:ascii="Arial" w:hAnsi="Arial" w:cs="Arial"/>
          <w:sz w:val="24"/>
          <w:szCs w:val="24"/>
        </w:rPr>
        <w:t>s</w:t>
      </w:r>
      <w:r w:rsidR="00045B55" w:rsidRPr="00190645">
        <w:rPr>
          <w:rFonts w:ascii="Arial" w:hAnsi="Arial" w:cs="Arial"/>
          <w:sz w:val="24"/>
          <w:szCs w:val="24"/>
        </w:rPr>
        <w:t xml:space="preserve"> de scie du taux d’accroissement</w:t>
      </w:r>
      <w:r w:rsidR="004E055E">
        <w:rPr>
          <w:rFonts w:ascii="Arial" w:hAnsi="Arial" w:cs="Arial"/>
          <w:sz w:val="24"/>
          <w:szCs w:val="24"/>
        </w:rPr>
        <w:t>,</w:t>
      </w:r>
      <w:r w:rsidR="00045B55" w:rsidRPr="00190645">
        <w:rPr>
          <w:rFonts w:ascii="Arial" w:hAnsi="Arial" w:cs="Arial"/>
          <w:sz w:val="24"/>
          <w:szCs w:val="24"/>
        </w:rPr>
        <w:t xml:space="preserve"> qui a connu une régression de 1992 à 2002</w:t>
      </w:r>
      <w:r w:rsidR="004E055E">
        <w:rPr>
          <w:rFonts w:ascii="Arial" w:hAnsi="Arial" w:cs="Arial"/>
          <w:sz w:val="24"/>
          <w:szCs w:val="24"/>
        </w:rPr>
        <w:t>,</w:t>
      </w:r>
      <w:r w:rsidR="00045B55" w:rsidRPr="00190645">
        <w:rPr>
          <w:rFonts w:ascii="Arial" w:hAnsi="Arial" w:cs="Arial"/>
          <w:sz w:val="24"/>
          <w:szCs w:val="24"/>
        </w:rPr>
        <w:t xml:space="preserve"> pourrait se justifier par la forte émigration des populations vers le </w:t>
      </w:r>
      <w:r w:rsidR="00454AA2" w:rsidRPr="00190645">
        <w:rPr>
          <w:rFonts w:ascii="Arial" w:hAnsi="Arial" w:cs="Arial"/>
          <w:sz w:val="24"/>
          <w:szCs w:val="24"/>
        </w:rPr>
        <w:t>N</w:t>
      </w:r>
      <w:r w:rsidR="00045B55" w:rsidRPr="00190645">
        <w:rPr>
          <w:rFonts w:ascii="Arial" w:hAnsi="Arial" w:cs="Arial"/>
          <w:sz w:val="24"/>
          <w:szCs w:val="24"/>
        </w:rPr>
        <w:t>igéria et vers les villes avoisinantes, une migration liée au phénomène de placement des enfants et l’</w:t>
      </w:r>
      <w:r w:rsidR="00C65D8E" w:rsidRPr="00190645">
        <w:rPr>
          <w:rFonts w:ascii="Arial" w:hAnsi="Arial" w:cs="Arial"/>
          <w:sz w:val="24"/>
          <w:szCs w:val="24"/>
        </w:rPr>
        <w:t>exode rurale. L’amélioration de ce taux</w:t>
      </w:r>
      <w:r w:rsidR="004E055E">
        <w:rPr>
          <w:rFonts w:ascii="Arial" w:hAnsi="Arial" w:cs="Arial"/>
          <w:sz w:val="24"/>
          <w:szCs w:val="24"/>
        </w:rPr>
        <w:t>,</w:t>
      </w:r>
      <w:r w:rsidR="00C65D8E" w:rsidRPr="00190645">
        <w:rPr>
          <w:rFonts w:ascii="Arial" w:hAnsi="Arial" w:cs="Arial"/>
          <w:sz w:val="24"/>
          <w:szCs w:val="24"/>
        </w:rPr>
        <w:t xml:space="preserve"> de 2002 à ce jour, pourrait </w:t>
      </w:r>
      <w:r w:rsidR="00747C1C" w:rsidRPr="00190645">
        <w:rPr>
          <w:rFonts w:ascii="Arial" w:hAnsi="Arial" w:cs="Arial"/>
          <w:sz w:val="24"/>
          <w:szCs w:val="24"/>
        </w:rPr>
        <w:t>s’expliquer</w:t>
      </w:r>
      <w:r w:rsidR="00C65D8E" w:rsidRPr="00190645">
        <w:rPr>
          <w:rFonts w:ascii="Arial" w:hAnsi="Arial" w:cs="Arial"/>
          <w:sz w:val="24"/>
          <w:szCs w:val="24"/>
        </w:rPr>
        <w:t xml:space="preserve"> avec les différentes sensibilisations faites pour enrayer le fléau de placement d’enfants, la </w:t>
      </w:r>
      <w:r w:rsidR="00747C1C" w:rsidRPr="00190645">
        <w:rPr>
          <w:rFonts w:ascii="Arial" w:hAnsi="Arial" w:cs="Arial"/>
          <w:sz w:val="24"/>
          <w:szCs w:val="24"/>
        </w:rPr>
        <w:t xml:space="preserve">promotion et la gratuité de la </w:t>
      </w:r>
      <w:r w:rsidR="00C65D8E" w:rsidRPr="00190645">
        <w:rPr>
          <w:rFonts w:ascii="Arial" w:hAnsi="Arial" w:cs="Arial"/>
          <w:sz w:val="24"/>
          <w:szCs w:val="24"/>
        </w:rPr>
        <w:t xml:space="preserve">scolarisation </w:t>
      </w:r>
      <w:r w:rsidR="00747C1C" w:rsidRPr="00190645">
        <w:rPr>
          <w:rFonts w:ascii="Arial" w:hAnsi="Arial" w:cs="Arial"/>
          <w:sz w:val="24"/>
          <w:szCs w:val="24"/>
        </w:rPr>
        <w:t xml:space="preserve">des filles et </w:t>
      </w:r>
      <w:r w:rsidR="00C65D8E" w:rsidRPr="00190645">
        <w:rPr>
          <w:rFonts w:ascii="Arial" w:hAnsi="Arial" w:cs="Arial"/>
          <w:sz w:val="24"/>
          <w:szCs w:val="24"/>
        </w:rPr>
        <w:t>des enfants au primaire, l’utilisation de la main</w:t>
      </w:r>
      <w:r w:rsidR="007C70F0">
        <w:rPr>
          <w:rFonts w:ascii="Arial" w:hAnsi="Arial" w:cs="Arial"/>
          <w:sz w:val="24"/>
          <w:szCs w:val="24"/>
        </w:rPr>
        <w:t>-</w:t>
      </w:r>
      <w:r w:rsidR="00C65D8E" w:rsidRPr="00190645">
        <w:rPr>
          <w:rFonts w:ascii="Arial" w:hAnsi="Arial" w:cs="Arial"/>
          <w:sz w:val="24"/>
          <w:szCs w:val="24"/>
        </w:rPr>
        <w:t>d’œuvre locale dans l’exploitation des carrières de sable</w:t>
      </w:r>
      <w:r w:rsidR="00747C1C" w:rsidRPr="00190645">
        <w:rPr>
          <w:rFonts w:ascii="Arial" w:hAnsi="Arial" w:cs="Arial"/>
          <w:sz w:val="24"/>
          <w:szCs w:val="24"/>
        </w:rPr>
        <w:t xml:space="preserve"> de la </w:t>
      </w:r>
      <w:r w:rsidR="007C70F0">
        <w:rPr>
          <w:rFonts w:ascii="Arial" w:hAnsi="Arial" w:cs="Arial"/>
          <w:sz w:val="24"/>
          <w:szCs w:val="24"/>
        </w:rPr>
        <w:t>c</w:t>
      </w:r>
      <w:r w:rsidR="00747C1C" w:rsidRPr="00190645">
        <w:rPr>
          <w:rFonts w:ascii="Arial" w:hAnsi="Arial" w:cs="Arial"/>
          <w:sz w:val="24"/>
          <w:szCs w:val="24"/>
        </w:rPr>
        <w:t>ommune</w:t>
      </w:r>
      <w:r w:rsidR="00C65D8E" w:rsidRPr="00190645">
        <w:rPr>
          <w:rFonts w:ascii="Arial" w:hAnsi="Arial" w:cs="Arial"/>
          <w:sz w:val="24"/>
          <w:szCs w:val="24"/>
        </w:rPr>
        <w:t>.</w:t>
      </w:r>
      <w:r w:rsidR="007D0A42">
        <w:rPr>
          <w:rFonts w:ascii="Arial" w:hAnsi="Arial" w:cs="Arial"/>
          <w:sz w:val="24"/>
          <w:szCs w:val="24"/>
        </w:rPr>
        <w:t xml:space="preserve"> </w:t>
      </w:r>
    </w:p>
    <w:p w:rsidR="003A522C" w:rsidRPr="00190645" w:rsidRDefault="007C70F0" w:rsidP="0084679B">
      <w:pPr>
        <w:autoSpaceDE w:val="0"/>
        <w:autoSpaceDN w:val="0"/>
        <w:adjustRightInd w:val="0"/>
        <w:snapToGrid w:val="0"/>
        <w:spacing w:after="0" w:line="240" w:lineRule="auto"/>
        <w:jc w:val="both"/>
        <w:rPr>
          <w:rFonts w:ascii="Arial" w:hAnsi="Arial" w:cs="Arial"/>
          <w:sz w:val="24"/>
          <w:szCs w:val="24"/>
        </w:rPr>
      </w:pPr>
      <w:r>
        <w:rPr>
          <w:rFonts w:ascii="Arial" w:hAnsi="Arial" w:cs="Arial"/>
          <w:sz w:val="24"/>
          <w:szCs w:val="24"/>
        </w:rPr>
        <w:t>Au RGPH de 2002</w:t>
      </w:r>
      <w:r w:rsidR="000123CA" w:rsidRPr="00190645">
        <w:rPr>
          <w:rFonts w:ascii="Arial" w:hAnsi="Arial" w:cs="Arial"/>
          <w:sz w:val="24"/>
          <w:szCs w:val="24"/>
        </w:rPr>
        <w:t xml:space="preserve">, environ 6000 ménages </w:t>
      </w:r>
      <w:r w:rsidR="00F77082">
        <w:rPr>
          <w:rFonts w:ascii="Arial" w:hAnsi="Arial" w:cs="Arial"/>
          <w:sz w:val="24"/>
          <w:szCs w:val="24"/>
        </w:rPr>
        <w:t xml:space="preserve">ont été recensés </w:t>
      </w:r>
      <w:r w:rsidR="000123CA" w:rsidRPr="00190645">
        <w:rPr>
          <w:rFonts w:ascii="Arial" w:hAnsi="Arial" w:cs="Arial"/>
          <w:sz w:val="24"/>
          <w:szCs w:val="24"/>
        </w:rPr>
        <w:t xml:space="preserve">dont 71% </w:t>
      </w:r>
      <w:r>
        <w:rPr>
          <w:rFonts w:ascii="Arial" w:hAnsi="Arial" w:cs="Arial"/>
          <w:sz w:val="24"/>
          <w:szCs w:val="24"/>
        </w:rPr>
        <w:t xml:space="preserve">de ménages </w:t>
      </w:r>
      <w:r w:rsidR="000123CA" w:rsidRPr="00190645">
        <w:rPr>
          <w:rFonts w:ascii="Arial" w:hAnsi="Arial" w:cs="Arial"/>
          <w:sz w:val="24"/>
          <w:szCs w:val="24"/>
        </w:rPr>
        <w:t>agricoles</w:t>
      </w:r>
      <w:r w:rsidR="003A522C" w:rsidRPr="00190645">
        <w:rPr>
          <w:rFonts w:ascii="Arial" w:hAnsi="Arial" w:cs="Arial"/>
          <w:sz w:val="24"/>
          <w:szCs w:val="24"/>
        </w:rPr>
        <w:t>.</w:t>
      </w:r>
      <w:r w:rsidR="00167647" w:rsidRPr="00190645">
        <w:rPr>
          <w:rFonts w:ascii="Arial" w:hAnsi="Arial" w:cs="Arial"/>
          <w:sz w:val="24"/>
          <w:szCs w:val="24"/>
        </w:rPr>
        <w:t xml:space="preserve"> </w:t>
      </w:r>
      <w:r w:rsidR="003A522C" w:rsidRPr="00190645">
        <w:rPr>
          <w:rFonts w:ascii="Arial" w:hAnsi="Arial" w:cs="Arial"/>
          <w:sz w:val="24"/>
          <w:szCs w:val="24"/>
        </w:rPr>
        <w:t>La répartition</w:t>
      </w:r>
      <w:r w:rsidR="00167647" w:rsidRPr="00190645">
        <w:rPr>
          <w:rFonts w:ascii="Arial" w:hAnsi="Arial" w:cs="Arial"/>
          <w:sz w:val="24"/>
          <w:szCs w:val="24"/>
        </w:rPr>
        <w:t xml:space="preserve"> </w:t>
      </w:r>
      <w:r w:rsidR="003A522C" w:rsidRPr="00190645">
        <w:rPr>
          <w:rFonts w:ascii="Arial" w:hAnsi="Arial" w:cs="Arial"/>
          <w:sz w:val="24"/>
          <w:szCs w:val="24"/>
        </w:rPr>
        <w:t>de la population par tranche d’âge</w:t>
      </w:r>
      <w:r w:rsidR="004E055E">
        <w:rPr>
          <w:rFonts w:ascii="Arial" w:hAnsi="Arial" w:cs="Arial"/>
          <w:sz w:val="24"/>
          <w:szCs w:val="24"/>
        </w:rPr>
        <w:t>s</w:t>
      </w:r>
      <w:r w:rsidR="003A522C" w:rsidRPr="00190645">
        <w:rPr>
          <w:rFonts w:ascii="Arial" w:hAnsi="Arial" w:cs="Arial"/>
          <w:sz w:val="24"/>
          <w:szCs w:val="24"/>
        </w:rPr>
        <w:t xml:space="preserve"> </w:t>
      </w:r>
      <w:r w:rsidR="00F77082">
        <w:rPr>
          <w:rFonts w:ascii="Arial" w:hAnsi="Arial" w:cs="Arial"/>
          <w:sz w:val="24"/>
          <w:szCs w:val="24"/>
        </w:rPr>
        <w:t>est mis</w:t>
      </w:r>
      <w:r w:rsidR="00B9601B">
        <w:rPr>
          <w:rFonts w:ascii="Arial" w:hAnsi="Arial" w:cs="Arial"/>
          <w:sz w:val="24"/>
          <w:szCs w:val="24"/>
        </w:rPr>
        <w:t>e</w:t>
      </w:r>
      <w:r w:rsidR="00F77082">
        <w:rPr>
          <w:rFonts w:ascii="Arial" w:hAnsi="Arial" w:cs="Arial"/>
          <w:sz w:val="24"/>
          <w:szCs w:val="24"/>
        </w:rPr>
        <w:t xml:space="preserve"> en exergue par la figure 6.</w:t>
      </w:r>
    </w:p>
    <w:p w:rsidR="00DB69F2" w:rsidRDefault="00DB69F2" w:rsidP="0084679B">
      <w:pPr>
        <w:autoSpaceDE w:val="0"/>
        <w:autoSpaceDN w:val="0"/>
        <w:adjustRightInd w:val="0"/>
        <w:snapToGrid w:val="0"/>
        <w:spacing w:after="0" w:line="240" w:lineRule="auto"/>
        <w:jc w:val="both"/>
        <w:rPr>
          <w:rFonts w:ascii="Arial" w:hAnsi="Arial" w:cs="Arial"/>
          <w:sz w:val="24"/>
          <w:szCs w:val="24"/>
        </w:rPr>
      </w:pPr>
    </w:p>
    <w:p w:rsidR="001341AD" w:rsidRPr="00190645" w:rsidRDefault="001341AD" w:rsidP="0084679B">
      <w:pPr>
        <w:autoSpaceDE w:val="0"/>
        <w:autoSpaceDN w:val="0"/>
        <w:adjustRightInd w:val="0"/>
        <w:snapToGrid w:val="0"/>
        <w:spacing w:after="0" w:line="240" w:lineRule="auto"/>
        <w:jc w:val="both"/>
        <w:rPr>
          <w:rFonts w:ascii="Arial" w:hAnsi="Arial" w:cs="Arial"/>
          <w:sz w:val="24"/>
          <w:szCs w:val="24"/>
        </w:rPr>
      </w:pPr>
    </w:p>
    <w:p w:rsidR="001341AD" w:rsidRPr="00075141" w:rsidRDefault="001341AD" w:rsidP="0084679B">
      <w:pPr>
        <w:pStyle w:val="Lgende"/>
        <w:keepNext/>
        <w:jc w:val="center"/>
        <w:rPr>
          <w:rFonts w:ascii="Arial" w:hAnsi="Arial" w:cs="Arial"/>
          <w:i w:val="0"/>
          <w:sz w:val="20"/>
          <w:szCs w:val="20"/>
        </w:rPr>
      </w:pPr>
      <w:bookmarkStart w:id="30" w:name="_Toc446014061"/>
      <w:r w:rsidRPr="00075141">
        <w:rPr>
          <w:rFonts w:ascii="Arial" w:hAnsi="Arial" w:cs="Arial"/>
          <w:i w:val="0"/>
          <w:sz w:val="20"/>
          <w:szCs w:val="20"/>
        </w:rPr>
        <w:lastRenderedPageBreak/>
        <w:t xml:space="preserve">Figure </w:t>
      </w:r>
      <w:r w:rsidRPr="00075141">
        <w:rPr>
          <w:rFonts w:ascii="Arial" w:hAnsi="Arial" w:cs="Arial"/>
          <w:i w:val="0"/>
          <w:sz w:val="20"/>
          <w:szCs w:val="20"/>
        </w:rPr>
        <w:fldChar w:fldCharType="begin"/>
      </w:r>
      <w:r w:rsidRPr="00075141">
        <w:rPr>
          <w:rFonts w:ascii="Arial" w:hAnsi="Arial" w:cs="Arial"/>
          <w:i w:val="0"/>
          <w:sz w:val="20"/>
          <w:szCs w:val="20"/>
        </w:rPr>
        <w:instrText xml:space="preserve"> SEQ Figure \* ARABIC </w:instrText>
      </w:r>
      <w:r w:rsidRPr="00075141">
        <w:rPr>
          <w:rFonts w:ascii="Arial" w:hAnsi="Arial" w:cs="Arial"/>
          <w:i w:val="0"/>
          <w:sz w:val="20"/>
          <w:szCs w:val="20"/>
        </w:rPr>
        <w:fldChar w:fldCharType="separate"/>
      </w:r>
      <w:r w:rsidR="00E712FC">
        <w:rPr>
          <w:rFonts w:ascii="Arial" w:hAnsi="Arial" w:cs="Arial"/>
          <w:i w:val="0"/>
          <w:noProof/>
          <w:sz w:val="20"/>
          <w:szCs w:val="20"/>
        </w:rPr>
        <w:t>6</w:t>
      </w:r>
      <w:r w:rsidRPr="00075141">
        <w:rPr>
          <w:rFonts w:ascii="Arial" w:hAnsi="Arial" w:cs="Arial"/>
          <w:i w:val="0"/>
          <w:sz w:val="20"/>
          <w:szCs w:val="20"/>
        </w:rPr>
        <w:fldChar w:fldCharType="end"/>
      </w:r>
      <w:r w:rsidR="00B62200" w:rsidRPr="00D50FDF">
        <w:rPr>
          <w:rFonts w:ascii="Arial" w:hAnsi="Arial" w:cs="Arial"/>
          <w:i w:val="0"/>
          <w:sz w:val="20"/>
          <w:szCs w:val="20"/>
        </w:rPr>
        <w:t>: Répartition</w:t>
      </w:r>
      <w:r w:rsidRPr="00075141">
        <w:rPr>
          <w:rFonts w:ascii="Arial" w:hAnsi="Arial" w:cs="Arial"/>
          <w:i w:val="0"/>
          <w:sz w:val="20"/>
          <w:szCs w:val="20"/>
        </w:rPr>
        <w:t xml:space="preserve"> de la population par tranche d'âge</w:t>
      </w:r>
      <w:bookmarkEnd w:id="30"/>
    </w:p>
    <w:p w:rsidR="001425E9" w:rsidRPr="00190645" w:rsidRDefault="00B31444" w:rsidP="0084679B">
      <w:pPr>
        <w:autoSpaceDE w:val="0"/>
        <w:autoSpaceDN w:val="0"/>
        <w:adjustRightInd w:val="0"/>
        <w:snapToGrid w:val="0"/>
        <w:spacing w:after="0" w:line="240" w:lineRule="auto"/>
        <w:jc w:val="center"/>
        <w:rPr>
          <w:rFonts w:ascii="Arial" w:hAnsi="Arial" w:cs="Arial"/>
          <w:sz w:val="24"/>
          <w:szCs w:val="24"/>
        </w:rPr>
      </w:pPr>
      <w:r w:rsidRPr="00190645">
        <w:rPr>
          <w:rFonts w:ascii="Arial" w:hAnsi="Arial" w:cs="Arial"/>
          <w:noProof/>
          <w:sz w:val="24"/>
          <w:szCs w:val="24"/>
          <w:lang w:eastAsia="fr-FR"/>
        </w:rPr>
        <w:drawing>
          <wp:inline distT="0" distB="0" distL="0" distR="0" wp14:anchorId="0902A74A" wp14:editId="66D78AF6">
            <wp:extent cx="4572000" cy="2616200"/>
            <wp:effectExtent l="0" t="0" r="0" b="1270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E055E" w:rsidRDefault="004E055E" w:rsidP="0084679B">
      <w:pPr>
        <w:autoSpaceDE w:val="0"/>
        <w:autoSpaceDN w:val="0"/>
        <w:adjustRightInd w:val="0"/>
        <w:snapToGrid w:val="0"/>
        <w:spacing w:after="0" w:line="240" w:lineRule="auto"/>
        <w:jc w:val="both"/>
        <w:rPr>
          <w:rFonts w:ascii="Arial" w:hAnsi="Arial" w:cs="Arial"/>
          <w:sz w:val="24"/>
          <w:szCs w:val="24"/>
        </w:rPr>
      </w:pPr>
    </w:p>
    <w:p w:rsidR="00B31444" w:rsidRPr="00075141" w:rsidRDefault="00B31444" w:rsidP="0084679B">
      <w:pPr>
        <w:autoSpaceDE w:val="0"/>
        <w:autoSpaceDN w:val="0"/>
        <w:adjustRightInd w:val="0"/>
        <w:snapToGrid w:val="0"/>
        <w:spacing w:after="0" w:line="240" w:lineRule="auto"/>
        <w:jc w:val="both"/>
        <w:rPr>
          <w:rFonts w:ascii="Arial" w:hAnsi="Arial" w:cs="Arial"/>
          <w:i/>
          <w:sz w:val="20"/>
          <w:szCs w:val="20"/>
        </w:rPr>
      </w:pPr>
      <w:r w:rsidRPr="00075141">
        <w:rPr>
          <w:rFonts w:ascii="Arial" w:hAnsi="Arial" w:cs="Arial"/>
          <w:i/>
          <w:sz w:val="20"/>
          <w:szCs w:val="20"/>
        </w:rPr>
        <w:t>Source : INSAE, RGPH3, 2002</w:t>
      </w:r>
    </w:p>
    <w:p w:rsidR="00D434E6" w:rsidRDefault="00D434E6" w:rsidP="0084679B">
      <w:pPr>
        <w:autoSpaceDE w:val="0"/>
        <w:autoSpaceDN w:val="0"/>
        <w:adjustRightInd w:val="0"/>
        <w:snapToGrid w:val="0"/>
        <w:spacing w:after="0" w:line="240" w:lineRule="auto"/>
        <w:jc w:val="both"/>
        <w:rPr>
          <w:rFonts w:ascii="Arial" w:hAnsi="Arial" w:cs="Arial"/>
          <w:sz w:val="24"/>
          <w:szCs w:val="24"/>
        </w:rPr>
      </w:pPr>
    </w:p>
    <w:p w:rsidR="004930D4" w:rsidRPr="00190645" w:rsidRDefault="00B31444" w:rsidP="0084679B">
      <w:pPr>
        <w:autoSpaceDE w:val="0"/>
        <w:autoSpaceDN w:val="0"/>
        <w:adjustRightInd w:val="0"/>
        <w:snapToGrid w:val="0"/>
        <w:spacing w:after="0" w:line="240" w:lineRule="auto"/>
        <w:jc w:val="both"/>
        <w:rPr>
          <w:rFonts w:ascii="Arial" w:hAnsi="Arial" w:cs="Arial"/>
          <w:sz w:val="24"/>
          <w:szCs w:val="24"/>
        </w:rPr>
      </w:pPr>
      <w:r w:rsidRPr="00190645">
        <w:rPr>
          <w:rFonts w:ascii="Arial" w:hAnsi="Arial" w:cs="Arial"/>
          <w:sz w:val="24"/>
          <w:szCs w:val="24"/>
        </w:rPr>
        <w:t>La population active</w:t>
      </w:r>
      <w:r w:rsidR="004930D4" w:rsidRPr="00190645">
        <w:rPr>
          <w:rFonts w:ascii="Arial" w:hAnsi="Arial" w:cs="Arial"/>
          <w:sz w:val="24"/>
          <w:szCs w:val="24"/>
        </w:rPr>
        <w:t>,</w:t>
      </w:r>
      <w:r w:rsidRPr="00190645">
        <w:rPr>
          <w:rFonts w:ascii="Arial" w:hAnsi="Arial" w:cs="Arial"/>
          <w:sz w:val="24"/>
          <w:szCs w:val="24"/>
        </w:rPr>
        <w:t xml:space="preserve"> </w:t>
      </w:r>
      <w:r w:rsidR="004930D4" w:rsidRPr="00190645">
        <w:rPr>
          <w:rFonts w:ascii="Arial" w:hAnsi="Arial" w:cs="Arial"/>
          <w:sz w:val="24"/>
          <w:szCs w:val="24"/>
        </w:rPr>
        <w:t>de la tranche d’âge</w:t>
      </w:r>
      <w:r w:rsidR="00000B5B">
        <w:rPr>
          <w:rFonts w:ascii="Arial" w:hAnsi="Arial" w:cs="Arial"/>
          <w:sz w:val="24"/>
          <w:szCs w:val="24"/>
        </w:rPr>
        <w:t>s</w:t>
      </w:r>
      <w:r w:rsidR="004930D4" w:rsidRPr="00190645">
        <w:rPr>
          <w:rFonts w:ascii="Arial" w:hAnsi="Arial" w:cs="Arial"/>
          <w:sz w:val="24"/>
          <w:szCs w:val="24"/>
        </w:rPr>
        <w:t xml:space="preserve"> allant de 15 à 59 ans, </w:t>
      </w:r>
      <w:r w:rsidRPr="00190645">
        <w:rPr>
          <w:rFonts w:ascii="Arial" w:hAnsi="Arial" w:cs="Arial"/>
          <w:sz w:val="24"/>
          <w:szCs w:val="24"/>
        </w:rPr>
        <w:t>représente 46% de la population</w:t>
      </w:r>
      <w:r w:rsidR="00E3534B" w:rsidRPr="00190645">
        <w:rPr>
          <w:rFonts w:ascii="Arial" w:hAnsi="Arial" w:cs="Arial"/>
          <w:sz w:val="24"/>
          <w:szCs w:val="24"/>
        </w:rPr>
        <w:t xml:space="preserve"> contre 51% pour l’ensemble du département de l’Ouémé</w:t>
      </w:r>
      <w:r w:rsidR="000665DC" w:rsidRPr="00190645">
        <w:rPr>
          <w:rFonts w:ascii="Arial" w:hAnsi="Arial" w:cs="Arial"/>
          <w:sz w:val="24"/>
          <w:szCs w:val="24"/>
        </w:rPr>
        <w:t xml:space="preserve">. </w:t>
      </w:r>
      <w:r w:rsidR="0076609A" w:rsidRPr="00190645">
        <w:rPr>
          <w:rFonts w:ascii="Arial" w:hAnsi="Arial" w:cs="Arial"/>
          <w:sz w:val="24"/>
          <w:szCs w:val="24"/>
        </w:rPr>
        <w:t>Cette infériorité numérique de la population active</w:t>
      </w:r>
      <w:r w:rsidR="004930D4" w:rsidRPr="00190645">
        <w:rPr>
          <w:rFonts w:ascii="Arial" w:hAnsi="Arial" w:cs="Arial"/>
          <w:sz w:val="24"/>
          <w:szCs w:val="24"/>
        </w:rPr>
        <w:t xml:space="preserve"> </w:t>
      </w:r>
      <w:r w:rsidR="005414BA" w:rsidRPr="00190645">
        <w:rPr>
          <w:rFonts w:ascii="Arial" w:hAnsi="Arial" w:cs="Arial"/>
          <w:sz w:val="24"/>
          <w:szCs w:val="24"/>
        </w:rPr>
        <w:t>serait un indicateur des difficultés d’</w:t>
      </w:r>
      <w:r w:rsidR="0076609A" w:rsidRPr="00190645">
        <w:rPr>
          <w:rFonts w:ascii="Arial" w:hAnsi="Arial" w:cs="Arial"/>
          <w:sz w:val="24"/>
          <w:szCs w:val="24"/>
        </w:rPr>
        <w:t>accès à la main</w:t>
      </w:r>
      <w:r w:rsidR="00F77082">
        <w:rPr>
          <w:rFonts w:ascii="Arial" w:hAnsi="Arial" w:cs="Arial"/>
          <w:sz w:val="24"/>
          <w:szCs w:val="24"/>
        </w:rPr>
        <w:t>-</w:t>
      </w:r>
      <w:r w:rsidR="0076609A" w:rsidRPr="00190645">
        <w:rPr>
          <w:rFonts w:ascii="Arial" w:hAnsi="Arial" w:cs="Arial"/>
          <w:sz w:val="24"/>
          <w:szCs w:val="24"/>
        </w:rPr>
        <w:t>d’œuvre agricole</w:t>
      </w:r>
      <w:r w:rsidR="00000B5B">
        <w:rPr>
          <w:rFonts w:ascii="Arial" w:hAnsi="Arial" w:cs="Arial"/>
          <w:sz w:val="24"/>
          <w:szCs w:val="24"/>
        </w:rPr>
        <w:t>,</w:t>
      </w:r>
      <w:r w:rsidR="004930D4" w:rsidRPr="00190645">
        <w:rPr>
          <w:rFonts w:ascii="Arial" w:hAnsi="Arial" w:cs="Arial"/>
          <w:sz w:val="24"/>
          <w:szCs w:val="24"/>
        </w:rPr>
        <w:t xml:space="preserve"> rendant cette main</w:t>
      </w:r>
      <w:r w:rsidR="00F77082">
        <w:rPr>
          <w:rFonts w:ascii="Arial" w:hAnsi="Arial" w:cs="Arial"/>
          <w:sz w:val="24"/>
          <w:szCs w:val="24"/>
        </w:rPr>
        <w:t>-</w:t>
      </w:r>
      <w:r w:rsidR="004930D4" w:rsidRPr="00190645">
        <w:rPr>
          <w:rFonts w:ascii="Arial" w:hAnsi="Arial" w:cs="Arial"/>
          <w:sz w:val="24"/>
          <w:szCs w:val="24"/>
        </w:rPr>
        <w:t>d’œuvre coûteuse comme l’ont signalé les producteurs</w:t>
      </w:r>
      <w:r w:rsidR="0076609A" w:rsidRPr="00190645">
        <w:rPr>
          <w:rFonts w:ascii="Arial" w:hAnsi="Arial" w:cs="Arial"/>
          <w:sz w:val="24"/>
          <w:szCs w:val="24"/>
        </w:rPr>
        <w:t xml:space="preserve"> d</w:t>
      </w:r>
      <w:r w:rsidR="004930D4" w:rsidRPr="00190645">
        <w:rPr>
          <w:rFonts w:ascii="Arial" w:hAnsi="Arial" w:cs="Arial"/>
          <w:sz w:val="24"/>
          <w:szCs w:val="24"/>
        </w:rPr>
        <w:t>e</w:t>
      </w:r>
      <w:r w:rsidR="0076609A" w:rsidRPr="00190645">
        <w:rPr>
          <w:rFonts w:ascii="Arial" w:hAnsi="Arial" w:cs="Arial"/>
          <w:sz w:val="24"/>
          <w:szCs w:val="24"/>
        </w:rPr>
        <w:t xml:space="preserve"> la commune de Bonou. </w:t>
      </w:r>
    </w:p>
    <w:p w:rsidR="00B31444" w:rsidRPr="00190645" w:rsidRDefault="000665DC" w:rsidP="0084679B">
      <w:pPr>
        <w:spacing w:before="240" w:line="240" w:lineRule="auto"/>
        <w:jc w:val="both"/>
        <w:rPr>
          <w:rFonts w:ascii="Arial" w:hAnsi="Arial" w:cs="Arial"/>
          <w:sz w:val="24"/>
          <w:szCs w:val="24"/>
        </w:rPr>
      </w:pPr>
      <w:r w:rsidRPr="00190645">
        <w:rPr>
          <w:rFonts w:ascii="Arial" w:hAnsi="Arial" w:cs="Arial"/>
          <w:sz w:val="24"/>
          <w:szCs w:val="24"/>
        </w:rPr>
        <w:t xml:space="preserve">Parmi la population </w:t>
      </w:r>
      <w:r w:rsidR="00000B5B">
        <w:rPr>
          <w:rFonts w:ascii="Arial" w:hAnsi="Arial" w:cs="Arial"/>
          <w:sz w:val="24"/>
          <w:szCs w:val="24"/>
        </w:rPr>
        <w:t>non</w:t>
      </w:r>
      <w:r w:rsidRPr="00190645">
        <w:rPr>
          <w:rFonts w:ascii="Arial" w:hAnsi="Arial" w:cs="Arial"/>
          <w:sz w:val="24"/>
          <w:szCs w:val="24"/>
        </w:rPr>
        <w:t xml:space="preserve"> active, 47% ont moins de 14 ans et 7% sont âgées de 60 ans et plus.</w:t>
      </w:r>
      <w:r w:rsidR="00E3534B" w:rsidRPr="00190645">
        <w:rPr>
          <w:rFonts w:ascii="Arial" w:hAnsi="Arial" w:cs="Arial"/>
          <w:sz w:val="24"/>
          <w:szCs w:val="24"/>
        </w:rPr>
        <w:t xml:space="preserve"> </w:t>
      </w:r>
    </w:p>
    <w:p w:rsidR="00992E11" w:rsidRDefault="00992E11" w:rsidP="0084679B">
      <w:pPr>
        <w:spacing w:before="240" w:line="240" w:lineRule="auto"/>
        <w:jc w:val="both"/>
        <w:rPr>
          <w:rFonts w:ascii="Arial" w:hAnsi="Arial" w:cs="Arial"/>
          <w:sz w:val="24"/>
          <w:szCs w:val="24"/>
        </w:rPr>
      </w:pPr>
      <w:r w:rsidRPr="00190645">
        <w:rPr>
          <w:rFonts w:ascii="Arial" w:hAnsi="Arial" w:cs="Arial"/>
          <w:sz w:val="24"/>
          <w:szCs w:val="24"/>
        </w:rPr>
        <w:t xml:space="preserve">Les mouvements migratoires existent dans la </w:t>
      </w:r>
      <w:r w:rsidR="00F77082">
        <w:rPr>
          <w:rFonts w:ascii="Arial" w:hAnsi="Arial" w:cs="Arial"/>
          <w:sz w:val="24"/>
          <w:szCs w:val="24"/>
        </w:rPr>
        <w:t>c</w:t>
      </w:r>
      <w:r w:rsidRPr="00190645">
        <w:rPr>
          <w:rFonts w:ascii="Arial" w:hAnsi="Arial" w:cs="Arial"/>
          <w:sz w:val="24"/>
          <w:szCs w:val="24"/>
        </w:rPr>
        <w:t>ommune où des entrées et des sorties</w:t>
      </w:r>
      <w:r w:rsidR="00F77082">
        <w:rPr>
          <w:rFonts w:ascii="Arial" w:hAnsi="Arial" w:cs="Arial"/>
          <w:sz w:val="24"/>
          <w:szCs w:val="24"/>
        </w:rPr>
        <w:t xml:space="preserve"> sont </w:t>
      </w:r>
      <w:r w:rsidR="00000B5B">
        <w:rPr>
          <w:rFonts w:ascii="Arial" w:hAnsi="Arial" w:cs="Arial"/>
          <w:sz w:val="24"/>
          <w:szCs w:val="24"/>
        </w:rPr>
        <w:t>not</w:t>
      </w:r>
      <w:r w:rsidR="00F77082">
        <w:rPr>
          <w:rFonts w:ascii="Arial" w:hAnsi="Arial" w:cs="Arial"/>
          <w:sz w:val="24"/>
          <w:szCs w:val="24"/>
        </w:rPr>
        <w:t>ées</w:t>
      </w:r>
      <w:r w:rsidRPr="00190645">
        <w:rPr>
          <w:rFonts w:ascii="Arial" w:hAnsi="Arial" w:cs="Arial"/>
          <w:sz w:val="24"/>
          <w:szCs w:val="24"/>
        </w:rPr>
        <w:t xml:space="preserve">. </w:t>
      </w:r>
      <w:r w:rsidR="005C6BCD">
        <w:rPr>
          <w:rFonts w:ascii="Arial" w:hAnsi="Arial" w:cs="Arial"/>
          <w:sz w:val="24"/>
          <w:szCs w:val="24"/>
        </w:rPr>
        <w:t>La migration interne concerne essentiellement l</w:t>
      </w:r>
      <w:r w:rsidRPr="00190645">
        <w:rPr>
          <w:rFonts w:ascii="Arial" w:hAnsi="Arial" w:cs="Arial"/>
          <w:sz w:val="24"/>
          <w:szCs w:val="24"/>
        </w:rPr>
        <w:t xml:space="preserve">’exode rural  essentiellement </w:t>
      </w:r>
      <w:r w:rsidR="005C6BCD">
        <w:rPr>
          <w:rFonts w:ascii="Arial" w:hAnsi="Arial" w:cs="Arial"/>
          <w:sz w:val="24"/>
          <w:szCs w:val="24"/>
        </w:rPr>
        <w:t>d</w:t>
      </w:r>
      <w:r w:rsidRPr="00190645">
        <w:rPr>
          <w:rFonts w:ascii="Arial" w:hAnsi="Arial" w:cs="Arial"/>
          <w:sz w:val="24"/>
          <w:szCs w:val="24"/>
        </w:rPr>
        <w:t>es jeunes ruraux qui quittent leur</w:t>
      </w:r>
      <w:r w:rsidR="00000B5B">
        <w:rPr>
          <w:rFonts w:ascii="Arial" w:hAnsi="Arial" w:cs="Arial"/>
          <w:sz w:val="24"/>
          <w:szCs w:val="24"/>
        </w:rPr>
        <w:t>s</w:t>
      </w:r>
      <w:r w:rsidRPr="00190645">
        <w:rPr>
          <w:rFonts w:ascii="Arial" w:hAnsi="Arial" w:cs="Arial"/>
          <w:sz w:val="24"/>
          <w:szCs w:val="24"/>
        </w:rPr>
        <w:t xml:space="preserve"> village</w:t>
      </w:r>
      <w:r w:rsidR="00000B5B">
        <w:rPr>
          <w:rFonts w:ascii="Arial" w:hAnsi="Arial" w:cs="Arial"/>
          <w:sz w:val="24"/>
          <w:szCs w:val="24"/>
        </w:rPr>
        <w:t>s</w:t>
      </w:r>
      <w:r w:rsidRPr="00190645">
        <w:rPr>
          <w:rFonts w:ascii="Arial" w:hAnsi="Arial" w:cs="Arial"/>
          <w:sz w:val="24"/>
          <w:szCs w:val="24"/>
        </w:rPr>
        <w:t xml:space="preserve"> en direction des grands centres urbains (Cotonou et Porto-Novo) où ils s’adonnent aux taxi-motos, à l’artisanat de service ou à de petits métiers au Port Autonome de Cotonou. Quant à </w:t>
      </w:r>
      <w:r w:rsidR="005C6BCD">
        <w:rPr>
          <w:rFonts w:ascii="Arial" w:hAnsi="Arial" w:cs="Arial"/>
          <w:sz w:val="24"/>
          <w:szCs w:val="24"/>
        </w:rPr>
        <w:t xml:space="preserve">la </w:t>
      </w:r>
      <w:r w:rsidRPr="00190645">
        <w:rPr>
          <w:rFonts w:ascii="Arial" w:hAnsi="Arial" w:cs="Arial"/>
          <w:sz w:val="24"/>
          <w:szCs w:val="24"/>
        </w:rPr>
        <w:t>migration</w:t>
      </w:r>
      <w:r w:rsidR="005C6BCD">
        <w:rPr>
          <w:rFonts w:ascii="Arial" w:hAnsi="Arial" w:cs="Arial"/>
          <w:sz w:val="24"/>
          <w:szCs w:val="24"/>
        </w:rPr>
        <w:t xml:space="preserve"> externe</w:t>
      </w:r>
      <w:r w:rsidRPr="00190645">
        <w:rPr>
          <w:rFonts w:ascii="Arial" w:hAnsi="Arial" w:cs="Arial"/>
          <w:sz w:val="24"/>
          <w:szCs w:val="24"/>
        </w:rPr>
        <w:t xml:space="preserve">, </w:t>
      </w:r>
      <w:r w:rsidR="005C6BCD">
        <w:rPr>
          <w:rFonts w:ascii="Arial" w:hAnsi="Arial" w:cs="Arial"/>
          <w:sz w:val="24"/>
          <w:szCs w:val="24"/>
        </w:rPr>
        <w:t xml:space="preserve">l’émigration </w:t>
      </w:r>
      <w:r w:rsidRPr="00190645">
        <w:rPr>
          <w:rFonts w:ascii="Arial" w:hAnsi="Arial" w:cs="Arial"/>
          <w:sz w:val="24"/>
          <w:szCs w:val="24"/>
        </w:rPr>
        <w:t>s’effectue principalement en direction du Nig</w:t>
      </w:r>
      <w:r w:rsidR="005C6BCD">
        <w:rPr>
          <w:rFonts w:ascii="Arial" w:hAnsi="Arial" w:cs="Arial"/>
          <w:sz w:val="24"/>
          <w:szCs w:val="24"/>
        </w:rPr>
        <w:t>e</w:t>
      </w:r>
      <w:r w:rsidRPr="00190645">
        <w:rPr>
          <w:rFonts w:ascii="Arial" w:hAnsi="Arial" w:cs="Arial"/>
          <w:sz w:val="24"/>
          <w:szCs w:val="24"/>
        </w:rPr>
        <w:t xml:space="preserve">ria où diverses possibilités d’emplois leur sont offertes. S’agissant de l’immigration, ce phénomène très faible, concerne quelques Ibo </w:t>
      </w:r>
      <w:proofErr w:type="gramStart"/>
      <w:r w:rsidRPr="00190645">
        <w:rPr>
          <w:rFonts w:ascii="Arial" w:hAnsi="Arial" w:cs="Arial"/>
          <w:sz w:val="24"/>
          <w:szCs w:val="24"/>
        </w:rPr>
        <w:t>venant</w:t>
      </w:r>
      <w:proofErr w:type="gramEnd"/>
      <w:r w:rsidRPr="00190645">
        <w:rPr>
          <w:rFonts w:ascii="Arial" w:hAnsi="Arial" w:cs="Arial"/>
          <w:sz w:val="24"/>
          <w:szCs w:val="24"/>
        </w:rPr>
        <w:t xml:space="preserve"> du Nig</w:t>
      </w:r>
      <w:r w:rsidR="005C6BCD">
        <w:rPr>
          <w:rFonts w:ascii="Arial" w:hAnsi="Arial" w:cs="Arial"/>
          <w:sz w:val="24"/>
          <w:szCs w:val="24"/>
        </w:rPr>
        <w:t>e</w:t>
      </w:r>
      <w:r w:rsidRPr="00190645">
        <w:rPr>
          <w:rFonts w:ascii="Arial" w:hAnsi="Arial" w:cs="Arial"/>
          <w:sz w:val="24"/>
          <w:szCs w:val="24"/>
        </w:rPr>
        <w:t>ria</w:t>
      </w:r>
      <w:r w:rsidR="00D434E6">
        <w:rPr>
          <w:rFonts w:ascii="Arial" w:hAnsi="Arial" w:cs="Arial"/>
          <w:sz w:val="24"/>
          <w:szCs w:val="24"/>
        </w:rPr>
        <w:t>.</w:t>
      </w:r>
    </w:p>
    <w:p w:rsidR="00940222" w:rsidRPr="00D434E6" w:rsidRDefault="008E2C94" w:rsidP="0084679B">
      <w:pPr>
        <w:pStyle w:val="Paragraphedeliste"/>
        <w:numPr>
          <w:ilvl w:val="0"/>
          <w:numId w:val="11"/>
        </w:numPr>
        <w:spacing w:before="240" w:line="240" w:lineRule="auto"/>
        <w:ind w:left="567" w:hanging="567"/>
        <w:jc w:val="both"/>
        <w:outlineLvl w:val="1"/>
        <w:rPr>
          <w:rFonts w:ascii="Arial" w:hAnsi="Arial" w:cs="Arial"/>
          <w:color w:val="C00000"/>
          <w:sz w:val="28"/>
          <w:szCs w:val="28"/>
          <w:lang w:val="x-none"/>
        </w:rPr>
      </w:pPr>
      <w:bookmarkStart w:id="31" w:name="_Toc446052346"/>
      <w:r w:rsidRPr="00D434E6">
        <w:rPr>
          <w:rFonts w:ascii="Arial" w:hAnsi="Arial" w:cs="Arial"/>
          <w:color w:val="C00000"/>
          <w:sz w:val="28"/>
          <w:szCs w:val="28"/>
          <w:lang w:val="x-none"/>
        </w:rPr>
        <w:t>Groupes socioculturels</w:t>
      </w:r>
      <w:bookmarkEnd w:id="31"/>
    </w:p>
    <w:p w:rsidR="008E2C94" w:rsidRPr="00190645" w:rsidRDefault="008E2C94" w:rsidP="0084679B">
      <w:pPr>
        <w:pStyle w:val="Paragraphedeliste"/>
        <w:spacing w:before="240" w:after="0" w:line="240" w:lineRule="auto"/>
        <w:ind w:left="567"/>
        <w:jc w:val="both"/>
        <w:rPr>
          <w:rFonts w:ascii="Arial" w:hAnsi="Arial" w:cs="Arial"/>
          <w:color w:val="000000"/>
          <w:sz w:val="24"/>
          <w:szCs w:val="24"/>
          <w:lang w:val="x-none"/>
        </w:rPr>
      </w:pPr>
    </w:p>
    <w:p w:rsidR="008E2C94" w:rsidRPr="00D434E6" w:rsidRDefault="008E2C94" w:rsidP="0084679B">
      <w:pPr>
        <w:pStyle w:val="Paragraphedeliste"/>
        <w:numPr>
          <w:ilvl w:val="2"/>
          <w:numId w:val="12"/>
        </w:numPr>
        <w:spacing w:before="240" w:line="240" w:lineRule="auto"/>
        <w:jc w:val="both"/>
        <w:outlineLvl w:val="2"/>
        <w:rPr>
          <w:rFonts w:ascii="Arial" w:hAnsi="Arial" w:cs="Arial"/>
          <w:b/>
          <w:i/>
          <w:color w:val="002060"/>
          <w:sz w:val="24"/>
          <w:szCs w:val="24"/>
        </w:rPr>
      </w:pPr>
      <w:bookmarkStart w:id="32" w:name="_Toc446052347"/>
      <w:r w:rsidRPr="00D434E6">
        <w:rPr>
          <w:rFonts w:ascii="Arial" w:hAnsi="Arial" w:cs="Arial"/>
          <w:b/>
          <w:i/>
          <w:color w:val="002060"/>
          <w:sz w:val="24"/>
          <w:szCs w:val="24"/>
        </w:rPr>
        <w:t>Groupes ethniques</w:t>
      </w:r>
      <w:bookmarkEnd w:id="32"/>
    </w:p>
    <w:p w:rsidR="00133197" w:rsidRPr="00190645" w:rsidRDefault="008E2C94" w:rsidP="0084679B">
      <w:pPr>
        <w:spacing w:before="240" w:line="240" w:lineRule="auto"/>
        <w:jc w:val="both"/>
        <w:rPr>
          <w:rFonts w:ascii="Arial" w:hAnsi="Arial" w:cs="Arial"/>
          <w:sz w:val="24"/>
          <w:szCs w:val="24"/>
        </w:rPr>
      </w:pPr>
      <w:r w:rsidRPr="00190645">
        <w:rPr>
          <w:rFonts w:ascii="Arial" w:hAnsi="Arial" w:cs="Arial"/>
          <w:sz w:val="24"/>
          <w:szCs w:val="24"/>
        </w:rPr>
        <w:t xml:space="preserve">Les premiers migrants </w:t>
      </w:r>
      <w:r w:rsidR="004F4EB2" w:rsidRPr="00190645">
        <w:rPr>
          <w:rFonts w:ascii="Arial" w:hAnsi="Arial" w:cs="Arial"/>
          <w:sz w:val="24"/>
          <w:szCs w:val="24"/>
        </w:rPr>
        <w:t xml:space="preserve">forment une seule entité </w:t>
      </w:r>
      <w:proofErr w:type="spellStart"/>
      <w:r w:rsidR="004F4EB2" w:rsidRPr="00190645">
        <w:rPr>
          <w:rFonts w:ascii="Arial" w:hAnsi="Arial" w:cs="Arial"/>
          <w:sz w:val="24"/>
          <w:szCs w:val="24"/>
        </w:rPr>
        <w:t>culturo</w:t>
      </w:r>
      <w:proofErr w:type="spellEnd"/>
      <w:r w:rsidR="004F4EB2" w:rsidRPr="00190645">
        <w:rPr>
          <w:rFonts w:ascii="Arial" w:hAnsi="Arial" w:cs="Arial"/>
          <w:sz w:val="24"/>
          <w:szCs w:val="24"/>
        </w:rPr>
        <w:t xml:space="preserve">-linguistique et se reconnaissent à </w:t>
      </w:r>
      <w:r w:rsidRPr="00190645">
        <w:rPr>
          <w:rFonts w:ascii="Arial" w:hAnsi="Arial" w:cs="Arial"/>
          <w:sz w:val="24"/>
          <w:szCs w:val="24"/>
        </w:rPr>
        <w:t>t</w:t>
      </w:r>
      <w:r w:rsidR="004F4EB2" w:rsidRPr="00190645">
        <w:rPr>
          <w:rFonts w:ascii="Arial" w:hAnsi="Arial" w:cs="Arial"/>
          <w:sz w:val="24"/>
          <w:szCs w:val="24"/>
        </w:rPr>
        <w:t>ravers</w:t>
      </w:r>
      <w:r w:rsidRPr="00190645">
        <w:rPr>
          <w:rFonts w:ascii="Arial" w:hAnsi="Arial" w:cs="Arial"/>
          <w:sz w:val="24"/>
          <w:szCs w:val="24"/>
        </w:rPr>
        <w:t xml:space="preserve"> </w:t>
      </w:r>
      <w:r w:rsidR="004F4EB2" w:rsidRPr="00190645">
        <w:rPr>
          <w:rFonts w:ascii="Arial" w:hAnsi="Arial" w:cs="Arial"/>
          <w:sz w:val="24"/>
          <w:szCs w:val="24"/>
        </w:rPr>
        <w:t xml:space="preserve">l’usage de la langue </w:t>
      </w:r>
      <w:proofErr w:type="spellStart"/>
      <w:r w:rsidR="004F4EB2" w:rsidRPr="00190645">
        <w:rPr>
          <w:rFonts w:ascii="Arial" w:hAnsi="Arial" w:cs="Arial"/>
          <w:sz w:val="24"/>
          <w:szCs w:val="24"/>
        </w:rPr>
        <w:t>Wémègbé</w:t>
      </w:r>
      <w:proofErr w:type="spellEnd"/>
      <w:r w:rsidR="004F4EB2" w:rsidRPr="00190645">
        <w:rPr>
          <w:rFonts w:ascii="Arial" w:hAnsi="Arial" w:cs="Arial"/>
          <w:sz w:val="24"/>
          <w:szCs w:val="24"/>
        </w:rPr>
        <w:t xml:space="preserve">. Les </w:t>
      </w:r>
      <w:proofErr w:type="spellStart"/>
      <w:r w:rsidR="004F4EB2" w:rsidRPr="00190645">
        <w:rPr>
          <w:rFonts w:ascii="Arial" w:hAnsi="Arial" w:cs="Arial"/>
          <w:sz w:val="24"/>
          <w:szCs w:val="24"/>
        </w:rPr>
        <w:t>Wémènou</w:t>
      </w:r>
      <w:proofErr w:type="spellEnd"/>
      <w:r w:rsidR="004F4EB2" w:rsidRPr="00190645">
        <w:rPr>
          <w:rFonts w:ascii="Arial" w:hAnsi="Arial" w:cs="Arial"/>
          <w:sz w:val="24"/>
          <w:szCs w:val="24"/>
        </w:rPr>
        <w:t xml:space="preserve"> constituent le seul groupe ethnique majoritaire de la</w:t>
      </w:r>
      <w:r w:rsidRPr="00190645">
        <w:rPr>
          <w:rFonts w:ascii="Arial" w:hAnsi="Arial" w:cs="Arial"/>
          <w:sz w:val="24"/>
          <w:szCs w:val="24"/>
        </w:rPr>
        <w:t xml:space="preserve"> </w:t>
      </w:r>
      <w:r w:rsidR="00F77082">
        <w:rPr>
          <w:rFonts w:ascii="Arial" w:hAnsi="Arial" w:cs="Arial"/>
          <w:sz w:val="24"/>
          <w:szCs w:val="24"/>
        </w:rPr>
        <w:t>c</w:t>
      </w:r>
      <w:r w:rsidR="004F4EB2" w:rsidRPr="00190645">
        <w:rPr>
          <w:rFonts w:ascii="Arial" w:hAnsi="Arial" w:cs="Arial"/>
          <w:sz w:val="24"/>
          <w:szCs w:val="24"/>
        </w:rPr>
        <w:t xml:space="preserve">ommune. Les autres groupes ethniques  fon, nago ou </w:t>
      </w:r>
      <w:proofErr w:type="spellStart"/>
      <w:r w:rsidR="004F4EB2" w:rsidRPr="00190645">
        <w:rPr>
          <w:rFonts w:ascii="Arial" w:hAnsi="Arial" w:cs="Arial"/>
          <w:sz w:val="24"/>
          <w:szCs w:val="24"/>
        </w:rPr>
        <w:t>holli</w:t>
      </w:r>
      <w:proofErr w:type="spellEnd"/>
      <w:r w:rsidR="004F4EB2" w:rsidRPr="00190645">
        <w:rPr>
          <w:rFonts w:ascii="Arial" w:hAnsi="Arial" w:cs="Arial"/>
          <w:sz w:val="24"/>
          <w:szCs w:val="24"/>
        </w:rPr>
        <w:t xml:space="preserve"> sont minoritaires.</w:t>
      </w:r>
      <w:r w:rsidR="00133197" w:rsidRPr="00190645">
        <w:rPr>
          <w:rFonts w:ascii="Arial" w:hAnsi="Arial" w:cs="Arial"/>
          <w:sz w:val="24"/>
          <w:szCs w:val="24"/>
        </w:rPr>
        <w:t xml:space="preserve"> L’homogénéité linguistique constitue un fait remarquable et devrait constituer un </w:t>
      </w:r>
      <w:r w:rsidR="00924E7E">
        <w:rPr>
          <w:rFonts w:ascii="Arial" w:hAnsi="Arial" w:cs="Arial"/>
          <w:sz w:val="24"/>
          <w:szCs w:val="24"/>
        </w:rPr>
        <w:t>levain</w:t>
      </w:r>
      <w:r w:rsidR="00133197" w:rsidRPr="00190645">
        <w:rPr>
          <w:rFonts w:ascii="Arial" w:hAnsi="Arial" w:cs="Arial"/>
          <w:sz w:val="24"/>
          <w:szCs w:val="24"/>
        </w:rPr>
        <w:t xml:space="preserve"> pour le fonctionnement de la solidarité.</w:t>
      </w:r>
    </w:p>
    <w:p w:rsidR="004F4EB2" w:rsidRPr="00D434E6" w:rsidRDefault="008E2C94" w:rsidP="0084679B">
      <w:pPr>
        <w:pStyle w:val="Paragraphedeliste"/>
        <w:numPr>
          <w:ilvl w:val="2"/>
          <w:numId w:val="12"/>
        </w:numPr>
        <w:spacing w:before="240" w:line="240" w:lineRule="auto"/>
        <w:jc w:val="both"/>
        <w:outlineLvl w:val="2"/>
        <w:rPr>
          <w:rFonts w:ascii="Arial" w:hAnsi="Arial" w:cs="Arial"/>
          <w:b/>
          <w:i/>
          <w:color w:val="002060"/>
          <w:sz w:val="24"/>
          <w:szCs w:val="24"/>
        </w:rPr>
      </w:pPr>
      <w:bookmarkStart w:id="33" w:name="_Toc446052348"/>
      <w:r w:rsidRPr="00D434E6">
        <w:rPr>
          <w:rFonts w:ascii="Arial" w:hAnsi="Arial" w:cs="Arial"/>
          <w:b/>
          <w:i/>
          <w:color w:val="002060"/>
          <w:sz w:val="24"/>
          <w:szCs w:val="24"/>
        </w:rPr>
        <w:t>Groupes religieux</w:t>
      </w:r>
      <w:bookmarkEnd w:id="33"/>
    </w:p>
    <w:p w:rsidR="008E2C94" w:rsidRPr="00190645" w:rsidRDefault="008E2C94" w:rsidP="0084679B">
      <w:pPr>
        <w:autoSpaceDE w:val="0"/>
        <w:autoSpaceDN w:val="0"/>
        <w:adjustRightInd w:val="0"/>
        <w:snapToGrid w:val="0"/>
        <w:spacing w:after="0" w:line="240" w:lineRule="auto"/>
        <w:jc w:val="both"/>
        <w:rPr>
          <w:rFonts w:ascii="Arial" w:hAnsi="Arial" w:cs="Arial"/>
          <w:sz w:val="24"/>
          <w:szCs w:val="24"/>
        </w:rPr>
      </w:pPr>
      <w:r w:rsidRPr="00190645">
        <w:rPr>
          <w:rFonts w:ascii="Arial" w:hAnsi="Arial" w:cs="Arial"/>
          <w:sz w:val="24"/>
          <w:szCs w:val="24"/>
        </w:rPr>
        <w:t xml:space="preserve">L’animisme reste la religion dominante. Viennent ensuite le </w:t>
      </w:r>
      <w:r w:rsidR="001378EA" w:rsidRPr="00190645">
        <w:rPr>
          <w:rFonts w:ascii="Arial" w:eastAsia="Times New Roman" w:hAnsi="Arial" w:cs="Arial"/>
          <w:sz w:val="24"/>
          <w:szCs w:val="24"/>
          <w:lang w:eastAsia="fr-FR"/>
        </w:rPr>
        <w:t xml:space="preserve">catholicisme (34,0%), le protestantisme (6,8%), </w:t>
      </w:r>
      <w:r w:rsidRPr="00190645">
        <w:rPr>
          <w:rFonts w:ascii="Arial" w:hAnsi="Arial" w:cs="Arial"/>
          <w:sz w:val="24"/>
          <w:szCs w:val="24"/>
        </w:rPr>
        <w:t>l’islam</w:t>
      </w:r>
      <w:r w:rsidR="001378EA" w:rsidRPr="00190645">
        <w:rPr>
          <w:rFonts w:ascii="Arial" w:hAnsi="Arial" w:cs="Arial"/>
          <w:sz w:val="24"/>
          <w:szCs w:val="24"/>
        </w:rPr>
        <w:t xml:space="preserve"> (4,1%)</w:t>
      </w:r>
      <w:r w:rsidRPr="00190645">
        <w:rPr>
          <w:rFonts w:ascii="Arial" w:hAnsi="Arial" w:cs="Arial"/>
          <w:sz w:val="24"/>
          <w:szCs w:val="24"/>
        </w:rPr>
        <w:t xml:space="preserve">. </w:t>
      </w:r>
      <w:r w:rsidR="00F77082">
        <w:rPr>
          <w:rFonts w:ascii="Arial" w:hAnsi="Arial" w:cs="Arial"/>
          <w:sz w:val="24"/>
          <w:szCs w:val="24"/>
        </w:rPr>
        <w:t>Les</w:t>
      </w:r>
      <w:r w:rsidRPr="00190645">
        <w:rPr>
          <w:rFonts w:ascii="Arial" w:hAnsi="Arial" w:cs="Arial"/>
          <w:sz w:val="24"/>
          <w:szCs w:val="24"/>
        </w:rPr>
        <w:t xml:space="preserve"> religions traditionnelles perdent </w:t>
      </w:r>
      <w:r w:rsidR="001378EA" w:rsidRPr="00190645">
        <w:rPr>
          <w:rFonts w:ascii="Arial" w:hAnsi="Arial" w:cs="Arial"/>
          <w:sz w:val="24"/>
          <w:szCs w:val="24"/>
        </w:rPr>
        <w:lastRenderedPageBreak/>
        <w:t xml:space="preserve">progressivement </w:t>
      </w:r>
      <w:r w:rsidRPr="00190645">
        <w:rPr>
          <w:rFonts w:ascii="Arial" w:hAnsi="Arial" w:cs="Arial"/>
          <w:sz w:val="24"/>
          <w:szCs w:val="24"/>
        </w:rPr>
        <w:t xml:space="preserve">de nos jours leurs adeptes au profit des nouvelles </w:t>
      </w:r>
      <w:r w:rsidR="005C6BCD">
        <w:rPr>
          <w:rFonts w:ascii="Arial" w:hAnsi="Arial" w:cs="Arial"/>
          <w:sz w:val="24"/>
          <w:szCs w:val="24"/>
        </w:rPr>
        <w:t>religions</w:t>
      </w:r>
      <w:r w:rsidRPr="00190645">
        <w:rPr>
          <w:rFonts w:ascii="Arial" w:hAnsi="Arial" w:cs="Arial"/>
          <w:sz w:val="24"/>
          <w:szCs w:val="24"/>
        </w:rPr>
        <w:t>. Ainsi</w:t>
      </w:r>
      <w:r w:rsidR="00F77082">
        <w:rPr>
          <w:rFonts w:ascii="Arial" w:hAnsi="Arial" w:cs="Arial"/>
          <w:sz w:val="24"/>
          <w:szCs w:val="24"/>
        </w:rPr>
        <w:t>,</w:t>
      </w:r>
      <w:r w:rsidRPr="00190645">
        <w:rPr>
          <w:rFonts w:ascii="Arial" w:hAnsi="Arial" w:cs="Arial"/>
          <w:sz w:val="24"/>
          <w:szCs w:val="24"/>
        </w:rPr>
        <w:t xml:space="preserve"> les religions traditionnelles et les fétiches</w:t>
      </w:r>
      <w:r w:rsidR="005C6BCD">
        <w:rPr>
          <w:rFonts w:ascii="Arial" w:hAnsi="Arial" w:cs="Arial"/>
          <w:sz w:val="24"/>
          <w:szCs w:val="24"/>
        </w:rPr>
        <w:t>,</w:t>
      </w:r>
      <w:r w:rsidRPr="00190645">
        <w:rPr>
          <w:rFonts w:ascii="Arial" w:hAnsi="Arial" w:cs="Arial"/>
          <w:sz w:val="24"/>
          <w:szCs w:val="24"/>
        </w:rPr>
        <w:t xml:space="preserve"> qui jadis assuraient la cohésion du tissu social et l’adhésion des populations à certaines actions de mobilisation</w:t>
      </w:r>
      <w:r w:rsidR="005C6BCD">
        <w:rPr>
          <w:rFonts w:ascii="Arial" w:hAnsi="Arial" w:cs="Arial"/>
          <w:sz w:val="24"/>
          <w:szCs w:val="24"/>
        </w:rPr>
        <w:t>,</w:t>
      </w:r>
      <w:r w:rsidRPr="00190645">
        <w:rPr>
          <w:rFonts w:ascii="Arial" w:hAnsi="Arial" w:cs="Arial"/>
          <w:sz w:val="24"/>
          <w:szCs w:val="24"/>
        </w:rPr>
        <w:t xml:space="preserve"> perdent de plus en plus leur influence.</w:t>
      </w:r>
    </w:p>
    <w:p w:rsidR="008E2C94" w:rsidRPr="00075141" w:rsidRDefault="008E2C94" w:rsidP="0084679B">
      <w:pPr>
        <w:autoSpaceDE w:val="0"/>
        <w:autoSpaceDN w:val="0"/>
        <w:adjustRightInd w:val="0"/>
        <w:snapToGrid w:val="0"/>
        <w:spacing w:after="0" w:line="240" w:lineRule="auto"/>
        <w:rPr>
          <w:rFonts w:ascii="Arial" w:hAnsi="Arial" w:cs="Arial"/>
          <w:color w:val="000000"/>
          <w:sz w:val="24"/>
          <w:szCs w:val="24"/>
        </w:rPr>
      </w:pPr>
    </w:p>
    <w:p w:rsidR="00E97DD7" w:rsidRPr="00D434E6" w:rsidRDefault="00E97DD7" w:rsidP="00B22EB8">
      <w:pPr>
        <w:pStyle w:val="Paragraphedeliste"/>
        <w:numPr>
          <w:ilvl w:val="0"/>
          <w:numId w:val="11"/>
        </w:numPr>
        <w:spacing w:before="240" w:line="276" w:lineRule="auto"/>
        <w:ind w:left="567" w:hanging="567"/>
        <w:jc w:val="both"/>
        <w:outlineLvl w:val="1"/>
        <w:rPr>
          <w:rFonts w:ascii="Arial" w:hAnsi="Arial" w:cs="Arial"/>
          <w:color w:val="C00000"/>
          <w:sz w:val="28"/>
          <w:szCs w:val="28"/>
          <w:lang w:val="x-none"/>
        </w:rPr>
      </w:pPr>
      <w:bookmarkStart w:id="34" w:name="_Toc446052349"/>
      <w:r w:rsidRPr="00D434E6">
        <w:rPr>
          <w:rFonts w:ascii="Arial" w:hAnsi="Arial" w:cs="Arial"/>
          <w:color w:val="C00000"/>
          <w:sz w:val="28"/>
          <w:szCs w:val="28"/>
          <w:lang w:val="x-none"/>
        </w:rPr>
        <w:t>Organisation administrative et sociale et structures d’intervention</w:t>
      </w:r>
      <w:bookmarkEnd w:id="34"/>
    </w:p>
    <w:p w:rsidR="001F0C95" w:rsidRPr="00190645" w:rsidRDefault="001F0C95" w:rsidP="00190645">
      <w:pPr>
        <w:pStyle w:val="Paragraphedeliste"/>
        <w:spacing w:before="240" w:after="0" w:line="240" w:lineRule="auto"/>
        <w:ind w:left="567"/>
        <w:jc w:val="both"/>
        <w:rPr>
          <w:rFonts w:ascii="Arial" w:hAnsi="Arial" w:cs="Arial"/>
          <w:color w:val="000000"/>
          <w:sz w:val="24"/>
          <w:szCs w:val="24"/>
          <w:lang w:val="x-none"/>
        </w:rPr>
      </w:pPr>
    </w:p>
    <w:p w:rsidR="00BC218B" w:rsidRPr="00D434E6" w:rsidRDefault="00BC218B" w:rsidP="00B22EB8">
      <w:pPr>
        <w:pStyle w:val="Paragraphedeliste"/>
        <w:numPr>
          <w:ilvl w:val="0"/>
          <w:numId w:val="21"/>
        </w:numPr>
        <w:spacing w:before="240" w:line="240" w:lineRule="auto"/>
        <w:ind w:left="709" w:hanging="709"/>
        <w:jc w:val="both"/>
        <w:outlineLvl w:val="2"/>
        <w:rPr>
          <w:rFonts w:ascii="Arial" w:hAnsi="Arial" w:cs="Arial"/>
          <w:b/>
          <w:i/>
          <w:color w:val="002060"/>
          <w:sz w:val="24"/>
          <w:szCs w:val="24"/>
        </w:rPr>
      </w:pPr>
      <w:bookmarkStart w:id="35" w:name="_Toc446052350"/>
      <w:r w:rsidRPr="00D434E6">
        <w:rPr>
          <w:rFonts w:ascii="Arial" w:hAnsi="Arial" w:cs="Arial"/>
          <w:b/>
          <w:i/>
          <w:color w:val="002060"/>
          <w:sz w:val="24"/>
          <w:szCs w:val="24"/>
        </w:rPr>
        <w:t>Organisation administrative</w:t>
      </w:r>
      <w:bookmarkEnd w:id="35"/>
    </w:p>
    <w:p w:rsidR="00946A22" w:rsidRPr="00190645" w:rsidRDefault="00946A22" w:rsidP="00190645">
      <w:pPr>
        <w:spacing w:after="0" w:line="240" w:lineRule="auto"/>
        <w:jc w:val="both"/>
        <w:rPr>
          <w:rFonts w:ascii="Arial" w:hAnsi="Arial" w:cs="Arial"/>
          <w:sz w:val="24"/>
          <w:szCs w:val="24"/>
        </w:rPr>
      </w:pPr>
      <w:r w:rsidRPr="00190645">
        <w:rPr>
          <w:rFonts w:ascii="Arial" w:hAnsi="Arial" w:cs="Arial"/>
          <w:sz w:val="24"/>
          <w:szCs w:val="24"/>
        </w:rPr>
        <w:t xml:space="preserve">Administrativement, la </w:t>
      </w:r>
      <w:r w:rsidR="00F77082">
        <w:rPr>
          <w:rFonts w:ascii="Arial" w:hAnsi="Arial" w:cs="Arial"/>
          <w:sz w:val="24"/>
          <w:szCs w:val="24"/>
        </w:rPr>
        <w:t>c</w:t>
      </w:r>
      <w:r w:rsidRPr="00190645">
        <w:rPr>
          <w:rFonts w:ascii="Arial" w:hAnsi="Arial" w:cs="Arial"/>
          <w:sz w:val="24"/>
          <w:szCs w:val="24"/>
        </w:rPr>
        <w:t xml:space="preserve">ommune </w:t>
      </w:r>
      <w:r w:rsidR="001F0C95" w:rsidRPr="00190645">
        <w:rPr>
          <w:rFonts w:ascii="Arial" w:hAnsi="Arial" w:cs="Arial"/>
          <w:sz w:val="24"/>
          <w:szCs w:val="24"/>
        </w:rPr>
        <w:t>de Bonou</w:t>
      </w:r>
      <w:r w:rsidRPr="00190645">
        <w:rPr>
          <w:rFonts w:ascii="Arial" w:hAnsi="Arial" w:cs="Arial"/>
          <w:sz w:val="24"/>
          <w:szCs w:val="24"/>
        </w:rPr>
        <w:t xml:space="preserve"> est constituée de </w:t>
      </w:r>
      <w:r w:rsidR="001F0C95" w:rsidRPr="00190645">
        <w:rPr>
          <w:rFonts w:ascii="Arial" w:hAnsi="Arial" w:cs="Arial"/>
          <w:sz w:val="24"/>
          <w:szCs w:val="24"/>
        </w:rPr>
        <w:t>28</w:t>
      </w:r>
      <w:r w:rsidRPr="00190645">
        <w:rPr>
          <w:rFonts w:ascii="Arial" w:hAnsi="Arial" w:cs="Arial"/>
          <w:sz w:val="24"/>
          <w:szCs w:val="24"/>
        </w:rPr>
        <w:t xml:space="preserve"> villages et quartier</w:t>
      </w:r>
      <w:r w:rsidR="005C6BCD">
        <w:rPr>
          <w:rFonts w:ascii="Arial" w:hAnsi="Arial" w:cs="Arial"/>
          <w:sz w:val="24"/>
          <w:szCs w:val="24"/>
        </w:rPr>
        <w:t>s</w:t>
      </w:r>
      <w:r w:rsidRPr="00190645">
        <w:rPr>
          <w:rFonts w:ascii="Arial" w:hAnsi="Arial" w:cs="Arial"/>
          <w:sz w:val="24"/>
          <w:szCs w:val="24"/>
        </w:rPr>
        <w:t xml:space="preserve"> de ville</w:t>
      </w:r>
      <w:r w:rsidR="005C6BCD">
        <w:rPr>
          <w:rFonts w:ascii="Arial" w:hAnsi="Arial" w:cs="Arial"/>
          <w:sz w:val="24"/>
          <w:szCs w:val="24"/>
        </w:rPr>
        <w:t>,</w:t>
      </w:r>
      <w:r w:rsidRPr="00190645">
        <w:rPr>
          <w:rFonts w:ascii="Arial" w:hAnsi="Arial" w:cs="Arial"/>
          <w:sz w:val="24"/>
          <w:szCs w:val="24"/>
        </w:rPr>
        <w:t xml:space="preserve"> répartis dans </w:t>
      </w:r>
      <w:r w:rsidR="001F0C95" w:rsidRPr="00190645">
        <w:rPr>
          <w:rFonts w:ascii="Arial" w:hAnsi="Arial" w:cs="Arial"/>
          <w:sz w:val="24"/>
          <w:szCs w:val="24"/>
        </w:rPr>
        <w:t xml:space="preserve">cinq </w:t>
      </w:r>
      <w:r w:rsidRPr="00190645">
        <w:rPr>
          <w:rFonts w:ascii="Arial" w:hAnsi="Arial" w:cs="Arial"/>
          <w:sz w:val="24"/>
          <w:szCs w:val="24"/>
        </w:rPr>
        <w:t>(</w:t>
      </w:r>
      <w:r w:rsidR="001F0C95" w:rsidRPr="00190645">
        <w:rPr>
          <w:rFonts w:ascii="Arial" w:hAnsi="Arial" w:cs="Arial"/>
          <w:sz w:val="24"/>
          <w:szCs w:val="24"/>
        </w:rPr>
        <w:t>05</w:t>
      </w:r>
      <w:r w:rsidRPr="00190645">
        <w:rPr>
          <w:rFonts w:ascii="Arial" w:hAnsi="Arial" w:cs="Arial"/>
          <w:sz w:val="24"/>
          <w:szCs w:val="24"/>
        </w:rPr>
        <w:t xml:space="preserve">) </w:t>
      </w:r>
      <w:r w:rsidR="001F0C95" w:rsidRPr="00190645">
        <w:rPr>
          <w:rFonts w:ascii="Arial" w:hAnsi="Arial" w:cs="Arial"/>
          <w:sz w:val="24"/>
          <w:szCs w:val="24"/>
        </w:rPr>
        <w:t>a</w:t>
      </w:r>
      <w:r w:rsidRPr="00190645">
        <w:rPr>
          <w:rFonts w:ascii="Arial" w:hAnsi="Arial" w:cs="Arial"/>
          <w:sz w:val="24"/>
          <w:szCs w:val="24"/>
        </w:rPr>
        <w:t>rrondissements</w:t>
      </w:r>
      <w:r w:rsidR="001F0C95" w:rsidRPr="00190645">
        <w:rPr>
          <w:rFonts w:ascii="Arial" w:hAnsi="Arial" w:cs="Arial"/>
          <w:sz w:val="24"/>
          <w:szCs w:val="24"/>
        </w:rPr>
        <w:t xml:space="preserve">. </w:t>
      </w:r>
      <w:r w:rsidR="00201F90" w:rsidRPr="00190645">
        <w:rPr>
          <w:rFonts w:ascii="Arial" w:hAnsi="Arial" w:cs="Arial"/>
          <w:sz w:val="24"/>
          <w:szCs w:val="24"/>
        </w:rPr>
        <w:t xml:space="preserve">Depuis l'effectivité de la décentralisation </w:t>
      </w:r>
      <w:r w:rsidR="00F77082">
        <w:rPr>
          <w:rFonts w:ascii="Arial" w:hAnsi="Arial" w:cs="Arial"/>
          <w:sz w:val="24"/>
          <w:szCs w:val="24"/>
        </w:rPr>
        <w:t xml:space="preserve">en </w:t>
      </w:r>
      <w:r w:rsidR="00201F90" w:rsidRPr="00190645">
        <w:rPr>
          <w:rFonts w:ascii="Arial" w:hAnsi="Arial" w:cs="Arial"/>
          <w:sz w:val="24"/>
          <w:szCs w:val="24"/>
        </w:rPr>
        <w:t xml:space="preserve">2003, les élus locaux (le maire et les conseillers communaux) incarnent l'autorité qui doit mettre en </w:t>
      </w:r>
      <w:r w:rsidR="007B1835" w:rsidRPr="00190645">
        <w:rPr>
          <w:rFonts w:ascii="Arial" w:hAnsi="Arial" w:cs="Arial"/>
          <w:sz w:val="24"/>
          <w:szCs w:val="24"/>
        </w:rPr>
        <w:t>œuvre</w:t>
      </w:r>
      <w:r w:rsidR="00201F90" w:rsidRPr="00190645">
        <w:rPr>
          <w:rFonts w:ascii="Arial" w:hAnsi="Arial" w:cs="Arial"/>
          <w:sz w:val="24"/>
          <w:szCs w:val="24"/>
        </w:rPr>
        <w:t xml:space="preserve"> les orientations nationales tout en composant avec les autorités traditionnelles qui restent les maîtres du jeu en matière de mobilisation sociale. L</w:t>
      </w:r>
      <w:r w:rsidRPr="00190645">
        <w:rPr>
          <w:rFonts w:ascii="Arial" w:hAnsi="Arial" w:cs="Arial"/>
          <w:sz w:val="24"/>
          <w:szCs w:val="24"/>
        </w:rPr>
        <w:t xml:space="preserve">a </w:t>
      </w:r>
      <w:r w:rsidR="00F77082">
        <w:rPr>
          <w:rFonts w:ascii="Arial" w:hAnsi="Arial" w:cs="Arial"/>
          <w:sz w:val="24"/>
          <w:szCs w:val="24"/>
        </w:rPr>
        <w:t>c</w:t>
      </w:r>
      <w:r w:rsidRPr="00190645">
        <w:rPr>
          <w:rFonts w:ascii="Arial" w:hAnsi="Arial" w:cs="Arial"/>
          <w:sz w:val="24"/>
          <w:szCs w:val="24"/>
        </w:rPr>
        <w:t xml:space="preserve">ommune est dotée de personnalité morale et juridique avec une autonomie financière. Les </w:t>
      </w:r>
      <w:r w:rsidR="00F77082">
        <w:rPr>
          <w:rFonts w:ascii="Arial" w:hAnsi="Arial" w:cs="Arial"/>
          <w:sz w:val="24"/>
          <w:szCs w:val="24"/>
        </w:rPr>
        <w:t>a</w:t>
      </w:r>
      <w:r w:rsidR="00F77082" w:rsidRPr="00190645">
        <w:rPr>
          <w:rFonts w:ascii="Arial" w:hAnsi="Arial" w:cs="Arial"/>
          <w:sz w:val="24"/>
          <w:szCs w:val="24"/>
        </w:rPr>
        <w:t xml:space="preserve">rrondissements </w:t>
      </w:r>
      <w:r w:rsidRPr="00190645">
        <w:rPr>
          <w:rFonts w:ascii="Arial" w:hAnsi="Arial" w:cs="Arial"/>
          <w:sz w:val="24"/>
          <w:szCs w:val="24"/>
        </w:rPr>
        <w:t xml:space="preserve">et les villages sont respectivement administrés par des </w:t>
      </w:r>
      <w:r w:rsidR="00B5662C" w:rsidRPr="00190645">
        <w:rPr>
          <w:rFonts w:ascii="Arial" w:hAnsi="Arial" w:cs="Arial"/>
          <w:sz w:val="24"/>
          <w:szCs w:val="24"/>
        </w:rPr>
        <w:t>c</w:t>
      </w:r>
      <w:r w:rsidRPr="00190645">
        <w:rPr>
          <w:rFonts w:ascii="Arial" w:hAnsi="Arial" w:cs="Arial"/>
          <w:sz w:val="24"/>
          <w:szCs w:val="24"/>
        </w:rPr>
        <w:t>hefs d’</w:t>
      </w:r>
      <w:r w:rsidR="00B5662C" w:rsidRPr="00190645">
        <w:rPr>
          <w:rFonts w:ascii="Arial" w:hAnsi="Arial" w:cs="Arial"/>
          <w:sz w:val="24"/>
          <w:szCs w:val="24"/>
        </w:rPr>
        <w:t>a</w:t>
      </w:r>
      <w:r w:rsidRPr="00190645">
        <w:rPr>
          <w:rFonts w:ascii="Arial" w:hAnsi="Arial" w:cs="Arial"/>
          <w:sz w:val="24"/>
          <w:szCs w:val="24"/>
        </w:rPr>
        <w:t xml:space="preserve">rrondissement élus par les conseillers et </w:t>
      </w:r>
      <w:r w:rsidR="00B5662C" w:rsidRPr="00190645">
        <w:rPr>
          <w:rFonts w:ascii="Arial" w:hAnsi="Arial" w:cs="Arial"/>
          <w:sz w:val="24"/>
          <w:szCs w:val="24"/>
        </w:rPr>
        <w:t>c</w:t>
      </w:r>
      <w:r w:rsidRPr="00190645">
        <w:rPr>
          <w:rFonts w:ascii="Arial" w:hAnsi="Arial" w:cs="Arial"/>
          <w:sz w:val="24"/>
          <w:szCs w:val="24"/>
        </w:rPr>
        <w:t xml:space="preserve">hefs de village élus par la population. </w:t>
      </w:r>
    </w:p>
    <w:p w:rsidR="00BC218B" w:rsidRPr="00811BDC" w:rsidRDefault="00BC218B" w:rsidP="00B22EB8">
      <w:pPr>
        <w:pStyle w:val="Paragraphedeliste"/>
        <w:numPr>
          <w:ilvl w:val="0"/>
          <w:numId w:val="21"/>
        </w:numPr>
        <w:spacing w:before="240" w:line="240" w:lineRule="auto"/>
        <w:ind w:left="709" w:hanging="709"/>
        <w:jc w:val="both"/>
        <w:outlineLvl w:val="2"/>
        <w:rPr>
          <w:rFonts w:ascii="Arial" w:hAnsi="Arial" w:cs="Arial"/>
          <w:b/>
          <w:i/>
          <w:color w:val="002060"/>
          <w:sz w:val="24"/>
          <w:szCs w:val="24"/>
        </w:rPr>
      </w:pPr>
      <w:bookmarkStart w:id="36" w:name="_Toc446052351"/>
      <w:r w:rsidRPr="00811BDC">
        <w:rPr>
          <w:rFonts w:ascii="Arial" w:hAnsi="Arial" w:cs="Arial"/>
          <w:b/>
          <w:i/>
          <w:color w:val="002060"/>
          <w:sz w:val="24"/>
          <w:szCs w:val="24"/>
        </w:rPr>
        <w:t>Organisations traditionnelles</w:t>
      </w:r>
      <w:bookmarkEnd w:id="36"/>
    </w:p>
    <w:p w:rsidR="00201F90" w:rsidRPr="00190645" w:rsidRDefault="00BC218B" w:rsidP="00190645">
      <w:pPr>
        <w:spacing w:after="0" w:line="240" w:lineRule="auto"/>
        <w:jc w:val="both"/>
        <w:rPr>
          <w:rFonts w:ascii="Arial" w:hAnsi="Arial" w:cs="Arial"/>
          <w:sz w:val="24"/>
          <w:szCs w:val="24"/>
        </w:rPr>
      </w:pPr>
      <w:r w:rsidRPr="00190645">
        <w:rPr>
          <w:rFonts w:ascii="Arial" w:hAnsi="Arial" w:cs="Arial"/>
          <w:sz w:val="24"/>
          <w:szCs w:val="24"/>
        </w:rPr>
        <w:t xml:space="preserve">Sur le plan de l’organisation sociale, les institutions traditionnelles cohabitent avec les institutions modernes mises en place par l’administration centrale. </w:t>
      </w:r>
    </w:p>
    <w:p w:rsidR="007E0D23" w:rsidRDefault="001F6DE4" w:rsidP="00190645">
      <w:pPr>
        <w:spacing w:after="0" w:line="240" w:lineRule="auto"/>
        <w:jc w:val="both"/>
        <w:rPr>
          <w:rFonts w:ascii="Arial" w:hAnsi="Arial" w:cs="Arial"/>
          <w:sz w:val="24"/>
          <w:szCs w:val="24"/>
        </w:rPr>
      </w:pPr>
      <w:r>
        <w:rPr>
          <w:rFonts w:ascii="Arial" w:hAnsi="Arial" w:cs="Arial"/>
          <w:sz w:val="24"/>
          <w:szCs w:val="24"/>
        </w:rPr>
        <w:t>Il existe dans la commune,</w:t>
      </w:r>
      <w:r w:rsidRPr="00190645">
        <w:rPr>
          <w:rFonts w:ascii="Arial" w:hAnsi="Arial" w:cs="Arial"/>
          <w:sz w:val="24"/>
          <w:szCs w:val="24"/>
        </w:rPr>
        <w:t xml:space="preserve"> de nombreux dignitaires de culte </w:t>
      </w:r>
      <w:r>
        <w:rPr>
          <w:rFonts w:ascii="Arial" w:hAnsi="Arial" w:cs="Arial"/>
          <w:sz w:val="24"/>
          <w:szCs w:val="24"/>
        </w:rPr>
        <w:t xml:space="preserve">vodoun </w:t>
      </w:r>
      <w:r w:rsidRPr="00190645">
        <w:rPr>
          <w:rFonts w:ascii="Arial" w:hAnsi="Arial" w:cs="Arial"/>
          <w:sz w:val="24"/>
          <w:szCs w:val="24"/>
        </w:rPr>
        <w:t xml:space="preserve">exerçant un pouvoir sacré. </w:t>
      </w:r>
      <w:r>
        <w:rPr>
          <w:rFonts w:ascii="Arial" w:hAnsi="Arial" w:cs="Arial"/>
          <w:sz w:val="24"/>
          <w:szCs w:val="24"/>
        </w:rPr>
        <w:t>En plus,  q</w:t>
      </w:r>
      <w:r w:rsidR="00BC218B" w:rsidRPr="00190645">
        <w:rPr>
          <w:rFonts w:ascii="Arial" w:hAnsi="Arial" w:cs="Arial"/>
          <w:sz w:val="24"/>
          <w:szCs w:val="24"/>
        </w:rPr>
        <w:t xml:space="preserve">uelques chefferies traditionnelles restent vivaces dans certains </w:t>
      </w:r>
      <w:r w:rsidR="00B231D4" w:rsidRPr="00190645">
        <w:rPr>
          <w:rFonts w:ascii="Arial" w:hAnsi="Arial" w:cs="Arial"/>
          <w:sz w:val="24"/>
          <w:szCs w:val="24"/>
        </w:rPr>
        <w:t>a</w:t>
      </w:r>
      <w:r w:rsidR="00BC218B" w:rsidRPr="00190645">
        <w:rPr>
          <w:rFonts w:ascii="Arial" w:hAnsi="Arial" w:cs="Arial"/>
          <w:sz w:val="24"/>
          <w:szCs w:val="24"/>
        </w:rPr>
        <w:t xml:space="preserve">rrondissements de la </w:t>
      </w:r>
      <w:r w:rsidR="00B9601B">
        <w:rPr>
          <w:rFonts w:ascii="Arial" w:hAnsi="Arial" w:cs="Arial"/>
          <w:sz w:val="24"/>
          <w:szCs w:val="24"/>
        </w:rPr>
        <w:t>c</w:t>
      </w:r>
      <w:r w:rsidR="00BC218B" w:rsidRPr="00190645">
        <w:rPr>
          <w:rFonts w:ascii="Arial" w:hAnsi="Arial" w:cs="Arial"/>
          <w:sz w:val="24"/>
          <w:szCs w:val="24"/>
        </w:rPr>
        <w:t>ommune</w:t>
      </w:r>
      <w:r w:rsidR="00B9601B">
        <w:rPr>
          <w:rFonts w:ascii="Arial" w:hAnsi="Arial" w:cs="Arial"/>
          <w:sz w:val="24"/>
          <w:szCs w:val="24"/>
        </w:rPr>
        <w:t>. C’est le cas du</w:t>
      </w:r>
      <w:r w:rsidR="00C60C55" w:rsidRPr="00190645">
        <w:rPr>
          <w:rFonts w:ascii="Arial" w:hAnsi="Arial" w:cs="Arial"/>
          <w:sz w:val="24"/>
          <w:szCs w:val="24"/>
        </w:rPr>
        <w:t xml:space="preserve"> roi d’</w:t>
      </w:r>
      <w:proofErr w:type="spellStart"/>
      <w:r w:rsidR="00066D98">
        <w:rPr>
          <w:rFonts w:ascii="Arial" w:hAnsi="Arial" w:cs="Arial"/>
          <w:sz w:val="24"/>
          <w:szCs w:val="24"/>
        </w:rPr>
        <w:t>A</w:t>
      </w:r>
      <w:r w:rsidR="00C60C55" w:rsidRPr="00190645">
        <w:rPr>
          <w:rFonts w:ascii="Arial" w:hAnsi="Arial" w:cs="Arial"/>
          <w:sz w:val="24"/>
          <w:szCs w:val="24"/>
        </w:rPr>
        <w:t>ffamè</w:t>
      </w:r>
      <w:proofErr w:type="spellEnd"/>
      <w:r w:rsidR="00C60C55" w:rsidRPr="00190645">
        <w:rPr>
          <w:rFonts w:ascii="Arial" w:hAnsi="Arial" w:cs="Arial"/>
          <w:sz w:val="24"/>
          <w:szCs w:val="24"/>
        </w:rPr>
        <w:t xml:space="preserve"> et celui d</w:t>
      </w:r>
      <w:r w:rsidR="00066D98">
        <w:rPr>
          <w:rFonts w:ascii="Arial" w:hAnsi="Arial" w:cs="Arial"/>
          <w:sz w:val="24"/>
          <w:szCs w:val="24"/>
        </w:rPr>
        <w:t>’</w:t>
      </w:r>
      <w:proofErr w:type="spellStart"/>
      <w:r w:rsidR="00C60C55" w:rsidRPr="00190645">
        <w:rPr>
          <w:rFonts w:ascii="Arial" w:hAnsi="Arial" w:cs="Arial"/>
          <w:sz w:val="24"/>
          <w:szCs w:val="24"/>
        </w:rPr>
        <w:t>Agbona</w:t>
      </w:r>
      <w:proofErr w:type="spellEnd"/>
      <w:r w:rsidR="00C60C55" w:rsidRPr="00190645">
        <w:rPr>
          <w:rFonts w:ascii="Arial" w:hAnsi="Arial" w:cs="Arial"/>
          <w:sz w:val="24"/>
          <w:szCs w:val="24"/>
        </w:rPr>
        <w:t xml:space="preserve"> (Bonou-centre)</w:t>
      </w:r>
      <w:r w:rsidR="00BC218B" w:rsidRPr="00190645">
        <w:rPr>
          <w:rFonts w:ascii="Arial" w:hAnsi="Arial" w:cs="Arial"/>
          <w:sz w:val="24"/>
          <w:szCs w:val="24"/>
        </w:rPr>
        <w:t xml:space="preserve">. </w:t>
      </w:r>
      <w:r w:rsidR="007E0D23" w:rsidRPr="00190645">
        <w:rPr>
          <w:rFonts w:ascii="Arial" w:hAnsi="Arial" w:cs="Arial"/>
          <w:sz w:val="24"/>
          <w:szCs w:val="24"/>
        </w:rPr>
        <w:t xml:space="preserve">La chefferie traditionnelle </w:t>
      </w:r>
      <w:r w:rsidR="007E0D23">
        <w:rPr>
          <w:rFonts w:ascii="Arial" w:hAnsi="Arial" w:cs="Arial"/>
          <w:sz w:val="24"/>
          <w:szCs w:val="24"/>
        </w:rPr>
        <w:t xml:space="preserve">incarne la responsabilité de la </w:t>
      </w:r>
      <w:r w:rsidR="007E0D23" w:rsidRPr="00190645">
        <w:rPr>
          <w:rFonts w:ascii="Arial" w:hAnsi="Arial" w:cs="Arial"/>
          <w:sz w:val="24"/>
          <w:szCs w:val="24"/>
        </w:rPr>
        <w:t>conservation des pratiques coutumières</w:t>
      </w:r>
      <w:r w:rsidR="007E0D23">
        <w:rPr>
          <w:rFonts w:ascii="Arial" w:hAnsi="Arial" w:cs="Arial"/>
          <w:sz w:val="24"/>
          <w:szCs w:val="24"/>
        </w:rPr>
        <w:t xml:space="preserve"> et assure le règlement</w:t>
      </w:r>
      <w:r w:rsidR="007E0D23" w:rsidRPr="00190645">
        <w:rPr>
          <w:rFonts w:ascii="Arial" w:hAnsi="Arial" w:cs="Arial"/>
          <w:sz w:val="24"/>
          <w:szCs w:val="24"/>
        </w:rPr>
        <w:t xml:space="preserve"> des conflits.</w:t>
      </w:r>
      <w:r w:rsidR="007E0D23">
        <w:rPr>
          <w:rFonts w:ascii="Arial" w:hAnsi="Arial" w:cs="Arial"/>
          <w:sz w:val="24"/>
          <w:szCs w:val="24"/>
        </w:rPr>
        <w:t xml:space="preserve"> Les prérogatives du chef traditionnel sont assurées</w:t>
      </w:r>
      <w:r w:rsidR="007E0D23" w:rsidRPr="00190645">
        <w:rPr>
          <w:rFonts w:ascii="Arial" w:hAnsi="Arial" w:cs="Arial"/>
          <w:sz w:val="24"/>
          <w:szCs w:val="24"/>
        </w:rPr>
        <w:t xml:space="preserve"> </w:t>
      </w:r>
      <w:r w:rsidR="007E0D23">
        <w:rPr>
          <w:rFonts w:ascii="Arial" w:hAnsi="Arial" w:cs="Arial"/>
          <w:sz w:val="24"/>
          <w:szCs w:val="24"/>
        </w:rPr>
        <w:t xml:space="preserve">en collaboration avec </w:t>
      </w:r>
      <w:r w:rsidR="007E0D23" w:rsidRPr="00190645">
        <w:rPr>
          <w:rFonts w:ascii="Arial" w:hAnsi="Arial" w:cs="Arial"/>
          <w:sz w:val="24"/>
          <w:szCs w:val="24"/>
        </w:rPr>
        <w:t>les chefs de collectivité</w:t>
      </w:r>
      <w:r w:rsidR="007E0D23">
        <w:rPr>
          <w:rFonts w:ascii="Arial" w:hAnsi="Arial" w:cs="Arial"/>
          <w:sz w:val="24"/>
          <w:szCs w:val="24"/>
        </w:rPr>
        <w:t>s</w:t>
      </w:r>
      <w:r w:rsidR="007E0D23" w:rsidRPr="00190645">
        <w:rPr>
          <w:rFonts w:ascii="Arial" w:hAnsi="Arial" w:cs="Arial"/>
          <w:sz w:val="24"/>
          <w:szCs w:val="24"/>
        </w:rPr>
        <w:t xml:space="preserve"> ainsi que des leaders reconnus.</w:t>
      </w:r>
    </w:p>
    <w:p w:rsidR="007E0D23" w:rsidRDefault="007E0D23" w:rsidP="00190645">
      <w:pPr>
        <w:spacing w:after="0" w:line="240" w:lineRule="auto"/>
        <w:jc w:val="both"/>
        <w:rPr>
          <w:rFonts w:ascii="Arial" w:hAnsi="Arial" w:cs="Arial"/>
          <w:sz w:val="24"/>
          <w:szCs w:val="24"/>
        </w:rPr>
      </w:pPr>
      <w:r>
        <w:rPr>
          <w:rFonts w:ascii="Arial" w:hAnsi="Arial" w:cs="Arial"/>
          <w:sz w:val="24"/>
          <w:szCs w:val="24"/>
        </w:rPr>
        <w:t>A</w:t>
      </w:r>
      <w:r w:rsidR="001F6DE4">
        <w:rPr>
          <w:rFonts w:ascii="Arial" w:hAnsi="Arial" w:cs="Arial"/>
          <w:sz w:val="24"/>
          <w:szCs w:val="24"/>
        </w:rPr>
        <w:t xml:space="preserve"> l’échelle communale, la chefferie traditionnelle est quasi-inexistante. </w:t>
      </w:r>
    </w:p>
    <w:p w:rsidR="00201F90" w:rsidRPr="00190645" w:rsidRDefault="00201F90" w:rsidP="00190645">
      <w:pPr>
        <w:spacing w:after="0" w:line="240" w:lineRule="auto"/>
        <w:jc w:val="both"/>
        <w:rPr>
          <w:rFonts w:ascii="Arial" w:hAnsi="Arial" w:cs="Arial"/>
          <w:sz w:val="24"/>
          <w:szCs w:val="24"/>
        </w:rPr>
      </w:pPr>
      <w:r w:rsidRPr="00190645">
        <w:rPr>
          <w:rFonts w:ascii="Arial" w:hAnsi="Arial" w:cs="Arial"/>
          <w:sz w:val="24"/>
          <w:szCs w:val="24"/>
        </w:rPr>
        <w:t>La structure de base de la communauté villageoise ou communale est le ménage qui constitue la base de l’organisation sociale et économique des populations.</w:t>
      </w:r>
    </w:p>
    <w:p w:rsidR="00EB12CF" w:rsidRPr="00190645" w:rsidRDefault="00B231D4" w:rsidP="00F64BF9">
      <w:pPr>
        <w:spacing w:after="0" w:line="240" w:lineRule="auto"/>
        <w:jc w:val="both"/>
        <w:rPr>
          <w:rFonts w:ascii="Arial" w:hAnsi="Arial" w:cs="Arial"/>
          <w:sz w:val="24"/>
          <w:szCs w:val="24"/>
        </w:rPr>
      </w:pPr>
      <w:r w:rsidRPr="00190645">
        <w:rPr>
          <w:rFonts w:ascii="Arial" w:hAnsi="Arial" w:cs="Arial"/>
          <w:sz w:val="24"/>
          <w:szCs w:val="24"/>
        </w:rPr>
        <w:t>Les chefs traditionnels ont enco</w:t>
      </w:r>
      <w:r w:rsidR="00EB12CF" w:rsidRPr="00190645">
        <w:rPr>
          <w:rFonts w:ascii="Arial" w:hAnsi="Arial" w:cs="Arial"/>
          <w:sz w:val="24"/>
          <w:szCs w:val="24"/>
        </w:rPr>
        <w:t>re beaucoup d'influence au</w:t>
      </w:r>
      <w:r w:rsidRPr="00190645">
        <w:rPr>
          <w:rFonts w:ascii="Arial" w:hAnsi="Arial" w:cs="Arial"/>
          <w:sz w:val="24"/>
          <w:szCs w:val="24"/>
        </w:rPr>
        <w:t xml:space="preserve"> </w:t>
      </w:r>
      <w:r w:rsidR="00EB12CF" w:rsidRPr="00190645">
        <w:rPr>
          <w:rFonts w:ascii="Arial" w:hAnsi="Arial" w:cs="Arial"/>
          <w:sz w:val="24"/>
          <w:szCs w:val="24"/>
        </w:rPr>
        <w:t>sein de leurs collectivités respectives</w:t>
      </w:r>
      <w:r w:rsidR="00C60C55" w:rsidRPr="00190645">
        <w:rPr>
          <w:rFonts w:ascii="Arial" w:hAnsi="Arial" w:cs="Arial"/>
          <w:sz w:val="24"/>
          <w:szCs w:val="24"/>
        </w:rPr>
        <w:t xml:space="preserve"> en matière de mobilisation sociale</w:t>
      </w:r>
      <w:r w:rsidR="00EB12CF" w:rsidRPr="00190645">
        <w:rPr>
          <w:rFonts w:ascii="Arial" w:hAnsi="Arial" w:cs="Arial"/>
          <w:sz w:val="24"/>
          <w:szCs w:val="24"/>
        </w:rPr>
        <w:t>.</w:t>
      </w:r>
    </w:p>
    <w:p w:rsidR="00921B64" w:rsidRPr="00811BDC" w:rsidRDefault="00921B64" w:rsidP="00B22EB8">
      <w:pPr>
        <w:pStyle w:val="Paragraphedeliste"/>
        <w:numPr>
          <w:ilvl w:val="0"/>
          <w:numId w:val="21"/>
        </w:numPr>
        <w:spacing w:before="240" w:line="240" w:lineRule="auto"/>
        <w:ind w:left="709" w:hanging="709"/>
        <w:jc w:val="both"/>
        <w:outlineLvl w:val="2"/>
        <w:rPr>
          <w:rFonts w:ascii="Arial" w:hAnsi="Arial" w:cs="Arial"/>
          <w:b/>
          <w:i/>
          <w:color w:val="002060"/>
          <w:sz w:val="24"/>
          <w:szCs w:val="24"/>
        </w:rPr>
      </w:pPr>
      <w:bookmarkStart w:id="37" w:name="_Toc446052352"/>
      <w:r w:rsidRPr="00811BDC">
        <w:rPr>
          <w:rFonts w:ascii="Arial" w:hAnsi="Arial" w:cs="Arial"/>
          <w:b/>
          <w:i/>
          <w:color w:val="002060"/>
          <w:sz w:val="24"/>
          <w:szCs w:val="24"/>
        </w:rPr>
        <w:t>Ménages</w:t>
      </w:r>
      <w:bookmarkEnd w:id="37"/>
      <w:r w:rsidRPr="00811BDC">
        <w:rPr>
          <w:rFonts w:ascii="Arial" w:hAnsi="Arial" w:cs="Arial"/>
          <w:b/>
          <w:i/>
          <w:color w:val="002060"/>
          <w:sz w:val="24"/>
          <w:szCs w:val="24"/>
        </w:rPr>
        <w:tab/>
      </w:r>
    </w:p>
    <w:p w:rsidR="005B3D1E" w:rsidRPr="00190645" w:rsidRDefault="005B3D1E" w:rsidP="00190645">
      <w:pPr>
        <w:spacing w:after="0" w:line="240" w:lineRule="auto"/>
        <w:jc w:val="both"/>
        <w:rPr>
          <w:rFonts w:ascii="Arial" w:hAnsi="Arial" w:cs="Arial"/>
          <w:sz w:val="24"/>
          <w:szCs w:val="24"/>
        </w:rPr>
      </w:pPr>
      <w:r w:rsidRPr="00190645">
        <w:rPr>
          <w:rFonts w:ascii="Arial" w:hAnsi="Arial" w:cs="Arial"/>
          <w:sz w:val="24"/>
          <w:szCs w:val="24"/>
        </w:rPr>
        <w:t>Le ménage dans la commune de Bonou se compose d’un chef</w:t>
      </w:r>
      <w:r w:rsidR="00921B64" w:rsidRPr="00190645">
        <w:rPr>
          <w:rFonts w:ascii="Arial" w:hAnsi="Arial" w:cs="Arial"/>
          <w:sz w:val="24"/>
          <w:szCs w:val="24"/>
        </w:rPr>
        <w:t xml:space="preserve"> ménage, de</w:t>
      </w:r>
      <w:r w:rsidRPr="00190645">
        <w:rPr>
          <w:rFonts w:ascii="Arial" w:hAnsi="Arial" w:cs="Arial"/>
          <w:sz w:val="24"/>
          <w:szCs w:val="24"/>
        </w:rPr>
        <w:t xml:space="preserve"> ses</w:t>
      </w:r>
      <w:r w:rsidR="00921B64" w:rsidRPr="00190645">
        <w:rPr>
          <w:rFonts w:ascii="Arial" w:hAnsi="Arial" w:cs="Arial"/>
          <w:sz w:val="24"/>
          <w:szCs w:val="24"/>
        </w:rPr>
        <w:t xml:space="preserve"> épouses, des enfants et des collatéraux. </w:t>
      </w:r>
      <w:r w:rsidR="00B923A1">
        <w:rPr>
          <w:rFonts w:ascii="Arial" w:hAnsi="Arial" w:cs="Arial"/>
          <w:sz w:val="24"/>
          <w:szCs w:val="24"/>
        </w:rPr>
        <w:t>Certains</w:t>
      </w:r>
      <w:r w:rsidRPr="00190645">
        <w:rPr>
          <w:rFonts w:ascii="Arial" w:hAnsi="Arial" w:cs="Arial"/>
          <w:sz w:val="24"/>
          <w:szCs w:val="24"/>
        </w:rPr>
        <w:t xml:space="preserve"> ménages </w:t>
      </w:r>
      <w:r w:rsidR="00B923A1">
        <w:rPr>
          <w:rFonts w:ascii="Arial" w:hAnsi="Arial" w:cs="Arial"/>
          <w:sz w:val="24"/>
          <w:szCs w:val="24"/>
        </w:rPr>
        <w:t xml:space="preserve">sont </w:t>
      </w:r>
      <w:r w:rsidRPr="00190645">
        <w:rPr>
          <w:rFonts w:ascii="Arial" w:hAnsi="Arial" w:cs="Arial"/>
          <w:sz w:val="24"/>
          <w:szCs w:val="24"/>
        </w:rPr>
        <w:t>gouvernés par les chefs ménages femmes.</w:t>
      </w:r>
    </w:p>
    <w:p w:rsidR="00B923A1" w:rsidRDefault="00B923A1" w:rsidP="00B923A1">
      <w:pPr>
        <w:autoSpaceDE w:val="0"/>
        <w:autoSpaceDN w:val="0"/>
        <w:adjustRightInd w:val="0"/>
        <w:snapToGrid w:val="0"/>
        <w:spacing w:after="0" w:line="240" w:lineRule="auto"/>
        <w:rPr>
          <w:rFonts w:ascii="ArialMT" w:hAnsi="ArialMT" w:cs="ArialMT"/>
          <w:color w:val="000000"/>
          <w:sz w:val="24"/>
          <w:szCs w:val="24"/>
          <w:lang w:val="x-none"/>
        </w:rPr>
      </w:pPr>
      <w:r>
        <w:rPr>
          <w:rFonts w:ascii="ArialMT" w:hAnsi="ArialMT" w:cs="ArialMT"/>
          <w:color w:val="000000"/>
          <w:sz w:val="24"/>
          <w:szCs w:val="24"/>
          <w:lang w:val="x-none"/>
        </w:rPr>
        <w:t>Au sein des ménages les chefs de ménages prennent la plupart des décisions de</w:t>
      </w:r>
    </w:p>
    <w:p w:rsidR="005B3D1E" w:rsidRDefault="00B923A1" w:rsidP="00B923A1">
      <w:pPr>
        <w:spacing w:after="0" w:line="240" w:lineRule="auto"/>
        <w:jc w:val="both"/>
        <w:rPr>
          <w:rFonts w:ascii="Arial" w:hAnsi="Arial" w:cs="Arial"/>
          <w:sz w:val="24"/>
          <w:szCs w:val="24"/>
        </w:rPr>
      </w:pPr>
      <w:r>
        <w:rPr>
          <w:rFonts w:ascii="ArialMT" w:hAnsi="ArialMT" w:cs="ArialMT"/>
          <w:color w:val="000000"/>
          <w:sz w:val="24"/>
          <w:szCs w:val="24"/>
          <w:lang w:val="x-none"/>
        </w:rPr>
        <w:t>productions et d’utilisation des ressources. Les femmes les aident prioritairement dans les</w:t>
      </w:r>
      <w:r>
        <w:rPr>
          <w:rFonts w:ascii="ArialMT" w:hAnsi="ArialMT" w:cs="ArialMT"/>
          <w:color w:val="000000"/>
          <w:sz w:val="24"/>
          <w:szCs w:val="24"/>
        </w:rPr>
        <w:t xml:space="preserve"> </w:t>
      </w:r>
      <w:r>
        <w:rPr>
          <w:rFonts w:ascii="ArialMT" w:hAnsi="ArialMT" w:cs="ArialMT"/>
          <w:color w:val="000000"/>
          <w:sz w:val="24"/>
          <w:szCs w:val="24"/>
          <w:lang w:val="x-none"/>
        </w:rPr>
        <w:t>activités agricoles et sont plus soumises.</w:t>
      </w:r>
      <w:r w:rsidR="00921B64" w:rsidRPr="00190645">
        <w:rPr>
          <w:rFonts w:ascii="Arial" w:hAnsi="Arial" w:cs="Arial"/>
          <w:sz w:val="24"/>
          <w:szCs w:val="24"/>
        </w:rPr>
        <w:t xml:space="preserve"> </w:t>
      </w:r>
      <w:r w:rsidR="005B3D1E" w:rsidRPr="00190645">
        <w:rPr>
          <w:rFonts w:ascii="Arial" w:hAnsi="Arial" w:cs="Arial"/>
          <w:sz w:val="24"/>
          <w:szCs w:val="24"/>
        </w:rPr>
        <w:t>Néanmoins, la femme détient un pouvoir décisionnel partiel sur la gestion de la production réalisée sur le lopin de terre à elle affectée souvent par le chef ménage et aussi sur la gestion des espèces animales qu’elle élève.</w:t>
      </w:r>
    </w:p>
    <w:p w:rsidR="008A21F2" w:rsidRDefault="008A21F2" w:rsidP="00B923A1">
      <w:pPr>
        <w:spacing w:after="0" w:line="240" w:lineRule="auto"/>
        <w:jc w:val="both"/>
        <w:rPr>
          <w:rFonts w:ascii="Arial" w:hAnsi="Arial" w:cs="Arial"/>
          <w:sz w:val="24"/>
          <w:szCs w:val="24"/>
        </w:rPr>
      </w:pPr>
    </w:p>
    <w:p w:rsidR="008A21F2" w:rsidRDefault="008A21F2" w:rsidP="00B923A1">
      <w:pPr>
        <w:spacing w:after="0" w:line="240" w:lineRule="auto"/>
        <w:jc w:val="both"/>
        <w:rPr>
          <w:rFonts w:ascii="Arial" w:hAnsi="Arial" w:cs="Arial"/>
          <w:sz w:val="24"/>
          <w:szCs w:val="24"/>
        </w:rPr>
      </w:pPr>
    </w:p>
    <w:p w:rsidR="008A21F2" w:rsidRDefault="008A21F2" w:rsidP="00B923A1">
      <w:pPr>
        <w:spacing w:after="0" w:line="240" w:lineRule="auto"/>
        <w:jc w:val="both"/>
        <w:rPr>
          <w:rFonts w:ascii="Arial" w:hAnsi="Arial" w:cs="Arial"/>
          <w:sz w:val="24"/>
          <w:szCs w:val="24"/>
        </w:rPr>
      </w:pPr>
    </w:p>
    <w:p w:rsidR="00201F90" w:rsidRPr="00811BDC" w:rsidRDefault="00201F90" w:rsidP="00B22EB8">
      <w:pPr>
        <w:pStyle w:val="Paragraphedeliste"/>
        <w:numPr>
          <w:ilvl w:val="0"/>
          <w:numId w:val="21"/>
        </w:numPr>
        <w:spacing w:before="240" w:line="240" w:lineRule="auto"/>
        <w:ind w:left="709" w:hanging="709"/>
        <w:jc w:val="both"/>
        <w:outlineLvl w:val="2"/>
        <w:rPr>
          <w:rFonts w:ascii="Arial" w:hAnsi="Arial" w:cs="Arial"/>
          <w:b/>
          <w:i/>
          <w:color w:val="002060"/>
          <w:sz w:val="24"/>
          <w:szCs w:val="24"/>
        </w:rPr>
      </w:pPr>
      <w:bookmarkStart w:id="38" w:name="_Toc446052353"/>
      <w:r w:rsidRPr="00811BDC">
        <w:rPr>
          <w:rFonts w:ascii="Arial" w:hAnsi="Arial" w:cs="Arial"/>
          <w:b/>
          <w:i/>
          <w:color w:val="002060"/>
          <w:sz w:val="24"/>
          <w:szCs w:val="24"/>
        </w:rPr>
        <w:lastRenderedPageBreak/>
        <w:t xml:space="preserve">Organisations </w:t>
      </w:r>
      <w:proofErr w:type="spellStart"/>
      <w:r w:rsidR="007B1835" w:rsidRPr="00811BDC">
        <w:rPr>
          <w:rFonts w:ascii="Arial" w:hAnsi="Arial" w:cs="Arial"/>
          <w:b/>
          <w:i/>
          <w:color w:val="002060"/>
          <w:sz w:val="24"/>
          <w:szCs w:val="24"/>
        </w:rPr>
        <w:t>socio-communautaires</w:t>
      </w:r>
      <w:proofErr w:type="spellEnd"/>
      <w:r w:rsidRPr="00811BDC">
        <w:rPr>
          <w:rFonts w:ascii="Arial" w:hAnsi="Arial" w:cs="Arial"/>
          <w:b/>
          <w:i/>
          <w:color w:val="002060"/>
          <w:sz w:val="24"/>
          <w:szCs w:val="24"/>
        </w:rPr>
        <w:t xml:space="preserve"> et socio-professionnelles</w:t>
      </w:r>
      <w:bookmarkEnd w:id="38"/>
    </w:p>
    <w:p w:rsidR="007544CD" w:rsidRPr="003724B7" w:rsidRDefault="007544CD" w:rsidP="00075141">
      <w:pPr>
        <w:spacing w:before="240" w:after="0" w:line="240" w:lineRule="auto"/>
        <w:jc w:val="both"/>
        <w:rPr>
          <w:rFonts w:ascii="Arial" w:hAnsi="Arial" w:cs="Arial"/>
          <w:i/>
          <w:sz w:val="24"/>
          <w:szCs w:val="24"/>
        </w:rPr>
      </w:pPr>
      <w:r w:rsidRPr="00190645">
        <w:rPr>
          <w:rFonts w:ascii="Arial" w:hAnsi="Arial" w:cs="Arial"/>
          <w:sz w:val="24"/>
          <w:szCs w:val="24"/>
        </w:rPr>
        <w:t xml:space="preserve">Il existe plusieurs organisations </w:t>
      </w:r>
      <w:proofErr w:type="spellStart"/>
      <w:r w:rsidRPr="00190645">
        <w:rPr>
          <w:rFonts w:ascii="Arial" w:hAnsi="Arial" w:cs="Arial"/>
          <w:sz w:val="24"/>
          <w:szCs w:val="24"/>
        </w:rPr>
        <w:t>socio-communautaires</w:t>
      </w:r>
      <w:proofErr w:type="spellEnd"/>
      <w:r w:rsidRPr="00190645">
        <w:rPr>
          <w:rFonts w:ascii="Arial" w:hAnsi="Arial" w:cs="Arial"/>
          <w:sz w:val="24"/>
          <w:szCs w:val="24"/>
        </w:rPr>
        <w:t xml:space="preserve"> ou professionnelles qui animent la vie sociale de la </w:t>
      </w:r>
      <w:r w:rsidR="000848AA">
        <w:rPr>
          <w:rFonts w:ascii="Arial" w:hAnsi="Arial" w:cs="Arial"/>
          <w:sz w:val="24"/>
          <w:szCs w:val="24"/>
        </w:rPr>
        <w:t>c</w:t>
      </w:r>
      <w:r w:rsidRPr="00190645">
        <w:rPr>
          <w:rFonts w:ascii="Arial" w:hAnsi="Arial" w:cs="Arial"/>
          <w:sz w:val="24"/>
          <w:szCs w:val="24"/>
        </w:rPr>
        <w:t>ommune de Bonou.</w:t>
      </w:r>
      <w:r w:rsidR="00FD4D45" w:rsidRPr="00190645">
        <w:rPr>
          <w:rFonts w:ascii="Arial" w:hAnsi="Arial" w:cs="Arial"/>
          <w:sz w:val="24"/>
          <w:szCs w:val="24"/>
        </w:rPr>
        <w:t xml:space="preserve"> </w:t>
      </w:r>
      <w:r w:rsidR="000848AA">
        <w:rPr>
          <w:rFonts w:ascii="Arial" w:hAnsi="Arial" w:cs="Arial"/>
          <w:i/>
          <w:sz w:val="24"/>
          <w:szCs w:val="24"/>
        </w:rPr>
        <w:t>L</w:t>
      </w:r>
      <w:r w:rsidR="00F64BF9" w:rsidRPr="003724B7">
        <w:rPr>
          <w:rFonts w:ascii="Arial" w:hAnsi="Arial" w:cs="Arial"/>
          <w:i/>
          <w:sz w:val="24"/>
          <w:szCs w:val="24"/>
        </w:rPr>
        <w:t xml:space="preserve">es </w:t>
      </w:r>
      <w:r w:rsidRPr="003724B7">
        <w:rPr>
          <w:rFonts w:ascii="Arial" w:hAnsi="Arial" w:cs="Arial"/>
          <w:i/>
          <w:sz w:val="24"/>
          <w:szCs w:val="24"/>
        </w:rPr>
        <w:t xml:space="preserve">Coopératives d’Aménagement Rurale (CAR) </w:t>
      </w:r>
    </w:p>
    <w:p w:rsidR="00DF5DC6" w:rsidRPr="00190645" w:rsidRDefault="00F92F33" w:rsidP="00190645">
      <w:pPr>
        <w:spacing w:after="0" w:line="240" w:lineRule="auto"/>
        <w:jc w:val="both"/>
        <w:rPr>
          <w:rFonts w:ascii="Arial" w:hAnsi="Arial" w:cs="Arial"/>
          <w:sz w:val="24"/>
          <w:szCs w:val="24"/>
        </w:rPr>
      </w:pPr>
      <w:r w:rsidRPr="00190645">
        <w:rPr>
          <w:rFonts w:ascii="Arial" w:hAnsi="Arial" w:cs="Arial"/>
          <w:sz w:val="24"/>
          <w:szCs w:val="24"/>
        </w:rPr>
        <w:t>Il existe des Coopératives</w:t>
      </w:r>
      <w:r w:rsidR="007B1835" w:rsidRPr="00190645">
        <w:rPr>
          <w:rFonts w:ascii="Arial" w:hAnsi="Arial" w:cs="Arial"/>
          <w:sz w:val="24"/>
          <w:szCs w:val="24"/>
        </w:rPr>
        <w:t xml:space="preserve"> d’</w:t>
      </w:r>
      <w:r w:rsidR="000848AA">
        <w:rPr>
          <w:rFonts w:ascii="Arial" w:hAnsi="Arial" w:cs="Arial"/>
          <w:sz w:val="24"/>
          <w:szCs w:val="24"/>
        </w:rPr>
        <w:t>a</w:t>
      </w:r>
      <w:r w:rsidR="007B1835" w:rsidRPr="00190645">
        <w:rPr>
          <w:rFonts w:ascii="Arial" w:hAnsi="Arial" w:cs="Arial"/>
          <w:sz w:val="24"/>
          <w:szCs w:val="24"/>
        </w:rPr>
        <w:t xml:space="preserve">ménagement </w:t>
      </w:r>
      <w:r w:rsidR="000848AA">
        <w:rPr>
          <w:rFonts w:ascii="Arial" w:hAnsi="Arial" w:cs="Arial"/>
          <w:sz w:val="24"/>
          <w:szCs w:val="24"/>
        </w:rPr>
        <w:t>r</w:t>
      </w:r>
      <w:r w:rsidR="007B1835" w:rsidRPr="00190645">
        <w:rPr>
          <w:rFonts w:ascii="Arial" w:hAnsi="Arial" w:cs="Arial"/>
          <w:sz w:val="24"/>
          <w:szCs w:val="24"/>
        </w:rPr>
        <w:t xml:space="preserve">urale (CAR) </w:t>
      </w:r>
      <w:r w:rsidRPr="00190645">
        <w:rPr>
          <w:rFonts w:ascii="Arial" w:hAnsi="Arial" w:cs="Arial"/>
          <w:sz w:val="24"/>
          <w:szCs w:val="24"/>
        </w:rPr>
        <w:t xml:space="preserve">dans la </w:t>
      </w:r>
      <w:r w:rsidR="000848AA">
        <w:rPr>
          <w:rFonts w:ascii="Arial" w:hAnsi="Arial" w:cs="Arial"/>
          <w:sz w:val="24"/>
          <w:szCs w:val="24"/>
        </w:rPr>
        <w:t>c</w:t>
      </w:r>
      <w:r w:rsidRPr="00190645">
        <w:rPr>
          <w:rFonts w:ascii="Arial" w:hAnsi="Arial" w:cs="Arial"/>
          <w:sz w:val="24"/>
          <w:szCs w:val="24"/>
        </w:rPr>
        <w:t xml:space="preserve">ommune de Bonou. </w:t>
      </w:r>
      <w:r w:rsidR="00DF5DC6" w:rsidRPr="00190645">
        <w:rPr>
          <w:rFonts w:ascii="Arial" w:hAnsi="Arial" w:cs="Arial"/>
          <w:sz w:val="24"/>
          <w:szCs w:val="24"/>
        </w:rPr>
        <w:t>C’est dans les années 1960 que ces coopératives ont été créées, installées et organisées. Les coopérateurs ont apportés leurs terres et l’Etat a mis à dispositions le financement pour l’installation des plantations. Aussi, des usines ont-elles été installées à proximité des plantations pour permettre aux coopératives de disposer de débouchés sûrs.</w:t>
      </w:r>
      <w:r w:rsidR="00FD4D45" w:rsidRPr="00190645">
        <w:rPr>
          <w:rFonts w:ascii="Arial" w:hAnsi="Arial" w:cs="Arial"/>
          <w:sz w:val="24"/>
          <w:szCs w:val="24"/>
        </w:rPr>
        <w:t xml:space="preserve"> </w:t>
      </w:r>
      <w:r w:rsidR="00EE27A2" w:rsidRPr="00190645">
        <w:rPr>
          <w:rFonts w:ascii="Arial" w:hAnsi="Arial" w:cs="Arial"/>
          <w:sz w:val="24"/>
          <w:szCs w:val="24"/>
        </w:rPr>
        <w:t>Elles étaient donc intégrées à des complexes agro-industriels</w:t>
      </w:r>
      <w:r w:rsidR="00DF5DC6" w:rsidRPr="00190645">
        <w:rPr>
          <w:rFonts w:ascii="Arial" w:hAnsi="Arial" w:cs="Arial"/>
          <w:sz w:val="24"/>
          <w:szCs w:val="24"/>
        </w:rPr>
        <w:t xml:space="preserve">. </w:t>
      </w:r>
    </w:p>
    <w:p w:rsidR="00B923A1" w:rsidRDefault="00B923A1" w:rsidP="00190645">
      <w:pPr>
        <w:spacing w:after="0" w:line="240" w:lineRule="auto"/>
        <w:jc w:val="both"/>
        <w:rPr>
          <w:rFonts w:ascii="Arial" w:hAnsi="Arial" w:cs="Arial"/>
          <w:sz w:val="24"/>
          <w:szCs w:val="24"/>
        </w:rPr>
      </w:pPr>
    </w:p>
    <w:p w:rsidR="00DF5DC6" w:rsidRPr="00190645" w:rsidRDefault="00DF5DC6" w:rsidP="00190645">
      <w:pPr>
        <w:spacing w:after="0" w:line="240" w:lineRule="auto"/>
        <w:jc w:val="both"/>
        <w:rPr>
          <w:rFonts w:ascii="Arial" w:hAnsi="Arial" w:cs="Arial"/>
          <w:sz w:val="24"/>
          <w:szCs w:val="24"/>
        </w:rPr>
      </w:pPr>
      <w:r w:rsidRPr="00190645">
        <w:rPr>
          <w:rFonts w:ascii="Arial" w:hAnsi="Arial" w:cs="Arial"/>
          <w:sz w:val="24"/>
          <w:szCs w:val="24"/>
        </w:rPr>
        <w:t xml:space="preserve">Avec le choix de l’option du libéralisme économique fait en 1990, les plantations </w:t>
      </w:r>
      <w:r w:rsidR="002E30DA" w:rsidRPr="00190645">
        <w:rPr>
          <w:rFonts w:ascii="Arial" w:hAnsi="Arial" w:cs="Arial"/>
          <w:sz w:val="24"/>
          <w:szCs w:val="24"/>
        </w:rPr>
        <w:t>ont été</w:t>
      </w:r>
      <w:r w:rsidRPr="00190645">
        <w:rPr>
          <w:rFonts w:ascii="Arial" w:hAnsi="Arial" w:cs="Arial"/>
          <w:sz w:val="24"/>
          <w:szCs w:val="24"/>
        </w:rPr>
        <w:t xml:space="preserve"> transférées aux coopérateurs avec la création des Unions Régionales et des Usines Privées. Malheureusement, ces Unions Régionales de coopérateurs </w:t>
      </w:r>
      <w:r w:rsidR="00B923A1">
        <w:rPr>
          <w:rFonts w:ascii="Arial" w:hAnsi="Arial" w:cs="Arial"/>
          <w:sz w:val="24"/>
          <w:szCs w:val="24"/>
        </w:rPr>
        <w:t xml:space="preserve">qui devraient </w:t>
      </w:r>
      <w:r w:rsidRPr="00190645">
        <w:rPr>
          <w:rFonts w:ascii="Arial" w:hAnsi="Arial" w:cs="Arial"/>
          <w:sz w:val="24"/>
          <w:szCs w:val="24"/>
        </w:rPr>
        <w:t>assur</w:t>
      </w:r>
      <w:r w:rsidR="00B923A1">
        <w:rPr>
          <w:rFonts w:ascii="Arial" w:hAnsi="Arial" w:cs="Arial"/>
          <w:sz w:val="24"/>
          <w:szCs w:val="24"/>
        </w:rPr>
        <w:t>er</w:t>
      </w:r>
      <w:r w:rsidRPr="00190645">
        <w:rPr>
          <w:rFonts w:ascii="Arial" w:hAnsi="Arial" w:cs="Arial"/>
          <w:sz w:val="24"/>
          <w:szCs w:val="24"/>
        </w:rPr>
        <w:t xml:space="preserve"> </w:t>
      </w:r>
      <w:r w:rsidR="005A106E" w:rsidRPr="00190645">
        <w:rPr>
          <w:rFonts w:ascii="Arial" w:hAnsi="Arial" w:cs="Arial"/>
          <w:sz w:val="24"/>
          <w:szCs w:val="24"/>
        </w:rPr>
        <w:t>l</w:t>
      </w:r>
      <w:r w:rsidRPr="00190645">
        <w:rPr>
          <w:rFonts w:ascii="Arial" w:hAnsi="Arial" w:cs="Arial"/>
          <w:sz w:val="24"/>
          <w:szCs w:val="24"/>
        </w:rPr>
        <w:t xml:space="preserve">a gestion </w:t>
      </w:r>
      <w:r w:rsidR="00B923A1">
        <w:rPr>
          <w:rFonts w:ascii="Arial" w:hAnsi="Arial" w:cs="Arial"/>
          <w:sz w:val="24"/>
          <w:szCs w:val="24"/>
        </w:rPr>
        <w:t xml:space="preserve">sous la responsabilité de la SONICOG n’avaient pas les compétences requises. Leur faiblesse s’est affichée à partir de </w:t>
      </w:r>
      <w:r w:rsidRPr="00190645">
        <w:rPr>
          <w:rFonts w:ascii="Arial" w:hAnsi="Arial" w:cs="Arial"/>
          <w:sz w:val="24"/>
          <w:szCs w:val="24"/>
        </w:rPr>
        <w:t xml:space="preserve">1996 </w:t>
      </w:r>
      <w:r w:rsidR="00B923A1">
        <w:rPr>
          <w:rFonts w:ascii="Arial" w:hAnsi="Arial" w:cs="Arial"/>
          <w:sz w:val="24"/>
          <w:szCs w:val="24"/>
        </w:rPr>
        <w:t>quand elles ont</w:t>
      </w:r>
      <w:r w:rsidRPr="00190645">
        <w:rPr>
          <w:rFonts w:ascii="Arial" w:hAnsi="Arial" w:cs="Arial"/>
          <w:sz w:val="24"/>
          <w:szCs w:val="24"/>
        </w:rPr>
        <w:t xml:space="preserve"> retrouv</w:t>
      </w:r>
      <w:r w:rsidR="00B923A1">
        <w:rPr>
          <w:rFonts w:ascii="Arial" w:hAnsi="Arial" w:cs="Arial"/>
          <w:sz w:val="24"/>
          <w:szCs w:val="24"/>
        </w:rPr>
        <w:t>é</w:t>
      </w:r>
      <w:r w:rsidRPr="00190645">
        <w:rPr>
          <w:rFonts w:ascii="Arial" w:hAnsi="Arial" w:cs="Arial"/>
          <w:sz w:val="24"/>
          <w:szCs w:val="24"/>
        </w:rPr>
        <w:t xml:space="preserve"> leur autonomie </w:t>
      </w:r>
      <w:r w:rsidR="00B923A1">
        <w:rPr>
          <w:rFonts w:ascii="Arial" w:hAnsi="Arial" w:cs="Arial"/>
          <w:sz w:val="24"/>
          <w:szCs w:val="24"/>
        </w:rPr>
        <w:t>avec</w:t>
      </w:r>
      <w:r w:rsidRPr="00190645">
        <w:rPr>
          <w:rFonts w:ascii="Arial" w:hAnsi="Arial" w:cs="Arial"/>
          <w:sz w:val="24"/>
          <w:szCs w:val="24"/>
        </w:rPr>
        <w:t xml:space="preserve"> le financement de la réhabilitation. Les Coopérateurs n’avaient aucune notion de la vie associative, ne savait pas que c’était leur patrimoine </w:t>
      </w:r>
      <w:r w:rsidR="00B923A1">
        <w:rPr>
          <w:rFonts w:ascii="Arial" w:hAnsi="Arial" w:cs="Arial"/>
          <w:sz w:val="24"/>
          <w:szCs w:val="24"/>
        </w:rPr>
        <w:t xml:space="preserve">Les responsables se sont aventurés à </w:t>
      </w:r>
      <w:r w:rsidRPr="00190645">
        <w:rPr>
          <w:rFonts w:ascii="Arial" w:hAnsi="Arial" w:cs="Arial"/>
          <w:sz w:val="24"/>
          <w:szCs w:val="24"/>
        </w:rPr>
        <w:t xml:space="preserve">piller </w:t>
      </w:r>
      <w:r w:rsidR="00B923A1">
        <w:rPr>
          <w:rFonts w:ascii="Arial" w:hAnsi="Arial" w:cs="Arial"/>
          <w:sz w:val="24"/>
          <w:szCs w:val="24"/>
        </w:rPr>
        <w:t>les ressources</w:t>
      </w:r>
      <w:r w:rsidRPr="00190645">
        <w:rPr>
          <w:rFonts w:ascii="Arial" w:hAnsi="Arial" w:cs="Arial"/>
          <w:sz w:val="24"/>
          <w:szCs w:val="24"/>
        </w:rPr>
        <w:t xml:space="preserve">. </w:t>
      </w:r>
    </w:p>
    <w:p w:rsidR="002E30DA" w:rsidRPr="00190645" w:rsidRDefault="00DF5DC6" w:rsidP="00190645">
      <w:pPr>
        <w:spacing w:after="0" w:line="240" w:lineRule="auto"/>
        <w:jc w:val="both"/>
        <w:rPr>
          <w:rFonts w:ascii="Arial" w:hAnsi="Arial" w:cs="Arial"/>
          <w:sz w:val="24"/>
          <w:szCs w:val="24"/>
        </w:rPr>
      </w:pPr>
      <w:r w:rsidRPr="00190645">
        <w:rPr>
          <w:rFonts w:ascii="Arial" w:hAnsi="Arial" w:cs="Arial"/>
          <w:sz w:val="24"/>
          <w:szCs w:val="24"/>
        </w:rPr>
        <w:t xml:space="preserve">C’est ainsi que les Conseils d’Administration (CA) recrutaient des techniciens pour gérer les plantations. Mais malheureusement, </w:t>
      </w:r>
      <w:r w:rsidR="0092686C">
        <w:rPr>
          <w:rFonts w:ascii="Arial" w:hAnsi="Arial" w:cs="Arial"/>
          <w:sz w:val="24"/>
          <w:szCs w:val="24"/>
        </w:rPr>
        <w:t>la situation s’empire</w:t>
      </w:r>
      <w:r w:rsidRPr="00190645">
        <w:rPr>
          <w:rFonts w:ascii="Arial" w:hAnsi="Arial" w:cs="Arial"/>
          <w:sz w:val="24"/>
          <w:szCs w:val="24"/>
        </w:rPr>
        <w:t xml:space="preserve">. </w:t>
      </w:r>
    </w:p>
    <w:p w:rsidR="002E30DA" w:rsidRPr="00190645" w:rsidRDefault="002E30DA" w:rsidP="00190645">
      <w:pPr>
        <w:spacing w:after="0" w:line="240" w:lineRule="auto"/>
        <w:jc w:val="both"/>
        <w:rPr>
          <w:rFonts w:ascii="Arial" w:hAnsi="Arial" w:cs="Arial"/>
          <w:sz w:val="24"/>
          <w:szCs w:val="24"/>
        </w:rPr>
      </w:pPr>
    </w:p>
    <w:p w:rsidR="002E30DA" w:rsidRPr="00190645" w:rsidRDefault="002E30DA" w:rsidP="00190645">
      <w:pPr>
        <w:spacing w:after="0" w:line="240" w:lineRule="auto"/>
        <w:jc w:val="both"/>
        <w:rPr>
          <w:rFonts w:ascii="Arial" w:hAnsi="Arial" w:cs="Arial"/>
          <w:sz w:val="24"/>
          <w:szCs w:val="24"/>
        </w:rPr>
      </w:pPr>
      <w:r w:rsidRPr="00190645">
        <w:rPr>
          <w:rFonts w:ascii="Arial" w:hAnsi="Arial" w:cs="Arial"/>
          <w:sz w:val="24"/>
          <w:szCs w:val="24"/>
        </w:rPr>
        <w:t xml:space="preserve">Au total, on note la présence de sept (07) </w:t>
      </w:r>
      <w:r w:rsidR="000848AA">
        <w:rPr>
          <w:rFonts w:ascii="Arial" w:hAnsi="Arial" w:cs="Arial"/>
          <w:sz w:val="24"/>
          <w:szCs w:val="24"/>
        </w:rPr>
        <w:t>c</w:t>
      </w:r>
      <w:r w:rsidRPr="00190645">
        <w:rPr>
          <w:rFonts w:ascii="Arial" w:hAnsi="Arial" w:cs="Arial"/>
          <w:sz w:val="24"/>
          <w:szCs w:val="24"/>
        </w:rPr>
        <w:t xml:space="preserve">oopératives avec l’installation des blocs de palmeraies de </w:t>
      </w:r>
      <w:proofErr w:type="spellStart"/>
      <w:r w:rsidRPr="00190645">
        <w:rPr>
          <w:rFonts w:ascii="Arial" w:hAnsi="Arial" w:cs="Arial"/>
          <w:sz w:val="24"/>
          <w:szCs w:val="24"/>
        </w:rPr>
        <w:t>Agonvi</w:t>
      </w:r>
      <w:proofErr w:type="spellEnd"/>
      <w:r w:rsidRPr="00190645">
        <w:rPr>
          <w:rFonts w:ascii="Arial" w:hAnsi="Arial" w:cs="Arial"/>
          <w:sz w:val="24"/>
          <w:szCs w:val="24"/>
        </w:rPr>
        <w:t xml:space="preserve">, </w:t>
      </w:r>
      <w:proofErr w:type="spellStart"/>
      <w:r w:rsidRPr="00190645">
        <w:rPr>
          <w:rFonts w:ascii="Arial" w:hAnsi="Arial" w:cs="Arial"/>
          <w:sz w:val="24"/>
          <w:szCs w:val="24"/>
        </w:rPr>
        <w:t>Adido</w:t>
      </w:r>
      <w:proofErr w:type="spellEnd"/>
      <w:r w:rsidRPr="00190645">
        <w:rPr>
          <w:rFonts w:ascii="Arial" w:hAnsi="Arial" w:cs="Arial"/>
          <w:sz w:val="24"/>
          <w:szCs w:val="24"/>
        </w:rPr>
        <w:t xml:space="preserve">, </w:t>
      </w:r>
      <w:proofErr w:type="spellStart"/>
      <w:r w:rsidRPr="00190645">
        <w:rPr>
          <w:rFonts w:ascii="Arial" w:hAnsi="Arial" w:cs="Arial"/>
          <w:sz w:val="24"/>
          <w:szCs w:val="24"/>
        </w:rPr>
        <w:t>Affamè</w:t>
      </w:r>
      <w:proofErr w:type="spellEnd"/>
      <w:r w:rsidRPr="00190645">
        <w:rPr>
          <w:rFonts w:ascii="Arial" w:hAnsi="Arial" w:cs="Arial"/>
          <w:sz w:val="24"/>
          <w:szCs w:val="24"/>
        </w:rPr>
        <w:t>,</w:t>
      </w:r>
      <w:r w:rsidR="00AD7870">
        <w:rPr>
          <w:rFonts w:ascii="Arial" w:hAnsi="Arial" w:cs="Arial"/>
          <w:sz w:val="24"/>
          <w:szCs w:val="24"/>
        </w:rPr>
        <w:t xml:space="preserve"> </w:t>
      </w:r>
      <w:r w:rsidRPr="00190645">
        <w:rPr>
          <w:rFonts w:ascii="Arial" w:hAnsi="Arial" w:cs="Arial"/>
          <w:sz w:val="24"/>
          <w:szCs w:val="24"/>
        </w:rPr>
        <w:t xml:space="preserve">Hounviguè, Atchonsa, Tatonnonkon – Bonou et </w:t>
      </w:r>
      <w:proofErr w:type="spellStart"/>
      <w:r w:rsidRPr="00190645">
        <w:rPr>
          <w:rFonts w:ascii="Arial" w:hAnsi="Arial" w:cs="Arial"/>
          <w:sz w:val="24"/>
          <w:szCs w:val="24"/>
        </w:rPr>
        <w:t>gboa</w:t>
      </w:r>
      <w:proofErr w:type="spellEnd"/>
      <w:r w:rsidRPr="00190645">
        <w:rPr>
          <w:rFonts w:ascii="Arial" w:hAnsi="Arial" w:cs="Arial"/>
          <w:sz w:val="24"/>
          <w:szCs w:val="24"/>
        </w:rPr>
        <w:t>.). Ces aménagements ont prévu des zones de cultures annuelles (ZOCA), des zones de cultures pérennes ou de palmiers à huile (ZOPA). L’appartenance à une coopérative est conditionnée par la fourniture de la part A (octroie de portion de terre) et/ou de la part B (apport en main</w:t>
      </w:r>
      <w:r w:rsidR="000848AA">
        <w:rPr>
          <w:rFonts w:ascii="Arial" w:hAnsi="Arial" w:cs="Arial"/>
          <w:sz w:val="24"/>
          <w:szCs w:val="24"/>
        </w:rPr>
        <w:t>-</w:t>
      </w:r>
      <w:r w:rsidRPr="00190645">
        <w:rPr>
          <w:rFonts w:ascii="Arial" w:hAnsi="Arial" w:cs="Arial"/>
          <w:sz w:val="24"/>
          <w:szCs w:val="24"/>
        </w:rPr>
        <w:t xml:space="preserve">d’œuvre), </w:t>
      </w:r>
    </w:p>
    <w:p w:rsidR="002E30DA" w:rsidRPr="00190645" w:rsidRDefault="002E30DA" w:rsidP="00190645">
      <w:pPr>
        <w:spacing w:after="0" w:line="240" w:lineRule="auto"/>
        <w:jc w:val="both"/>
        <w:rPr>
          <w:rFonts w:ascii="Arial" w:hAnsi="Arial" w:cs="Arial"/>
          <w:sz w:val="24"/>
          <w:szCs w:val="24"/>
        </w:rPr>
      </w:pPr>
      <w:r w:rsidRPr="00190645">
        <w:rPr>
          <w:rFonts w:ascii="Arial" w:hAnsi="Arial" w:cs="Arial"/>
          <w:sz w:val="24"/>
          <w:szCs w:val="24"/>
        </w:rPr>
        <w:t xml:space="preserve">Environ 5 000 ha de terre sont collectés auprès des membres au profit des CAR sur les 11 000 ha exploitables dans la </w:t>
      </w:r>
      <w:r w:rsidR="000848AA">
        <w:rPr>
          <w:rFonts w:ascii="Arial" w:hAnsi="Arial" w:cs="Arial"/>
          <w:sz w:val="24"/>
          <w:szCs w:val="24"/>
        </w:rPr>
        <w:t>c</w:t>
      </w:r>
      <w:r w:rsidRPr="00190645">
        <w:rPr>
          <w:rFonts w:ascii="Arial" w:hAnsi="Arial" w:cs="Arial"/>
          <w:sz w:val="24"/>
          <w:szCs w:val="24"/>
        </w:rPr>
        <w:t>ommune de Bonou.</w:t>
      </w:r>
    </w:p>
    <w:p w:rsidR="0092686C" w:rsidRDefault="0092686C" w:rsidP="00190645">
      <w:pPr>
        <w:spacing w:after="0" w:line="240" w:lineRule="auto"/>
        <w:jc w:val="both"/>
        <w:rPr>
          <w:rFonts w:ascii="Arial" w:hAnsi="Arial" w:cs="Arial"/>
          <w:sz w:val="24"/>
          <w:szCs w:val="24"/>
        </w:rPr>
      </w:pPr>
      <w:r>
        <w:rPr>
          <w:rFonts w:ascii="Arial" w:hAnsi="Arial" w:cs="Arial"/>
          <w:sz w:val="24"/>
          <w:szCs w:val="24"/>
        </w:rPr>
        <w:t>Au niveau de Bonou, selon les populations, c</w:t>
      </w:r>
      <w:r w:rsidR="00DF5DC6" w:rsidRPr="00190645">
        <w:rPr>
          <w:rFonts w:ascii="Arial" w:hAnsi="Arial" w:cs="Arial"/>
          <w:sz w:val="24"/>
          <w:szCs w:val="24"/>
        </w:rPr>
        <w:t xml:space="preserve">es coopératives </w:t>
      </w:r>
      <w:r>
        <w:rPr>
          <w:rFonts w:ascii="Arial" w:hAnsi="Arial" w:cs="Arial"/>
          <w:sz w:val="24"/>
          <w:szCs w:val="24"/>
        </w:rPr>
        <w:t xml:space="preserve">sont traitées de </w:t>
      </w:r>
      <w:r w:rsidR="00DF5DC6" w:rsidRPr="00190645">
        <w:rPr>
          <w:rFonts w:ascii="Arial" w:hAnsi="Arial" w:cs="Arial"/>
          <w:sz w:val="24"/>
          <w:szCs w:val="24"/>
        </w:rPr>
        <w:t xml:space="preserve"> mauvaise gestion, </w:t>
      </w:r>
      <w:r>
        <w:rPr>
          <w:rFonts w:ascii="Arial" w:hAnsi="Arial" w:cs="Arial"/>
          <w:sz w:val="24"/>
          <w:szCs w:val="24"/>
        </w:rPr>
        <w:t>de</w:t>
      </w:r>
      <w:r w:rsidR="00DF5DC6" w:rsidRPr="00190645">
        <w:rPr>
          <w:rFonts w:ascii="Arial" w:hAnsi="Arial" w:cs="Arial"/>
          <w:sz w:val="24"/>
          <w:szCs w:val="24"/>
        </w:rPr>
        <w:t xml:space="preserve"> vol et</w:t>
      </w:r>
      <w:r>
        <w:rPr>
          <w:rFonts w:ascii="Arial" w:hAnsi="Arial" w:cs="Arial"/>
          <w:sz w:val="24"/>
          <w:szCs w:val="24"/>
        </w:rPr>
        <w:t xml:space="preserve"> de </w:t>
      </w:r>
      <w:r w:rsidR="00DF5DC6" w:rsidRPr="00190645">
        <w:rPr>
          <w:rFonts w:ascii="Arial" w:hAnsi="Arial" w:cs="Arial"/>
          <w:sz w:val="24"/>
          <w:szCs w:val="24"/>
        </w:rPr>
        <w:t xml:space="preserve">la vente sans trace comptable des régimes à des individus </w:t>
      </w:r>
      <w:r>
        <w:rPr>
          <w:rFonts w:ascii="Arial" w:hAnsi="Arial" w:cs="Arial"/>
          <w:sz w:val="24"/>
          <w:szCs w:val="24"/>
        </w:rPr>
        <w:t>non agréés</w:t>
      </w:r>
      <w:r w:rsidR="00DF5DC6" w:rsidRPr="00190645">
        <w:rPr>
          <w:rFonts w:ascii="Arial" w:hAnsi="Arial" w:cs="Arial"/>
          <w:sz w:val="24"/>
          <w:szCs w:val="24"/>
        </w:rPr>
        <w:t xml:space="preserve"> </w:t>
      </w:r>
      <w:r>
        <w:rPr>
          <w:rFonts w:ascii="Arial" w:hAnsi="Arial" w:cs="Arial"/>
          <w:sz w:val="24"/>
          <w:szCs w:val="24"/>
        </w:rPr>
        <w:t>plutôt que de les livrer</w:t>
      </w:r>
      <w:r w:rsidR="00DF5DC6" w:rsidRPr="00190645">
        <w:rPr>
          <w:rFonts w:ascii="Arial" w:hAnsi="Arial" w:cs="Arial"/>
          <w:sz w:val="24"/>
          <w:szCs w:val="24"/>
        </w:rPr>
        <w:t xml:space="preserve"> aux unités de transformations agré</w:t>
      </w:r>
      <w:r w:rsidR="002E30DA" w:rsidRPr="00190645">
        <w:rPr>
          <w:rFonts w:ascii="Arial" w:hAnsi="Arial" w:cs="Arial"/>
          <w:sz w:val="24"/>
          <w:szCs w:val="24"/>
        </w:rPr>
        <w:t>é</w:t>
      </w:r>
      <w:r w:rsidR="00DF5DC6" w:rsidRPr="00190645">
        <w:rPr>
          <w:rFonts w:ascii="Arial" w:hAnsi="Arial" w:cs="Arial"/>
          <w:sz w:val="24"/>
          <w:szCs w:val="24"/>
        </w:rPr>
        <w:t>e</w:t>
      </w:r>
      <w:r w:rsidR="002E30DA" w:rsidRPr="00190645">
        <w:rPr>
          <w:rFonts w:ascii="Arial" w:hAnsi="Arial" w:cs="Arial"/>
          <w:sz w:val="24"/>
          <w:szCs w:val="24"/>
        </w:rPr>
        <w:t>s</w:t>
      </w:r>
      <w:r w:rsidR="00DF5DC6" w:rsidRPr="00190645">
        <w:rPr>
          <w:rFonts w:ascii="Arial" w:hAnsi="Arial" w:cs="Arial"/>
          <w:sz w:val="24"/>
          <w:szCs w:val="24"/>
        </w:rPr>
        <w:t xml:space="preserve"> et </w:t>
      </w:r>
      <w:r>
        <w:rPr>
          <w:rFonts w:ascii="Arial" w:hAnsi="Arial" w:cs="Arial"/>
          <w:sz w:val="24"/>
          <w:szCs w:val="24"/>
        </w:rPr>
        <w:t>contractants, du manque de capacité à renouveler les plantations vielles de 50 ans.</w:t>
      </w:r>
    </w:p>
    <w:p w:rsidR="0092686C" w:rsidRDefault="0092686C" w:rsidP="00190645">
      <w:pPr>
        <w:spacing w:after="0" w:line="240" w:lineRule="auto"/>
        <w:jc w:val="both"/>
        <w:rPr>
          <w:rFonts w:ascii="Arial" w:hAnsi="Arial" w:cs="Arial"/>
          <w:sz w:val="24"/>
          <w:szCs w:val="24"/>
        </w:rPr>
      </w:pPr>
    </w:p>
    <w:p w:rsidR="0092686C" w:rsidRDefault="0092686C" w:rsidP="00190645">
      <w:pPr>
        <w:spacing w:after="0" w:line="240" w:lineRule="auto"/>
        <w:jc w:val="both"/>
        <w:rPr>
          <w:rFonts w:ascii="Arial" w:hAnsi="Arial" w:cs="Arial"/>
          <w:sz w:val="24"/>
          <w:szCs w:val="24"/>
        </w:rPr>
      </w:pPr>
      <w:r>
        <w:rPr>
          <w:rFonts w:ascii="Arial" w:hAnsi="Arial" w:cs="Arial"/>
          <w:sz w:val="24"/>
          <w:szCs w:val="24"/>
        </w:rPr>
        <w:t>Il existe également au sein des responsables de ces CAR, d</w:t>
      </w:r>
      <w:r w:rsidR="00DF5DC6" w:rsidRPr="00190645">
        <w:rPr>
          <w:rFonts w:ascii="Arial" w:hAnsi="Arial" w:cs="Arial"/>
          <w:sz w:val="24"/>
          <w:szCs w:val="24"/>
        </w:rPr>
        <w:t>e</w:t>
      </w:r>
      <w:r>
        <w:rPr>
          <w:rFonts w:ascii="Arial" w:hAnsi="Arial" w:cs="Arial"/>
          <w:sz w:val="24"/>
          <w:szCs w:val="24"/>
        </w:rPr>
        <w:t>s problèmes, d</w:t>
      </w:r>
      <w:r w:rsidR="00DF5DC6" w:rsidRPr="00190645">
        <w:rPr>
          <w:rFonts w:ascii="Arial" w:hAnsi="Arial" w:cs="Arial"/>
          <w:sz w:val="24"/>
          <w:szCs w:val="24"/>
        </w:rPr>
        <w:t xml:space="preserve">es conflits d’attribution </w:t>
      </w:r>
      <w:r w:rsidR="002E30DA" w:rsidRPr="00190645">
        <w:rPr>
          <w:rFonts w:ascii="Arial" w:hAnsi="Arial" w:cs="Arial"/>
          <w:sz w:val="24"/>
          <w:szCs w:val="24"/>
        </w:rPr>
        <w:t xml:space="preserve">et d’intérêt </w:t>
      </w:r>
      <w:r>
        <w:rPr>
          <w:rFonts w:ascii="Arial" w:hAnsi="Arial" w:cs="Arial"/>
          <w:sz w:val="24"/>
          <w:szCs w:val="24"/>
        </w:rPr>
        <w:t>qui</w:t>
      </w:r>
      <w:r w:rsidR="00DF5DC6" w:rsidRPr="00190645">
        <w:rPr>
          <w:rFonts w:ascii="Arial" w:hAnsi="Arial" w:cs="Arial"/>
          <w:sz w:val="24"/>
          <w:szCs w:val="24"/>
        </w:rPr>
        <w:t xml:space="preserve"> ne permett</w:t>
      </w:r>
      <w:r w:rsidR="002E30DA" w:rsidRPr="00190645">
        <w:rPr>
          <w:rFonts w:ascii="Arial" w:hAnsi="Arial" w:cs="Arial"/>
          <w:sz w:val="24"/>
          <w:szCs w:val="24"/>
        </w:rPr>
        <w:t>ai</w:t>
      </w:r>
      <w:r w:rsidR="00DF5DC6" w:rsidRPr="00190645">
        <w:rPr>
          <w:rFonts w:ascii="Arial" w:hAnsi="Arial" w:cs="Arial"/>
          <w:sz w:val="24"/>
          <w:szCs w:val="24"/>
        </w:rPr>
        <w:t>ent pas de mettre en place et d’exécuter un plan de développement des palmeraies</w:t>
      </w:r>
      <w:r w:rsidR="002E30DA" w:rsidRPr="00190645">
        <w:rPr>
          <w:rFonts w:ascii="Arial" w:hAnsi="Arial" w:cs="Arial"/>
          <w:sz w:val="24"/>
          <w:szCs w:val="24"/>
        </w:rPr>
        <w:t xml:space="preserve"> et aussi </w:t>
      </w:r>
      <w:r w:rsidR="005A106E" w:rsidRPr="00190645">
        <w:rPr>
          <w:rFonts w:ascii="Arial" w:hAnsi="Arial" w:cs="Arial"/>
          <w:sz w:val="24"/>
          <w:szCs w:val="24"/>
        </w:rPr>
        <w:t>de mobiliser les acteurs autour des intérêts communs de la filière.</w:t>
      </w:r>
      <w:r w:rsidR="00DF5DC6" w:rsidRPr="00190645">
        <w:rPr>
          <w:rFonts w:ascii="Arial" w:hAnsi="Arial" w:cs="Arial"/>
          <w:sz w:val="24"/>
          <w:szCs w:val="24"/>
        </w:rPr>
        <w:t xml:space="preserve"> </w:t>
      </w:r>
    </w:p>
    <w:p w:rsidR="00DF5DC6" w:rsidRPr="00190645" w:rsidRDefault="002E30DA" w:rsidP="00190645">
      <w:pPr>
        <w:spacing w:after="0" w:line="240" w:lineRule="auto"/>
        <w:jc w:val="both"/>
        <w:rPr>
          <w:rFonts w:ascii="Arial" w:hAnsi="Arial" w:cs="Arial"/>
          <w:sz w:val="24"/>
          <w:szCs w:val="24"/>
        </w:rPr>
      </w:pPr>
      <w:r w:rsidRPr="00190645">
        <w:rPr>
          <w:rFonts w:ascii="Arial" w:hAnsi="Arial" w:cs="Arial"/>
          <w:sz w:val="24"/>
          <w:szCs w:val="24"/>
        </w:rPr>
        <w:t>Les coopérateurs ont du mal à rentrer en possession des terres expropriées au profit des CAR et évoquent la confiscation de ces terres</w:t>
      </w:r>
      <w:r w:rsidR="009530F2" w:rsidRPr="00190645">
        <w:rPr>
          <w:rFonts w:ascii="Arial" w:hAnsi="Arial" w:cs="Arial"/>
          <w:sz w:val="24"/>
          <w:szCs w:val="24"/>
        </w:rPr>
        <w:t>, ce qui aggrave les contentieux préexistants</w:t>
      </w:r>
      <w:r w:rsidRPr="00190645">
        <w:rPr>
          <w:rFonts w:ascii="Arial" w:hAnsi="Arial" w:cs="Arial"/>
          <w:sz w:val="24"/>
          <w:szCs w:val="24"/>
        </w:rPr>
        <w:t>.</w:t>
      </w:r>
      <w:r w:rsidR="001A6525" w:rsidRPr="00190645">
        <w:rPr>
          <w:rFonts w:ascii="Arial" w:hAnsi="Arial" w:cs="Arial"/>
          <w:sz w:val="24"/>
          <w:szCs w:val="24"/>
        </w:rPr>
        <w:t xml:space="preserve"> Les coopératives sont devenues aussi un lieu d'affrontement entre deux camps qui ne cessent de faire des victimes dans le rang des populations.</w:t>
      </w:r>
    </w:p>
    <w:p w:rsidR="00B8215C" w:rsidRPr="003724B7" w:rsidRDefault="00B8215C" w:rsidP="00B22EB8">
      <w:pPr>
        <w:pStyle w:val="Paragraphedeliste"/>
        <w:numPr>
          <w:ilvl w:val="0"/>
          <w:numId w:val="13"/>
        </w:numPr>
        <w:spacing w:before="240" w:line="240" w:lineRule="auto"/>
        <w:jc w:val="both"/>
        <w:rPr>
          <w:rFonts w:ascii="Arial" w:hAnsi="Arial" w:cs="Arial"/>
          <w:i/>
          <w:sz w:val="24"/>
          <w:szCs w:val="24"/>
        </w:rPr>
      </w:pPr>
      <w:r w:rsidRPr="003724B7">
        <w:rPr>
          <w:rFonts w:ascii="Arial" w:hAnsi="Arial" w:cs="Arial"/>
          <w:i/>
          <w:sz w:val="24"/>
          <w:szCs w:val="24"/>
        </w:rPr>
        <w:t>L’Association villageoise d’Epargne et de Crédit (AVEC)</w:t>
      </w:r>
    </w:p>
    <w:p w:rsidR="00B8215C" w:rsidRPr="00190645" w:rsidRDefault="005713EF" w:rsidP="00190645">
      <w:pPr>
        <w:spacing w:before="240" w:after="0" w:line="240" w:lineRule="auto"/>
        <w:jc w:val="both"/>
        <w:rPr>
          <w:rFonts w:ascii="Arial" w:hAnsi="Arial" w:cs="Arial"/>
          <w:sz w:val="24"/>
          <w:szCs w:val="24"/>
        </w:rPr>
      </w:pPr>
      <w:r w:rsidRPr="00190645">
        <w:rPr>
          <w:rFonts w:ascii="Arial" w:hAnsi="Arial" w:cs="Arial"/>
          <w:sz w:val="24"/>
          <w:szCs w:val="24"/>
        </w:rPr>
        <w:t>Elle émane de l’initiative de CARE</w:t>
      </w:r>
      <w:r w:rsidR="008C091D">
        <w:rPr>
          <w:rFonts w:ascii="Arial" w:hAnsi="Arial" w:cs="Arial"/>
          <w:sz w:val="24"/>
          <w:szCs w:val="24"/>
        </w:rPr>
        <w:t>-</w:t>
      </w:r>
      <w:r w:rsidRPr="00190645">
        <w:rPr>
          <w:rFonts w:ascii="Arial" w:hAnsi="Arial" w:cs="Arial"/>
          <w:sz w:val="24"/>
          <w:szCs w:val="24"/>
        </w:rPr>
        <w:t>Bénin qui appui</w:t>
      </w:r>
      <w:r w:rsidR="008C091D">
        <w:rPr>
          <w:rFonts w:ascii="Arial" w:hAnsi="Arial" w:cs="Arial"/>
          <w:sz w:val="24"/>
          <w:szCs w:val="24"/>
        </w:rPr>
        <w:t>e</w:t>
      </w:r>
      <w:r w:rsidRPr="00190645">
        <w:rPr>
          <w:rFonts w:ascii="Arial" w:hAnsi="Arial" w:cs="Arial"/>
          <w:sz w:val="24"/>
          <w:szCs w:val="24"/>
        </w:rPr>
        <w:t xml:space="preserve"> les femmes dans les villages de Bonou. C’est une organisation mise en place pour permettre aux femmes </w:t>
      </w:r>
      <w:r w:rsidR="00E36266" w:rsidRPr="00190645">
        <w:rPr>
          <w:rFonts w:ascii="Arial" w:hAnsi="Arial" w:cs="Arial"/>
          <w:sz w:val="24"/>
          <w:szCs w:val="24"/>
        </w:rPr>
        <w:t>membre</w:t>
      </w:r>
      <w:r w:rsidR="00BB6101">
        <w:rPr>
          <w:rFonts w:ascii="Arial" w:hAnsi="Arial" w:cs="Arial"/>
          <w:sz w:val="24"/>
          <w:szCs w:val="24"/>
        </w:rPr>
        <w:t>s</w:t>
      </w:r>
      <w:r w:rsidR="00E36266" w:rsidRPr="00190645">
        <w:rPr>
          <w:rFonts w:ascii="Arial" w:hAnsi="Arial" w:cs="Arial"/>
          <w:sz w:val="24"/>
          <w:szCs w:val="24"/>
        </w:rPr>
        <w:t xml:space="preserve"> </w:t>
      </w:r>
      <w:r w:rsidR="00E36266" w:rsidRPr="00190645">
        <w:rPr>
          <w:rFonts w:ascii="Arial" w:hAnsi="Arial" w:cs="Arial"/>
          <w:sz w:val="24"/>
          <w:szCs w:val="24"/>
        </w:rPr>
        <w:lastRenderedPageBreak/>
        <w:t xml:space="preserve">ou non membres </w:t>
      </w:r>
      <w:r w:rsidRPr="00190645">
        <w:rPr>
          <w:rFonts w:ascii="Arial" w:hAnsi="Arial" w:cs="Arial"/>
          <w:sz w:val="24"/>
          <w:szCs w:val="24"/>
        </w:rPr>
        <w:t>d’accéder au crédit à travers l’épargne des membres.</w:t>
      </w:r>
      <w:r w:rsidR="00E36266" w:rsidRPr="00190645">
        <w:rPr>
          <w:rFonts w:ascii="Arial" w:hAnsi="Arial" w:cs="Arial"/>
          <w:sz w:val="24"/>
          <w:szCs w:val="24"/>
        </w:rPr>
        <w:t xml:space="preserve"> </w:t>
      </w:r>
      <w:r w:rsidR="00BB6101">
        <w:rPr>
          <w:rFonts w:ascii="Arial" w:hAnsi="Arial" w:cs="Arial"/>
          <w:sz w:val="24"/>
          <w:szCs w:val="24"/>
        </w:rPr>
        <w:t xml:space="preserve">Il s’agit de petits crédits </w:t>
      </w:r>
      <w:r w:rsidR="00E36266" w:rsidRPr="00190645">
        <w:rPr>
          <w:rFonts w:ascii="Arial" w:hAnsi="Arial" w:cs="Arial"/>
          <w:sz w:val="24"/>
          <w:szCs w:val="24"/>
        </w:rPr>
        <w:t>remboursable</w:t>
      </w:r>
      <w:r w:rsidR="00BB6101">
        <w:rPr>
          <w:rFonts w:ascii="Arial" w:hAnsi="Arial" w:cs="Arial"/>
          <w:sz w:val="24"/>
          <w:szCs w:val="24"/>
        </w:rPr>
        <w:t>s</w:t>
      </w:r>
      <w:r w:rsidR="00E36266" w:rsidRPr="00190645">
        <w:rPr>
          <w:rFonts w:ascii="Arial" w:hAnsi="Arial" w:cs="Arial"/>
          <w:sz w:val="24"/>
          <w:szCs w:val="24"/>
        </w:rPr>
        <w:t xml:space="preserve"> sur 6 mois avec un taux d’intérêt de 10%</w:t>
      </w:r>
      <w:r w:rsidR="006024CC">
        <w:rPr>
          <w:rFonts w:ascii="Arial" w:hAnsi="Arial" w:cs="Arial"/>
          <w:sz w:val="24"/>
          <w:szCs w:val="24"/>
        </w:rPr>
        <w:t>).</w:t>
      </w:r>
    </w:p>
    <w:p w:rsidR="00C80B22" w:rsidRPr="003724B7" w:rsidRDefault="00F64BF9" w:rsidP="00B22EB8">
      <w:pPr>
        <w:pStyle w:val="Paragraphedeliste"/>
        <w:numPr>
          <w:ilvl w:val="0"/>
          <w:numId w:val="13"/>
        </w:numPr>
        <w:spacing w:before="240" w:line="240" w:lineRule="auto"/>
        <w:jc w:val="both"/>
        <w:rPr>
          <w:rFonts w:ascii="Arial" w:hAnsi="Arial" w:cs="Arial"/>
          <w:i/>
          <w:sz w:val="24"/>
          <w:szCs w:val="24"/>
        </w:rPr>
      </w:pPr>
      <w:r w:rsidRPr="003724B7">
        <w:rPr>
          <w:rFonts w:ascii="Arial" w:hAnsi="Arial" w:cs="Arial"/>
          <w:i/>
          <w:sz w:val="24"/>
          <w:szCs w:val="24"/>
        </w:rPr>
        <w:t xml:space="preserve">Les </w:t>
      </w:r>
      <w:r w:rsidR="00C80B22" w:rsidRPr="003724B7">
        <w:rPr>
          <w:rFonts w:ascii="Arial" w:hAnsi="Arial" w:cs="Arial"/>
          <w:i/>
          <w:sz w:val="24"/>
          <w:szCs w:val="24"/>
        </w:rPr>
        <w:t>Comité</w:t>
      </w:r>
      <w:r w:rsidRPr="003724B7">
        <w:rPr>
          <w:rFonts w:ascii="Arial" w:hAnsi="Arial" w:cs="Arial"/>
          <w:i/>
          <w:sz w:val="24"/>
          <w:szCs w:val="24"/>
        </w:rPr>
        <w:t>s</w:t>
      </w:r>
      <w:r w:rsidR="00C80B22" w:rsidRPr="003724B7">
        <w:rPr>
          <w:rFonts w:ascii="Arial" w:hAnsi="Arial" w:cs="Arial"/>
          <w:i/>
          <w:sz w:val="24"/>
          <w:szCs w:val="24"/>
        </w:rPr>
        <w:t xml:space="preserve"> de Gestion Participative des Forêts (COGEPAF)</w:t>
      </w:r>
    </w:p>
    <w:p w:rsidR="00F86EFB" w:rsidRPr="00190645" w:rsidRDefault="00C80B22" w:rsidP="003724B7">
      <w:pPr>
        <w:spacing w:after="0" w:line="240" w:lineRule="auto"/>
        <w:jc w:val="both"/>
        <w:rPr>
          <w:rFonts w:ascii="Arial" w:hAnsi="Arial" w:cs="Arial"/>
          <w:sz w:val="24"/>
          <w:szCs w:val="24"/>
        </w:rPr>
      </w:pPr>
      <w:r w:rsidRPr="00190645">
        <w:rPr>
          <w:rFonts w:ascii="Arial" w:hAnsi="Arial" w:cs="Arial"/>
          <w:sz w:val="24"/>
          <w:szCs w:val="24"/>
        </w:rPr>
        <w:t xml:space="preserve">Un système communautaire de gestion efficace </w:t>
      </w:r>
      <w:r w:rsidR="00F86EFB" w:rsidRPr="00190645">
        <w:rPr>
          <w:rFonts w:ascii="Arial" w:hAnsi="Arial" w:cs="Arial"/>
          <w:sz w:val="24"/>
          <w:szCs w:val="24"/>
        </w:rPr>
        <w:t xml:space="preserve">dénommé Comité de Gestion Participative des Forêts (COGEPAF) a été mise en place </w:t>
      </w:r>
      <w:r w:rsidRPr="00190645">
        <w:rPr>
          <w:rFonts w:ascii="Arial" w:hAnsi="Arial" w:cs="Arial"/>
          <w:sz w:val="24"/>
          <w:szCs w:val="24"/>
        </w:rPr>
        <w:t xml:space="preserve">pour </w:t>
      </w:r>
      <w:r w:rsidR="00F86EFB" w:rsidRPr="00190645">
        <w:rPr>
          <w:rFonts w:ascii="Arial" w:hAnsi="Arial" w:cs="Arial"/>
          <w:sz w:val="24"/>
          <w:szCs w:val="24"/>
        </w:rPr>
        <w:t>les</w:t>
      </w:r>
      <w:r w:rsidRPr="00190645">
        <w:rPr>
          <w:rFonts w:ascii="Arial" w:hAnsi="Arial" w:cs="Arial"/>
          <w:sz w:val="24"/>
          <w:szCs w:val="24"/>
        </w:rPr>
        <w:t xml:space="preserve"> ilot</w:t>
      </w:r>
      <w:r w:rsidR="00F86EFB" w:rsidRPr="00190645">
        <w:rPr>
          <w:rFonts w:ascii="Arial" w:hAnsi="Arial" w:cs="Arial"/>
          <w:sz w:val="24"/>
          <w:szCs w:val="24"/>
        </w:rPr>
        <w:t>s</w:t>
      </w:r>
      <w:r w:rsidRPr="00190645">
        <w:rPr>
          <w:rFonts w:ascii="Arial" w:hAnsi="Arial" w:cs="Arial"/>
          <w:sz w:val="24"/>
          <w:szCs w:val="24"/>
        </w:rPr>
        <w:t xml:space="preserve"> forestier</w:t>
      </w:r>
      <w:r w:rsidR="00F86EFB" w:rsidRPr="00190645">
        <w:rPr>
          <w:rFonts w:ascii="Arial" w:hAnsi="Arial" w:cs="Arial"/>
          <w:sz w:val="24"/>
          <w:szCs w:val="24"/>
        </w:rPr>
        <w:t xml:space="preserve">s de la </w:t>
      </w:r>
      <w:r w:rsidR="000848AA">
        <w:rPr>
          <w:rFonts w:ascii="Arial" w:hAnsi="Arial" w:cs="Arial"/>
          <w:sz w:val="24"/>
          <w:szCs w:val="24"/>
        </w:rPr>
        <w:t>c</w:t>
      </w:r>
      <w:r w:rsidR="00F86EFB" w:rsidRPr="00190645">
        <w:rPr>
          <w:rFonts w:ascii="Arial" w:hAnsi="Arial" w:cs="Arial"/>
          <w:sz w:val="24"/>
          <w:szCs w:val="24"/>
        </w:rPr>
        <w:t>ommune de Bonou notamment ceux de</w:t>
      </w:r>
      <w:r w:rsidRPr="00190645">
        <w:rPr>
          <w:rFonts w:ascii="Arial" w:hAnsi="Arial" w:cs="Arial"/>
          <w:sz w:val="24"/>
          <w:szCs w:val="24"/>
        </w:rPr>
        <w:t xml:space="preserve"> </w:t>
      </w:r>
      <w:proofErr w:type="spellStart"/>
      <w:r w:rsidR="00F86EFB" w:rsidRPr="00190645">
        <w:rPr>
          <w:rFonts w:ascii="Arial" w:hAnsi="Arial" w:cs="Arial"/>
          <w:sz w:val="24"/>
          <w:szCs w:val="24"/>
        </w:rPr>
        <w:t>Gnanhouizoun</w:t>
      </w:r>
      <w:proofErr w:type="spellEnd"/>
      <w:r w:rsidR="008C091D">
        <w:rPr>
          <w:rFonts w:ascii="Arial" w:hAnsi="Arial" w:cs="Arial"/>
          <w:sz w:val="24"/>
          <w:szCs w:val="24"/>
        </w:rPr>
        <w:t xml:space="preserve"> et</w:t>
      </w:r>
      <w:r w:rsidR="00F86EFB" w:rsidRPr="00190645">
        <w:rPr>
          <w:rFonts w:ascii="Arial" w:hAnsi="Arial" w:cs="Arial"/>
          <w:sz w:val="24"/>
          <w:szCs w:val="24"/>
        </w:rPr>
        <w:t xml:space="preserve"> de </w:t>
      </w:r>
      <w:proofErr w:type="spellStart"/>
      <w:r w:rsidR="00F86EFB" w:rsidRPr="00190645">
        <w:rPr>
          <w:rFonts w:ascii="Arial" w:hAnsi="Arial" w:cs="Arial"/>
          <w:sz w:val="24"/>
          <w:szCs w:val="24"/>
        </w:rPr>
        <w:t>Gbèvozoun</w:t>
      </w:r>
      <w:proofErr w:type="spellEnd"/>
      <w:r w:rsidR="00F86EFB" w:rsidRPr="00190645">
        <w:rPr>
          <w:rFonts w:ascii="Arial" w:hAnsi="Arial" w:cs="Arial"/>
          <w:sz w:val="24"/>
          <w:szCs w:val="24"/>
        </w:rPr>
        <w:t xml:space="preserve"> (village d’</w:t>
      </w:r>
      <w:proofErr w:type="spellStart"/>
      <w:r w:rsidR="00F86EFB" w:rsidRPr="00190645">
        <w:rPr>
          <w:rFonts w:ascii="Arial" w:hAnsi="Arial" w:cs="Arial"/>
          <w:sz w:val="24"/>
          <w:szCs w:val="24"/>
        </w:rPr>
        <w:t>Agbonan</w:t>
      </w:r>
      <w:proofErr w:type="spellEnd"/>
      <w:r w:rsidR="00F86EFB" w:rsidRPr="00190645">
        <w:rPr>
          <w:rFonts w:ascii="Arial" w:hAnsi="Arial" w:cs="Arial"/>
          <w:sz w:val="24"/>
          <w:szCs w:val="24"/>
        </w:rPr>
        <w:t>).</w:t>
      </w:r>
    </w:p>
    <w:p w:rsidR="00936298" w:rsidRDefault="00936298" w:rsidP="003724B7">
      <w:pPr>
        <w:spacing w:after="0" w:line="240" w:lineRule="auto"/>
        <w:jc w:val="both"/>
        <w:rPr>
          <w:rFonts w:ascii="Arial" w:hAnsi="Arial" w:cs="Arial"/>
          <w:sz w:val="24"/>
          <w:szCs w:val="24"/>
        </w:rPr>
      </w:pPr>
      <w:r w:rsidRPr="00190645">
        <w:rPr>
          <w:rFonts w:ascii="Arial" w:hAnsi="Arial" w:cs="Arial"/>
          <w:sz w:val="24"/>
          <w:szCs w:val="24"/>
        </w:rPr>
        <w:t xml:space="preserve">Il est question à travers ces </w:t>
      </w:r>
      <w:proofErr w:type="spellStart"/>
      <w:r w:rsidRPr="00190645">
        <w:rPr>
          <w:rFonts w:ascii="Arial" w:hAnsi="Arial" w:cs="Arial"/>
          <w:sz w:val="24"/>
          <w:szCs w:val="24"/>
        </w:rPr>
        <w:t>CoGEPAF</w:t>
      </w:r>
      <w:proofErr w:type="spellEnd"/>
      <w:r w:rsidRPr="00190645">
        <w:rPr>
          <w:rFonts w:ascii="Arial" w:hAnsi="Arial" w:cs="Arial"/>
          <w:sz w:val="24"/>
          <w:szCs w:val="24"/>
        </w:rPr>
        <w:t xml:space="preserve"> d’inverser les tendances </w:t>
      </w:r>
      <w:r w:rsidR="00884B6F">
        <w:rPr>
          <w:rFonts w:ascii="Arial" w:hAnsi="Arial" w:cs="Arial"/>
          <w:sz w:val="24"/>
          <w:szCs w:val="24"/>
        </w:rPr>
        <w:t xml:space="preserve">liées </w:t>
      </w:r>
      <w:r w:rsidRPr="00190645">
        <w:rPr>
          <w:rFonts w:ascii="Arial" w:hAnsi="Arial" w:cs="Arial"/>
          <w:sz w:val="24"/>
          <w:szCs w:val="24"/>
        </w:rPr>
        <w:t>à la dégradation de ces aires communautaires à travers leur gestion durable, la sauvegarde de leur biodiversité et le développement de l’éco-citoyenneté active.</w:t>
      </w:r>
    </w:p>
    <w:p w:rsidR="00681C06" w:rsidRDefault="00681C06" w:rsidP="003724B7">
      <w:pPr>
        <w:spacing w:after="0" w:line="240" w:lineRule="auto"/>
        <w:jc w:val="both"/>
        <w:rPr>
          <w:rFonts w:ascii="Arial" w:hAnsi="Arial" w:cs="Arial"/>
          <w:sz w:val="24"/>
          <w:szCs w:val="24"/>
        </w:rPr>
      </w:pPr>
    </w:p>
    <w:p w:rsidR="000D2F8C" w:rsidRDefault="000D2F8C" w:rsidP="003724B7">
      <w:pPr>
        <w:spacing w:after="0" w:line="240" w:lineRule="auto"/>
        <w:jc w:val="both"/>
        <w:rPr>
          <w:rFonts w:ascii="Arial" w:hAnsi="Arial" w:cs="Arial"/>
          <w:sz w:val="24"/>
          <w:szCs w:val="24"/>
        </w:rPr>
      </w:pPr>
      <w:r>
        <w:rPr>
          <w:rFonts w:ascii="Arial" w:hAnsi="Arial" w:cs="Arial"/>
          <w:sz w:val="24"/>
          <w:szCs w:val="24"/>
        </w:rPr>
        <w:t xml:space="preserve">D’autres organisations sont mises en place </w:t>
      </w:r>
      <w:r w:rsidR="00681C06">
        <w:rPr>
          <w:rFonts w:ascii="Arial" w:hAnsi="Arial" w:cs="Arial"/>
          <w:sz w:val="24"/>
          <w:szCs w:val="24"/>
        </w:rPr>
        <w:t xml:space="preserve">avec l’appui du SCDA </w:t>
      </w:r>
      <w:r>
        <w:rPr>
          <w:rFonts w:ascii="Arial" w:hAnsi="Arial" w:cs="Arial"/>
          <w:sz w:val="24"/>
          <w:szCs w:val="24"/>
        </w:rPr>
        <w:t>pour faciliter les différents appuis et intervention</w:t>
      </w:r>
      <w:r w:rsidR="00681C06">
        <w:rPr>
          <w:rFonts w:ascii="Arial" w:hAnsi="Arial" w:cs="Arial"/>
          <w:sz w:val="24"/>
          <w:szCs w:val="24"/>
        </w:rPr>
        <w:t>s</w:t>
      </w:r>
      <w:r>
        <w:rPr>
          <w:rFonts w:ascii="Arial" w:hAnsi="Arial" w:cs="Arial"/>
          <w:sz w:val="24"/>
          <w:szCs w:val="24"/>
        </w:rPr>
        <w:t xml:space="preserve"> au niveau  des filières. On peut citer :</w:t>
      </w:r>
    </w:p>
    <w:p w:rsidR="00AA4DA8" w:rsidRPr="00D93DD0" w:rsidRDefault="00884B6F" w:rsidP="00B22EB8">
      <w:pPr>
        <w:pStyle w:val="Paragraphedeliste"/>
        <w:numPr>
          <w:ilvl w:val="0"/>
          <w:numId w:val="13"/>
        </w:numPr>
        <w:spacing w:before="240" w:line="240" w:lineRule="auto"/>
        <w:jc w:val="both"/>
        <w:rPr>
          <w:rFonts w:ascii="Arial" w:hAnsi="Arial" w:cs="Arial"/>
          <w:sz w:val="24"/>
          <w:szCs w:val="24"/>
        </w:rPr>
      </w:pPr>
      <w:r>
        <w:rPr>
          <w:rFonts w:ascii="Arial" w:hAnsi="Arial" w:cs="Arial"/>
          <w:sz w:val="24"/>
          <w:szCs w:val="24"/>
        </w:rPr>
        <w:t>l</w:t>
      </w:r>
      <w:r w:rsidR="00F64BF9" w:rsidRPr="00D93DD0">
        <w:rPr>
          <w:rFonts w:ascii="Arial" w:hAnsi="Arial" w:cs="Arial"/>
          <w:sz w:val="24"/>
          <w:szCs w:val="24"/>
        </w:rPr>
        <w:t>’</w:t>
      </w:r>
      <w:r w:rsidR="008C091D">
        <w:rPr>
          <w:rFonts w:ascii="Arial" w:hAnsi="Arial" w:cs="Arial"/>
          <w:sz w:val="24"/>
          <w:szCs w:val="24"/>
        </w:rPr>
        <w:t>U</w:t>
      </w:r>
      <w:r w:rsidR="00AA4DA8" w:rsidRPr="00D93DD0">
        <w:rPr>
          <w:rFonts w:ascii="Arial" w:hAnsi="Arial" w:cs="Arial"/>
          <w:sz w:val="24"/>
          <w:szCs w:val="24"/>
        </w:rPr>
        <w:t xml:space="preserve">nion </w:t>
      </w:r>
      <w:r w:rsidR="008C091D">
        <w:rPr>
          <w:rFonts w:ascii="Arial" w:hAnsi="Arial" w:cs="Arial"/>
          <w:sz w:val="24"/>
          <w:szCs w:val="24"/>
        </w:rPr>
        <w:t>C</w:t>
      </w:r>
      <w:r w:rsidR="00AA4DA8" w:rsidRPr="00D93DD0">
        <w:rPr>
          <w:rFonts w:ascii="Arial" w:hAnsi="Arial" w:cs="Arial"/>
          <w:sz w:val="24"/>
          <w:szCs w:val="24"/>
        </w:rPr>
        <w:t xml:space="preserve">ommunale des </w:t>
      </w:r>
      <w:r w:rsidR="008C091D">
        <w:rPr>
          <w:rFonts w:ascii="Arial" w:hAnsi="Arial" w:cs="Arial"/>
          <w:sz w:val="24"/>
          <w:szCs w:val="24"/>
        </w:rPr>
        <w:t>P</w:t>
      </w:r>
      <w:r w:rsidR="00AA4DA8" w:rsidRPr="00D93DD0">
        <w:rPr>
          <w:rFonts w:ascii="Arial" w:hAnsi="Arial" w:cs="Arial"/>
          <w:sz w:val="24"/>
          <w:szCs w:val="24"/>
        </w:rPr>
        <w:t>isciculteurs de Bonou</w:t>
      </w:r>
      <w:r w:rsidR="00681C06" w:rsidRPr="00D93DD0">
        <w:rPr>
          <w:rFonts w:ascii="Arial" w:hAnsi="Arial" w:cs="Arial"/>
          <w:sz w:val="24"/>
          <w:szCs w:val="24"/>
        </w:rPr>
        <w:t xml:space="preserve">. </w:t>
      </w:r>
      <w:r w:rsidR="000D2F8C" w:rsidRPr="00D93DD0">
        <w:rPr>
          <w:rFonts w:ascii="Arial" w:hAnsi="Arial" w:cs="Arial"/>
          <w:sz w:val="24"/>
          <w:szCs w:val="24"/>
        </w:rPr>
        <w:t>Il s’agit de l’union de deux groupements de pisciculteurs installés l’un dans le village Bonou-</w:t>
      </w:r>
      <w:proofErr w:type="spellStart"/>
      <w:r w:rsidR="000D2F8C" w:rsidRPr="00D93DD0">
        <w:rPr>
          <w:rFonts w:ascii="Arial" w:hAnsi="Arial" w:cs="Arial"/>
          <w:sz w:val="24"/>
          <w:szCs w:val="24"/>
        </w:rPr>
        <w:t>Houébossou</w:t>
      </w:r>
      <w:proofErr w:type="spellEnd"/>
      <w:r w:rsidR="000D2F8C" w:rsidRPr="00D93DD0">
        <w:rPr>
          <w:rFonts w:ascii="Arial" w:hAnsi="Arial" w:cs="Arial"/>
          <w:sz w:val="24"/>
          <w:szCs w:val="24"/>
        </w:rPr>
        <w:t xml:space="preserve"> et l’autre dans le village </w:t>
      </w:r>
      <w:proofErr w:type="spellStart"/>
      <w:r w:rsidR="000D2F8C" w:rsidRPr="00D93DD0">
        <w:rPr>
          <w:rFonts w:ascii="Arial" w:hAnsi="Arial" w:cs="Arial"/>
          <w:sz w:val="24"/>
          <w:szCs w:val="24"/>
        </w:rPr>
        <w:t>Affamè</w:t>
      </w:r>
      <w:proofErr w:type="spellEnd"/>
      <w:r w:rsidR="000D2F8C" w:rsidRPr="00D93DD0">
        <w:rPr>
          <w:rFonts w:ascii="Arial" w:hAnsi="Arial" w:cs="Arial"/>
          <w:sz w:val="24"/>
          <w:szCs w:val="24"/>
        </w:rPr>
        <w:t>-Hounviguè</w:t>
      </w:r>
      <w:r>
        <w:rPr>
          <w:rFonts w:ascii="Arial" w:hAnsi="Arial" w:cs="Arial"/>
          <w:sz w:val="24"/>
          <w:szCs w:val="24"/>
        </w:rPr>
        <w:t> ;</w:t>
      </w:r>
      <w:r w:rsidR="00F51EC1" w:rsidRPr="00D93DD0">
        <w:rPr>
          <w:rFonts w:ascii="Arial" w:hAnsi="Arial" w:cs="Arial"/>
          <w:sz w:val="24"/>
          <w:szCs w:val="24"/>
        </w:rPr>
        <w:t xml:space="preserve"> </w:t>
      </w:r>
    </w:p>
    <w:p w:rsidR="00F51EC1" w:rsidRPr="00D93DD0" w:rsidRDefault="00FC551A" w:rsidP="00B22EB8">
      <w:pPr>
        <w:pStyle w:val="Paragraphedeliste"/>
        <w:numPr>
          <w:ilvl w:val="0"/>
          <w:numId w:val="13"/>
        </w:numPr>
        <w:spacing w:before="240" w:line="240" w:lineRule="auto"/>
        <w:jc w:val="both"/>
        <w:rPr>
          <w:rFonts w:ascii="Arial" w:hAnsi="Arial" w:cs="Arial"/>
          <w:sz w:val="24"/>
          <w:szCs w:val="24"/>
        </w:rPr>
      </w:pPr>
      <w:r w:rsidRPr="00D93DD0">
        <w:rPr>
          <w:rFonts w:ascii="Arial" w:hAnsi="Arial" w:cs="Arial"/>
          <w:sz w:val="24"/>
          <w:szCs w:val="24"/>
        </w:rPr>
        <w:t>l’</w:t>
      </w:r>
      <w:r w:rsidR="008C091D">
        <w:rPr>
          <w:rFonts w:ascii="Arial" w:hAnsi="Arial" w:cs="Arial"/>
          <w:sz w:val="24"/>
          <w:szCs w:val="24"/>
        </w:rPr>
        <w:t>U</w:t>
      </w:r>
      <w:r w:rsidRPr="00D93DD0">
        <w:rPr>
          <w:rFonts w:ascii="Arial" w:hAnsi="Arial" w:cs="Arial"/>
          <w:sz w:val="24"/>
          <w:szCs w:val="24"/>
        </w:rPr>
        <w:t xml:space="preserve">nion </w:t>
      </w:r>
      <w:r w:rsidR="008C091D">
        <w:rPr>
          <w:rFonts w:ascii="Arial" w:hAnsi="Arial" w:cs="Arial"/>
          <w:sz w:val="24"/>
          <w:szCs w:val="24"/>
        </w:rPr>
        <w:t>C</w:t>
      </w:r>
      <w:r w:rsidRPr="00D93DD0">
        <w:rPr>
          <w:rFonts w:ascii="Arial" w:hAnsi="Arial" w:cs="Arial"/>
          <w:sz w:val="24"/>
          <w:szCs w:val="24"/>
        </w:rPr>
        <w:t xml:space="preserve">ommunale des </w:t>
      </w:r>
      <w:proofErr w:type="spellStart"/>
      <w:r w:rsidR="008C091D">
        <w:rPr>
          <w:rFonts w:ascii="Arial" w:hAnsi="Arial" w:cs="Arial"/>
          <w:sz w:val="24"/>
          <w:szCs w:val="24"/>
        </w:rPr>
        <w:t>A</w:t>
      </w:r>
      <w:r w:rsidRPr="00D93DD0">
        <w:rPr>
          <w:rFonts w:ascii="Arial" w:hAnsi="Arial" w:cs="Arial"/>
          <w:sz w:val="24"/>
          <w:szCs w:val="24"/>
        </w:rPr>
        <w:t>ulacodiculteurs</w:t>
      </w:r>
      <w:proofErr w:type="spellEnd"/>
      <w:r w:rsidRPr="00D93DD0">
        <w:rPr>
          <w:rFonts w:ascii="Arial" w:hAnsi="Arial" w:cs="Arial"/>
          <w:sz w:val="24"/>
          <w:szCs w:val="24"/>
        </w:rPr>
        <w:t xml:space="preserve"> de Bonou</w:t>
      </w:r>
      <w:r w:rsidR="00884B6F">
        <w:rPr>
          <w:rFonts w:ascii="Arial" w:hAnsi="Arial" w:cs="Arial"/>
          <w:sz w:val="24"/>
          <w:szCs w:val="24"/>
        </w:rPr>
        <w:t> ;</w:t>
      </w:r>
      <w:r w:rsidR="00F64BF9" w:rsidRPr="00D93DD0">
        <w:rPr>
          <w:rFonts w:ascii="Arial" w:hAnsi="Arial" w:cs="Arial"/>
          <w:sz w:val="24"/>
          <w:szCs w:val="24"/>
        </w:rPr>
        <w:t xml:space="preserve"> </w:t>
      </w:r>
    </w:p>
    <w:p w:rsidR="00B538E3" w:rsidRPr="00D93DD0" w:rsidRDefault="00F64BF9" w:rsidP="00B22EB8">
      <w:pPr>
        <w:pStyle w:val="Paragraphedeliste"/>
        <w:numPr>
          <w:ilvl w:val="0"/>
          <w:numId w:val="13"/>
        </w:numPr>
        <w:spacing w:before="240" w:line="240" w:lineRule="auto"/>
        <w:jc w:val="both"/>
        <w:rPr>
          <w:rFonts w:ascii="Arial" w:hAnsi="Arial" w:cs="Arial"/>
          <w:sz w:val="24"/>
          <w:szCs w:val="24"/>
        </w:rPr>
      </w:pPr>
      <w:r w:rsidRPr="00D93DD0">
        <w:rPr>
          <w:rFonts w:ascii="Arial" w:hAnsi="Arial" w:cs="Arial"/>
          <w:sz w:val="24"/>
          <w:szCs w:val="24"/>
        </w:rPr>
        <w:t>les g</w:t>
      </w:r>
      <w:r w:rsidR="00B538E3" w:rsidRPr="00D93DD0">
        <w:rPr>
          <w:rFonts w:ascii="Arial" w:hAnsi="Arial" w:cs="Arial"/>
          <w:sz w:val="24"/>
          <w:szCs w:val="24"/>
        </w:rPr>
        <w:t>roupements de producteurs de riz dans les villages producteurs</w:t>
      </w:r>
      <w:r w:rsidR="00884B6F">
        <w:rPr>
          <w:rFonts w:ascii="Arial" w:hAnsi="Arial" w:cs="Arial"/>
          <w:sz w:val="24"/>
          <w:szCs w:val="24"/>
        </w:rPr>
        <w:t> ;</w:t>
      </w:r>
    </w:p>
    <w:p w:rsidR="00F64BF9" w:rsidRPr="00D93DD0" w:rsidRDefault="00F64BF9" w:rsidP="00B22EB8">
      <w:pPr>
        <w:pStyle w:val="Paragraphedeliste"/>
        <w:numPr>
          <w:ilvl w:val="0"/>
          <w:numId w:val="13"/>
        </w:numPr>
        <w:spacing w:before="240" w:line="240" w:lineRule="auto"/>
        <w:jc w:val="both"/>
        <w:rPr>
          <w:rFonts w:ascii="Arial" w:hAnsi="Arial" w:cs="Arial"/>
          <w:sz w:val="24"/>
          <w:szCs w:val="24"/>
        </w:rPr>
      </w:pPr>
      <w:r w:rsidRPr="00D93DD0">
        <w:rPr>
          <w:rFonts w:ascii="Arial" w:hAnsi="Arial" w:cs="Arial"/>
          <w:sz w:val="24"/>
          <w:szCs w:val="24"/>
        </w:rPr>
        <w:t xml:space="preserve">les </w:t>
      </w:r>
      <w:r w:rsidR="00FC551A" w:rsidRPr="00D93DD0">
        <w:rPr>
          <w:rFonts w:ascii="Arial" w:hAnsi="Arial" w:cs="Arial"/>
          <w:sz w:val="24"/>
          <w:szCs w:val="24"/>
        </w:rPr>
        <w:t>comités de ramassage de la jacinthe d’eau de Bonou</w:t>
      </w:r>
      <w:r w:rsidRPr="00D93DD0">
        <w:rPr>
          <w:rFonts w:ascii="Arial" w:hAnsi="Arial" w:cs="Arial"/>
          <w:sz w:val="24"/>
          <w:szCs w:val="24"/>
        </w:rPr>
        <w:t xml:space="preserve"> </w:t>
      </w:r>
      <w:r w:rsidR="00681C06" w:rsidRPr="00D93DD0">
        <w:rPr>
          <w:rFonts w:ascii="Arial" w:hAnsi="Arial" w:cs="Arial"/>
          <w:sz w:val="24"/>
          <w:szCs w:val="24"/>
        </w:rPr>
        <w:t>afin de lutter contre les végétaux flottants qui envahissent les plans d'eau et provoquent leur détérioration généralisées</w:t>
      </w:r>
      <w:r w:rsidR="00D93DD0" w:rsidRPr="00D93DD0">
        <w:rPr>
          <w:rFonts w:ascii="Arial" w:hAnsi="Arial" w:cs="Arial"/>
          <w:sz w:val="24"/>
          <w:szCs w:val="24"/>
        </w:rPr>
        <w:t> ;</w:t>
      </w:r>
      <w:r w:rsidR="00681C06" w:rsidRPr="00D93DD0">
        <w:rPr>
          <w:rFonts w:ascii="Arial" w:hAnsi="Arial" w:cs="Arial"/>
          <w:sz w:val="24"/>
          <w:szCs w:val="24"/>
        </w:rPr>
        <w:t xml:space="preserve"> </w:t>
      </w:r>
    </w:p>
    <w:p w:rsidR="00681C06" w:rsidRPr="00D93DD0" w:rsidRDefault="00D93DD0" w:rsidP="00B22EB8">
      <w:pPr>
        <w:pStyle w:val="Paragraphedeliste"/>
        <w:numPr>
          <w:ilvl w:val="0"/>
          <w:numId w:val="13"/>
        </w:numPr>
        <w:spacing w:before="240" w:line="240" w:lineRule="auto"/>
        <w:jc w:val="both"/>
        <w:rPr>
          <w:rFonts w:ascii="Arial" w:hAnsi="Arial" w:cs="Arial"/>
          <w:sz w:val="24"/>
          <w:szCs w:val="24"/>
        </w:rPr>
      </w:pPr>
      <w:r w:rsidRPr="00D93DD0">
        <w:rPr>
          <w:rFonts w:ascii="Arial" w:hAnsi="Arial" w:cs="Arial"/>
          <w:sz w:val="24"/>
          <w:szCs w:val="24"/>
        </w:rPr>
        <w:t xml:space="preserve">les </w:t>
      </w:r>
      <w:r w:rsidR="008C091D">
        <w:rPr>
          <w:rFonts w:ascii="Arial" w:hAnsi="Arial" w:cs="Arial"/>
          <w:sz w:val="24"/>
          <w:szCs w:val="24"/>
        </w:rPr>
        <w:t>S</w:t>
      </w:r>
      <w:r w:rsidRPr="00D93DD0">
        <w:rPr>
          <w:rFonts w:ascii="Arial" w:hAnsi="Arial" w:cs="Arial"/>
          <w:sz w:val="24"/>
          <w:szCs w:val="24"/>
        </w:rPr>
        <w:t xml:space="preserve">ections </w:t>
      </w:r>
      <w:r w:rsidR="008C091D">
        <w:rPr>
          <w:rFonts w:ascii="Arial" w:hAnsi="Arial" w:cs="Arial"/>
          <w:sz w:val="24"/>
          <w:szCs w:val="24"/>
        </w:rPr>
        <w:t>V</w:t>
      </w:r>
      <w:r w:rsidRPr="00D93DD0">
        <w:rPr>
          <w:rFonts w:ascii="Arial" w:hAnsi="Arial" w:cs="Arial"/>
          <w:sz w:val="24"/>
          <w:szCs w:val="24"/>
        </w:rPr>
        <w:t xml:space="preserve">illageoises de </w:t>
      </w:r>
      <w:r w:rsidR="008C091D">
        <w:rPr>
          <w:rFonts w:ascii="Arial" w:hAnsi="Arial" w:cs="Arial"/>
          <w:sz w:val="24"/>
          <w:szCs w:val="24"/>
        </w:rPr>
        <w:t>G</w:t>
      </w:r>
      <w:r w:rsidRPr="00D93DD0">
        <w:rPr>
          <w:rFonts w:ascii="Arial" w:hAnsi="Arial" w:cs="Arial"/>
          <w:sz w:val="24"/>
          <w:szCs w:val="24"/>
        </w:rPr>
        <w:t xml:space="preserve">estion </w:t>
      </w:r>
      <w:r w:rsidR="008C091D">
        <w:rPr>
          <w:rFonts w:ascii="Arial" w:hAnsi="Arial" w:cs="Arial"/>
          <w:sz w:val="24"/>
          <w:szCs w:val="24"/>
        </w:rPr>
        <w:t>F</w:t>
      </w:r>
      <w:r w:rsidRPr="00D93DD0">
        <w:rPr>
          <w:rFonts w:ascii="Arial" w:hAnsi="Arial" w:cs="Arial"/>
          <w:sz w:val="24"/>
          <w:szCs w:val="24"/>
        </w:rPr>
        <w:t>oncière (SVGF) mises en place aussi avec MCA</w:t>
      </w:r>
      <w:r w:rsidR="008C091D" w:rsidRPr="00B37932">
        <w:rPr>
          <w:rFonts w:ascii="Arial" w:hAnsi="Arial" w:cs="Arial"/>
          <w:sz w:val="24"/>
          <w:szCs w:val="24"/>
        </w:rPr>
        <w:t>-</w:t>
      </w:r>
      <w:r w:rsidR="00B37932" w:rsidRPr="00B37932">
        <w:rPr>
          <w:rFonts w:ascii="Arial" w:hAnsi="Arial" w:cs="Arial"/>
          <w:sz w:val="24"/>
          <w:szCs w:val="24"/>
        </w:rPr>
        <w:t>B</w:t>
      </w:r>
      <w:r w:rsidRPr="00D93DD0">
        <w:rPr>
          <w:rFonts w:ascii="Arial" w:hAnsi="Arial" w:cs="Arial"/>
          <w:sz w:val="24"/>
          <w:szCs w:val="24"/>
        </w:rPr>
        <w:t xml:space="preserve">énin </w:t>
      </w:r>
      <w:r w:rsidR="00681C06" w:rsidRPr="00D93DD0">
        <w:rPr>
          <w:rFonts w:ascii="Arial" w:hAnsi="Arial" w:cs="Arial"/>
          <w:sz w:val="24"/>
          <w:szCs w:val="24"/>
        </w:rPr>
        <w:t xml:space="preserve">dont le rôle est de faciliter la réalisation de l’état des lieux des parcelles par la  sensibilisation de la population </w:t>
      </w:r>
      <w:r w:rsidR="00884B6F">
        <w:rPr>
          <w:rFonts w:ascii="Arial" w:hAnsi="Arial" w:cs="Arial"/>
          <w:sz w:val="24"/>
          <w:szCs w:val="24"/>
        </w:rPr>
        <w:t>d’</w:t>
      </w:r>
      <w:r w:rsidR="00681C06" w:rsidRPr="00D93DD0">
        <w:rPr>
          <w:rFonts w:ascii="Arial" w:hAnsi="Arial" w:cs="Arial"/>
          <w:sz w:val="24"/>
          <w:szCs w:val="24"/>
        </w:rPr>
        <w:t xml:space="preserve">identifier et </w:t>
      </w:r>
      <w:r w:rsidR="00884B6F">
        <w:rPr>
          <w:rFonts w:ascii="Arial" w:hAnsi="Arial" w:cs="Arial"/>
          <w:sz w:val="24"/>
          <w:szCs w:val="24"/>
        </w:rPr>
        <w:t xml:space="preserve">de </w:t>
      </w:r>
      <w:r w:rsidR="00681C06" w:rsidRPr="00D93DD0">
        <w:rPr>
          <w:rFonts w:ascii="Arial" w:hAnsi="Arial" w:cs="Arial"/>
          <w:sz w:val="24"/>
          <w:szCs w:val="24"/>
        </w:rPr>
        <w:t xml:space="preserve">confirmer les limites de leurs domaines et signaler les litiges éventuels, d’appuyer la délivrance des fiches de demande d’obtention de </w:t>
      </w:r>
      <w:r w:rsidR="008C091D">
        <w:rPr>
          <w:rFonts w:ascii="Arial" w:hAnsi="Arial" w:cs="Arial"/>
          <w:sz w:val="24"/>
          <w:szCs w:val="24"/>
        </w:rPr>
        <w:t>C</w:t>
      </w:r>
      <w:r w:rsidR="00681C06" w:rsidRPr="00D93DD0">
        <w:rPr>
          <w:rFonts w:ascii="Arial" w:hAnsi="Arial" w:cs="Arial"/>
          <w:sz w:val="24"/>
          <w:szCs w:val="24"/>
        </w:rPr>
        <w:t xml:space="preserve">ertificats de </w:t>
      </w:r>
      <w:r w:rsidR="008C091D">
        <w:rPr>
          <w:rFonts w:ascii="Arial" w:hAnsi="Arial" w:cs="Arial"/>
          <w:sz w:val="24"/>
          <w:szCs w:val="24"/>
        </w:rPr>
        <w:t>F</w:t>
      </w:r>
      <w:r w:rsidR="00681C06" w:rsidRPr="00D93DD0">
        <w:rPr>
          <w:rFonts w:ascii="Arial" w:hAnsi="Arial" w:cs="Arial"/>
          <w:sz w:val="24"/>
          <w:szCs w:val="24"/>
        </w:rPr>
        <w:t xml:space="preserve">oncier </w:t>
      </w:r>
      <w:r w:rsidR="008C091D">
        <w:rPr>
          <w:rFonts w:ascii="Arial" w:hAnsi="Arial" w:cs="Arial"/>
          <w:sz w:val="24"/>
          <w:szCs w:val="24"/>
        </w:rPr>
        <w:t>R</w:t>
      </w:r>
      <w:r w:rsidR="00681C06" w:rsidRPr="00D93DD0">
        <w:rPr>
          <w:rFonts w:ascii="Arial" w:hAnsi="Arial" w:cs="Arial"/>
          <w:sz w:val="24"/>
          <w:szCs w:val="24"/>
        </w:rPr>
        <w:t>ural (CFR) et l’enregistrement des mutations de parcelles ;</w:t>
      </w:r>
    </w:p>
    <w:p w:rsidR="00BD768A" w:rsidRPr="00D93DD0" w:rsidRDefault="00D93DD0" w:rsidP="00B22EB8">
      <w:pPr>
        <w:pStyle w:val="Paragraphedeliste"/>
        <w:numPr>
          <w:ilvl w:val="0"/>
          <w:numId w:val="13"/>
        </w:numPr>
        <w:spacing w:before="240" w:line="240" w:lineRule="auto"/>
        <w:jc w:val="both"/>
        <w:rPr>
          <w:rFonts w:ascii="Arial" w:hAnsi="Arial" w:cs="Arial"/>
          <w:sz w:val="24"/>
          <w:szCs w:val="24"/>
        </w:rPr>
      </w:pPr>
      <w:r w:rsidRPr="00D93DD0">
        <w:rPr>
          <w:rFonts w:ascii="Arial" w:hAnsi="Arial" w:cs="Arial"/>
          <w:sz w:val="24"/>
          <w:szCs w:val="24"/>
        </w:rPr>
        <w:t xml:space="preserve">les </w:t>
      </w:r>
      <w:r w:rsidR="008C091D">
        <w:rPr>
          <w:rFonts w:ascii="Arial" w:hAnsi="Arial" w:cs="Arial"/>
          <w:sz w:val="24"/>
          <w:szCs w:val="24"/>
        </w:rPr>
        <w:t>C</w:t>
      </w:r>
      <w:r w:rsidRPr="00D93DD0">
        <w:rPr>
          <w:rFonts w:ascii="Arial" w:hAnsi="Arial" w:cs="Arial"/>
          <w:sz w:val="24"/>
          <w:szCs w:val="24"/>
        </w:rPr>
        <w:t xml:space="preserve">omités de </w:t>
      </w:r>
      <w:r w:rsidR="008C091D">
        <w:rPr>
          <w:rFonts w:ascii="Arial" w:hAnsi="Arial" w:cs="Arial"/>
          <w:sz w:val="24"/>
          <w:szCs w:val="24"/>
        </w:rPr>
        <w:t>G</w:t>
      </w:r>
      <w:r w:rsidRPr="00D93DD0">
        <w:rPr>
          <w:rFonts w:ascii="Arial" w:hAnsi="Arial" w:cs="Arial"/>
          <w:sz w:val="24"/>
          <w:szCs w:val="24"/>
        </w:rPr>
        <w:t xml:space="preserve">estions </w:t>
      </w:r>
      <w:r w:rsidR="008C091D">
        <w:rPr>
          <w:rFonts w:ascii="Arial" w:hAnsi="Arial" w:cs="Arial"/>
          <w:sz w:val="24"/>
          <w:szCs w:val="24"/>
        </w:rPr>
        <w:t>F</w:t>
      </w:r>
      <w:r w:rsidRPr="00D93DD0">
        <w:rPr>
          <w:rFonts w:ascii="Arial" w:hAnsi="Arial" w:cs="Arial"/>
          <w:sz w:val="24"/>
          <w:szCs w:val="24"/>
        </w:rPr>
        <w:t>oncières (</w:t>
      </w:r>
      <w:proofErr w:type="spellStart"/>
      <w:r w:rsidRPr="00D93DD0">
        <w:rPr>
          <w:rFonts w:ascii="Arial" w:hAnsi="Arial" w:cs="Arial"/>
          <w:sz w:val="24"/>
          <w:szCs w:val="24"/>
        </w:rPr>
        <w:t>C</w:t>
      </w:r>
      <w:r w:rsidR="0010588D">
        <w:rPr>
          <w:rFonts w:ascii="Arial" w:hAnsi="Arial" w:cs="Arial"/>
          <w:sz w:val="24"/>
          <w:szCs w:val="24"/>
        </w:rPr>
        <w:t>o</w:t>
      </w:r>
      <w:r w:rsidRPr="00D93DD0">
        <w:rPr>
          <w:rFonts w:ascii="Arial" w:hAnsi="Arial" w:cs="Arial"/>
          <w:sz w:val="24"/>
          <w:szCs w:val="24"/>
        </w:rPr>
        <w:t>GEF</w:t>
      </w:r>
      <w:proofErr w:type="spellEnd"/>
      <w:r w:rsidRPr="00D93DD0">
        <w:rPr>
          <w:rFonts w:ascii="Arial" w:hAnsi="Arial" w:cs="Arial"/>
          <w:sz w:val="24"/>
          <w:szCs w:val="24"/>
        </w:rPr>
        <w:t>) coordonnent les activités des SVGF</w:t>
      </w:r>
      <w:r w:rsidR="00884B6F">
        <w:rPr>
          <w:rFonts w:ascii="Arial" w:hAnsi="Arial" w:cs="Arial"/>
          <w:sz w:val="24"/>
          <w:szCs w:val="24"/>
        </w:rPr>
        <w:t>.</w:t>
      </w:r>
    </w:p>
    <w:p w:rsidR="00F64BF9" w:rsidRDefault="00F64BF9" w:rsidP="00F64BF9">
      <w:pPr>
        <w:pStyle w:val="Paragraphedeliste"/>
        <w:spacing w:before="240" w:after="0" w:line="240" w:lineRule="auto"/>
        <w:ind w:left="360"/>
        <w:jc w:val="both"/>
        <w:rPr>
          <w:rFonts w:ascii="Arial" w:hAnsi="Arial" w:cs="Arial"/>
          <w:sz w:val="24"/>
          <w:szCs w:val="24"/>
        </w:rPr>
      </w:pPr>
    </w:p>
    <w:p w:rsidR="00E56F20" w:rsidRPr="00F64BF9" w:rsidRDefault="00E56F20" w:rsidP="00B22EB8">
      <w:pPr>
        <w:pStyle w:val="Paragraphedeliste"/>
        <w:numPr>
          <w:ilvl w:val="0"/>
          <w:numId w:val="21"/>
        </w:numPr>
        <w:spacing w:before="240" w:line="240" w:lineRule="auto"/>
        <w:ind w:left="709" w:hanging="709"/>
        <w:jc w:val="both"/>
        <w:outlineLvl w:val="2"/>
        <w:rPr>
          <w:rFonts w:ascii="Arial" w:hAnsi="Arial" w:cs="Arial"/>
          <w:b/>
          <w:i/>
          <w:color w:val="002060"/>
          <w:sz w:val="24"/>
          <w:szCs w:val="24"/>
        </w:rPr>
      </w:pPr>
      <w:bookmarkStart w:id="39" w:name="_Toc446052354"/>
      <w:r w:rsidRPr="00F64BF9">
        <w:rPr>
          <w:rFonts w:ascii="Arial" w:hAnsi="Arial" w:cs="Arial"/>
          <w:b/>
          <w:i/>
          <w:color w:val="002060"/>
          <w:sz w:val="24"/>
          <w:szCs w:val="24"/>
        </w:rPr>
        <w:t>Structures d’intervention</w:t>
      </w:r>
      <w:bookmarkEnd w:id="39"/>
    </w:p>
    <w:p w:rsidR="00BC218B" w:rsidRDefault="00884B6F" w:rsidP="00190645">
      <w:pPr>
        <w:spacing w:after="0" w:line="240" w:lineRule="auto"/>
        <w:jc w:val="both"/>
        <w:rPr>
          <w:rFonts w:ascii="Arial" w:hAnsi="Arial" w:cs="Arial"/>
          <w:sz w:val="24"/>
          <w:szCs w:val="24"/>
        </w:rPr>
      </w:pPr>
      <w:r>
        <w:rPr>
          <w:rFonts w:ascii="Arial" w:hAnsi="Arial" w:cs="Arial"/>
          <w:sz w:val="24"/>
          <w:szCs w:val="24"/>
        </w:rPr>
        <w:t>Plusieurs</w:t>
      </w:r>
      <w:r w:rsidRPr="00190645">
        <w:rPr>
          <w:rFonts w:ascii="Arial" w:hAnsi="Arial" w:cs="Arial"/>
          <w:sz w:val="24"/>
          <w:szCs w:val="24"/>
        </w:rPr>
        <w:t xml:space="preserve"> </w:t>
      </w:r>
      <w:r w:rsidR="002B2C6D" w:rsidRPr="00190645">
        <w:rPr>
          <w:rFonts w:ascii="Arial" w:hAnsi="Arial" w:cs="Arial"/>
          <w:sz w:val="24"/>
          <w:szCs w:val="24"/>
        </w:rPr>
        <w:t xml:space="preserve">structures interviennent dans la </w:t>
      </w:r>
      <w:r>
        <w:rPr>
          <w:rFonts w:ascii="Arial" w:hAnsi="Arial" w:cs="Arial"/>
          <w:sz w:val="24"/>
          <w:szCs w:val="24"/>
        </w:rPr>
        <w:t>c</w:t>
      </w:r>
      <w:r w:rsidR="002B2C6D" w:rsidRPr="00190645">
        <w:rPr>
          <w:rFonts w:ascii="Arial" w:hAnsi="Arial" w:cs="Arial"/>
          <w:sz w:val="24"/>
          <w:szCs w:val="24"/>
        </w:rPr>
        <w:t>ommune</w:t>
      </w:r>
      <w:r w:rsidR="00BC218B" w:rsidRPr="00190645">
        <w:rPr>
          <w:rFonts w:ascii="Arial" w:hAnsi="Arial" w:cs="Arial"/>
          <w:sz w:val="24"/>
          <w:szCs w:val="24"/>
        </w:rPr>
        <w:t xml:space="preserve"> </w:t>
      </w:r>
      <w:r w:rsidR="00572AEA" w:rsidRPr="00190645">
        <w:rPr>
          <w:rFonts w:ascii="Arial" w:hAnsi="Arial" w:cs="Arial"/>
          <w:sz w:val="24"/>
          <w:szCs w:val="24"/>
        </w:rPr>
        <w:t xml:space="preserve">pour accompagner </w:t>
      </w:r>
      <w:r>
        <w:rPr>
          <w:rFonts w:ascii="Arial" w:hAnsi="Arial" w:cs="Arial"/>
          <w:sz w:val="24"/>
          <w:szCs w:val="24"/>
        </w:rPr>
        <w:t>le</w:t>
      </w:r>
      <w:r w:rsidRPr="00190645">
        <w:rPr>
          <w:rFonts w:ascii="Arial" w:hAnsi="Arial" w:cs="Arial"/>
          <w:sz w:val="24"/>
          <w:szCs w:val="24"/>
        </w:rPr>
        <w:t xml:space="preserve"> </w:t>
      </w:r>
      <w:r w:rsidR="00572AEA" w:rsidRPr="00190645">
        <w:rPr>
          <w:rFonts w:ascii="Arial" w:hAnsi="Arial" w:cs="Arial"/>
          <w:sz w:val="24"/>
          <w:szCs w:val="24"/>
        </w:rPr>
        <w:t>développement</w:t>
      </w:r>
      <w:r w:rsidR="0011472A">
        <w:rPr>
          <w:rFonts w:ascii="Arial" w:hAnsi="Arial" w:cs="Arial"/>
          <w:sz w:val="24"/>
          <w:szCs w:val="24"/>
        </w:rPr>
        <w:t xml:space="preserve"> agricole</w:t>
      </w:r>
      <w:r w:rsidR="00572AEA" w:rsidRPr="00190645">
        <w:rPr>
          <w:rFonts w:ascii="Arial" w:hAnsi="Arial" w:cs="Arial"/>
          <w:sz w:val="24"/>
          <w:szCs w:val="24"/>
        </w:rPr>
        <w:t>. On peut citer :</w:t>
      </w:r>
      <w:r w:rsidR="00BC218B" w:rsidRPr="00190645">
        <w:rPr>
          <w:rFonts w:ascii="Arial" w:hAnsi="Arial" w:cs="Arial"/>
          <w:sz w:val="24"/>
          <w:szCs w:val="24"/>
        </w:rPr>
        <w:t xml:space="preserve"> </w:t>
      </w:r>
    </w:p>
    <w:p w:rsidR="00963959" w:rsidRPr="003724B7" w:rsidRDefault="00884B6F" w:rsidP="00B22EB8">
      <w:pPr>
        <w:pStyle w:val="Paragraphedeliste"/>
        <w:numPr>
          <w:ilvl w:val="0"/>
          <w:numId w:val="13"/>
        </w:numPr>
        <w:spacing w:before="240" w:line="240" w:lineRule="auto"/>
        <w:jc w:val="both"/>
        <w:rPr>
          <w:rFonts w:ascii="Arial" w:hAnsi="Arial" w:cs="Arial"/>
          <w:i/>
          <w:sz w:val="24"/>
          <w:szCs w:val="24"/>
        </w:rPr>
      </w:pPr>
      <w:r>
        <w:rPr>
          <w:rFonts w:ascii="Arial" w:hAnsi="Arial" w:cs="Arial"/>
          <w:i/>
          <w:sz w:val="24"/>
          <w:szCs w:val="24"/>
        </w:rPr>
        <w:t xml:space="preserve">le </w:t>
      </w:r>
      <w:r w:rsidR="000768DF" w:rsidRPr="003724B7">
        <w:rPr>
          <w:rFonts w:ascii="Arial" w:hAnsi="Arial" w:cs="Arial"/>
          <w:i/>
          <w:sz w:val="24"/>
          <w:szCs w:val="24"/>
        </w:rPr>
        <w:t>Secteur Communal de Développement Agricole (</w:t>
      </w:r>
      <w:r w:rsidR="00963959" w:rsidRPr="003724B7">
        <w:rPr>
          <w:rFonts w:ascii="Arial" w:hAnsi="Arial" w:cs="Arial"/>
          <w:i/>
          <w:sz w:val="24"/>
          <w:szCs w:val="24"/>
        </w:rPr>
        <w:t>SCDA</w:t>
      </w:r>
      <w:r w:rsidR="000768DF" w:rsidRPr="003724B7">
        <w:rPr>
          <w:rFonts w:ascii="Arial" w:hAnsi="Arial" w:cs="Arial"/>
          <w:i/>
          <w:sz w:val="24"/>
          <w:szCs w:val="24"/>
        </w:rPr>
        <w:t>)</w:t>
      </w:r>
    </w:p>
    <w:p w:rsidR="00F56909" w:rsidRPr="00F56909" w:rsidRDefault="00963959" w:rsidP="00F56909">
      <w:pPr>
        <w:spacing w:after="0" w:line="240" w:lineRule="auto"/>
        <w:jc w:val="both"/>
        <w:rPr>
          <w:rFonts w:ascii="Arial" w:hAnsi="Arial" w:cs="Arial"/>
          <w:sz w:val="24"/>
          <w:szCs w:val="24"/>
        </w:rPr>
      </w:pPr>
      <w:r w:rsidRPr="00190645">
        <w:rPr>
          <w:rFonts w:ascii="Arial" w:hAnsi="Arial" w:cs="Arial"/>
          <w:sz w:val="24"/>
          <w:szCs w:val="24"/>
        </w:rPr>
        <w:t xml:space="preserve">Les </w:t>
      </w:r>
      <w:r w:rsidR="00511C88">
        <w:rPr>
          <w:rFonts w:ascii="Arial" w:hAnsi="Arial" w:cs="Arial"/>
          <w:sz w:val="24"/>
          <w:szCs w:val="24"/>
        </w:rPr>
        <w:t>C</w:t>
      </w:r>
      <w:r w:rsidR="00511C88" w:rsidRPr="00190645">
        <w:rPr>
          <w:rFonts w:ascii="Arial" w:hAnsi="Arial" w:cs="Arial"/>
          <w:sz w:val="24"/>
          <w:szCs w:val="24"/>
        </w:rPr>
        <w:t>entre</w:t>
      </w:r>
      <w:r w:rsidR="0010588D">
        <w:rPr>
          <w:rFonts w:ascii="Arial" w:hAnsi="Arial" w:cs="Arial"/>
          <w:sz w:val="24"/>
          <w:szCs w:val="24"/>
        </w:rPr>
        <w:t>s Agricoles</w:t>
      </w:r>
      <w:r w:rsidR="00511C88" w:rsidRPr="00190645">
        <w:rPr>
          <w:rFonts w:ascii="Arial" w:hAnsi="Arial" w:cs="Arial"/>
          <w:sz w:val="24"/>
          <w:szCs w:val="24"/>
        </w:rPr>
        <w:t xml:space="preserve"> </w:t>
      </w:r>
      <w:r w:rsidR="00511C88">
        <w:rPr>
          <w:rFonts w:ascii="Arial" w:hAnsi="Arial" w:cs="Arial"/>
          <w:sz w:val="24"/>
          <w:szCs w:val="24"/>
        </w:rPr>
        <w:t xml:space="preserve"> </w:t>
      </w:r>
      <w:r w:rsidR="006024CC">
        <w:rPr>
          <w:rFonts w:ascii="Arial" w:hAnsi="Arial" w:cs="Arial"/>
          <w:sz w:val="24"/>
          <w:szCs w:val="24"/>
        </w:rPr>
        <w:t>R</w:t>
      </w:r>
      <w:r w:rsidR="00511C88">
        <w:rPr>
          <w:rFonts w:ascii="Arial" w:hAnsi="Arial" w:cs="Arial"/>
          <w:sz w:val="24"/>
          <w:szCs w:val="24"/>
        </w:rPr>
        <w:t>égiona</w:t>
      </w:r>
      <w:r w:rsidR="006024CC">
        <w:rPr>
          <w:rFonts w:ascii="Arial" w:hAnsi="Arial" w:cs="Arial"/>
          <w:sz w:val="24"/>
          <w:szCs w:val="24"/>
        </w:rPr>
        <w:t>u</w:t>
      </w:r>
      <w:r w:rsidR="0010588D">
        <w:rPr>
          <w:rFonts w:ascii="Arial" w:hAnsi="Arial" w:cs="Arial"/>
          <w:sz w:val="24"/>
          <w:szCs w:val="24"/>
        </w:rPr>
        <w:t>x</w:t>
      </w:r>
      <w:r w:rsidR="00511C88">
        <w:rPr>
          <w:rFonts w:ascii="Arial" w:hAnsi="Arial" w:cs="Arial"/>
          <w:sz w:val="24"/>
          <w:szCs w:val="24"/>
        </w:rPr>
        <w:t xml:space="preserve"> pour le </w:t>
      </w:r>
      <w:r w:rsidR="0010588D">
        <w:rPr>
          <w:rFonts w:ascii="Arial" w:hAnsi="Arial" w:cs="Arial"/>
          <w:sz w:val="24"/>
          <w:szCs w:val="24"/>
        </w:rPr>
        <w:t>D</w:t>
      </w:r>
      <w:r w:rsidR="00511C88">
        <w:rPr>
          <w:rFonts w:ascii="Arial" w:hAnsi="Arial" w:cs="Arial"/>
          <w:sz w:val="24"/>
          <w:szCs w:val="24"/>
        </w:rPr>
        <w:t xml:space="preserve">éveloppement </w:t>
      </w:r>
      <w:r w:rsidR="0010588D">
        <w:rPr>
          <w:rFonts w:ascii="Arial" w:hAnsi="Arial" w:cs="Arial"/>
          <w:sz w:val="24"/>
          <w:szCs w:val="24"/>
        </w:rPr>
        <w:t>R</w:t>
      </w:r>
      <w:r w:rsidR="00511C88">
        <w:rPr>
          <w:rFonts w:ascii="Arial" w:hAnsi="Arial" w:cs="Arial"/>
          <w:sz w:val="24"/>
          <w:szCs w:val="24"/>
        </w:rPr>
        <w:t>ural</w:t>
      </w:r>
      <w:r w:rsidR="00511C88" w:rsidRPr="00190645">
        <w:rPr>
          <w:rFonts w:ascii="Arial" w:hAnsi="Arial" w:cs="Arial"/>
          <w:sz w:val="24"/>
          <w:szCs w:val="24"/>
        </w:rPr>
        <w:t xml:space="preserve"> </w:t>
      </w:r>
      <w:r w:rsidRPr="00190645">
        <w:rPr>
          <w:rFonts w:ascii="Arial" w:hAnsi="Arial" w:cs="Arial"/>
          <w:sz w:val="24"/>
          <w:szCs w:val="24"/>
        </w:rPr>
        <w:t>(</w:t>
      </w:r>
      <w:r w:rsidR="00511C88" w:rsidRPr="00190645">
        <w:rPr>
          <w:rFonts w:ascii="Arial" w:hAnsi="Arial" w:cs="Arial"/>
          <w:sz w:val="24"/>
          <w:szCs w:val="24"/>
        </w:rPr>
        <w:t>CARDER</w:t>
      </w:r>
      <w:r w:rsidR="00511C88" w:rsidDel="00511C88">
        <w:rPr>
          <w:rFonts w:ascii="Arial" w:hAnsi="Arial" w:cs="Arial"/>
          <w:sz w:val="24"/>
          <w:szCs w:val="24"/>
        </w:rPr>
        <w:t xml:space="preserve"> </w:t>
      </w:r>
      <w:r w:rsidRPr="00190645">
        <w:rPr>
          <w:rFonts w:ascii="Arial" w:hAnsi="Arial" w:cs="Arial"/>
          <w:sz w:val="24"/>
          <w:szCs w:val="24"/>
        </w:rPr>
        <w:t xml:space="preserve">) </w:t>
      </w:r>
      <w:r w:rsidR="005E4A1A">
        <w:rPr>
          <w:rFonts w:ascii="Arial" w:hAnsi="Arial" w:cs="Arial"/>
          <w:sz w:val="24"/>
          <w:szCs w:val="24"/>
        </w:rPr>
        <w:t>sont des struct</w:t>
      </w:r>
      <w:r w:rsidR="00F56909">
        <w:rPr>
          <w:rFonts w:ascii="Arial" w:hAnsi="Arial" w:cs="Arial"/>
          <w:sz w:val="24"/>
          <w:szCs w:val="24"/>
        </w:rPr>
        <w:t>ures qui intervenaient dans les milieux ruraux depuis des décennies p</w:t>
      </w:r>
      <w:r w:rsidR="00F56909" w:rsidRPr="00F56909">
        <w:rPr>
          <w:rFonts w:ascii="Arial" w:hAnsi="Arial" w:cs="Arial"/>
          <w:sz w:val="24"/>
          <w:szCs w:val="24"/>
        </w:rPr>
        <w:t>our</w:t>
      </w:r>
      <w:r w:rsidR="0010588D">
        <w:rPr>
          <w:rFonts w:ascii="Arial" w:hAnsi="Arial" w:cs="Arial"/>
          <w:sz w:val="24"/>
          <w:szCs w:val="24"/>
        </w:rPr>
        <w:t>,</w:t>
      </w:r>
      <w:r w:rsidR="00F56909" w:rsidRPr="00F56909">
        <w:rPr>
          <w:rFonts w:ascii="Arial" w:hAnsi="Arial" w:cs="Arial"/>
          <w:sz w:val="24"/>
          <w:szCs w:val="24"/>
        </w:rPr>
        <w:t xml:space="preserve"> entre autres, mettre en </w:t>
      </w:r>
      <w:r w:rsidR="00511C88" w:rsidRPr="00F56909">
        <w:rPr>
          <w:rFonts w:ascii="Arial" w:hAnsi="Arial" w:cs="Arial"/>
          <w:sz w:val="24"/>
          <w:szCs w:val="24"/>
        </w:rPr>
        <w:t>œuvre</w:t>
      </w:r>
      <w:r w:rsidR="00F56909" w:rsidRPr="00F56909">
        <w:rPr>
          <w:rFonts w:ascii="Arial" w:hAnsi="Arial" w:cs="Arial"/>
          <w:sz w:val="24"/>
          <w:szCs w:val="24"/>
        </w:rPr>
        <w:t xml:space="preserve"> la politique agricole </w:t>
      </w:r>
      <w:r w:rsidR="00511C88">
        <w:rPr>
          <w:rFonts w:ascii="Arial" w:hAnsi="Arial" w:cs="Arial"/>
          <w:sz w:val="24"/>
          <w:szCs w:val="24"/>
        </w:rPr>
        <w:t>afin</w:t>
      </w:r>
      <w:r w:rsidR="00F56909" w:rsidRPr="00F56909">
        <w:rPr>
          <w:rFonts w:ascii="Arial" w:hAnsi="Arial" w:cs="Arial"/>
          <w:sz w:val="24"/>
          <w:szCs w:val="24"/>
        </w:rPr>
        <w:t xml:space="preserve"> </w:t>
      </w:r>
      <w:r w:rsidR="00511C88">
        <w:rPr>
          <w:rFonts w:ascii="Arial" w:hAnsi="Arial" w:cs="Arial"/>
          <w:sz w:val="24"/>
          <w:szCs w:val="24"/>
        </w:rPr>
        <w:t>d’</w:t>
      </w:r>
      <w:r w:rsidR="00F56909" w:rsidRPr="00F56909">
        <w:rPr>
          <w:rFonts w:ascii="Arial" w:hAnsi="Arial" w:cs="Arial"/>
          <w:sz w:val="24"/>
          <w:szCs w:val="24"/>
        </w:rPr>
        <w:t>améliorer l'environnement technique, économique et social des exploitations et des entreprises agricoles au niveau régional, coordonner les interventions des acteurs publi</w:t>
      </w:r>
      <w:r w:rsidR="003724B7">
        <w:rPr>
          <w:rFonts w:ascii="Arial" w:hAnsi="Arial" w:cs="Arial"/>
          <w:sz w:val="24"/>
          <w:szCs w:val="24"/>
        </w:rPr>
        <w:t>cs</w:t>
      </w:r>
      <w:r w:rsidR="00F56909" w:rsidRPr="00F56909">
        <w:rPr>
          <w:rFonts w:ascii="Arial" w:hAnsi="Arial" w:cs="Arial"/>
          <w:sz w:val="24"/>
          <w:szCs w:val="24"/>
        </w:rPr>
        <w:t xml:space="preserve"> et privés du secteur agricole au niveau régional.</w:t>
      </w:r>
      <w:r w:rsidR="00511C88">
        <w:rPr>
          <w:rFonts w:ascii="Arial" w:hAnsi="Arial" w:cs="Arial"/>
          <w:sz w:val="24"/>
          <w:szCs w:val="24"/>
        </w:rPr>
        <w:t xml:space="preserve"> </w:t>
      </w:r>
    </w:p>
    <w:p w:rsidR="00963959" w:rsidRPr="00190645" w:rsidRDefault="00F56909" w:rsidP="00190645">
      <w:pPr>
        <w:spacing w:after="0" w:line="240" w:lineRule="auto"/>
        <w:jc w:val="both"/>
        <w:rPr>
          <w:rFonts w:ascii="Arial" w:hAnsi="Arial" w:cs="Arial"/>
          <w:sz w:val="24"/>
          <w:szCs w:val="24"/>
        </w:rPr>
      </w:pPr>
      <w:r>
        <w:rPr>
          <w:rFonts w:ascii="Arial" w:hAnsi="Arial" w:cs="Arial"/>
          <w:sz w:val="24"/>
          <w:szCs w:val="24"/>
        </w:rPr>
        <w:t>Ils</w:t>
      </w:r>
      <w:r w:rsidR="00963959" w:rsidRPr="00190645">
        <w:rPr>
          <w:rFonts w:ascii="Arial" w:hAnsi="Arial" w:cs="Arial"/>
          <w:sz w:val="24"/>
          <w:szCs w:val="24"/>
        </w:rPr>
        <w:t xml:space="preserve"> sont représentés au niveau communal par les Secteurs Communaux de Développement Agricole (SCDA) dirigés par les responsables de développement rural (RDR)</w:t>
      </w:r>
      <w:r w:rsidR="006024CC">
        <w:rPr>
          <w:rFonts w:ascii="Arial" w:hAnsi="Arial" w:cs="Arial"/>
          <w:sz w:val="24"/>
          <w:szCs w:val="24"/>
        </w:rPr>
        <w:t>. Du SCDA dépendent deux sous-secteurs dont chacun est dirigé par le chef sous-secteur (avec une équipe</w:t>
      </w:r>
      <w:r w:rsidR="006024CC" w:rsidRPr="00190645">
        <w:rPr>
          <w:rFonts w:ascii="Arial" w:hAnsi="Arial" w:cs="Arial"/>
          <w:sz w:val="24"/>
          <w:szCs w:val="24"/>
        </w:rPr>
        <w:t xml:space="preserve"> pluridisciplinaire</w:t>
      </w:r>
      <w:r w:rsidR="006024CC">
        <w:rPr>
          <w:rFonts w:ascii="Arial" w:hAnsi="Arial" w:cs="Arial"/>
          <w:sz w:val="24"/>
          <w:szCs w:val="24"/>
        </w:rPr>
        <w:t xml:space="preserve">). Chaque sous-secteur qui couvre </w:t>
      </w:r>
      <w:r w:rsidR="00963959" w:rsidRPr="00190645">
        <w:rPr>
          <w:rFonts w:ascii="Arial" w:hAnsi="Arial" w:cs="Arial"/>
          <w:sz w:val="24"/>
          <w:szCs w:val="24"/>
        </w:rPr>
        <w:t>deux ou trois arrondissements</w:t>
      </w:r>
      <w:r w:rsidR="006024CC">
        <w:rPr>
          <w:rFonts w:ascii="Arial" w:hAnsi="Arial" w:cs="Arial"/>
          <w:sz w:val="24"/>
          <w:szCs w:val="24"/>
        </w:rPr>
        <w:t xml:space="preserve">. </w:t>
      </w:r>
      <w:r w:rsidR="009D2925" w:rsidRPr="00190645">
        <w:rPr>
          <w:rFonts w:ascii="Arial" w:hAnsi="Arial" w:cs="Arial"/>
          <w:sz w:val="24"/>
          <w:szCs w:val="24"/>
        </w:rPr>
        <w:t>C</w:t>
      </w:r>
      <w:r w:rsidR="00963959" w:rsidRPr="00190645">
        <w:rPr>
          <w:rFonts w:ascii="Arial" w:hAnsi="Arial" w:cs="Arial"/>
          <w:sz w:val="24"/>
          <w:szCs w:val="24"/>
        </w:rPr>
        <w:t>e sont ces sous-secteurs qui contrôlent les centres de développement rural installé</w:t>
      </w:r>
      <w:r w:rsidR="006024CC">
        <w:rPr>
          <w:rFonts w:ascii="Arial" w:hAnsi="Arial" w:cs="Arial"/>
          <w:sz w:val="24"/>
          <w:szCs w:val="24"/>
        </w:rPr>
        <w:t>s</w:t>
      </w:r>
      <w:r w:rsidR="00963959" w:rsidRPr="00190645">
        <w:rPr>
          <w:rFonts w:ascii="Arial" w:hAnsi="Arial" w:cs="Arial"/>
          <w:sz w:val="24"/>
          <w:szCs w:val="24"/>
        </w:rPr>
        <w:t xml:space="preserve"> au niveau des villages </w:t>
      </w:r>
      <w:r w:rsidR="006024CC">
        <w:rPr>
          <w:rFonts w:ascii="Arial" w:hAnsi="Arial" w:cs="Arial"/>
          <w:sz w:val="24"/>
          <w:szCs w:val="24"/>
        </w:rPr>
        <w:t>groupés en</w:t>
      </w:r>
      <w:r w:rsidR="00963959" w:rsidRPr="00190645">
        <w:rPr>
          <w:rFonts w:ascii="Arial" w:hAnsi="Arial" w:cs="Arial"/>
          <w:sz w:val="24"/>
          <w:szCs w:val="24"/>
        </w:rPr>
        <w:t xml:space="preserve"> deux ou trois </w:t>
      </w:r>
      <w:r w:rsidR="006024CC">
        <w:rPr>
          <w:rFonts w:ascii="Arial" w:hAnsi="Arial" w:cs="Arial"/>
          <w:sz w:val="24"/>
          <w:szCs w:val="24"/>
        </w:rPr>
        <w:t xml:space="preserve">par centre </w:t>
      </w:r>
      <w:r w:rsidR="00963959" w:rsidRPr="00190645">
        <w:rPr>
          <w:rFonts w:ascii="Arial" w:hAnsi="Arial" w:cs="Arial"/>
          <w:sz w:val="24"/>
          <w:szCs w:val="24"/>
        </w:rPr>
        <w:t>selon le cas.</w:t>
      </w:r>
    </w:p>
    <w:p w:rsidR="003724B7" w:rsidRDefault="006024CC" w:rsidP="00190645">
      <w:pPr>
        <w:spacing w:after="0" w:line="240" w:lineRule="auto"/>
        <w:jc w:val="both"/>
        <w:rPr>
          <w:rFonts w:ascii="Arial" w:hAnsi="Arial" w:cs="Arial"/>
          <w:sz w:val="24"/>
          <w:szCs w:val="24"/>
        </w:rPr>
      </w:pPr>
      <w:r>
        <w:rPr>
          <w:rFonts w:ascii="Arial" w:hAnsi="Arial" w:cs="Arial"/>
          <w:sz w:val="24"/>
          <w:szCs w:val="24"/>
        </w:rPr>
        <w:lastRenderedPageBreak/>
        <w:t xml:space="preserve">Au niveau du SCDA se trouve une </w:t>
      </w:r>
      <w:r w:rsidR="00963959" w:rsidRPr="00190645">
        <w:rPr>
          <w:rFonts w:ascii="Arial" w:hAnsi="Arial" w:cs="Arial"/>
          <w:sz w:val="24"/>
          <w:szCs w:val="24"/>
        </w:rPr>
        <w:t xml:space="preserve">représentation de </w:t>
      </w:r>
      <w:r>
        <w:rPr>
          <w:rFonts w:ascii="Arial" w:hAnsi="Arial" w:cs="Arial"/>
          <w:sz w:val="24"/>
          <w:szCs w:val="24"/>
        </w:rPr>
        <w:t xml:space="preserve">la </w:t>
      </w:r>
      <w:r w:rsidR="000768DF" w:rsidRPr="00190645">
        <w:rPr>
          <w:rFonts w:ascii="Arial" w:hAnsi="Arial" w:cs="Arial"/>
          <w:sz w:val="24"/>
          <w:szCs w:val="24"/>
        </w:rPr>
        <w:t>SONAPRA</w:t>
      </w:r>
      <w:r w:rsidR="00963959" w:rsidRPr="00190645">
        <w:rPr>
          <w:rFonts w:ascii="Arial" w:hAnsi="Arial" w:cs="Arial"/>
          <w:sz w:val="24"/>
          <w:szCs w:val="24"/>
        </w:rPr>
        <w:t xml:space="preserve"> </w:t>
      </w:r>
      <w:r>
        <w:rPr>
          <w:rFonts w:ascii="Arial" w:hAnsi="Arial" w:cs="Arial"/>
          <w:sz w:val="24"/>
          <w:szCs w:val="24"/>
        </w:rPr>
        <w:t xml:space="preserve">par </w:t>
      </w:r>
      <w:r w:rsidR="00963959" w:rsidRPr="00190645">
        <w:rPr>
          <w:rFonts w:ascii="Arial" w:hAnsi="Arial" w:cs="Arial"/>
          <w:sz w:val="24"/>
          <w:szCs w:val="24"/>
        </w:rPr>
        <w:t>un agent chargé des intrants et du suivi de la campagne. En collaboration avec le RDR qui lui donne des ordres et des recommandations, il met à disposition des producteurs des intrants pour éviter les problèmes de répartition d’intrants dans l</w:t>
      </w:r>
      <w:r w:rsidR="000768DF" w:rsidRPr="00190645">
        <w:rPr>
          <w:rFonts w:ascii="Arial" w:hAnsi="Arial" w:cs="Arial"/>
          <w:sz w:val="24"/>
          <w:szCs w:val="24"/>
        </w:rPr>
        <w:t>a</w:t>
      </w:r>
      <w:r w:rsidR="00963959" w:rsidRPr="00190645">
        <w:rPr>
          <w:rFonts w:ascii="Arial" w:hAnsi="Arial" w:cs="Arial"/>
          <w:sz w:val="24"/>
          <w:szCs w:val="24"/>
        </w:rPr>
        <w:t xml:space="preserve"> commune, les villages, etc</w:t>
      </w:r>
      <w:r w:rsidR="003724B7">
        <w:rPr>
          <w:rFonts w:ascii="Arial" w:hAnsi="Arial" w:cs="Arial"/>
          <w:sz w:val="24"/>
          <w:szCs w:val="24"/>
        </w:rPr>
        <w:t>.</w:t>
      </w:r>
    </w:p>
    <w:p w:rsidR="00DF5670" w:rsidRPr="003724B7" w:rsidRDefault="00511C88" w:rsidP="00B22EB8">
      <w:pPr>
        <w:pStyle w:val="Paragraphedeliste"/>
        <w:numPr>
          <w:ilvl w:val="0"/>
          <w:numId w:val="13"/>
        </w:numPr>
        <w:spacing w:before="240" w:line="240" w:lineRule="auto"/>
        <w:jc w:val="both"/>
        <w:rPr>
          <w:rFonts w:ascii="Arial" w:hAnsi="Arial" w:cs="Arial"/>
          <w:i/>
          <w:sz w:val="24"/>
          <w:szCs w:val="24"/>
        </w:rPr>
      </w:pPr>
      <w:r>
        <w:rPr>
          <w:rFonts w:ascii="Arial" w:hAnsi="Arial" w:cs="Arial"/>
          <w:i/>
          <w:sz w:val="24"/>
          <w:szCs w:val="24"/>
        </w:rPr>
        <w:t xml:space="preserve">le </w:t>
      </w:r>
      <w:r w:rsidR="00CD4999" w:rsidRPr="003724B7">
        <w:rPr>
          <w:rFonts w:ascii="Arial" w:hAnsi="Arial" w:cs="Arial"/>
          <w:i/>
          <w:sz w:val="24"/>
          <w:szCs w:val="24"/>
        </w:rPr>
        <w:t>Projet d’Amélioration de l’Utilisation des Résultats de Recherche par les acteurs Agricoles (PURRA)</w:t>
      </w:r>
    </w:p>
    <w:p w:rsidR="00CD4999" w:rsidRPr="00190645" w:rsidRDefault="002C327A" w:rsidP="00190645">
      <w:pPr>
        <w:spacing w:after="0" w:line="240" w:lineRule="auto"/>
        <w:jc w:val="both"/>
        <w:rPr>
          <w:rFonts w:ascii="Arial" w:eastAsia="Times New Roman" w:hAnsi="Arial" w:cs="Arial"/>
          <w:sz w:val="24"/>
          <w:szCs w:val="24"/>
          <w:lang w:eastAsia="fr-FR"/>
        </w:rPr>
      </w:pPr>
      <w:r w:rsidRPr="00190645">
        <w:rPr>
          <w:rFonts w:ascii="Arial" w:eastAsia="Times New Roman" w:hAnsi="Arial" w:cs="Arial"/>
          <w:sz w:val="24"/>
          <w:szCs w:val="24"/>
          <w:lang w:eastAsia="fr-FR"/>
        </w:rPr>
        <w:t>Il s’investit dans la v</w:t>
      </w:r>
      <w:r w:rsidR="00CD4999" w:rsidRPr="00190645">
        <w:rPr>
          <w:rFonts w:ascii="Arial" w:eastAsia="Times New Roman" w:hAnsi="Arial" w:cs="Arial"/>
          <w:sz w:val="24"/>
          <w:szCs w:val="24"/>
          <w:lang w:eastAsia="fr-FR"/>
        </w:rPr>
        <w:t>ulgarisation auprès des producteurs des résultats des recherches existantes</w:t>
      </w:r>
      <w:r w:rsidR="00BC7030" w:rsidRPr="00190645">
        <w:rPr>
          <w:rFonts w:ascii="Arial" w:eastAsia="Times New Roman" w:hAnsi="Arial" w:cs="Arial"/>
          <w:sz w:val="24"/>
          <w:szCs w:val="24"/>
          <w:lang w:eastAsia="fr-FR"/>
        </w:rPr>
        <w:t>.</w:t>
      </w:r>
      <w:r w:rsidR="00490450">
        <w:rPr>
          <w:rFonts w:ascii="Arial" w:eastAsia="Times New Roman" w:hAnsi="Arial" w:cs="Arial"/>
          <w:sz w:val="24"/>
          <w:szCs w:val="24"/>
          <w:lang w:eastAsia="fr-FR"/>
        </w:rPr>
        <w:t xml:space="preserve"> Ses interventions portent sur une durée de </w:t>
      </w:r>
      <w:r w:rsidR="0013598C">
        <w:rPr>
          <w:rFonts w:ascii="Arial" w:eastAsia="Times New Roman" w:hAnsi="Arial" w:cs="Arial"/>
          <w:sz w:val="24"/>
          <w:szCs w:val="24"/>
          <w:lang w:eastAsia="fr-FR"/>
        </w:rPr>
        <w:t>cinq (05) ans (</w:t>
      </w:r>
      <w:r w:rsidR="00490450" w:rsidRPr="00490450">
        <w:rPr>
          <w:rFonts w:ascii="Arial" w:eastAsia="Times New Roman" w:hAnsi="Arial" w:cs="Arial"/>
          <w:sz w:val="24"/>
          <w:szCs w:val="24"/>
          <w:lang w:eastAsia="fr-FR"/>
        </w:rPr>
        <w:t>2012 à 2016</w:t>
      </w:r>
      <w:r w:rsidR="0013598C">
        <w:rPr>
          <w:rFonts w:ascii="Arial" w:eastAsia="Times New Roman" w:hAnsi="Arial" w:cs="Arial"/>
          <w:sz w:val="24"/>
          <w:szCs w:val="24"/>
          <w:lang w:eastAsia="fr-FR"/>
        </w:rPr>
        <w:t>)</w:t>
      </w:r>
      <w:r w:rsidR="00490450">
        <w:rPr>
          <w:rFonts w:ascii="Arial" w:eastAsia="Times New Roman" w:hAnsi="Arial" w:cs="Arial"/>
          <w:sz w:val="24"/>
          <w:szCs w:val="24"/>
          <w:lang w:eastAsia="fr-FR"/>
        </w:rPr>
        <w:t>.</w:t>
      </w:r>
    </w:p>
    <w:p w:rsidR="00BC7030" w:rsidRPr="00190645" w:rsidRDefault="0013598C" w:rsidP="00190645">
      <w:p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C’</w:t>
      </w:r>
      <w:r w:rsidR="00BC7030" w:rsidRPr="00190645">
        <w:rPr>
          <w:rFonts w:ascii="Arial" w:eastAsia="Times New Roman" w:hAnsi="Arial" w:cs="Arial"/>
          <w:sz w:val="24"/>
          <w:szCs w:val="24"/>
          <w:lang w:eastAsia="fr-FR"/>
        </w:rPr>
        <w:t xml:space="preserve">est une initiative de développement agricole qui vise à contribuer à la sécurité alimentaire et à améliorer les revenus des acteurs agricoles. Parfaitement inscrit dans le Plan de Relance Stratégique du Secteur Agricole, premier document de politique agricole au Bénin, ce nouveau projet œuvre à réduire le déficit communicationnel entre le monde de la recherche agricole et celui des utilisateurs finaux des produits de cette recherche et à améliorer le mécanisme de diffusion horizontale des technologies, des expériences et savoirs locaux entre acteurs agricoles par la dissémination des innovations mises au point par une catégorie </w:t>
      </w:r>
      <w:r>
        <w:rPr>
          <w:rFonts w:ascii="Arial" w:eastAsia="Times New Roman" w:hAnsi="Arial" w:cs="Arial"/>
          <w:sz w:val="24"/>
          <w:szCs w:val="24"/>
          <w:lang w:eastAsia="fr-FR"/>
        </w:rPr>
        <w:t>de paysans</w:t>
      </w:r>
      <w:r w:rsidR="00BC7030" w:rsidRPr="00190645">
        <w:rPr>
          <w:rFonts w:ascii="Arial" w:eastAsia="Times New Roman" w:hAnsi="Arial" w:cs="Arial"/>
          <w:sz w:val="24"/>
          <w:szCs w:val="24"/>
          <w:lang w:eastAsia="fr-FR"/>
        </w:rPr>
        <w:t xml:space="preserve"> et la recherche.</w:t>
      </w:r>
    </w:p>
    <w:p w:rsidR="00490450" w:rsidRPr="003724B7" w:rsidRDefault="0013598C" w:rsidP="00B22EB8">
      <w:pPr>
        <w:pStyle w:val="Paragraphedeliste"/>
        <w:numPr>
          <w:ilvl w:val="0"/>
          <w:numId w:val="13"/>
        </w:numPr>
        <w:spacing w:before="240" w:line="240" w:lineRule="auto"/>
        <w:jc w:val="both"/>
        <w:rPr>
          <w:rFonts w:ascii="Arial" w:hAnsi="Arial" w:cs="Arial"/>
          <w:i/>
          <w:sz w:val="24"/>
          <w:szCs w:val="24"/>
        </w:rPr>
      </w:pPr>
      <w:r>
        <w:rPr>
          <w:rFonts w:ascii="Arial" w:hAnsi="Arial" w:cs="Arial"/>
          <w:i/>
          <w:sz w:val="24"/>
          <w:szCs w:val="24"/>
        </w:rPr>
        <w:t xml:space="preserve">le </w:t>
      </w:r>
      <w:r w:rsidR="00490450" w:rsidRPr="003724B7">
        <w:rPr>
          <w:rFonts w:ascii="Arial" w:hAnsi="Arial" w:cs="Arial"/>
          <w:i/>
          <w:sz w:val="24"/>
          <w:szCs w:val="24"/>
        </w:rPr>
        <w:t>Projet d’Appui aux Infrastructures Agricoles dans la Vallée de l’Ouémé (PAIA-VO)</w:t>
      </w:r>
    </w:p>
    <w:p w:rsidR="00490450" w:rsidRPr="00190645" w:rsidRDefault="00490450" w:rsidP="00490450">
      <w:p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Pour une durée de six ans (de 2015 à 2019), l</w:t>
      </w:r>
      <w:r w:rsidRPr="00190645">
        <w:rPr>
          <w:rFonts w:ascii="Arial" w:eastAsia="Times New Roman" w:hAnsi="Arial" w:cs="Arial"/>
          <w:sz w:val="24"/>
          <w:szCs w:val="24"/>
          <w:lang w:eastAsia="fr-FR"/>
        </w:rPr>
        <w:t xml:space="preserve">e projet </w:t>
      </w:r>
      <w:r>
        <w:rPr>
          <w:rFonts w:ascii="Arial" w:eastAsia="Times New Roman" w:hAnsi="Arial" w:cs="Arial"/>
          <w:sz w:val="24"/>
          <w:szCs w:val="24"/>
          <w:lang w:eastAsia="fr-FR"/>
        </w:rPr>
        <w:t xml:space="preserve">PAIA-VO </w:t>
      </w:r>
      <w:r w:rsidRPr="00190645">
        <w:rPr>
          <w:rFonts w:ascii="Arial" w:eastAsia="Times New Roman" w:hAnsi="Arial" w:cs="Arial"/>
          <w:sz w:val="24"/>
          <w:szCs w:val="24"/>
          <w:lang w:eastAsia="fr-FR"/>
        </w:rPr>
        <w:t>vise à contribuer à l’accroissement durable de la productivité et des productions agricoles par la promotion des filières porteuse  dans la Vallée de l’Ouémé en l'occurrence le riz, le maïs et le maraîch</w:t>
      </w:r>
      <w:r w:rsidR="0013598C">
        <w:rPr>
          <w:rFonts w:ascii="Arial" w:eastAsia="Times New Roman" w:hAnsi="Arial" w:cs="Arial"/>
          <w:sz w:val="24"/>
          <w:szCs w:val="24"/>
          <w:lang w:eastAsia="fr-FR"/>
        </w:rPr>
        <w:t>age</w:t>
      </w:r>
      <w:r w:rsidRPr="00190645">
        <w:rPr>
          <w:rFonts w:ascii="Arial" w:eastAsia="Times New Roman" w:hAnsi="Arial" w:cs="Arial"/>
          <w:sz w:val="24"/>
          <w:szCs w:val="24"/>
          <w:lang w:eastAsia="fr-FR"/>
        </w:rPr>
        <w:t>. Il est financé par la Banque Africaine de Développement (BAD). Ses axes d’intervention portent sur le développement des infrastructures agricoles structurantes et la promotion des filières et la professionnalisation  des acteurs.</w:t>
      </w:r>
    </w:p>
    <w:p w:rsidR="00490450" w:rsidRPr="003724B7" w:rsidRDefault="00490450" w:rsidP="00B22EB8">
      <w:pPr>
        <w:pStyle w:val="Paragraphedeliste"/>
        <w:numPr>
          <w:ilvl w:val="0"/>
          <w:numId w:val="13"/>
        </w:numPr>
        <w:spacing w:before="240" w:line="240" w:lineRule="auto"/>
        <w:jc w:val="both"/>
        <w:rPr>
          <w:rFonts w:ascii="Arial" w:hAnsi="Arial" w:cs="Arial"/>
          <w:i/>
          <w:sz w:val="24"/>
          <w:szCs w:val="24"/>
        </w:rPr>
      </w:pPr>
      <w:r w:rsidRPr="003724B7">
        <w:rPr>
          <w:rFonts w:ascii="Arial" w:hAnsi="Arial" w:cs="Arial"/>
          <w:i/>
          <w:sz w:val="24"/>
          <w:szCs w:val="24"/>
        </w:rPr>
        <w:t>Projet de Productivité Agricole en Afrique de l’Ouest (PPAAO)</w:t>
      </w:r>
    </w:p>
    <w:p w:rsidR="00490450" w:rsidRDefault="00490450" w:rsidP="00490450">
      <w:pPr>
        <w:spacing w:before="100" w:beforeAutospacing="1" w:after="0" w:line="240" w:lineRule="auto"/>
        <w:jc w:val="both"/>
        <w:rPr>
          <w:rFonts w:ascii="Arial" w:eastAsia="Times New Roman" w:hAnsi="Arial" w:cs="Arial"/>
          <w:sz w:val="24"/>
          <w:szCs w:val="24"/>
          <w:lang w:eastAsia="fr-FR"/>
        </w:rPr>
      </w:pPr>
      <w:r w:rsidRPr="003769DA">
        <w:rPr>
          <w:rFonts w:ascii="Arial" w:eastAsia="Times New Roman" w:hAnsi="Arial" w:cs="Arial"/>
          <w:sz w:val="24"/>
          <w:szCs w:val="24"/>
          <w:lang w:eastAsia="fr-FR"/>
        </w:rPr>
        <w:t>Ce projet financé par la Banque Mondiale pour une durée de 5 ans (de 2015 à 2019)</w:t>
      </w:r>
      <w:r>
        <w:rPr>
          <w:rFonts w:ascii="Arial" w:eastAsia="Times New Roman" w:hAnsi="Arial" w:cs="Arial"/>
          <w:sz w:val="24"/>
          <w:szCs w:val="24"/>
          <w:lang w:eastAsia="fr-FR"/>
        </w:rPr>
        <w:t xml:space="preserve"> </w:t>
      </w:r>
      <w:r w:rsidRPr="00190645">
        <w:rPr>
          <w:rFonts w:ascii="Arial" w:eastAsia="Times New Roman" w:hAnsi="Arial" w:cs="Arial"/>
          <w:sz w:val="24"/>
          <w:szCs w:val="24"/>
          <w:lang w:eastAsia="fr-FR"/>
        </w:rPr>
        <w:t>a pour objectif de développer et  de diffuser des technologies améliorées pour l’intensification durable des productions agricoles dans un contexte de coopération scientifique régionale en vue de contribuer à l’augmentation de la productivité agricole dans les filières prioritaires, avec un accent sur le maïs dans le cas du Bénin. Les principaux défis pour le Bénin étaient essentiellement la réhabilitation des infrastructures et équipements des laboratoires et stations de recherche, le renforcement des capacités des ressources humaines, la facilitation de l’accès aux semences certifiées ainsi qu’aux technologies améliorées sur toute la chaîne de valeur des filières prioritaires retenues pour le Bénin</w:t>
      </w:r>
      <w:r w:rsidR="003769DA">
        <w:rPr>
          <w:rFonts w:ascii="Arial" w:eastAsia="Times New Roman" w:hAnsi="Arial" w:cs="Arial"/>
          <w:sz w:val="24"/>
          <w:szCs w:val="24"/>
          <w:lang w:eastAsia="fr-FR"/>
        </w:rPr>
        <w:t>.</w:t>
      </w:r>
    </w:p>
    <w:p w:rsidR="0011472A" w:rsidRPr="0011472A" w:rsidRDefault="0011472A" w:rsidP="00490450">
      <w:pPr>
        <w:spacing w:before="100" w:beforeAutospacing="1" w:after="0" w:line="240" w:lineRule="auto"/>
        <w:jc w:val="both"/>
        <w:rPr>
          <w:rFonts w:ascii="Arial" w:eastAsia="Times New Roman" w:hAnsi="Arial" w:cs="Arial"/>
          <w:i/>
          <w:sz w:val="24"/>
          <w:szCs w:val="24"/>
          <w:lang w:eastAsia="fr-FR"/>
        </w:rPr>
      </w:pPr>
      <w:r w:rsidRPr="0011472A">
        <w:rPr>
          <w:rFonts w:ascii="Arial" w:eastAsia="Times New Roman" w:hAnsi="Arial" w:cs="Arial"/>
          <w:i/>
          <w:sz w:val="24"/>
          <w:szCs w:val="24"/>
          <w:lang w:eastAsia="fr-FR"/>
        </w:rPr>
        <w:t>Aussi, observe</w:t>
      </w:r>
      <w:r w:rsidR="0013598C">
        <w:rPr>
          <w:rFonts w:ascii="Arial" w:eastAsia="Times New Roman" w:hAnsi="Arial" w:cs="Arial"/>
          <w:i/>
          <w:sz w:val="24"/>
          <w:szCs w:val="24"/>
          <w:lang w:eastAsia="fr-FR"/>
        </w:rPr>
        <w:t>-t-</w:t>
      </w:r>
      <w:r w:rsidR="0013598C" w:rsidRPr="0011472A">
        <w:rPr>
          <w:rFonts w:ascii="Arial" w:eastAsia="Times New Roman" w:hAnsi="Arial" w:cs="Arial"/>
          <w:i/>
          <w:sz w:val="24"/>
          <w:szCs w:val="24"/>
          <w:lang w:eastAsia="fr-FR"/>
        </w:rPr>
        <w:t xml:space="preserve">on </w:t>
      </w:r>
      <w:r w:rsidRPr="0011472A">
        <w:rPr>
          <w:rFonts w:ascii="Arial" w:eastAsia="Times New Roman" w:hAnsi="Arial" w:cs="Arial"/>
          <w:i/>
          <w:sz w:val="24"/>
          <w:szCs w:val="24"/>
          <w:lang w:eastAsia="fr-FR"/>
        </w:rPr>
        <w:t>la présence de certaines ONG notamment :</w:t>
      </w:r>
    </w:p>
    <w:p w:rsidR="003769DA" w:rsidRDefault="003769DA" w:rsidP="003769DA">
      <w:pPr>
        <w:spacing w:after="0" w:line="240" w:lineRule="auto"/>
        <w:jc w:val="both"/>
        <w:rPr>
          <w:rFonts w:ascii="Arial" w:eastAsia="Calibri" w:hAnsi="Arial" w:cs="Arial"/>
          <w:b/>
          <w:sz w:val="24"/>
          <w:szCs w:val="24"/>
        </w:rPr>
      </w:pPr>
    </w:p>
    <w:p w:rsidR="0011472A" w:rsidRPr="003724B7" w:rsidRDefault="0011472A" w:rsidP="00B22EB8">
      <w:pPr>
        <w:pStyle w:val="Paragraphedeliste"/>
        <w:numPr>
          <w:ilvl w:val="0"/>
          <w:numId w:val="13"/>
        </w:numPr>
        <w:spacing w:before="240" w:line="240" w:lineRule="auto"/>
        <w:jc w:val="both"/>
        <w:rPr>
          <w:rFonts w:ascii="Arial" w:hAnsi="Arial" w:cs="Arial"/>
          <w:i/>
          <w:sz w:val="24"/>
          <w:szCs w:val="24"/>
        </w:rPr>
      </w:pPr>
      <w:r w:rsidRPr="003724B7">
        <w:rPr>
          <w:rFonts w:ascii="Arial" w:hAnsi="Arial" w:cs="Arial"/>
          <w:i/>
          <w:sz w:val="24"/>
          <w:szCs w:val="24"/>
        </w:rPr>
        <w:t>CARE</w:t>
      </w:r>
      <w:r w:rsidR="0010588D">
        <w:rPr>
          <w:rFonts w:ascii="Arial" w:hAnsi="Arial" w:cs="Arial"/>
          <w:i/>
          <w:sz w:val="24"/>
          <w:szCs w:val="24"/>
        </w:rPr>
        <w:t>-</w:t>
      </w:r>
      <w:r w:rsidRPr="003724B7">
        <w:rPr>
          <w:rFonts w:ascii="Arial" w:hAnsi="Arial" w:cs="Arial"/>
          <w:i/>
          <w:sz w:val="24"/>
          <w:szCs w:val="24"/>
        </w:rPr>
        <w:t>B</w:t>
      </w:r>
      <w:r w:rsidR="0010588D">
        <w:rPr>
          <w:rFonts w:ascii="Arial" w:hAnsi="Arial" w:cs="Arial"/>
          <w:i/>
          <w:sz w:val="24"/>
          <w:szCs w:val="24"/>
        </w:rPr>
        <w:t>é</w:t>
      </w:r>
      <w:r w:rsidRPr="003724B7">
        <w:rPr>
          <w:rFonts w:ascii="Arial" w:hAnsi="Arial" w:cs="Arial"/>
          <w:i/>
          <w:sz w:val="24"/>
          <w:szCs w:val="24"/>
        </w:rPr>
        <w:t>nin</w:t>
      </w:r>
    </w:p>
    <w:p w:rsidR="0011472A" w:rsidRPr="00190645" w:rsidRDefault="0011472A" w:rsidP="0011472A">
      <w:pPr>
        <w:spacing w:after="0" w:line="240" w:lineRule="auto"/>
        <w:jc w:val="both"/>
        <w:rPr>
          <w:rFonts w:ascii="Arial" w:eastAsia="Times New Roman" w:hAnsi="Arial" w:cs="Arial"/>
          <w:sz w:val="24"/>
          <w:szCs w:val="24"/>
          <w:lang w:eastAsia="fr-FR"/>
        </w:rPr>
      </w:pPr>
      <w:r w:rsidRPr="00190645">
        <w:rPr>
          <w:rFonts w:ascii="Arial" w:eastAsia="Times New Roman" w:hAnsi="Arial" w:cs="Arial"/>
          <w:sz w:val="24"/>
          <w:szCs w:val="24"/>
          <w:lang w:eastAsia="fr-FR"/>
        </w:rPr>
        <w:lastRenderedPageBreak/>
        <w:t>CARE n’intervient pas directement dans le secteur agricole</w:t>
      </w:r>
      <w:r w:rsidR="0010588D">
        <w:rPr>
          <w:rFonts w:ascii="Arial" w:eastAsia="Times New Roman" w:hAnsi="Arial" w:cs="Arial"/>
          <w:sz w:val="24"/>
          <w:szCs w:val="24"/>
          <w:lang w:eastAsia="fr-FR"/>
        </w:rPr>
        <w:t>, m</w:t>
      </w:r>
      <w:r w:rsidRPr="00190645">
        <w:rPr>
          <w:rFonts w:ascii="Arial" w:eastAsia="Times New Roman" w:hAnsi="Arial" w:cs="Arial"/>
          <w:sz w:val="24"/>
          <w:szCs w:val="24"/>
          <w:lang w:eastAsia="fr-FR"/>
        </w:rPr>
        <w:t xml:space="preserve">ais à travers son volet sécurité alimentaire et nutritionnelle et adaptation aux changements climatiques, il mène par le biais des initiatives spécifiques comme N@C (Nutrition au Centre) des actions agricoles. Ses axes d’intervention portent </w:t>
      </w:r>
      <w:r w:rsidR="001A0AB6">
        <w:rPr>
          <w:rFonts w:ascii="Arial" w:eastAsia="Times New Roman" w:hAnsi="Arial" w:cs="Arial"/>
          <w:sz w:val="24"/>
          <w:szCs w:val="24"/>
          <w:lang w:eastAsia="fr-FR"/>
        </w:rPr>
        <w:t xml:space="preserve">entre autres </w:t>
      </w:r>
      <w:r w:rsidRPr="00190645">
        <w:rPr>
          <w:rFonts w:ascii="Arial" w:eastAsia="Times New Roman" w:hAnsi="Arial" w:cs="Arial"/>
          <w:sz w:val="24"/>
          <w:szCs w:val="24"/>
          <w:lang w:eastAsia="fr-FR"/>
        </w:rPr>
        <w:t>sur :</w:t>
      </w:r>
    </w:p>
    <w:p w:rsidR="0011472A" w:rsidRPr="00190645" w:rsidRDefault="0011472A" w:rsidP="00B22EB8">
      <w:pPr>
        <w:pStyle w:val="Paragraphedeliste"/>
        <w:numPr>
          <w:ilvl w:val="0"/>
          <w:numId w:val="15"/>
        </w:numPr>
        <w:spacing w:after="0" w:line="240" w:lineRule="auto"/>
        <w:jc w:val="both"/>
        <w:rPr>
          <w:rFonts w:ascii="Arial" w:eastAsia="Times New Roman" w:hAnsi="Arial" w:cs="Arial"/>
          <w:sz w:val="24"/>
          <w:szCs w:val="24"/>
          <w:lang w:eastAsia="fr-FR"/>
        </w:rPr>
      </w:pPr>
      <w:r w:rsidRPr="00190645">
        <w:rPr>
          <w:rFonts w:ascii="Arial" w:eastAsia="Times New Roman" w:hAnsi="Arial" w:cs="Arial"/>
          <w:sz w:val="24"/>
          <w:szCs w:val="24"/>
          <w:lang w:eastAsia="fr-FR"/>
        </w:rPr>
        <w:t>le système de gestion améliorée et adaptée aux changements climatiques ;</w:t>
      </w:r>
    </w:p>
    <w:p w:rsidR="0011472A" w:rsidRDefault="0011472A" w:rsidP="00B22EB8">
      <w:pPr>
        <w:pStyle w:val="Paragraphedeliste"/>
        <w:numPr>
          <w:ilvl w:val="0"/>
          <w:numId w:val="15"/>
        </w:numPr>
        <w:spacing w:after="0" w:line="240" w:lineRule="auto"/>
        <w:jc w:val="both"/>
        <w:rPr>
          <w:rFonts w:ascii="Arial" w:eastAsia="Times New Roman" w:hAnsi="Arial" w:cs="Arial"/>
          <w:sz w:val="24"/>
          <w:szCs w:val="24"/>
          <w:lang w:eastAsia="fr-FR"/>
        </w:rPr>
      </w:pPr>
      <w:r w:rsidRPr="00190645">
        <w:rPr>
          <w:rFonts w:ascii="Arial" w:eastAsia="Times New Roman" w:hAnsi="Arial" w:cs="Arial"/>
          <w:sz w:val="24"/>
          <w:szCs w:val="24"/>
          <w:lang w:eastAsia="fr-FR"/>
        </w:rPr>
        <w:t>les pratiques alimentaires et nutritionnelles des femmes, des jeunes et des enfants</w:t>
      </w:r>
      <w:r w:rsidR="0013598C">
        <w:rPr>
          <w:rFonts w:ascii="Arial" w:eastAsia="Times New Roman" w:hAnsi="Arial" w:cs="Arial"/>
          <w:sz w:val="24"/>
          <w:szCs w:val="24"/>
          <w:lang w:eastAsia="fr-FR"/>
        </w:rPr>
        <w:t>.</w:t>
      </w:r>
    </w:p>
    <w:p w:rsidR="003724B7" w:rsidRPr="00190645" w:rsidRDefault="003724B7" w:rsidP="003724B7">
      <w:pPr>
        <w:pStyle w:val="Paragraphedeliste"/>
        <w:spacing w:after="0" w:line="240" w:lineRule="auto"/>
        <w:ind w:left="426"/>
        <w:jc w:val="both"/>
        <w:rPr>
          <w:rFonts w:ascii="Arial" w:eastAsia="Times New Roman" w:hAnsi="Arial" w:cs="Arial"/>
          <w:sz w:val="24"/>
          <w:szCs w:val="24"/>
          <w:lang w:eastAsia="fr-FR"/>
        </w:rPr>
      </w:pPr>
    </w:p>
    <w:p w:rsidR="003769DA" w:rsidRPr="003724B7" w:rsidRDefault="003769DA" w:rsidP="00B22EB8">
      <w:pPr>
        <w:pStyle w:val="Paragraphedeliste"/>
        <w:numPr>
          <w:ilvl w:val="0"/>
          <w:numId w:val="13"/>
        </w:numPr>
        <w:spacing w:before="240" w:line="240" w:lineRule="auto"/>
        <w:jc w:val="both"/>
        <w:rPr>
          <w:rFonts w:ascii="Arial" w:hAnsi="Arial" w:cs="Arial"/>
          <w:i/>
          <w:sz w:val="24"/>
          <w:szCs w:val="24"/>
        </w:rPr>
      </w:pPr>
      <w:r w:rsidRPr="003724B7">
        <w:rPr>
          <w:rFonts w:ascii="Arial" w:hAnsi="Arial" w:cs="Arial"/>
          <w:i/>
          <w:sz w:val="24"/>
          <w:szCs w:val="24"/>
        </w:rPr>
        <w:t>ONG Borne Fonden</w:t>
      </w:r>
    </w:p>
    <w:p w:rsidR="003769DA" w:rsidRDefault="003769DA" w:rsidP="003769DA">
      <w:p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E</w:t>
      </w:r>
      <w:r w:rsidRPr="00190645">
        <w:rPr>
          <w:rFonts w:ascii="Arial" w:eastAsia="Times New Roman" w:hAnsi="Arial" w:cs="Arial"/>
          <w:sz w:val="24"/>
          <w:szCs w:val="24"/>
          <w:lang w:eastAsia="fr-FR"/>
        </w:rPr>
        <w:t xml:space="preserve">lle intervient </w:t>
      </w:r>
      <w:r>
        <w:rPr>
          <w:rFonts w:ascii="Arial" w:eastAsia="Times New Roman" w:hAnsi="Arial" w:cs="Arial"/>
          <w:sz w:val="24"/>
          <w:szCs w:val="24"/>
          <w:lang w:eastAsia="fr-FR"/>
        </w:rPr>
        <w:t>depuis quelques années</w:t>
      </w:r>
      <w:r w:rsidRPr="00190645">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dans la </w:t>
      </w:r>
      <w:r w:rsidR="0013598C">
        <w:rPr>
          <w:rFonts w:ascii="Arial" w:eastAsia="Times New Roman" w:hAnsi="Arial" w:cs="Arial"/>
          <w:sz w:val="24"/>
          <w:szCs w:val="24"/>
          <w:lang w:eastAsia="fr-FR"/>
        </w:rPr>
        <w:t>c</w:t>
      </w:r>
      <w:r>
        <w:rPr>
          <w:rFonts w:ascii="Arial" w:eastAsia="Times New Roman" w:hAnsi="Arial" w:cs="Arial"/>
          <w:sz w:val="24"/>
          <w:szCs w:val="24"/>
          <w:lang w:eastAsia="fr-FR"/>
        </w:rPr>
        <w:t xml:space="preserve">ommune de Bonou. </w:t>
      </w:r>
      <w:r w:rsidRPr="00190645">
        <w:rPr>
          <w:rFonts w:ascii="Arial" w:eastAsia="Times New Roman" w:hAnsi="Arial" w:cs="Arial"/>
          <w:sz w:val="24"/>
          <w:szCs w:val="24"/>
          <w:lang w:eastAsia="fr-FR"/>
        </w:rPr>
        <w:t xml:space="preserve">En dehors de ces activités classiques dans le domaine de la santé, </w:t>
      </w:r>
      <w:r w:rsidR="001A0AB6">
        <w:rPr>
          <w:rFonts w:ascii="Arial" w:eastAsia="Times New Roman" w:hAnsi="Arial" w:cs="Arial"/>
          <w:sz w:val="24"/>
          <w:szCs w:val="24"/>
          <w:lang w:eastAsia="fr-FR"/>
        </w:rPr>
        <w:t xml:space="preserve">Elle s’investit </w:t>
      </w:r>
      <w:r w:rsidRPr="00190645">
        <w:rPr>
          <w:rFonts w:ascii="Arial" w:eastAsia="Times New Roman" w:hAnsi="Arial" w:cs="Arial"/>
          <w:sz w:val="24"/>
          <w:szCs w:val="24"/>
          <w:lang w:eastAsia="fr-FR"/>
        </w:rPr>
        <w:t>dans le renforcement de capacités techniques et matérielles des producteurs.</w:t>
      </w:r>
    </w:p>
    <w:p w:rsidR="0011472A" w:rsidRPr="003724B7" w:rsidRDefault="0011472A" w:rsidP="00B22EB8">
      <w:pPr>
        <w:pStyle w:val="Paragraphedeliste"/>
        <w:numPr>
          <w:ilvl w:val="0"/>
          <w:numId w:val="13"/>
        </w:numPr>
        <w:spacing w:before="240" w:line="240" w:lineRule="auto"/>
        <w:jc w:val="both"/>
        <w:rPr>
          <w:rFonts w:ascii="Arial" w:hAnsi="Arial" w:cs="Arial"/>
          <w:i/>
          <w:sz w:val="24"/>
          <w:szCs w:val="24"/>
        </w:rPr>
      </w:pPr>
      <w:r w:rsidRPr="003724B7">
        <w:rPr>
          <w:rFonts w:ascii="Arial" w:hAnsi="Arial" w:cs="Arial"/>
          <w:i/>
          <w:sz w:val="24"/>
          <w:szCs w:val="24"/>
        </w:rPr>
        <w:t xml:space="preserve">Centre de Formation Féminin </w:t>
      </w:r>
      <w:proofErr w:type="spellStart"/>
      <w:r w:rsidRPr="003724B7">
        <w:rPr>
          <w:rFonts w:ascii="Arial" w:hAnsi="Arial" w:cs="Arial"/>
          <w:i/>
          <w:sz w:val="24"/>
          <w:szCs w:val="24"/>
        </w:rPr>
        <w:t>Sonagnon</w:t>
      </w:r>
      <w:proofErr w:type="spellEnd"/>
      <w:r w:rsidRPr="003724B7">
        <w:rPr>
          <w:rFonts w:ascii="Arial" w:hAnsi="Arial" w:cs="Arial"/>
          <w:i/>
          <w:sz w:val="24"/>
          <w:szCs w:val="24"/>
        </w:rPr>
        <w:t xml:space="preserve"> d’</w:t>
      </w:r>
      <w:proofErr w:type="spellStart"/>
      <w:r w:rsidRPr="003724B7">
        <w:rPr>
          <w:rFonts w:ascii="Arial" w:hAnsi="Arial" w:cs="Arial"/>
          <w:i/>
          <w:sz w:val="24"/>
          <w:szCs w:val="24"/>
        </w:rPr>
        <w:t>Assrossa</w:t>
      </w:r>
      <w:proofErr w:type="spellEnd"/>
      <w:r w:rsidRPr="003724B7">
        <w:rPr>
          <w:rFonts w:ascii="Arial" w:hAnsi="Arial" w:cs="Arial"/>
          <w:i/>
          <w:sz w:val="24"/>
          <w:szCs w:val="24"/>
        </w:rPr>
        <w:t>.</w:t>
      </w:r>
    </w:p>
    <w:p w:rsidR="0011472A" w:rsidRPr="00190645" w:rsidRDefault="0011472A" w:rsidP="0011472A">
      <w:pPr>
        <w:pStyle w:val="NormalWeb"/>
        <w:spacing w:before="0" w:beforeAutospacing="0" w:after="0" w:afterAutospacing="0"/>
        <w:jc w:val="both"/>
        <w:rPr>
          <w:rFonts w:ascii="Arial" w:hAnsi="Arial" w:cs="Arial"/>
        </w:rPr>
      </w:pPr>
      <w:r w:rsidRPr="00190645">
        <w:rPr>
          <w:rFonts w:ascii="Arial" w:hAnsi="Arial" w:cs="Arial"/>
        </w:rPr>
        <w:t>Il intervient dans la transformation agro-alimentaire à travers la formation des jeunes filles. A cet effet, cinq (05) jeunes filles de la première promotion ont déjà bénéficié de cette formation et sont en cours d’installation sur le terrain et ceci avec l’appui matériel et financier du centre. Actuellement, vingt un (21) jeunes filles de la deuxième promotion suivent la formation en tronc commun dans ledit centre. Le centre a aussi bénéficié d’appui en équipements de la part du ministère du commerce</w:t>
      </w:r>
      <w:r w:rsidR="0013598C">
        <w:rPr>
          <w:rFonts w:ascii="Arial" w:hAnsi="Arial" w:cs="Arial"/>
        </w:rPr>
        <w:t>,</w:t>
      </w:r>
      <w:r w:rsidRPr="00190645">
        <w:rPr>
          <w:rFonts w:ascii="Arial" w:hAnsi="Arial" w:cs="Arial"/>
        </w:rPr>
        <w:t xml:space="preserve"> des petites et moyennes entreprises. </w:t>
      </w:r>
    </w:p>
    <w:p w:rsidR="0011472A" w:rsidRPr="003724B7" w:rsidRDefault="0011472A" w:rsidP="00B22EB8">
      <w:pPr>
        <w:pStyle w:val="Paragraphedeliste"/>
        <w:numPr>
          <w:ilvl w:val="0"/>
          <w:numId w:val="13"/>
        </w:numPr>
        <w:spacing w:before="240" w:line="240" w:lineRule="auto"/>
        <w:jc w:val="both"/>
        <w:rPr>
          <w:rFonts w:ascii="Arial" w:hAnsi="Arial" w:cs="Arial"/>
          <w:i/>
          <w:sz w:val="24"/>
          <w:szCs w:val="24"/>
        </w:rPr>
      </w:pPr>
      <w:r w:rsidRPr="003724B7">
        <w:rPr>
          <w:rFonts w:ascii="Arial" w:hAnsi="Arial" w:cs="Arial"/>
          <w:i/>
          <w:sz w:val="24"/>
          <w:szCs w:val="24"/>
        </w:rPr>
        <w:t>ACTION Plus</w:t>
      </w:r>
    </w:p>
    <w:p w:rsidR="0011472A" w:rsidRPr="00190645" w:rsidRDefault="0011472A" w:rsidP="0011472A">
      <w:pPr>
        <w:spacing w:after="0" w:line="240" w:lineRule="auto"/>
        <w:jc w:val="both"/>
        <w:rPr>
          <w:rFonts w:ascii="Arial" w:hAnsi="Arial" w:cs="Arial"/>
          <w:sz w:val="24"/>
          <w:szCs w:val="24"/>
        </w:rPr>
      </w:pPr>
      <w:r w:rsidRPr="00190645">
        <w:rPr>
          <w:rFonts w:ascii="Arial" w:hAnsi="Arial" w:cs="Arial"/>
          <w:sz w:val="24"/>
          <w:szCs w:val="24"/>
        </w:rPr>
        <w:t xml:space="preserve">ACTION Plus est une ONG nationale ayant initié en collaboration avec une ONG italienne CISV, un projet dénommé « Projet d’appui concret et durable à la prévention et la diminution des violences vers les femmes et les enfants dans les communes d’Adjohoun, de Bonou et de Dangbo»  grâce au financement de l’Union Européenne. </w:t>
      </w:r>
    </w:p>
    <w:p w:rsidR="0011472A" w:rsidRPr="00190645" w:rsidRDefault="0011472A" w:rsidP="0011472A">
      <w:pPr>
        <w:spacing w:after="0" w:line="240" w:lineRule="auto"/>
        <w:jc w:val="both"/>
        <w:rPr>
          <w:rFonts w:ascii="Arial" w:hAnsi="Arial" w:cs="Arial"/>
          <w:sz w:val="24"/>
          <w:szCs w:val="24"/>
        </w:rPr>
      </w:pPr>
      <w:r w:rsidRPr="00190645">
        <w:rPr>
          <w:rFonts w:ascii="Arial" w:hAnsi="Arial" w:cs="Arial"/>
          <w:sz w:val="24"/>
          <w:szCs w:val="24"/>
        </w:rPr>
        <w:t xml:space="preserve">Ce projet  a pour objectif général de  </w:t>
      </w:r>
      <w:r w:rsidR="0013598C">
        <w:rPr>
          <w:rFonts w:ascii="Arial" w:hAnsi="Arial" w:cs="Arial"/>
          <w:sz w:val="24"/>
          <w:szCs w:val="24"/>
        </w:rPr>
        <w:t>c</w:t>
      </w:r>
      <w:r w:rsidRPr="00190645">
        <w:rPr>
          <w:rFonts w:ascii="Arial" w:hAnsi="Arial" w:cs="Arial"/>
          <w:sz w:val="24"/>
          <w:szCs w:val="24"/>
        </w:rPr>
        <w:t xml:space="preserve">ontribuer au respect et à la promotion des Droits de l’Enfance par une action forte de prévention pour la diminution des cas de Violence et Mauvais Traitements (VMT)  faits aux enfants, aux filles et aux femmes dans le Département de l’Ouémé. De façon spécifique, il s’agit de mettre en place un système d’information, de prévention et de protection globale efficace et durable intégrant la sensibilisation, la formation, l’appui aux activités économiques et la prise en charge des enfants victimes de VMT. </w:t>
      </w:r>
    </w:p>
    <w:p w:rsidR="0011472A" w:rsidRPr="00190645" w:rsidRDefault="0011472A" w:rsidP="0011472A">
      <w:pPr>
        <w:spacing w:after="0" w:line="240" w:lineRule="auto"/>
        <w:jc w:val="both"/>
        <w:rPr>
          <w:rFonts w:ascii="Arial" w:hAnsi="Arial" w:cs="Arial"/>
          <w:sz w:val="24"/>
          <w:szCs w:val="24"/>
        </w:rPr>
      </w:pPr>
      <w:r w:rsidRPr="00190645">
        <w:rPr>
          <w:rFonts w:ascii="Arial" w:hAnsi="Arial" w:cs="Arial"/>
          <w:sz w:val="24"/>
          <w:szCs w:val="24"/>
        </w:rPr>
        <w:t>A cet effet l’initiative s’investit sur les trois axes ci- après</w:t>
      </w:r>
      <w:r w:rsidR="0013598C">
        <w:rPr>
          <w:rFonts w:ascii="Arial" w:hAnsi="Arial" w:cs="Arial"/>
          <w:sz w:val="24"/>
          <w:szCs w:val="24"/>
        </w:rPr>
        <w:t xml:space="preserve"> </w:t>
      </w:r>
      <w:r w:rsidRPr="00190645">
        <w:rPr>
          <w:rFonts w:ascii="Arial" w:hAnsi="Arial" w:cs="Arial"/>
          <w:sz w:val="24"/>
          <w:szCs w:val="24"/>
        </w:rPr>
        <w:t>:</w:t>
      </w:r>
    </w:p>
    <w:p w:rsidR="0011472A" w:rsidRPr="00190645" w:rsidRDefault="0011472A" w:rsidP="00D60D2B">
      <w:pPr>
        <w:pStyle w:val="Paragraphedeliste"/>
        <w:numPr>
          <w:ilvl w:val="0"/>
          <w:numId w:val="6"/>
        </w:numPr>
        <w:spacing w:after="0" w:line="240" w:lineRule="auto"/>
        <w:jc w:val="both"/>
        <w:rPr>
          <w:rFonts w:ascii="Arial" w:hAnsi="Arial" w:cs="Arial"/>
          <w:sz w:val="24"/>
          <w:szCs w:val="24"/>
        </w:rPr>
      </w:pPr>
      <w:r w:rsidRPr="00190645">
        <w:rPr>
          <w:rFonts w:ascii="Arial" w:hAnsi="Arial" w:cs="Arial"/>
          <w:sz w:val="24"/>
          <w:szCs w:val="24"/>
        </w:rPr>
        <w:t>amélioration du système de protection des victimes des VMT ;</w:t>
      </w:r>
    </w:p>
    <w:p w:rsidR="0011472A" w:rsidRPr="00190645" w:rsidRDefault="0011472A" w:rsidP="00D60D2B">
      <w:pPr>
        <w:pStyle w:val="Paragraphedeliste"/>
        <w:numPr>
          <w:ilvl w:val="0"/>
          <w:numId w:val="6"/>
        </w:numPr>
        <w:spacing w:after="0" w:line="240" w:lineRule="auto"/>
        <w:jc w:val="both"/>
        <w:rPr>
          <w:rFonts w:ascii="Arial" w:hAnsi="Arial" w:cs="Arial"/>
          <w:sz w:val="24"/>
          <w:szCs w:val="24"/>
        </w:rPr>
      </w:pPr>
      <w:r w:rsidRPr="00190645">
        <w:rPr>
          <w:rFonts w:ascii="Arial" w:hAnsi="Arial" w:cs="Arial"/>
          <w:sz w:val="24"/>
          <w:szCs w:val="24"/>
        </w:rPr>
        <w:t>renforcement de capacités des groupements féminins (GF) et de trois unions communales des groupements féminins (UCGF) ;</w:t>
      </w:r>
    </w:p>
    <w:p w:rsidR="0011472A" w:rsidRPr="00190645" w:rsidRDefault="0011472A" w:rsidP="00D60D2B">
      <w:pPr>
        <w:pStyle w:val="Paragraphedeliste"/>
        <w:numPr>
          <w:ilvl w:val="0"/>
          <w:numId w:val="6"/>
        </w:numPr>
        <w:spacing w:after="0" w:line="240" w:lineRule="auto"/>
        <w:jc w:val="both"/>
        <w:rPr>
          <w:rFonts w:ascii="Arial" w:hAnsi="Arial" w:cs="Arial"/>
          <w:sz w:val="24"/>
          <w:szCs w:val="24"/>
        </w:rPr>
      </w:pPr>
      <w:r w:rsidRPr="00190645">
        <w:rPr>
          <w:rFonts w:ascii="Arial" w:hAnsi="Arial" w:cs="Arial"/>
          <w:sz w:val="24"/>
          <w:szCs w:val="24"/>
        </w:rPr>
        <w:t>amélioration du dispositif de formation et réinsertion de trois centres d’accueil</w:t>
      </w:r>
    </w:p>
    <w:p w:rsidR="0011472A" w:rsidRPr="00190645" w:rsidRDefault="0011472A" w:rsidP="0011472A">
      <w:pPr>
        <w:spacing w:after="0" w:line="240" w:lineRule="auto"/>
        <w:jc w:val="both"/>
        <w:rPr>
          <w:rFonts w:ascii="Arial" w:hAnsi="Arial" w:cs="Arial"/>
          <w:sz w:val="24"/>
          <w:szCs w:val="24"/>
        </w:rPr>
      </w:pPr>
    </w:p>
    <w:p w:rsidR="00490450" w:rsidRPr="0011472A" w:rsidRDefault="0011472A" w:rsidP="00190645">
      <w:pPr>
        <w:spacing w:after="0" w:line="240" w:lineRule="auto"/>
        <w:jc w:val="both"/>
        <w:rPr>
          <w:rFonts w:ascii="Arial" w:eastAsia="Times New Roman" w:hAnsi="Arial" w:cs="Arial"/>
          <w:i/>
          <w:sz w:val="24"/>
          <w:szCs w:val="24"/>
          <w:lang w:eastAsia="fr-FR"/>
        </w:rPr>
      </w:pPr>
      <w:r w:rsidRPr="0011472A">
        <w:rPr>
          <w:rFonts w:ascii="Arial" w:eastAsia="Times New Roman" w:hAnsi="Arial" w:cs="Arial"/>
          <w:i/>
          <w:sz w:val="24"/>
          <w:szCs w:val="24"/>
          <w:lang w:eastAsia="fr-FR"/>
        </w:rPr>
        <w:t xml:space="preserve">D’autres </w:t>
      </w:r>
      <w:r w:rsidR="001A0AB6">
        <w:rPr>
          <w:rFonts w:ascii="Arial" w:eastAsia="Times New Roman" w:hAnsi="Arial" w:cs="Arial"/>
          <w:i/>
          <w:sz w:val="24"/>
          <w:szCs w:val="24"/>
          <w:lang w:eastAsia="fr-FR"/>
        </w:rPr>
        <w:t xml:space="preserve">programmes </w:t>
      </w:r>
      <w:r w:rsidRPr="0011472A">
        <w:rPr>
          <w:rFonts w:ascii="Arial" w:eastAsia="Times New Roman" w:hAnsi="Arial" w:cs="Arial"/>
          <w:i/>
          <w:sz w:val="24"/>
          <w:szCs w:val="24"/>
          <w:lang w:eastAsia="fr-FR"/>
        </w:rPr>
        <w:t xml:space="preserve">étaient </w:t>
      </w:r>
      <w:r w:rsidR="00B37932" w:rsidRPr="0011472A">
        <w:rPr>
          <w:rFonts w:ascii="Arial" w:eastAsia="Times New Roman" w:hAnsi="Arial" w:cs="Arial"/>
          <w:i/>
          <w:sz w:val="24"/>
          <w:szCs w:val="24"/>
          <w:lang w:eastAsia="fr-FR"/>
        </w:rPr>
        <w:t>intervenus</w:t>
      </w:r>
      <w:r w:rsidRPr="0011472A">
        <w:rPr>
          <w:rFonts w:ascii="Arial" w:eastAsia="Times New Roman" w:hAnsi="Arial" w:cs="Arial"/>
          <w:i/>
          <w:sz w:val="24"/>
          <w:szCs w:val="24"/>
          <w:lang w:eastAsia="fr-FR"/>
        </w:rPr>
        <w:t xml:space="preserve"> avant 2015 et ont aussi apporté des appuis considérables</w:t>
      </w:r>
    </w:p>
    <w:p w:rsidR="00F56909" w:rsidRPr="003724B7" w:rsidRDefault="00F56909" w:rsidP="00B22EB8">
      <w:pPr>
        <w:pStyle w:val="Paragraphedeliste"/>
        <w:numPr>
          <w:ilvl w:val="0"/>
          <w:numId w:val="13"/>
        </w:numPr>
        <w:spacing w:before="240" w:line="240" w:lineRule="auto"/>
        <w:jc w:val="both"/>
        <w:rPr>
          <w:rFonts w:ascii="Arial" w:hAnsi="Arial" w:cs="Arial"/>
          <w:i/>
          <w:sz w:val="24"/>
          <w:szCs w:val="24"/>
        </w:rPr>
      </w:pPr>
      <w:r w:rsidRPr="003724B7">
        <w:rPr>
          <w:rFonts w:ascii="Arial" w:hAnsi="Arial" w:cs="Arial"/>
          <w:i/>
          <w:sz w:val="24"/>
          <w:szCs w:val="24"/>
        </w:rPr>
        <w:t>Millennium Challenge Account (MCA)</w:t>
      </w:r>
    </w:p>
    <w:p w:rsidR="00F56909" w:rsidRPr="00190645" w:rsidRDefault="00F56909" w:rsidP="00F56909">
      <w:pPr>
        <w:spacing w:after="0" w:line="240" w:lineRule="auto"/>
        <w:jc w:val="both"/>
        <w:rPr>
          <w:rFonts w:ascii="Arial" w:hAnsi="Arial" w:cs="Arial"/>
          <w:sz w:val="24"/>
          <w:szCs w:val="24"/>
        </w:rPr>
      </w:pPr>
      <w:r w:rsidRPr="00190645">
        <w:rPr>
          <w:rFonts w:ascii="Arial" w:hAnsi="Arial" w:cs="Arial"/>
          <w:sz w:val="24"/>
          <w:szCs w:val="24"/>
        </w:rPr>
        <w:t xml:space="preserve">Dans le cadre de son appui à la sécurisation foncière dans </w:t>
      </w:r>
      <w:r w:rsidR="0013598C">
        <w:rPr>
          <w:rFonts w:ascii="Arial" w:hAnsi="Arial" w:cs="Arial"/>
          <w:sz w:val="24"/>
          <w:szCs w:val="24"/>
        </w:rPr>
        <w:t>le Bénin</w:t>
      </w:r>
      <w:r w:rsidRPr="00190645">
        <w:rPr>
          <w:rFonts w:ascii="Arial" w:hAnsi="Arial" w:cs="Arial"/>
          <w:sz w:val="24"/>
          <w:szCs w:val="24"/>
        </w:rPr>
        <w:t xml:space="preserve">, le Gouvernement des Etats-Unis d'Amérique a financé, à travers le Programme du </w:t>
      </w:r>
      <w:r w:rsidRPr="00190645">
        <w:rPr>
          <w:rFonts w:ascii="Arial" w:hAnsi="Arial" w:cs="Arial"/>
          <w:sz w:val="24"/>
          <w:szCs w:val="24"/>
        </w:rPr>
        <w:lastRenderedPageBreak/>
        <w:t xml:space="preserve">Bénin pour le Millennium Challenge Account, la réalisation de Plans Fonciers Ruraux (PFR) dans la </w:t>
      </w:r>
      <w:r w:rsidR="0013598C">
        <w:rPr>
          <w:rFonts w:ascii="Arial" w:hAnsi="Arial" w:cs="Arial"/>
          <w:sz w:val="24"/>
          <w:szCs w:val="24"/>
        </w:rPr>
        <w:t>c</w:t>
      </w:r>
      <w:r w:rsidRPr="00190645">
        <w:rPr>
          <w:rFonts w:ascii="Arial" w:hAnsi="Arial" w:cs="Arial"/>
          <w:sz w:val="24"/>
          <w:szCs w:val="24"/>
        </w:rPr>
        <w:t>ommune de Bonou.</w:t>
      </w:r>
    </w:p>
    <w:p w:rsidR="00F56909" w:rsidRPr="00190645" w:rsidRDefault="00F56909" w:rsidP="00F56909">
      <w:pPr>
        <w:spacing w:after="0" w:line="240" w:lineRule="auto"/>
        <w:jc w:val="both"/>
        <w:rPr>
          <w:rFonts w:ascii="Arial" w:eastAsia="Times New Roman" w:hAnsi="Arial" w:cs="Arial"/>
          <w:sz w:val="24"/>
          <w:szCs w:val="24"/>
          <w:lang w:eastAsia="fr-FR"/>
        </w:rPr>
      </w:pPr>
      <w:r w:rsidRPr="00190645">
        <w:rPr>
          <w:rFonts w:ascii="Arial" w:eastAsia="Times New Roman" w:hAnsi="Arial" w:cs="Arial"/>
          <w:sz w:val="24"/>
          <w:szCs w:val="24"/>
          <w:lang w:eastAsia="fr-FR"/>
        </w:rPr>
        <w:t xml:space="preserve">Les Plans Fonciers Ruraux constituent un outil de développement </w:t>
      </w:r>
      <w:r w:rsidR="0013598C">
        <w:rPr>
          <w:rFonts w:ascii="Arial" w:eastAsia="Times New Roman" w:hAnsi="Arial" w:cs="Arial"/>
          <w:sz w:val="24"/>
          <w:szCs w:val="24"/>
          <w:lang w:eastAsia="fr-FR"/>
        </w:rPr>
        <w:t>dans la mesure où ils</w:t>
      </w:r>
      <w:r w:rsidRPr="00190645">
        <w:rPr>
          <w:rFonts w:ascii="Arial" w:eastAsia="Times New Roman" w:hAnsi="Arial" w:cs="Arial"/>
          <w:sz w:val="24"/>
          <w:szCs w:val="24"/>
          <w:lang w:eastAsia="fr-FR"/>
        </w:rPr>
        <w:t xml:space="preserve"> permette</w:t>
      </w:r>
      <w:r w:rsidR="0013598C">
        <w:rPr>
          <w:rFonts w:ascii="Arial" w:eastAsia="Times New Roman" w:hAnsi="Arial" w:cs="Arial"/>
          <w:sz w:val="24"/>
          <w:szCs w:val="24"/>
          <w:lang w:eastAsia="fr-FR"/>
        </w:rPr>
        <w:t>nt</w:t>
      </w:r>
      <w:r w:rsidRPr="00190645">
        <w:rPr>
          <w:rFonts w:ascii="Arial" w:eastAsia="Times New Roman" w:hAnsi="Arial" w:cs="Arial"/>
          <w:sz w:val="24"/>
          <w:szCs w:val="24"/>
          <w:lang w:eastAsia="fr-FR"/>
        </w:rPr>
        <w:t xml:space="preserve"> la sécurisation foncière, l'établissement du cadastre communal, la préservation des ressources naturelles et la prise en compte des couches vulnérables dans leur volonté d'accès à la terre. Les paysans peuvent disposer de ce titre de propriété inaliénable, inattaquable et accepté comme garantie de prêt auprès des institutions financières. Déjà en février 2011, </w:t>
      </w:r>
      <w:r w:rsidR="001C370C">
        <w:rPr>
          <w:rFonts w:ascii="Arial" w:eastAsia="Times New Roman" w:hAnsi="Arial" w:cs="Arial"/>
          <w:sz w:val="24"/>
          <w:szCs w:val="24"/>
          <w:lang w:eastAsia="fr-FR"/>
        </w:rPr>
        <w:t>s</w:t>
      </w:r>
      <w:r w:rsidRPr="00190645">
        <w:rPr>
          <w:rFonts w:ascii="Arial" w:eastAsia="Times New Roman" w:hAnsi="Arial" w:cs="Arial"/>
          <w:sz w:val="24"/>
          <w:szCs w:val="24"/>
          <w:lang w:eastAsia="fr-FR"/>
        </w:rPr>
        <w:t xml:space="preserve">ept PFR dont un par village ciblé sont entièrement réalisés et remis à la </w:t>
      </w:r>
      <w:r w:rsidR="001C370C">
        <w:rPr>
          <w:rFonts w:ascii="Arial" w:eastAsia="Times New Roman" w:hAnsi="Arial" w:cs="Arial"/>
          <w:sz w:val="24"/>
          <w:szCs w:val="24"/>
          <w:lang w:eastAsia="fr-FR"/>
        </w:rPr>
        <w:t>c</w:t>
      </w:r>
      <w:r w:rsidRPr="00190645">
        <w:rPr>
          <w:rFonts w:ascii="Arial" w:eastAsia="Times New Roman" w:hAnsi="Arial" w:cs="Arial"/>
          <w:sz w:val="24"/>
          <w:szCs w:val="24"/>
          <w:lang w:eastAsia="fr-FR"/>
        </w:rPr>
        <w:t>ommune de Bonou.</w:t>
      </w:r>
    </w:p>
    <w:p w:rsidR="0011472A" w:rsidRPr="003724B7" w:rsidRDefault="0011472A" w:rsidP="00B22EB8">
      <w:pPr>
        <w:pStyle w:val="Paragraphedeliste"/>
        <w:numPr>
          <w:ilvl w:val="0"/>
          <w:numId w:val="13"/>
        </w:numPr>
        <w:spacing w:before="240" w:line="240" w:lineRule="auto"/>
        <w:jc w:val="both"/>
        <w:rPr>
          <w:rFonts w:ascii="Arial" w:hAnsi="Arial" w:cs="Arial"/>
          <w:i/>
          <w:sz w:val="24"/>
          <w:szCs w:val="24"/>
        </w:rPr>
      </w:pPr>
      <w:r w:rsidRPr="003724B7">
        <w:rPr>
          <w:rFonts w:ascii="Arial" w:hAnsi="Arial" w:cs="Arial"/>
          <w:i/>
          <w:sz w:val="24"/>
          <w:szCs w:val="24"/>
        </w:rPr>
        <w:t>Programme d’Urgence d’Appui à la Sécurité Alimentaire (PUASA)</w:t>
      </w:r>
    </w:p>
    <w:p w:rsidR="0011472A" w:rsidRPr="003769DA" w:rsidRDefault="0011472A" w:rsidP="0011472A">
      <w:pPr>
        <w:spacing w:after="0" w:line="240" w:lineRule="auto"/>
        <w:jc w:val="both"/>
        <w:rPr>
          <w:rFonts w:ascii="Arial" w:eastAsia="Times New Roman" w:hAnsi="Arial" w:cs="Arial"/>
          <w:sz w:val="24"/>
          <w:szCs w:val="24"/>
          <w:lang w:eastAsia="fr-FR"/>
        </w:rPr>
      </w:pPr>
      <w:r w:rsidRPr="003769DA">
        <w:rPr>
          <w:rFonts w:ascii="Arial" w:eastAsia="Times New Roman" w:hAnsi="Arial" w:cs="Arial"/>
          <w:sz w:val="24"/>
          <w:szCs w:val="24"/>
          <w:lang w:eastAsia="fr-FR"/>
        </w:rPr>
        <w:t xml:space="preserve">Il est financé par la FAO et </w:t>
      </w:r>
      <w:r w:rsidR="001C370C">
        <w:rPr>
          <w:rFonts w:ascii="Arial" w:eastAsia="Times New Roman" w:hAnsi="Arial" w:cs="Arial"/>
          <w:sz w:val="24"/>
          <w:szCs w:val="24"/>
          <w:lang w:eastAsia="fr-FR"/>
        </w:rPr>
        <w:t>c</w:t>
      </w:r>
      <w:r w:rsidRPr="003769DA">
        <w:rPr>
          <w:rFonts w:ascii="Arial" w:eastAsia="Times New Roman" w:hAnsi="Arial" w:cs="Arial"/>
          <w:sz w:val="24"/>
          <w:szCs w:val="24"/>
          <w:lang w:eastAsia="fr-FR"/>
        </w:rPr>
        <w:t>ontribue à réduire l’impact de la flambée des prix des denrées alimentaires en vue de l’amélioration de la sécurité alimentaire des populations vulnérables</w:t>
      </w:r>
      <w:r w:rsidR="001A0AB6">
        <w:rPr>
          <w:rFonts w:ascii="Arial" w:eastAsia="Times New Roman" w:hAnsi="Arial" w:cs="Arial"/>
          <w:sz w:val="24"/>
          <w:szCs w:val="24"/>
          <w:lang w:eastAsia="fr-FR"/>
        </w:rPr>
        <w:t xml:space="preserve">. Il vise aussi </w:t>
      </w:r>
      <w:r w:rsidRPr="003769DA">
        <w:rPr>
          <w:rFonts w:ascii="Arial" w:eastAsia="Times New Roman" w:hAnsi="Arial" w:cs="Arial"/>
          <w:sz w:val="24"/>
          <w:szCs w:val="24"/>
          <w:lang w:eastAsia="fr-FR"/>
        </w:rPr>
        <w:t>la restauration de</w:t>
      </w:r>
      <w:r w:rsidR="001A0AB6">
        <w:rPr>
          <w:rFonts w:ascii="Arial" w:eastAsia="Times New Roman" w:hAnsi="Arial" w:cs="Arial"/>
          <w:sz w:val="24"/>
          <w:szCs w:val="24"/>
          <w:lang w:eastAsia="fr-FR"/>
        </w:rPr>
        <w:t>s</w:t>
      </w:r>
      <w:r w:rsidRPr="003769DA">
        <w:rPr>
          <w:rFonts w:ascii="Arial" w:eastAsia="Times New Roman" w:hAnsi="Arial" w:cs="Arial"/>
          <w:sz w:val="24"/>
          <w:szCs w:val="24"/>
          <w:lang w:eastAsia="fr-FR"/>
        </w:rPr>
        <w:t xml:space="preserve"> moyens de production et de subsistance afin d’éviter une situation de crise alimentaire structurelle. Plus spécifiquement, il s’investit à :</w:t>
      </w:r>
    </w:p>
    <w:p w:rsidR="0011472A" w:rsidRPr="003769DA" w:rsidRDefault="001C370C" w:rsidP="00B22EB8">
      <w:pPr>
        <w:numPr>
          <w:ilvl w:val="0"/>
          <w:numId w:val="14"/>
        </w:numPr>
        <w:spacing w:before="100" w:beforeAutospacing="1" w:after="100" w:afterAutospacing="1"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f</w:t>
      </w:r>
      <w:r w:rsidR="0011472A" w:rsidRPr="003769DA">
        <w:rPr>
          <w:rFonts w:ascii="Arial" w:eastAsia="Times New Roman" w:hAnsi="Arial" w:cs="Arial"/>
          <w:sz w:val="24"/>
          <w:szCs w:val="24"/>
          <w:lang w:eastAsia="fr-FR"/>
        </w:rPr>
        <w:t xml:space="preserve">ournir des semences de cultures vivrières (maïs et riz), des engrais spécifiques (NPK et </w:t>
      </w:r>
      <w:r>
        <w:rPr>
          <w:rFonts w:ascii="Arial" w:eastAsia="Times New Roman" w:hAnsi="Arial" w:cs="Arial"/>
          <w:sz w:val="24"/>
          <w:szCs w:val="24"/>
          <w:lang w:eastAsia="fr-FR"/>
        </w:rPr>
        <w:t>u</w:t>
      </w:r>
      <w:r w:rsidR="0011472A" w:rsidRPr="003769DA">
        <w:rPr>
          <w:rFonts w:ascii="Arial" w:eastAsia="Times New Roman" w:hAnsi="Arial" w:cs="Arial"/>
          <w:sz w:val="24"/>
          <w:szCs w:val="24"/>
          <w:lang w:eastAsia="fr-FR"/>
        </w:rPr>
        <w:t>rée), de petits outillages et  équipements  agricoles, notamment des motopompes aux petits agriculteurs les plus vulnérables en vue de réhabiliter leurs moyens de production et de subsistance ainsi que des équipements de transformation</w:t>
      </w:r>
      <w:r>
        <w:rPr>
          <w:rFonts w:ascii="Arial" w:eastAsia="Times New Roman" w:hAnsi="Arial" w:cs="Arial"/>
          <w:sz w:val="24"/>
          <w:szCs w:val="24"/>
          <w:lang w:eastAsia="fr-FR"/>
        </w:rPr>
        <w:t> ;</w:t>
      </w:r>
    </w:p>
    <w:p w:rsidR="0011472A" w:rsidRPr="003769DA" w:rsidRDefault="001C370C" w:rsidP="00B22EB8">
      <w:pPr>
        <w:numPr>
          <w:ilvl w:val="0"/>
          <w:numId w:val="14"/>
        </w:numPr>
        <w:spacing w:before="100" w:beforeAutospacing="1" w:after="100" w:afterAutospacing="1"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f</w:t>
      </w:r>
      <w:r w:rsidR="0011472A" w:rsidRPr="003769DA">
        <w:rPr>
          <w:rFonts w:ascii="Arial" w:eastAsia="Times New Roman" w:hAnsi="Arial" w:cs="Arial"/>
          <w:sz w:val="24"/>
          <w:szCs w:val="24"/>
          <w:lang w:eastAsia="fr-FR"/>
        </w:rPr>
        <w:t>ournir des appuis incitatifs financiers directs et/ou en nature pour certaines catégories des travaux effectués telles que la réparation en régie de petits ouvrages d’irrigation pour la maîtrise de l’eau</w:t>
      </w:r>
      <w:r>
        <w:rPr>
          <w:rFonts w:ascii="Arial" w:eastAsia="Times New Roman" w:hAnsi="Arial" w:cs="Arial"/>
          <w:sz w:val="24"/>
          <w:szCs w:val="24"/>
          <w:lang w:eastAsia="fr-FR"/>
        </w:rPr>
        <w:t> ;</w:t>
      </w:r>
      <w:r w:rsidR="0011472A" w:rsidRPr="003769DA">
        <w:rPr>
          <w:rFonts w:ascii="Arial" w:eastAsia="Times New Roman" w:hAnsi="Arial" w:cs="Arial"/>
          <w:sz w:val="24"/>
          <w:szCs w:val="24"/>
          <w:lang w:eastAsia="fr-FR"/>
        </w:rPr>
        <w:t xml:space="preserve"> </w:t>
      </w:r>
    </w:p>
    <w:p w:rsidR="0011472A" w:rsidRPr="003769DA" w:rsidRDefault="001C370C" w:rsidP="00B22EB8">
      <w:pPr>
        <w:numPr>
          <w:ilvl w:val="0"/>
          <w:numId w:val="14"/>
        </w:numPr>
        <w:spacing w:before="100" w:beforeAutospacing="1" w:after="100" w:afterAutospacing="1"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r</w:t>
      </w:r>
      <w:r w:rsidR="0011472A" w:rsidRPr="003769DA">
        <w:rPr>
          <w:rFonts w:ascii="Arial" w:eastAsia="Times New Roman" w:hAnsi="Arial" w:cs="Arial"/>
          <w:sz w:val="24"/>
          <w:szCs w:val="24"/>
          <w:lang w:eastAsia="fr-FR"/>
        </w:rPr>
        <w:t>éhabiliter les infrastructures rurales de desserte (pistes rurales) et de stockage des produits agricoles afin de réduire les coûts de transport et les pertes post-récoltes</w:t>
      </w:r>
      <w:r>
        <w:rPr>
          <w:rFonts w:ascii="Arial" w:eastAsia="Times New Roman" w:hAnsi="Arial" w:cs="Arial"/>
          <w:sz w:val="24"/>
          <w:szCs w:val="24"/>
          <w:lang w:eastAsia="fr-FR"/>
        </w:rPr>
        <w:t>.</w:t>
      </w:r>
      <w:r w:rsidR="0011472A" w:rsidRPr="003769DA">
        <w:rPr>
          <w:rFonts w:ascii="Arial" w:eastAsia="Times New Roman" w:hAnsi="Arial" w:cs="Arial"/>
          <w:sz w:val="24"/>
          <w:szCs w:val="24"/>
          <w:lang w:eastAsia="fr-FR"/>
        </w:rPr>
        <w:t xml:space="preserve"> </w:t>
      </w:r>
    </w:p>
    <w:p w:rsidR="00FB09A0" w:rsidRPr="003724B7" w:rsidRDefault="00FB09A0" w:rsidP="00B22EB8">
      <w:pPr>
        <w:pStyle w:val="Paragraphedeliste"/>
        <w:numPr>
          <w:ilvl w:val="0"/>
          <w:numId w:val="13"/>
        </w:numPr>
        <w:spacing w:before="240" w:line="240" w:lineRule="auto"/>
        <w:jc w:val="both"/>
        <w:rPr>
          <w:rFonts w:ascii="Arial" w:hAnsi="Arial" w:cs="Arial"/>
          <w:i/>
          <w:sz w:val="24"/>
          <w:szCs w:val="24"/>
        </w:rPr>
      </w:pPr>
      <w:r w:rsidRPr="003724B7">
        <w:rPr>
          <w:rFonts w:ascii="Arial" w:hAnsi="Arial" w:cs="Arial"/>
          <w:i/>
          <w:sz w:val="24"/>
          <w:szCs w:val="24"/>
        </w:rPr>
        <w:t>Projet Sécurité Alimentaire par l’Aménagement des bas</w:t>
      </w:r>
      <w:r w:rsidR="001C370C">
        <w:rPr>
          <w:rFonts w:ascii="Arial" w:hAnsi="Arial" w:cs="Arial"/>
          <w:i/>
          <w:sz w:val="24"/>
          <w:szCs w:val="24"/>
        </w:rPr>
        <w:t>-</w:t>
      </w:r>
      <w:r w:rsidRPr="003724B7">
        <w:rPr>
          <w:rFonts w:ascii="Arial" w:hAnsi="Arial" w:cs="Arial"/>
          <w:i/>
          <w:sz w:val="24"/>
          <w:szCs w:val="24"/>
        </w:rPr>
        <w:t>fonds et le  renforcement des capacités  de Stockage  au Bénin (PSAAB)</w:t>
      </w:r>
    </w:p>
    <w:p w:rsidR="00FB09A0" w:rsidRPr="00190645" w:rsidRDefault="007A681C" w:rsidP="00190645">
      <w:pPr>
        <w:spacing w:after="0" w:line="240" w:lineRule="auto"/>
        <w:jc w:val="both"/>
        <w:rPr>
          <w:rFonts w:ascii="Arial" w:eastAsia="Times New Roman" w:hAnsi="Arial" w:cs="Arial"/>
          <w:sz w:val="24"/>
          <w:szCs w:val="24"/>
          <w:lang w:eastAsia="fr-FR"/>
        </w:rPr>
      </w:pPr>
      <w:r w:rsidRPr="00190645">
        <w:rPr>
          <w:rFonts w:ascii="Arial" w:eastAsia="Times New Roman" w:hAnsi="Arial" w:cs="Arial"/>
          <w:sz w:val="24"/>
          <w:szCs w:val="24"/>
          <w:lang w:eastAsia="fr-FR"/>
        </w:rPr>
        <w:t xml:space="preserve">Son financement est assuré par la </w:t>
      </w:r>
      <w:r w:rsidRPr="00190645">
        <w:rPr>
          <w:rFonts w:ascii="Arial" w:hAnsi="Arial" w:cs="Arial"/>
          <w:sz w:val="24"/>
          <w:szCs w:val="24"/>
        </w:rPr>
        <w:t xml:space="preserve">Banque ouest-africaine de développement. </w:t>
      </w:r>
      <w:r w:rsidR="00FB09A0" w:rsidRPr="00190645">
        <w:rPr>
          <w:rFonts w:ascii="Arial" w:eastAsia="Times New Roman" w:hAnsi="Arial" w:cs="Arial"/>
          <w:sz w:val="24"/>
          <w:szCs w:val="24"/>
          <w:lang w:eastAsia="fr-FR"/>
        </w:rPr>
        <w:t xml:space="preserve">Il vise à </w:t>
      </w:r>
      <w:r w:rsidR="001C370C">
        <w:rPr>
          <w:rFonts w:ascii="Arial" w:eastAsia="Times New Roman" w:hAnsi="Arial" w:cs="Arial"/>
          <w:sz w:val="24"/>
          <w:szCs w:val="24"/>
          <w:lang w:eastAsia="fr-FR"/>
        </w:rPr>
        <w:t>c</w:t>
      </w:r>
      <w:r w:rsidR="00FB09A0" w:rsidRPr="00190645">
        <w:rPr>
          <w:rFonts w:ascii="Arial" w:eastAsia="Times New Roman" w:hAnsi="Arial" w:cs="Arial"/>
          <w:sz w:val="24"/>
          <w:szCs w:val="24"/>
          <w:lang w:eastAsia="fr-FR"/>
        </w:rPr>
        <w:t>ontribuer à l’autosuffisance alimentaire des populations rurales pauvres du Bénin</w:t>
      </w:r>
      <w:r w:rsidR="00222820" w:rsidRPr="00190645">
        <w:rPr>
          <w:rFonts w:ascii="Arial" w:eastAsia="Times New Roman" w:hAnsi="Arial" w:cs="Arial"/>
          <w:sz w:val="24"/>
          <w:szCs w:val="24"/>
          <w:lang w:eastAsia="fr-FR"/>
        </w:rPr>
        <w:t xml:space="preserve"> notamment de la </w:t>
      </w:r>
      <w:r w:rsidR="001C370C">
        <w:rPr>
          <w:rFonts w:ascii="Arial" w:eastAsia="Times New Roman" w:hAnsi="Arial" w:cs="Arial"/>
          <w:sz w:val="24"/>
          <w:szCs w:val="24"/>
          <w:lang w:eastAsia="fr-FR"/>
        </w:rPr>
        <w:t>c</w:t>
      </w:r>
      <w:r w:rsidR="00222820" w:rsidRPr="00190645">
        <w:rPr>
          <w:rFonts w:ascii="Arial" w:eastAsia="Times New Roman" w:hAnsi="Arial" w:cs="Arial"/>
          <w:sz w:val="24"/>
          <w:szCs w:val="24"/>
          <w:lang w:eastAsia="fr-FR"/>
        </w:rPr>
        <w:t>ommune de Bonou</w:t>
      </w:r>
      <w:r w:rsidR="00FB09A0" w:rsidRPr="00190645">
        <w:rPr>
          <w:rFonts w:ascii="Arial" w:eastAsia="Times New Roman" w:hAnsi="Arial" w:cs="Arial"/>
          <w:sz w:val="24"/>
          <w:szCs w:val="24"/>
          <w:lang w:eastAsia="fr-FR"/>
        </w:rPr>
        <w:t xml:space="preserve">, principalement les petits agriculteurs. </w:t>
      </w:r>
      <w:r w:rsidR="00222820" w:rsidRPr="00190645">
        <w:rPr>
          <w:rFonts w:ascii="Arial" w:eastAsia="Times New Roman" w:hAnsi="Arial" w:cs="Arial"/>
          <w:sz w:val="24"/>
          <w:szCs w:val="24"/>
          <w:lang w:eastAsia="fr-FR"/>
        </w:rPr>
        <w:t>Ses interventions s’articulent autour des axes suivants :</w:t>
      </w:r>
    </w:p>
    <w:p w:rsidR="00222820" w:rsidRPr="00190645" w:rsidRDefault="00E001DF" w:rsidP="00D60D2B">
      <w:pPr>
        <w:pStyle w:val="Paragraphedeliste"/>
        <w:numPr>
          <w:ilvl w:val="0"/>
          <w:numId w:val="5"/>
        </w:numPr>
        <w:spacing w:after="0" w:line="240" w:lineRule="auto"/>
        <w:ind w:left="426" w:hanging="426"/>
        <w:jc w:val="both"/>
        <w:rPr>
          <w:rFonts w:ascii="Arial" w:eastAsia="Times New Roman" w:hAnsi="Arial" w:cs="Arial"/>
          <w:sz w:val="24"/>
          <w:szCs w:val="24"/>
          <w:lang w:eastAsia="fr-FR"/>
        </w:rPr>
      </w:pPr>
      <w:r w:rsidRPr="00190645">
        <w:rPr>
          <w:rFonts w:ascii="Arial" w:eastAsia="Times New Roman" w:hAnsi="Arial" w:cs="Arial"/>
          <w:sz w:val="24"/>
          <w:szCs w:val="24"/>
          <w:lang w:eastAsia="fr-FR"/>
        </w:rPr>
        <w:t>a</w:t>
      </w:r>
      <w:r w:rsidR="00222820" w:rsidRPr="00190645">
        <w:rPr>
          <w:rFonts w:ascii="Arial" w:eastAsia="Times New Roman" w:hAnsi="Arial" w:cs="Arial"/>
          <w:sz w:val="24"/>
          <w:szCs w:val="24"/>
          <w:lang w:eastAsia="fr-FR"/>
        </w:rPr>
        <w:t>mélioration de l’environnement économique</w:t>
      </w:r>
      <w:r w:rsidR="001C370C">
        <w:rPr>
          <w:rFonts w:ascii="Arial" w:eastAsia="Times New Roman" w:hAnsi="Arial" w:cs="Arial"/>
          <w:sz w:val="24"/>
          <w:szCs w:val="24"/>
          <w:lang w:eastAsia="fr-FR"/>
        </w:rPr>
        <w:t> ;</w:t>
      </w:r>
    </w:p>
    <w:p w:rsidR="00222820" w:rsidRPr="00190645" w:rsidRDefault="00E001DF" w:rsidP="00D60D2B">
      <w:pPr>
        <w:pStyle w:val="Paragraphedeliste"/>
        <w:numPr>
          <w:ilvl w:val="0"/>
          <w:numId w:val="5"/>
        </w:numPr>
        <w:spacing w:after="0" w:line="240" w:lineRule="auto"/>
        <w:ind w:left="426" w:hanging="426"/>
        <w:jc w:val="both"/>
        <w:rPr>
          <w:rFonts w:ascii="Arial" w:eastAsia="Times New Roman" w:hAnsi="Arial" w:cs="Arial"/>
          <w:sz w:val="24"/>
          <w:szCs w:val="24"/>
          <w:lang w:eastAsia="fr-FR"/>
        </w:rPr>
      </w:pPr>
      <w:r w:rsidRPr="00190645">
        <w:rPr>
          <w:rFonts w:ascii="Arial" w:eastAsia="Times New Roman" w:hAnsi="Arial" w:cs="Arial"/>
          <w:sz w:val="24"/>
          <w:szCs w:val="24"/>
          <w:lang w:eastAsia="fr-FR"/>
        </w:rPr>
        <w:t>a</w:t>
      </w:r>
      <w:r w:rsidR="00222820" w:rsidRPr="00190645">
        <w:rPr>
          <w:rFonts w:ascii="Arial" w:eastAsia="Times New Roman" w:hAnsi="Arial" w:cs="Arial"/>
          <w:sz w:val="24"/>
          <w:szCs w:val="24"/>
          <w:lang w:eastAsia="fr-FR"/>
        </w:rPr>
        <w:t>ménagements hydro-agricoles</w:t>
      </w:r>
      <w:r w:rsidR="001C370C">
        <w:rPr>
          <w:rFonts w:ascii="Arial" w:eastAsia="Times New Roman" w:hAnsi="Arial" w:cs="Arial"/>
          <w:sz w:val="24"/>
          <w:szCs w:val="24"/>
          <w:lang w:eastAsia="fr-FR"/>
        </w:rPr>
        <w:t> ;</w:t>
      </w:r>
    </w:p>
    <w:p w:rsidR="00222820" w:rsidRPr="00190645" w:rsidRDefault="00E001DF" w:rsidP="00D60D2B">
      <w:pPr>
        <w:pStyle w:val="Paragraphedeliste"/>
        <w:numPr>
          <w:ilvl w:val="0"/>
          <w:numId w:val="5"/>
        </w:numPr>
        <w:spacing w:after="0" w:line="240" w:lineRule="auto"/>
        <w:ind w:left="426" w:hanging="426"/>
        <w:jc w:val="both"/>
        <w:rPr>
          <w:rFonts w:ascii="Arial" w:eastAsia="Times New Roman" w:hAnsi="Arial" w:cs="Arial"/>
          <w:sz w:val="24"/>
          <w:szCs w:val="24"/>
          <w:lang w:eastAsia="fr-FR"/>
        </w:rPr>
      </w:pPr>
      <w:r w:rsidRPr="00190645">
        <w:rPr>
          <w:rFonts w:ascii="Arial" w:eastAsia="Times New Roman" w:hAnsi="Arial" w:cs="Arial"/>
          <w:sz w:val="24"/>
          <w:szCs w:val="24"/>
          <w:lang w:eastAsia="fr-FR"/>
        </w:rPr>
        <w:t>i</w:t>
      </w:r>
      <w:r w:rsidR="00222820" w:rsidRPr="00190645">
        <w:rPr>
          <w:rFonts w:ascii="Arial" w:eastAsia="Times New Roman" w:hAnsi="Arial" w:cs="Arial"/>
          <w:sz w:val="24"/>
          <w:szCs w:val="24"/>
          <w:lang w:eastAsia="fr-FR"/>
        </w:rPr>
        <w:t>ntensification et diversification des productions agricoles et d’élevage</w:t>
      </w:r>
      <w:r w:rsidR="001C370C">
        <w:rPr>
          <w:rFonts w:ascii="Arial" w:eastAsia="Times New Roman" w:hAnsi="Arial" w:cs="Arial"/>
          <w:sz w:val="24"/>
          <w:szCs w:val="24"/>
          <w:lang w:eastAsia="fr-FR"/>
        </w:rPr>
        <w:t> ;</w:t>
      </w:r>
    </w:p>
    <w:p w:rsidR="00222820" w:rsidRPr="00190645" w:rsidRDefault="00E001DF" w:rsidP="00D60D2B">
      <w:pPr>
        <w:pStyle w:val="Paragraphedeliste"/>
        <w:numPr>
          <w:ilvl w:val="0"/>
          <w:numId w:val="5"/>
        </w:numPr>
        <w:spacing w:after="0" w:line="240" w:lineRule="auto"/>
        <w:ind w:left="426" w:hanging="426"/>
        <w:jc w:val="both"/>
        <w:rPr>
          <w:rFonts w:ascii="Arial" w:eastAsia="Times New Roman" w:hAnsi="Arial" w:cs="Arial"/>
          <w:sz w:val="24"/>
          <w:szCs w:val="24"/>
          <w:lang w:eastAsia="fr-FR"/>
        </w:rPr>
      </w:pPr>
      <w:r w:rsidRPr="00190645">
        <w:rPr>
          <w:rFonts w:ascii="Arial" w:eastAsia="Times New Roman" w:hAnsi="Arial" w:cs="Arial"/>
          <w:sz w:val="24"/>
          <w:szCs w:val="24"/>
          <w:lang w:eastAsia="fr-FR"/>
        </w:rPr>
        <w:t>i</w:t>
      </w:r>
      <w:r w:rsidR="00222820" w:rsidRPr="00190645">
        <w:rPr>
          <w:rFonts w:ascii="Arial" w:eastAsia="Times New Roman" w:hAnsi="Arial" w:cs="Arial"/>
          <w:sz w:val="24"/>
          <w:szCs w:val="24"/>
          <w:lang w:eastAsia="fr-FR"/>
        </w:rPr>
        <w:t>nfrastructure de stockage</w:t>
      </w:r>
      <w:r w:rsidR="001C370C">
        <w:rPr>
          <w:rFonts w:ascii="Arial" w:eastAsia="Times New Roman" w:hAnsi="Arial" w:cs="Arial"/>
          <w:sz w:val="24"/>
          <w:szCs w:val="24"/>
          <w:lang w:eastAsia="fr-FR"/>
        </w:rPr>
        <w:t> ;</w:t>
      </w:r>
    </w:p>
    <w:p w:rsidR="00222820" w:rsidRPr="00190645" w:rsidRDefault="00E001DF" w:rsidP="00D60D2B">
      <w:pPr>
        <w:pStyle w:val="Paragraphedeliste"/>
        <w:numPr>
          <w:ilvl w:val="0"/>
          <w:numId w:val="5"/>
        </w:numPr>
        <w:spacing w:after="0" w:line="240" w:lineRule="auto"/>
        <w:ind w:left="426" w:hanging="426"/>
        <w:jc w:val="both"/>
        <w:rPr>
          <w:rFonts w:ascii="Arial" w:eastAsia="Times New Roman" w:hAnsi="Arial" w:cs="Arial"/>
          <w:sz w:val="24"/>
          <w:szCs w:val="24"/>
          <w:lang w:eastAsia="fr-FR"/>
        </w:rPr>
      </w:pPr>
      <w:r w:rsidRPr="00190645">
        <w:rPr>
          <w:rFonts w:ascii="Arial" w:eastAsia="Times New Roman" w:hAnsi="Arial" w:cs="Arial"/>
          <w:sz w:val="24"/>
          <w:szCs w:val="24"/>
          <w:lang w:eastAsia="fr-FR"/>
        </w:rPr>
        <w:t>r</w:t>
      </w:r>
      <w:r w:rsidR="00222820" w:rsidRPr="00190645">
        <w:rPr>
          <w:rFonts w:ascii="Arial" w:eastAsia="Times New Roman" w:hAnsi="Arial" w:cs="Arial"/>
          <w:sz w:val="24"/>
          <w:szCs w:val="24"/>
          <w:lang w:eastAsia="fr-FR"/>
        </w:rPr>
        <w:t>enforcement des capacités des organisations à la base</w:t>
      </w:r>
      <w:r w:rsidR="001C370C">
        <w:rPr>
          <w:rFonts w:ascii="Arial" w:eastAsia="Times New Roman" w:hAnsi="Arial" w:cs="Arial"/>
          <w:sz w:val="24"/>
          <w:szCs w:val="24"/>
          <w:lang w:eastAsia="fr-FR"/>
        </w:rPr>
        <w:t>.</w:t>
      </w:r>
    </w:p>
    <w:p w:rsidR="00221866" w:rsidRPr="00190645" w:rsidRDefault="00221866" w:rsidP="00190645">
      <w:pPr>
        <w:spacing w:after="0" w:line="240" w:lineRule="auto"/>
        <w:jc w:val="both"/>
        <w:rPr>
          <w:rFonts w:ascii="Arial" w:eastAsia="Times New Roman" w:hAnsi="Arial" w:cs="Arial"/>
          <w:sz w:val="24"/>
          <w:szCs w:val="24"/>
          <w:lang w:eastAsia="fr-FR"/>
        </w:rPr>
      </w:pPr>
    </w:p>
    <w:p w:rsidR="00B01B8D" w:rsidRPr="003724B7" w:rsidRDefault="00B01B8D" w:rsidP="00B22EB8">
      <w:pPr>
        <w:pStyle w:val="Paragraphedeliste"/>
        <w:numPr>
          <w:ilvl w:val="0"/>
          <w:numId w:val="13"/>
        </w:numPr>
        <w:spacing w:before="240" w:line="240" w:lineRule="auto"/>
        <w:jc w:val="both"/>
        <w:rPr>
          <w:rFonts w:ascii="Arial" w:hAnsi="Arial" w:cs="Arial"/>
          <w:i/>
          <w:sz w:val="24"/>
          <w:szCs w:val="24"/>
        </w:rPr>
      </w:pPr>
      <w:r w:rsidRPr="003724B7">
        <w:rPr>
          <w:rFonts w:ascii="Arial" w:hAnsi="Arial" w:cs="Arial"/>
          <w:i/>
          <w:sz w:val="24"/>
          <w:szCs w:val="24"/>
        </w:rPr>
        <w:t>Programme de Diversification Agricole par la Valorisation de la Vallée (PDAVV)</w:t>
      </w:r>
    </w:p>
    <w:p w:rsidR="001C370C" w:rsidRDefault="00934388" w:rsidP="00190645">
      <w:pPr>
        <w:spacing w:after="0" w:line="240" w:lineRule="auto"/>
        <w:jc w:val="both"/>
        <w:rPr>
          <w:rFonts w:ascii="Arial" w:eastAsia="Times New Roman" w:hAnsi="Arial" w:cs="Arial"/>
          <w:sz w:val="24"/>
          <w:szCs w:val="24"/>
          <w:lang w:eastAsia="fr-FR"/>
        </w:rPr>
      </w:pPr>
      <w:r w:rsidRPr="00190645">
        <w:rPr>
          <w:rFonts w:ascii="Arial" w:eastAsia="Times New Roman" w:hAnsi="Arial" w:cs="Arial"/>
          <w:sz w:val="24"/>
          <w:szCs w:val="24"/>
          <w:lang w:eastAsia="fr-FR"/>
        </w:rPr>
        <w:t xml:space="preserve">Le Programme de Diversification Agricole par la Valorisation </w:t>
      </w:r>
      <w:r w:rsidR="001A0AB6">
        <w:rPr>
          <w:rFonts w:ascii="Arial" w:eastAsia="Times New Roman" w:hAnsi="Arial" w:cs="Arial"/>
          <w:sz w:val="24"/>
          <w:szCs w:val="24"/>
          <w:lang w:eastAsia="fr-FR"/>
        </w:rPr>
        <w:t xml:space="preserve">de la Vallée de l’Ouémé  a </w:t>
      </w:r>
      <w:r w:rsidRPr="00190645">
        <w:rPr>
          <w:rFonts w:ascii="Arial" w:eastAsia="Times New Roman" w:hAnsi="Arial" w:cs="Arial"/>
          <w:sz w:val="24"/>
          <w:szCs w:val="24"/>
          <w:lang w:eastAsia="fr-FR"/>
        </w:rPr>
        <w:t xml:space="preserve">pour </w:t>
      </w:r>
      <w:r w:rsidR="001A0AB6">
        <w:rPr>
          <w:rFonts w:ascii="Arial" w:eastAsia="Times New Roman" w:hAnsi="Arial" w:cs="Arial"/>
          <w:sz w:val="24"/>
          <w:szCs w:val="24"/>
          <w:lang w:eastAsia="fr-FR"/>
        </w:rPr>
        <w:t>objectif</w:t>
      </w:r>
      <w:r w:rsidRPr="00190645">
        <w:rPr>
          <w:rFonts w:ascii="Arial" w:eastAsia="Times New Roman" w:hAnsi="Arial" w:cs="Arial"/>
          <w:sz w:val="24"/>
          <w:szCs w:val="24"/>
          <w:lang w:eastAsia="fr-FR"/>
        </w:rPr>
        <w:t xml:space="preserve">, de contribuer à une croissance économique durable et à la réduction de la pauvreté au niveau des zones concernées, par l'exploitation des ressources dont regorge </w:t>
      </w:r>
      <w:r w:rsidR="001A0AB6">
        <w:rPr>
          <w:rFonts w:ascii="Arial" w:eastAsia="Times New Roman" w:hAnsi="Arial" w:cs="Arial"/>
          <w:sz w:val="24"/>
          <w:szCs w:val="24"/>
          <w:lang w:eastAsia="fr-FR"/>
        </w:rPr>
        <w:t>la vallée</w:t>
      </w:r>
      <w:r w:rsidRPr="00190645">
        <w:rPr>
          <w:rFonts w:ascii="Arial" w:eastAsia="Times New Roman" w:hAnsi="Arial" w:cs="Arial"/>
          <w:sz w:val="24"/>
          <w:szCs w:val="24"/>
          <w:lang w:eastAsia="fr-FR"/>
        </w:rPr>
        <w:t xml:space="preserve"> et selon une approche filière. De façon spécifique, il vise : </w:t>
      </w:r>
    </w:p>
    <w:p w:rsidR="001C370C" w:rsidRDefault="001C370C" w:rsidP="00190645">
      <w:pPr>
        <w:spacing w:after="0" w:line="240" w:lineRule="auto"/>
        <w:jc w:val="both"/>
        <w:rPr>
          <w:rFonts w:ascii="Arial" w:eastAsia="Times New Roman" w:hAnsi="Arial" w:cs="Arial"/>
          <w:sz w:val="24"/>
          <w:szCs w:val="24"/>
          <w:lang w:eastAsia="fr-FR"/>
        </w:rPr>
      </w:pPr>
    </w:p>
    <w:p w:rsidR="0009276B" w:rsidRPr="00075141" w:rsidRDefault="001C370C" w:rsidP="00B22EB8">
      <w:pPr>
        <w:numPr>
          <w:ilvl w:val="0"/>
          <w:numId w:val="25"/>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le r</w:t>
      </w:r>
      <w:r w:rsidR="0009276B" w:rsidRPr="00075141">
        <w:rPr>
          <w:rFonts w:ascii="Arial" w:eastAsia="Times New Roman" w:hAnsi="Arial" w:cs="Arial"/>
          <w:sz w:val="24"/>
          <w:szCs w:val="24"/>
          <w:lang w:eastAsia="fr-FR"/>
        </w:rPr>
        <w:t>enforcement de l’accessibilité aux intrants</w:t>
      </w:r>
      <w:r>
        <w:rPr>
          <w:rFonts w:ascii="Arial" w:eastAsia="Times New Roman" w:hAnsi="Arial" w:cs="Arial"/>
          <w:sz w:val="24"/>
          <w:szCs w:val="24"/>
          <w:lang w:eastAsia="fr-FR"/>
        </w:rPr>
        <w:t> ;</w:t>
      </w:r>
    </w:p>
    <w:p w:rsidR="0009276B" w:rsidRPr="00190645" w:rsidRDefault="001C370C" w:rsidP="00D60D2B">
      <w:pPr>
        <w:numPr>
          <w:ilvl w:val="0"/>
          <w:numId w:val="7"/>
        </w:numPr>
        <w:spacing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lastRenderedPageBreak/>
        <w:t>l’a</w:t>
      </w:r>
      <w:r w:rsidR="0009276B" w:rsidRPr="00190645">
        <w:rPr>
          <w:rFonts w:ascii="Arial" w:eastAsia="Times New Roman" w:hAnsi="Arial" w:cs="Arial"/>
          <w:sz w:val="24"/>
          <w:szCs w:val="24"/>
          <w:lang w:eastAsia="fr-FR"/>
        </w:rPr>
        <w:t>mélioration de l’accès aux connaissances professionnelles et aux innovations technologiques</w:t>
      </w:r>
      <w:r>
        <w:rPr>
          <w:rFonts w:ascii="Arial" w:eastAsia="Times New Roman" w:hAnsi="Arial" w:cs="Arial"/>
          <w:sz w:val="24"/>
          <w:szCs w:val="24"/>
          <w:lang w:eastAsia="fr-FR"/>
        </w:rPr>
        <w:t> ;</w:t>
      </w:r>
    </w:p>
    <w:p w:rsidR="0009276B" w:rsidRPr="00190645" w:rsidRDefault="001C370C" w:rsidP="00D60D2B">
      <w:pPr>
        <w:numPr>
          <w:ilvl w:val="0"/>
          <w:numId w:val="7"/>
        </w:num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la s</w:t>
      </w:r>
      <w:r w:rsidR="0009276B" w:rsidRPr="00190645">
        <w:rPr>
          <w:rFonts w:ascii="Arial" w:eastAsia="Times New Roman" w:hAnsi="Arial" w:cs="Arial"/>
          <w:sz w:val="24"/>
          <w:szCs w:val="24"/>
          <w:lang w:eastAsia="fr-FR"/>
        </w:rPr>
        <w:t xml:space="preserve">écurisation et </w:t>
      </w:r>
      <w:r>
        <w:rPr>
          <w:rFonts w:ascii="Arial" w:eastAsia="Times New Roman" w:hAnsi="Arial" w:cs="Arial"/>
          <w:sz w:val="24"/>
          <w:szCs w:val="24"/>
          <w:lang w:eastAsia="fr-FR"/>
        </w:rPr>
        <w:t xml:space="preserve">la </w:t>
      </w:r>
      <w:r w:rsidR="0009276B" w:rsidRPr="00190645">
        <w:rPr>
          <w:rFonts w:ascii="Arial" w:eastAsia="Times New Roman" w:hAnsi="Arial" w:cs="Arial"/>
          <w:sz w:val="24"/>
          <w:szCs w:val="24"/>
          <w:lang w:eastAsia="fr-FR"/>
        </w:rPr>
        <w:t>gestion de l’accès aux fonciers</w:t>
      </w:r>
      <w:r>
        <w:rPr>
          <w:rFonts w:ascii="Arial" w:eastAsia="Times New Roman" w:hAnsi="Arial" w:cs="Arial"/>
          <w:sz w:val="24"/>
          <w:szCs w:val="24"/>
          <w:lang w:eastAsia="fr-FR"/>
        </w:rPr>
        <w:t> ;</w:t>
      </w:r>
    </w:p>
    <w:p w:rsidR="0009276B" w:rsidRPr="00190645" w:rsidRDefault="001C370C" w:rsidP="00D60D2B">
      <w:pPr>
        <w:numPr>
          <w:ilvl w:val="0"/>
          <w:numId w:val="7"/>
        </w:num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la f</w:t>
      </w:r>
      <w:r w:rsidR="0009276B" w:rsidRPr="00190645">
        <w:rPr>
          <w:rFonts w:ascii="Arial" w:eastAsia="Times New Roman" w:hAnsi="Arial" w:cs="Arial"/>
          <w:sz w:val="24"/>
          <w:szCs w:val="24"/>
          <w:lang w:eastAsia="fr-FR"/>
        </w:rPr>
        <w:t>acilitation de l’accès aux marchés</w:t>
      </w:r>
      <w:r>
        <w:rPr>
          <w:rFonts w:ascii="Arial" w:eastAsia="Times New Roman" w:hAnsi="Arial" w:cs="Arial"/>
          <w:sz w:val="24"/>
          <w:szCs w:val="24"/>
          <w:lang w:eastAsia="fr-FR"/>
        </w:rPr>
        <w:t> ;</w:t>
      </w:r>
    </w:p>
    <w:p w:rsidR="0009276B" w:rsidRDefault="001C370C" w:rsidP="00D60D2B">
      <w:pPr>
        <w:numPr>
          <w:ilvl w:val="0"/>
          <w:numId w:val="7"/>
        </w:numPr>
        <w:spacing w:before="100" w:beforeAutospacing="1"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t>la p</w:t>
      </w:r>
      <w:r w:rsidR="0009276B" w:rsidRPr="00190645">
        <w:rPr>
          <w:rFonts w:ascii="Arial" w:eastAsia="Times New Roman" w:hAnsi="Arial" w:cs="Arial"/>
          <w:sz w:val="24"/>
          <w:szCs w:val="24"/>
          <w:lang w:eastAsia="fr-FR"/>
        </w:rPr>
        <w:t>romotion des grandes exploitations et de l’entrepreneuriat agricoles</w:t>
      </w:r>
      <w:r>
        <w:rPr>
          <w:rFonts w:ascii="Arial" w:eastAsia="Times New Roman" w:hAnsi="Arial" w:cs="Arial"/>
          <w:sz w:val="24"/>
          <w:szCs w:val="24"/>
          <w:lang w:eastAsia="fr-FR"/>
        </w:rPr>
        <w:t>.</w:t>
      </w:r>
    </w:p>
    <w:p w:rsidR="001C370C" w:rsidRPr="00190645" w:rsidRDefault="001C370C" w:rsidP="00075141">
      <w:pPr>
        <w:spacing w:before="100" w:beforeAutospacing="1" w:after="0" w:line="240" w:lineRule="auto"/>
        <w:ind w:left="720"/>
        <w:rPr>
          <w:rFonts w:ascii="Arial" w:eastAsia="Times New Roman" w:hAnsi="Arial" w:cs="Arial"/>
          <w:sz w:val="24"/>
          <w:szCs w:val="24"/>
          <w:lang w:eastAsia="fr-FR"/>
        </w:rPr>
      </w:pPr>
    </w:p>
    <w:p w:rsidR="00544207" w:rsidRPr="00190645" w:rsidRDefault="00544207" w:rsidP="00190645">
      <w:pPr>
        <w:spacing w:after="0" w:line="240" w:lineRule="auto"/>
        <w:jc w:val="both"/>
        <w:rPr>
          <w:rFonts w:ascii="Arial" w:eastAsia="Times New Roman" w:hAnsi="Arial" w:cs="Arial"/>
          <w:sz w:val="24"/>
          <w:szCs w:val="24"/>
          <w:lang w:eastAsia="fr-FR"/>
        </w:rPr>
      </w:pPr>
      <w:r w:rsidRPr="00190645">
        <w:rPr>
          <w:rFonts w:ascii="Arial" w:eastAsia="Times New Roman" w:hAnsi="Arial" w:cs="Arial"/>
          <w:sz w:val="24"/>
          <w:szCs w:val="24"/>
          <w:lang w:eastAsia="fr-FR"/>
        </w:rPr>
        <w:t>P</w:t>
      </w:r>
      <w:r w:rsidR="00013D54" w:rsidRPr="00190645">
        <w:rPr>
          <w:rFonts w:ascii="Arial" w:eastAsia="Times New Roman" w:hAnsi="Arial" w:cs="Arial"/>
          <w:sz w:val="24"/>
          <w:szCs w:val="24"/>
          <w:lang w:eastAsia="fr-FR"/>
        </w:rPr>
        <w:t xml:space="preserve">armi toutes ces cultures, seul le riz est en train d’être adopté progressivement par </w:t>
      </w:r>
      <w:r w:rsidR="001C370C">
        <w:rPr>
          <w:rFonts w:ascii="Arial" w:eastAsia="Times New Roman" w:hAnsi="Arial" w:cs="Arial"/>
          <w:sz w:val="24"/>
          <w:szCs w:val="24"/>
          <w:lang w:eastAsia="fr-FR"/>
        </w:rPr>
        <w:t>certains</w:t>
      </w:r>
      <w:r w:rsidR="00013D54" w:rsidRPr="00190645">
        <w:rPr>
          <w:rFonts w:ascii="Arial" w:eastAsia="Times New Roman" w:hAnsi="Arial" w:cs="Arial"/>
          <w:sz w:val="24"/>
          <w:szCs w:val="24"/>
          <w:lang w:eastAsia="fr-FR"/>
        </w:rPr>
        <w:t xml:space="preserve"> producteurs de Bonou et ceci grâce au PDAVV qui a octroyé des crédits à moyen terme à ces producteurs. </w:t>
      </w:r>
      <w:r w:rsidRPr="00190645">
        <w:rPr>
          <w:rFonts w:ascii="Arial" w:eastAsia="Times New Roman" w:hAnsi="Arial" w:cs="Arial"/>
          <w:sz w:val="24"/>
          <w:szCs w:val="24"/>
          <w:lang w:eastAsia="fr-FR"/>
        </w:rPr>
        <w:t>Il a aussi mis en place de crédit pour l’acquisition des rejets d’ananas.</w:t>
      </w:r>
    </w:p>
    <w:p w:rsidR="00544207" w:rsidRPr="00190645" w:rsidRDefault="00544207" w:rsidP="00190645">
      <w:pPr>
        <w:spacing w:after="0" w:line="240" w:lineRule="auto"/>
        <w:jc w:val="both"/>
        <w:rPr>
          <w:rFonts w:ascii="Arial" w:eastAsia="Times New Roman" w:hAnsi="Arial" w:cs="Arial"/>
          <w:sz w:val="24"/>
          <w:szCs w:val="24"/>
          <w:lang w:eastAsia="fr-FR"/>
        </w:rPr>
      </w:pPr>
      <w:r w:rsidRPr="00190645">
        <w:rPr>
          <w:rFonts w:ascii="Arial" w:eastAsia="Times New Roman" w:hAnsi="Arial" w:cs="Arial"/>
          <w:sz w:val="24"/>
          <w:szCs w:val="24"/>
          <w:lang w:eastAsia="fr-FR"/>
        </w:rPr>
        <w:t>En production animale, la cuniculture et l’</w:t>
      </w:r>
      <w:proofErr w:type="spellStart"/>
      <w:r w:rsidRPr="00190645">
        <w:rPr>
          <w:rFonts w:ascii="Arial" w:eastAsia="Times New Roman" w:hAnsi="Arial" w:cs="Arial"/>
          <w:sz w:val="24"/>
          <w:szCs w:val="24"/>
          <w:lang w:eastAsia="fr-FR"/>
        </w:rPr>
        <w:t>aulacodiculture</w:t>
      </w:r>
      <w:proofErr w:type="spellEnd"/>
      <w:r w:rsidRPr="00190645">
        <w:rPr>
          <w:rFonts w:ascii="Arial" w:eastAsia="Times New Roman" w:hAnsi="Arial" w:cs="Arial"/>
          <w:sz w:val="24"/>
          <w:szCs w:val="24"/>
          <w:lang w:eastAsia="fr-FR"/>
        </w:rPr>
        <w:t xml:space="preserve"> sont en pleine expansion dans la commune de Bonou grâce au PDAVV. Il en est de même de la pisciculture. </w:t>
      </w:r>
    </w:p>
    <w:p w:rsidR="00FB3F01" w:rsidRPr="003724B7" w:rsidRDefault="00FB3F01" w:rsidP="00B22EB8">
      <w:pPr>
        <w:pStyle w:val="Paragraphedeliste"/>
        <w:numPr>
          <w:ilvl w:val="0"/>
          <w:numId w:val="13"/>
        </w:numPr>
        <w:spacing w:before="240" w:line="240" w:lineRule="auto"/>
        <w:jc w:val="both"/>
        <w:rPr>
          <w:rFonts w:ascii="Arial" w:hAnsi="Arial" w:cs="Arial"/>
          <w:i/>
          <w:sz w:val="24"/>
          <w:szCs w:val="24"/>
        </w:rPr>
      </w:pPr>
      <w:r w:rsidRPr="003724B7">
        <w:rPr>
          <w:rFonts w:ascii="Arial" w:hAnsi="Arial" w:cs="Arial"/>
          <w:i/>
          <w:sz w:val="24"/>
          <w:szCs w:val="24"/>
        </w:rPr>
        <w:t>Projet d’Appui à la Filière Riz du Bénin (PAFIRIZ)</w:t>
      </w:r>
    </w:p>
    <w:p w:rsidR="0089392F" w:rsidRPr="00190645" w:rsidRDefault="0089392F" w:rsidP="00190645">
      <w:pPr>
        <w:spacing w:after="0" w:line="240" w:lineRule="auto"/>
        <w:jc w:val="both"/>
        <w:rPr>
          <w:rFonts w:ascii="Arial" w:eastAsia="Times New Roman" w:hAnsi="Arial" w:cs="Arial"/>
          <w:sz w:val="24"/>
          <w:szCs w:val="24"/>
          <w:lang w:eastAsia="fr-FR"/>
        </w:rPr>
      </w:pPr>
      <w:r w:rsidRPr="00190645">
        <w:rPr>
          <w:rFonts w:ascii="Arial" w:eastAsia="Times New Roman" w:hAnsi="Arial" w:cs="Arial"/>
          <w:sz w:val="24"/>
          <w:szCs w:val="24"/>
          <w:lang w:eastAsia="fr-FR"/>
        </w:rPr>
        <w:t>Le projet a pour objectif de limiter la dépendance du Bénin vis-à-vis des importations alimentaires par le développement de la filière rizicole nationale et d'augmenter l'offre de riz local de qualité en appuyant les maillons de production, de transformation et de commercialisation de la filière.</w:t>
      </w:r>
    </w:p>
    <w:p w:rsidR="00B01B8D" w:rsidRDefault="00FB3F01" w:rsidP="00190645">
      <w:pPr>
        <w:spacing w:after="0" w:line="240" w:lineRule="auto"/>
        <w:jc w:val="both"/>
        <w:rPr>
          <w:rFonts w:ascii="Arial" w:eastAsia="Times New Roman" w:hAnsi="Arial" w:cs="Arial"/>
          <w:sz w:val="24"/>
          <w:szCs w:val="24"/>
          <w:lang w:eastAsia="fr-FR"/>
        </w:rPr>
      </w:pPr>
      <w:r w:rsidRPr="00190645">
        <w:rPr>
          <w:rFonts w:ascii="Arial" w:eastAsia="Times New Roman" w:hAnsi="Arial" w:cs="Arial"/>
          <w:sz w:val="24"/>
          <w:szCs w:val="24"/>
          <w:lang w:eastAsia="fr-FR"/>
        </w:rPr>
        <w:t xml:space="preserve">A Bonou, ce projet avec la contribution de l’ONG italienne </w:t>
      </w:r>
      <w:r w:rsidR="00013D54" w:rsidRPr="00190645">
        <w:rPr>
          <w:rFonts w:ascii="Arial" w:eastAsia="Times New Roman" w:hAnsi="Arial" w:cs="Arial"/>
          <w:sz w:val="24"/>
          <w:szCs w:val="24"/>
          <w:lang w:eastAsia="fr-FR"/>
        </w:rPr>
        <w:t xml:space="preserve">CISV ont appuyé les riziculteurs par des aménagements sommaires et la construction de magasin.  </w:t>
      </w:r>
    </w:p>
    <w:p w:rsidR="003769DA" w:rsidRPr="003724B7" w:rsidRDefault="003769DA" w:rsidP="00B22EB8">
      <w:pPr>
        <w:pStyle w:val="Paragraphedeliste"/>
        <w:numPr>
          <w:ilvl w:val="0"/>
          <w:numId w:val="13"/>
        </w:numPr>
        <w:spacing w:before="240" w:line="240" w:lineRule="auto"/>
        <w:jc w:val="both"/>
        <w:rPr>
          <w:rFonts w:ascii="Arial" w:hAnsi="Arial" w:cs="Arial"/>
          <w:i/>
          <w:sz w:val="24"/>
          <w:szCs w:val="24"/>
        </w:rPr>
      </w:pPr>
      <w:r w:rsidRPr="003724B7">
        <w:rPr>
          <w:rFonts w:ascii="Arial" w:hAnsi="Arial" w:cs="Arial"/>
          <w:i/>
          <w:sz w:val="24"/>
          <w:szCs w:val="24"/>
        </w:rPr>
        <w:t>Projet d’Appui à la Diversification Agricole (PADA)</w:t>
      </w:r>
    </w:p>
    <w:p w:rsidR="003769DA" w:rsidRPr="00190645" w:rsidRDefault="003769DA" w:rsidP="003769DA">
      <w:pPr>
        <w:spacing w:after="0" w:line="240" w:lineRule="auto"/>
        <w:jc w:val="both"/>
        <w:rPr>
          <w:rFonts w:ascii="Arial" w:eastAsia="Times New Roman" w:hAnsi="Arial" w:cs="Arial"/>
          <w:sz w:val="24"/>
          <w:szCs w:val="24"/>
          <w:lang w:eastAsia="fr-FR"/>
        </w:rPr>
      </w:pPr>
      <w:r w:rsidRPr="00190645">
        <w:rPr>
          <w:rFonts w:ascii="Arial" w:eastAsia="Times New Roman" w:hAnsi="Arial" w:cs="Arial"/>
          <w:sz w:val="24"/>
          <w:szCs w:val="24"/>
          <w:lang w:eastAsia="fr-FR"/>
        </w:rPr>
        <w:t xml:space="preserve">Ce projet </w:t>
      </w:r>
      <w:r>
        <w:rPr>
          <w:rFonts w:ascii="Arial" w:eastAsia="Times New Roman" w:hAnsi="Arial" w:cs="Arial"/>
          <w:sz w:val="24"/>
          <w:szCs w:val="24"/>
          <w:lang w:eastAsia="fr-FR"/>
        </w:rPr>
        <w:t xml:space="preserve">en cours </w:t>
      </w:r>
      <w:r w:rsidRPr="00190645">
        <w:rPr>
          <w:rFonts w:ascii="Arial" w:eastAsia="Times New Roman" w:hAnsi="Arial" w:cs="Arial"/>
          <w:sz w:val="24"/>
          <w:szCs w:val="24"/>
          <w:lang w:eastAsia="fr-FR"/>
        </w:rPr>
        <w:t>est cofinancé par le Gouvernement du Bénin et la Banque mondiale</w:t>
      </w:r>
      <w:r w:rsidR="000678BF">
        <w:rPr>
          <w:rFonts w:ascii="Arial" w:eastAsia="Times New Roman" w:hAnsi="Arial" w:cs="Arial"/>
          <w:sz w:val="24"/>
          <w:szCs w:val="24"/>
          <w:lang w:eastAsia="fr-FR"/>
        </w:rPr>
        <w:t>. Il</w:t>
      </w:r>
      <w:r w:rsidRPr="00190645">
        <w:rPr>
          <w:rFonts w:ascii="Arial" w:eastAsia="Times New Roman" w:hAnsi="Arial" w:cs="Arial"/>
          <w:sz w:val="24"/>
          <w:szCs w:val="24"/>
          <w:lang w:eastAsia="fr-FR"/>
        </w:rPr>
        <w:t xml:space="preserve"> a pour objectif de contribuer à l’amélioration de la productivité aux champs et de la valeur ajoutée post-récolte des filières ciblées. Plus spécifiquement, il vise à : </w:t>
      </w:r>
    </w:p>
    <w:p w:rsidR="003769DA" w:rsidRPr="00190645" w:rsidRDefault="000678BF" w:rsidP="00B22EB8">
      <w:pPr>
        <w:pStyle w:val="Paragraphedeliste"/>
        <w:numPr>
          <w:ilvl w:val="0"/>
          <w:numId w:val="26"/>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c</w:t>
      </w:r>
      <w:r w:rsidR="003769DA" w:rsidRPr="00190645">
        <w:rPr>
          <w:rFonts w:ascii="Arial" w:eastAsia="Times New Roman" w:hAnsi="Arial" w:cs="Arial"/>
          <w:sz w:val="24"/>
          <w:szCs w:val="24"/>
          <w:lang w:eastAsia="fr-FR"/>
        </w:rPr>
        <w:t>réer les conditions favorables à l’adoption des technologies améliorées pour accroitre la production des filières ciblées</w:t>
      </w:r>
      <w:r>
        <w:rPr>
          <w:rFonts w:ascii="Arial" w:eastAsia="Times New Roman" w:hAnsi="Arial" w:cs="Arial"/>
          <w:sz w:val="24"/>
          <w:szCs w:val="24"/>
          <w:lang w:eastAsia="fr-FR"/>
        </w:rPr>
        <w:t> ;</w:t>
      </w:r>
    </w:p>
    <w:p w:rsidR="003769DA" w:rsidRPr="00190645" w:rsidRDefault="000678BF" w:rsidP="00B22EB8">
      <w:pPr>
        <w:pStyle w:val="Paragraphedeliste"/>
        <w:numPr>
          <w:ilvl w:val="0"/>
          <w:numId w:val="26"/>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a</w:t>
      </w:r>
      <w:r w:rsidR="003769DA" w:rsidRPr="00190645">
        <w:rPr>
          <w:rFonts w:ascii="Arial" w:eastAsia="Times New Roman" w:hAnsi="Arial" w:cs="Arial"/>
          <w:sz w:val="24"/>
          <w:szCs w:val="24"/>
          <w:lang w:eastAsia="fr-FR"/>
        </w:rPr>
        <w:t>ccroitre l’offre d’infrastructures et l’équipement d’irrigation et de marché répondant aux normes pour l’intensification</w:t>
      </w:r>
      <w:r>
        <w:rPr>
          <w:rFonts w:ascii="Arial" w:eastAsia="Times New Roman" w:hAnsi="Arial" w:cs="Arial"/>
          <w:sz w:val="24"/>
          <w:szCs w:val="24"/>
          <w:lang w:eastAsia="fr-FR"/>
        </w:rPr>
        <w:t> ;</w:t>
      </w:r>
    </w:p>
    <w:p w:rsidR="003769DA" w:rsidRPr="00190645" w:rsidRDefault="000678BF" w:rsidP="00B22EB8">
      <w:pPr>
        <w:pStyle w:val="Paragraphedeliste"/>
        <w:numPr>
          <w:ilvl w:val="0"/>
          <w:numId w:val="26"/>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c</w:t>
      </w:r>
      <w:r w:rsidR="003769DA" w:rsidRPr="00190645">
        <w:rPr>
          <w:rFonts w:ascii="Arial" w:eastAsia="Times New Roman" w:hAnsi="Arial" w:cs="Arial"/>
          <w:sz w:val="24"/>
          <w:szCs w:val="24"/>
          <w:lang w:eastAsia="fr-FR"/>
        </w:rPr>
        <w:t>réer les conditions favorables à  l’amélioration de l’offre de services  financiers et de la demande de crédits</w:t>
      </w:r>
      <w:r>
        <w:rPr>
          <w:rFonts w:ascii="Arial" w:eastAsia="Times New Roman" w:hAnsi="Arial" w:cs="Arial"/>
          <w:sz w:val="24"/>
          <w:szCs w:val="24"/>
          <w:lang w:eastAsia="fr-FR"/>
        </w:rPr>
        <w:t> ;</w:t>
      </w:r>
    </w:p>
    <w:p w:rsidR="000678BF" w:rsidRPr="00075141" w:rsidRDefault="000678BF" w:rsidP="00B22EB8">
      <w:pPr>
        <w:pStyle w:val="Paragraphedeliste"/>
        <w:numPr>
          <w:ilvl w:val="0"/>
          <w:numId w:val="26"/>
        </w:num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a</w:t>
      </w:r>
      <w:r w:rsidR="003769DA" w:rsidRPr="00190645">
        <w:rPr>
          <w:rFonts w:ascii="Arial" w:eastAsia="Times New Roman" w:hAnsi="Arial" w:cs="Arial"/>
          <w:sz w:val="24"/>
          <w:szCs w:val="24"/>
          <w:lang w:eastAsia="fr-FR"/>
        </w:rPr>
        <w:t>ssurer une exécution efficace au programme sectoriel et du PADA</w:t>
      </w:r>
      <w:r>
        <w:rPr>
          <w:rFonts w:ascii="Arial" w:eastAsia="Times New Roman" w:hAnsi="Arial" w:cs="Arial"/>
          <w:sz w:val="24"/>
          <w:szCs w:val="24"/>
          <w:lang w:eastAsia="fr-FR"/>
        </w:rPr>
        <w:t>.</w:t>
      </w:r>
    </w:p>
    <w:p w:rsidR="000678BF" w:rsidRDefault="000678BF" w:rsidP="003769DA">
      <w:pPr>
        <w:spacing w:after="0" w:line="240" w:lineRule="auto"/>
        <w:jc w:val="both"/>
        <w:rPr>
          <w:rFonts w:ascii="Arial" w:eastAsia="Times New Roman" w:hAnsi="Arial" w:cs="Arial"/>
          <w:sz w:val="24"/>
          <w:szCs w:val="24"/>
          <w:lang w:eastAsia="fr-FR"/>
        </w:rPr>
      </w:pPr>
    </w:p>
    <w:p w:rsidR="000678BF" w:rsidRDefault="000678BF" w:rsidP="003769DA">
      <w:pPr>
        <w:spacing w:after="0" w:line="240" w:lineRule="auto"/>
        <w:jc w:val="both"/>
        <w:rPr>
          <w:rFonts w:ascii="Arial" w:eastAsia="Times New Roman" w:hAnsi="Arial" w:cs="Arial"/>
          <w:sz w:val="24"/>
          <w:szCs w:val="24"/>
          <w:lang w:eastAsia="fr-FR"/>
        </w:rPr>
      </w:pPr>
    </w:p>
    <w:p w:rsidR="003769DA" w:rsidRPr="00190645" w:rsidRDefault="003769DA" w:rsidP="003769DA">
      <w:pPr>
        <w:spacing w:after="0" w:line="240" w:lineRule="auto"/>
        <w:jc w:val="both"/>
        <w:rPr>
          <w:rFonts w:ascii="Arial" w:eastAsia="Times New Roman" w:hAnsi="Arial" w:cs="Arial"/>
          <w:sz w:val="24"/>
          <w:szCs w:val="24"/>
          <w:lang w:eastAsia="fr-FR"/>
        </w:rPr>
      </w:pPr>
      <w:r w:rsidRPr="00190645">
        <w:rPr>
          <w:rFonts w:ascii="Arial" w:eastAsia="Times New Roman" w:hAnsi="Arial" w:cs="Arial"/>
          <w:sz w:val="24"/>
          <w:szCs w:val="24"/>
          <w:lang w:eastAsia="fr-FR"/>
        </w:rPr>
        <w:t>A Bonou, PADA intervient pour le moment sur les filières riz, maïs et poisson.</w:t>
      </w:r>
    </w:p>
    <w:p w:rsidR="00280F85" w:rsidRPr="00472AB6" w:rsidRDefault="00280F85" w:rsidP="00B22EB8">
      <w:pPr>
        <w:pStyle w:val="Paragraphedeliste"/>
        <w:numPr>
          <w:ilvl w:val="0"/>
          <w:numId w:val="13"/>
        </w:numPr>
        <w:spacing w:before="240" w:line="240" w:lineRule="auto"/>
        <w:jc w:val="both"/>
        <w:rPr>
          <w:rFonts w:ascii="Arial" w:hAnsi="Arial" w:cs="Arial"/>
          <w:i/>
          <w:sz w:val="24"/>
          <w:szCs w:val="24"/>
        </w:rPr>
      </w:pPr>
      <w:r w:rsidRPr="00472AB6">
        <w:rPr>
          <w:rFonts w:ascii="Arial" w:hAnsi="Arial" w:cs="Arial"/>
          <w:i/>
          <w:sz w:val="24"/>
          <w:szCs w:val="24"/>
        </w:rPr>
        <w:t>Programme de Gestion Intégrée des Plantes Aquatiques Proliférantes (PGIPAP)</w:t>
      </w:r>
    </w:p>
    <w:p w:rsidR="00280F85" w:rsidRPr="00190645" w:rsidRDefault="00280F85" w:rsidP="00190645">
      <w:pPr>
        <w:pStyle w:val="NormalWeb"/>
        <w:spacing w:before="0" w:beforeAutospacing="0" w:after="0" w:afterAutospacing="0"/>
        <w:jc w:val="both"/>
        <w:rPr>
          <w:rFonts w:ascii="Arial" w:hAnsi="Arial" w:cs="Arial"/>
        </w:rPr>
      </w:pPr>
      <w:r w:rsidRPr="00190645">
        <w:rPr>
          <w:rFonts w:ascii="Arial" w:hAnsi="Arial" w:cs="Arial"/>
        </w:rPr>
        <w:t xml:space="preserve">La Banque africaine de développement a répondu positivement à la demande des pays membres de la  </w:t>
      </w:r>
      <w:r w:rsidR="00BE2F91">
        <w:rPr>
          <w:rFonts w:ascii="Arial" w:hAnsi="Arial" w:cs="Arial"/>
        </w:rPr>
        <w:t>C</w:t>
      </w:r>
      <w:r w:rsidRPr="00190645">
        <w:rPr>
          <w:rFonts w:ascii="Arial" w:hAnsi="Arial" w:cs="Arial"/>
        </w:rPr>
        <w:t xml:space="preserve">ommunauté </w:t>
      </w:r>
      <w:r w:rsidR="00BE2F91">
        <w:rPr>
          <w:rFonts w:ascii="Arial" w:hAnsi="Arial" w:cs="Arial"/>
        </w:rPr>
        <w:t>E</w:t>
      </w:r>
      <w:r w:rsidRPr="00190645">
        <w:rPr>
          <w:rFonts w:ascii="Arial" w:hAnsi="Arial" w:cs="Arial"/>
        </w:rPr>
        <w:t>conomique des Etats de l’Afrique de l’</w:t>
      </w:r>
      <w:r w:rsidR="00BE2F91">
        <w:rPr>
          <w:rFonts w:ascii="Arial" w:hAnsi="Arial" w:cs="Arial"/>
        </w:rPr>
        <w:t>O</w:t>
      </w:r>
      <w:r w:rsidRPr="00190645">
        <w:rPr>
          <w:rFonts w:ascii="Arial" w:hAnsi="Arial" w:cs="Arial"/>
        </w:rPr>
        <w:t xml:space="preserve">uest (CEDEAO), pour le financement d’un projet régional de gestion intégrée des plantes aquatiques proliférantes (PGIPAP). </w:t>
      </w:r>
    </w:p>
    <w:p w:rsidR="00280F85" w:rsidRPr="00190645" w:rsidRDefault="00280F85" w:rsidP="00190645">
      <w:pPr>
        <w:pStyle w:val="NormalWeb"/>
        <w:spacing w:before="0" w:beforeAutospacing="0" w:after="0" w:afterAutospacing="0"/>
        <w:jc w:val="both"/>
        <w:rPr>
          <w:rFonts w:ascii="Arial" w:hAnsi="Arial" w:cs="Arial"/>
        </w:rPr>
      </w:pPr>
      <w:r w:rsidRPr="00190645">
        <w:rPr>
          <w:rFonts w:ascii="Arial" w:hAnsi="Arial" w:cs="Arial"/>
        </w:rPr>
        <w:t>Le projet, démarré en 2007, a pour objectif de contribuer à la lutte contre la prolifération des plantes aquatiques sur les réseaux fluviaux. Il est composé de plusieurs volets dont la gestion intégrée des plantes aquatiques proliférantes et le renforcement des capacités des acteurs</w:t>
      </w:r>
      <w:r w:rsidR="002D3B06" w:rsidRPr="00190645">
        <w:rPr>
          <w:rFonts w:ascii="Arial" w:hAnsi="Arial" w:cs="Arial"/>
        </w:rPr>
        <w:t>.</w:t>
      </w:r>
      <w:r w:rsidRPr="00190645">
        <w:rPr>
          <w:rFonts w:ascii="Arial" w:hAnsi="Arial" w:cs="Arial"/>
        </w:rPr>
        <w:t xml:space="preserve"> </w:t>
      </w:r>
    </w:p>
    <w:p w:rsidR="00013D54" w:rsidRPr="00190645" w:rsidRDefault="00907232" w:rsidP="00190645">
      <w:pPr>
        <w:pStyle w:val="NormalWeb"/>
        <w:spacing w:before="0" w:beforeAutospacing="0" w:after="0" w:afterAutospacing="0"/>
        <w:jc w:val="both"/>
        <w:rPr>
          <w:rFonts w:ascii="Arial" w:hAnsi="Arial" w:cs="Arial"/>
        </w:rPr>
      </w:pPr>
      <w:r w:rsidRPr="00190645">
        <w:rPr>
          <w:rFonts w:ascii="Arial" w:hAnsi="Arial" w:cs="Arial"/>
        </w:rPr>
        <w:t>C</w:t>
      </w:r>
      <w:r w:rsidR="00013D54" w:rsidRPr="00190645">
        <w:rPr>
          <w:rFonts w:ascii="Arial" w:hAnsi="Arial" w:cs="Arial"/>
        </w:rPr>
        <w:t xml:space="preserve">e </w:t>
      </w:r>
      <w:r w:rsidR="000678BF">
        <w:rPr>
          <w:rFonts w:ascii="Arial" w:hAnsi="Arial" w:cs="Arial"/>
        </w:rPr>
        <w:t>p</w:t>
      </w:r>
      <w:r w:rsidR="00013D54" w:rsidRPr="00190645">
        <w:rPr>
          <w:rFonts w:ascii="Arial" w:hAnsi="Arial" w:cs="Arial"/>
        </w:rPr>
        <w:t xml:space="preserve">rogramme a doté les sept (07) comités de ramassage de la jacinthe d’eau de Bonou d’une (01) barque motorisée avec un moteur </w:t>
      </w:r>
      <w:r w:rsidR="00472AB6" w:rsidRPr="00190645">
        <w:rPr>
          <w:rFonts w:ascii="Arial" w:hAnsi="Arial" w:cs="Arial"/>
        </w:rPr>
        <w:t>hors-bord</w:t>
      </w:r>
      <w:r w:rsidR="00013D54" w:rsidRPr="00190645">
        <w:rPr>
          <w:rFonts w:ascii="Arial" w:hAnsi="Arial" w:cs="Arial"/>
        </w:rPr>
        <w:t xml:space="preserve">, de deux (02) barques </w:t>
      </w:r>
      <w:r w:rsidR="00013D54" w:rsidRPr="00190645">
        <w:rPr>
          <w:rFonts w:ascii="Arial" w:hAnsi="Arial" w:cs="Arial"/>
        </w:rPr>
        <w:lastRenderedPageBreak/>
        <w:t>de fabrication artisanale, de matériels (bottes, gants, bassines, râteaux, fourches, cordeaux, faucilles, coupe-coupe</w:t>
      </w:r>
      <w:r w:rsidR="000678BF">
        <w:rPr>
          <w:rFonts w:ascii="Arial" w:hAnsi="Arial" w:cs="Arial"/>
        </w:rPr>
        <w:t>,</w:t>
      </w:r>
      <w:r w:rsidR="00013D54" w:rsidRPr="00190645">
        <w:rPr>
          <w:rFonts w:ascii="Arial" w:hAnsi="Arial" w:cs="Arial"/>
        </w:rPr>
        <w:t xml:space="preserve"> etc.) et des produits pharmaceutiques</w:t>
      </w:r>
      <w:r w:rsidRPr="00190645">
        <w:rPr>
          <w:rFonts w:ascii="Arial" w:hAnsi="Arial" w:cs="Arial"/>
        </w:rPr>
        <w:t xml:space="preserve">, la prise en charge des </w:t>
      </w:r>
      <w:r w:rsidR="00013D54" w:rsidRPr="00190645">
        <w:rPr>
          <w:rFonts w:ascii="Arial" w:hAnsi="Arial" w:cs="Arial"/>
        </w:rPr>
        <w:t>frais de carburant et d’entretien de l’ensemble barque plus moteur.</w:t>
      </w:r>
    </w:p>
    <w:p w:rsidR="004A114F" w:rsidRPr="00190645" w:rsidRDefault="00E610F5" w:rsidP="00190645">
      <w:pPr>
        <w:spacing w:before="100" w:beforeAutospacing="1" w:after="100" w:afterAutospacing="1" w:line="240" w:lineRule="auto"/>
        <w:rPr>
          <w:rFonts w:ascii="Arial" w:eastAsia="Times New Roman" w:hAnsi="Arial" w:cs="Arial"/>
          <w:sz w:val="24"/>
          <w:szCs w:val="24"/>
          <w:lang w:eastAsia="fr-FR"/>
        </w:rPr>
      </w:pPr>
      <w:r w:rsidRPr="00190645">
        <w:rPr>
          <w:rFonts w:ascii="Arial" w:eastAsia="Times New Roman" w:hAnsi="Arial" w:cs="Arial"/>
          <w:sz w:val="24"/>
          <w:szCs w:val="24"/>
          <w:lang w:eastAsia="fr-FR"/>
        </w:rPr>
        <w:t xml:space="preserve">Le tableau </w:t>
      </w:r>
      <w:r w:rsidR="00891E08">
        <w:rPr>
          <w:rFonts w:ascii="Arial" w:eastAsia="Times New Roman" w:hAnsi="Arial" w:cs="Arial"/>
          <w:sz w:val="24"/>
          <w:szCs w:val="24"/>
          <w:lang w:eastAsia="fr-FR"/>
        </w:rPr>
        <w:t xml:space="preserve">2 </w:t>
      </w:r>
      <w:r w:rsidRPr="00190645">
        <w:rPr>
          <w:rFonts w:ascii="Arial" w:eastAsia="Times New Roman" w:hAnsi="Arial" w:cs="Arial"/>
          <w:sz w:val="24"/>
          <w:szCs w:val="24"/>
          <w:lang w:eastAsia="fr-FR"/>
        </w:rPr>
        <w:t xml:space="preserve">ci-après récapitule ces structures d’intervention avec leur </w:t>
      </w:r>
      <w:r w:rsidR="00122251" w:rsidRPr="00190645">
        <w:rPr>
          <w:rFonts w:ascii="Arial" w:eastAsia="Times New Roman" w:hAnsi="Arial" w:cs="Arial"/>
          <w:sz w:val="24"/>
          <w:szCs w:val="24"/>
          <w:lang w:eastAsia="fr-FR"/>
        </w:rPr>
        <w:t xml:space="preserve">période et </w:t>
      </w:r>
      <w:r w:rsidRPr="00190645">
        <w:rPr>
          <w:rFonts w:ascii="Arial" w:eastAsia="Times New Roman" w:hAnsi="Arial" w:cs="Arial"/>
          <w:sz w:val="24"/>
          <w:szCs w:val="24"/>
          <w:lang w:eastAsia="fr-FR"/>
        </w:rPr>
        <w:t>domaine d’intervention.</w:t>
      </w:r>
    </w:p>
    <w:p w:rsidR="0081235A" w:rsidRPr="00190645" w:rsidRDefault="0081235A" w:rsidP="00190645">
      <w:pPr>
        <w:spacing w:before="100" w:beforeAutospacing="1" w:after="100" w:afterAutospacing="1" w:line="240" w:lineRule="auto"/>
        <w:rPr>
          <w:rFonts w:ascii="Arial" w:eastAsia="Times New Roman" w:hAnsi="Arial" w:cs="Arial"/>
          <w:i/>
          <w:iCs/>
          <w:sz w:val="24"/>
          <w:szCs w:val="24"/>
          <w:highlight w:val="magenta"/>
          <w:lang w:eastAsia="fr-FR"/>
        </w:rPr>
        <w:sectPr w:rsidR="0081235A" w:rsidRPr="00190645" w:rsidSect="00846FA8">
          <w:pgSz w:w="11906" w:h="16838"/>
          <w:pgMar w:top="1418" w:right="1418" w:bottom="1418" w:left="1418" w:header="709" w:footer="709" w:gutter="0"/>
          <w:cols w:space="708"/>
          <w:docGrid w:linePitch="360"/>
        </w:sectPr>
      </w:pPr>
    </w:p>
    <w:tbl>
      <w:tblPr>
        <w:tblW w:w="14029" w:type="dxa"/>
        <w:tblLook w:val="04A0" w:firstRow="1" w:lastRow="0" w:firstColumn="1" w:lastColumn="0" w:noHBand="0" w:noVBand="1"/>
      </w:tblPr>
      <w:tblGrid>
        <w:gridCol w:w="14029"/>
      </w:tblGrid>
      <w:tr w:rsidR="00D051F2" w:rsidRPr="00210959" w:rsidTr="00372D73">
        <w:trPr>
          <w:trHeight w:val="392"/>
        </w:trPr>
        <w:tc>
          <w:tcPr>
            <w:tcW w:w="14029" w:type="dxa"/>
            <w:shd w:val="clear" w:color="auto" w:fill="7F7F7F" w:themeFill="text1" w:themeFillTint="80"/>
            <w:vAlign w:val="center"/>
          </w:tcPr>
          <w:p w:rsidR="00D051F2" w:rsidRPr="00075141" w:rsidRDefault="00B62200" w:rsidP="00075141">
            <w:pPr>
              <w:pStyle w:val="TM1"/>
              <w:keepNext/>
              <w:rPr>
                <w:rFonts w:ascii="Arial" w:hAnsi="Arial" w:cs="Arial"/>
                <w:color w:val="FFFFFF" w:themeColor="background1"/>
              </w:rPr>
            </w:pPr>
            <w:bookmarkStart w:id="40" w:name="_Toc446013651"/>
            <w:r w:rsidRPr="00075141">
              <w:rPr>
                <w:rFonts w:ascii="Arial" w:hAnsi="Arial" w:cs="Arial"/>
                <w:iCs/>
                <w:color w:val="FFFFFF" w:themeColor="background1"/>
              </w:rPr>
              <w:lastRenderedPageBreak/>
              <w:t xml:space="preserve">Tableau </w:t>
            </w:r>
            <w:r w:rsidR="00A45988">
              <w:rPr>
                <w:rFonts w:ascii="Arial" w:hAnsi="Arial" w:cs="Arial"/>
                <w:i/>
                <w:color w:val="FFFFFF" w:themeColor="background1"/>
              </w:rPr>
              <w:fldChar w:fldCharType="begin"/>
            </w:r>
            <w:r w:rsidR="00A45988">
              <w:rPr>
                <w:rFonts w:ascii="Arial" w:hAnsi="Arial" w:cs="Arial"/>
                <w:i/>
                <w:color w:val="FFFFFF" w:themeColor="background1"/>
              </w:rPr>
              <w:instrText xml:space="preserve"> SEQ Tableau \* ARABIC </w:instrText>
            </w:r>
            <w:r w:rsidR="00A45988">
              <w:rPr>
                <w:rFonts w:ascii="Arial" w:hAnsi="Arial" w:cs="Arial"/>
                <w:i/>
                <w:color w:val="FFFFFF" w:themeColor="background1"/>
              </w:rPr>
              <w:fldChar w:fldCharType="separate"/>
            </w:r>
            <w:r w:rsidR="00E712FC">
              <w:rPr>
                <w:rFonts w:ascii="Arial" w:hAnsi="Arial" w:cs="Arial"/>
                <w:i/>
                <w:noProof/>
                <w:color w:val="FFFFFF" w:themeColor="background1"/>
              </w:rPr>
              <w:t>2</w:t>
            </w:r>
            <w:r w:rsidR="00A45988">
              <w:rPr>
                <w:rFonts w:ascii="Arial" w:hAnsi="Arial" w:cs="Arial"/>
                <w:i/>
                <w:color w:val="FFFFFF" w:themeColor="background1"/>
              </w:rPr>
              <w:fldChar w:fldCharType="end"/>
            </w:r>
            <w:r w:rsidRPr="00075141">
              <w:rPr>
                <w:rFonts w:ascii="Arial" w:hAnsi="Arial" w:cs="Arial"/>
                <w:iCs/>
                <w:color w:val="FFFFFF" w:themeColor="background1"/>
              </w:rPr>
              <w:t>: Synthèse des structures et leurs domaines d’intervention dans la commune de Bonou</w:t>
            </w:r>
            <w:bookmarkEnd w:id="40"/>
          </w:p>
        </w:tc>
      </w:tr>
    </w:tbl>
    <w:tbl>
      <w:tblPr>
        <w:tblStyle w:val="TableauGrille1Clair-Accentuation21"/>
        <w:tblW w:w="5000" w:type="pct"/>
        <w:tblLook w:val="04A0" w:firstRow="1" w:lastRow="0" w:firstColumn="1" w:lastColumn="0" w:noHBand="0" w:noVBand="1"/>
      </w:tblPr>
      <w:tblGrid>
        <w:gridCol w:w="1017"/>
        <w:gridCol w:w="1274"/>
        <w:gridCol w:w="701"/>
        <w:gridCol w:w="701"/>
        <w:gridCol w:w="701"/>
        <w:gridCol w:w="701"/>
        <w:gridCol w:w="701"/>
        <w:gridCol w:w="596"/>
        <w:gridCol w:w="806"/>
        <w:gridCol w:w="702"/>
        <w:gridCol w:w="702"/>
        <w:gridCol w:w="702"/>
        <w:gridCol w:w="702"/>
        <w:gridCol w:w="702"/>
        <w:gridCol w:w="702"/>
        <w:gridCol w:w="702"/>
        <w:gridCol w:w="702"/>
        <w:gridCol w:w="702"/>
        <w:gridCol w:w="702"/>
      </w:tblGrid>
      <w:tr w:rsidR="00430270" w:rsidRPr="00430270" w:rsidTr="001A0AB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1" w:type="pct"/>
            <w:vMerge w:val="restart"/>
            <w:shd w:val="clear" w:color="auto" w:fill="D0CECE" w:themeFill="background2" w:themeFillShade="E6"/>
            <w:vAlign w:val="center"/>
            <w:hideMark/>
          </w:tcPr>
          <w:p w:rsidR="003E5055" w:rsidRPr="001A0AB6" w:rsidRDefault="00D40F60" w:rsidP="003E5055">
            <w:pPr>
              <w:rPr>
                <w:rFonts w:ascii="Arial" w:eastAsia="Times New Roman" w:hAnsi="Arial" w:cs="Arial"/>
                <w:color w:val="FFFFFF" w:themeColor="background1"/>
                <w:sz w:val="16"/>
                <w:szCs w:val="16"/>
                <w:lang w:eastAsia="fr-FR"/>
              </w:rPr>
            </w:pPr>
            <w:r w:rsidRPr="001A0AB6">
              <w:rPr>
                <w:rFonts w:ascii="Arial" w:eastAsia="Times New Roman" w:hAnsi="Arial" w:cs="Arial"/>
                <w:color w:val="FFFFFF" w:themeColor="background1"/>
                <w:sz w:val="16"/>
                <w:szCs w:val="16"/>
                <w:lang w:eastAsia="fr-FR"/>
              </w:rPr>
              <w:t> </w:t>
            </w:r>
          </w:p>
          <w:p w:rsidR="003E5055" w:rsidRPr="001A0AB6" w:rsidRDefault="003E5055" w:rsidP="003E5055">
            <w:pPr>
              <w:rPr>
                <w:rFonts w:ascii="Arial" w:eastAsia="Times New Roman" w:hAnsi="Arial" w:cs="Arial"/>
                <w:color w:val="FFFFFF" w:themeColor="background1"/>
                <w:sz w:val="16"/>
                <w:szCs w:val="16"/>
                <w:lang w:eastAsia="fr-FR"/>
              </w:rPr>
            </w:pPr>
          </w:p>
          <w:p w:rsidR="003E5055" w:rsidRPr="001A0AB6" w:rsidRDefault="003E5055" w:rsidP="003E5055">
            <w:pPr>
              <w:rPr>
                <w:rFonts w:ascii="Arial" w:eastAsia="Times New Roman" w:hAnsi="Arial" w:cs="Arial"/>
                <w:color w:val="FFFFFF" w:themeColor="background1"/>
                <w:sz w:val="16"/>
                <w:szCs w:val="16"/>
                <w:lang w:eastAsia="fr-FR"/>
              </w:rPr>
            </w:pPr>
          </w:p>
          <w:p w:rsidR="003E5055" w:rsidRPr="001A0AB6" w:rsidRDefault="003E5055" w:rsidP="003E5055">
            <w:pPr>
              <w:rPr>
                <w:rFonts w:ascii="Arial" w:eastAsia="Times New Roman" w:hAnsi="Arial" w:cs="Arial"/>
                <w:color w:val="FFFFFF" w:themeColor="background1"/>
                <w:sz w:val="16"/>
                <w:szCs w:val="16"/>
                <w:lang w:eastAsia="fr-FR"/>
              </w:rPr>
            </w:pPr>
          </w:p>
          <w:p w:rsidR="00D40F60" w:rsidRPr="001A0AB6" w:rsidRDefault="007E4A60" w:rsidP="003E5055">
            <w:pPr>
              <w:rPr>
                <w:rFonts w:ascii="Arial" w:eastAsia="Times New Roman" w:hAnsi="Arial" w:cs="Arial"/>
                <w:color w:val="FFFFFF" w:themeColor="background1"/>
                <w:sz w:val="16"/>
                <w:szCs w:val="16"/>
                <w:lang w:eastAsia="fr-FR"/>
              </w:rPr>
            </w:pPr>
            <w:r w:rsidRPr="001A0AB6">
              <w:rPr>
                <w:rFonts w:ascii="Arial" w:eastAsia="Times New Roman" w:hAnsi="Arial" w:cs="Arial"/>
                <w:color w:val="FFFFFF" w:themeColor="background1"/>
                <w:sz w:val="16"/>
                <w:szCs w:val="16"/>
                <w:lang w:eastAsia="fr-FR"/>
              </w:rPr>
              <w:t>Structures</w:t>
            </w:r>
          </w:p>
          <w:p w:rsidR="003E5055" w:rsidRPr="001A0AB6" w:rsidRDefault="003E5055" w:rsidP="003E5055">
            <w:pPr>
              <w:rPr>
                <w:rFonts w:ascii="Arial" w:eastAsia="Times New Roman" w:hAnsi="Arial" w:cs="Arial"/>
                <w:color w:val="FFFFFF" w:themeColor="background1"/>
                <w:sz w:val="16"/>
                <w:szCs w:val="16"/>
                <w:lang w:eastAsia="fr-FR"/>
              </w:rPr>
            </w:pPr>
          </w:p>
          <w:p w:rsidR="003E5055" w:rsidRPr="001A0AB6" w:rsidRDefault="003E5055" w:rsidP="003E5055">
            <w:pPr>
              <w:rPr>
                <w:rFonts w:ascii="Arial" w:eastAsia="Times New Roman" w:hAnsi="Arial" w:cs="Arial"/>
                <w:color w:val="FFFFFF" w:themeColor="background1"/>
                <w:sz w:val="16"/>
                <w:szCs w:val="16"/>
                <w:lang w:eastAsia="fr-FR"/>
              </w:rPr>
            </w:pPr>
          </w:p>
        </w:tc>
        <w:tc>
          <w:tcPr>
            <w:tcW w:w="340" w:type="pct"/>
            <w:vMerge w:val="restart"/>
            <w:shd w:val="clear" w:color="auto" w:fill="D0CECE" w:themeFill="background2" w:themeFillShade="E6"/>
            <w:vAlign w:val="center"/>
          </w:tcPr>
          <w:p w:rsidR="00D40F60" w:rsidRPr="001A0AB6" w:rsidRDefault="00D40F60" w:rsidP="003E505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color w:val="FFFFFF" w:themeColor="background1"/>
                <w:sz w:val="16"/>
                <w:szCs w:val="16"/>
                <w:lang w:eastAsia="fr-FR"/>
              </w:rPr>
            </w:pPr>
            <w:r w:rsidRPr="001A0AB6">
              <w:rPr>
                <w:rFonts w:ascii="Arial" w:eastAsia="Times New Roman" w:hAnsi="Arial" w:cs="Arial"/>
                <w:i/>
                <w:color w:val="FFFFFF" w:themeColor="background1"/>
                <w:sz w:val="16"/>
                <w:szCs w:val="16"/>
                <w:lang w:eastAsia="fr-FR"/>
              </w:rPr>
              <w:t>Période d’intervention</w:t>
            </w:r>
          </w:p>
        </w:tc>
        <w:tc>
          <w:tcPr>
            <w:tcW w:w="4369" w:type="pct"/>
            <w:gridSpan w:val="17"/>
            <w:shd w:val="clear" w:color="auto" w:fill="FFF2CC" w:themeFill="accent4" w:themeFillTint="33"/>
          </w:tcPr>
          <w:p w:rsidR="00D40F60" w:rsidRPr="001A0AB6" w:rsidRDefault="00D40F60" w:rsidP="00106D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sz w:val="18"/>
                <w:szCs w:val="18"/>
                <w:lang w:eastAsia="fr-FR"/>
              </w:rPr>
            </w:pPr>
            <w:r w:rsidRPr="001A0AB6">
              <w:rPr>
                <w:rFonts w:ascii="Arial" w:eastAsia="Times New Roman" w:hAnsi="Arial" w:cs="Arial"/>
                <w:i/>
                <w:sz w:val="18"/>
                <w:szCs w:val="18"/>
                <w:lang w:eastAsia="fr-FR"/>
              </w:rPr>
              <w:t>Domaines d’intervention</w:t>
            </w:r>
          </w:p>
        </w:tc>
      </w:tr>
      <w:tr w:rsidR="00E77063" w:rsidRPr="00430270" w:rsidTr="001A0AB6">
        <w:trPr>
          <w:cantSplit/>
          <w:trHeight w:val="340"/>
        </w:trPr>
        <w:tc>
          <w:tcPr>
            <w:cnfStyle w:val="001000000000" w:firstRow="0" w:lastRow="0" w:firstColumn="1" w:lastColumn="0" w:oddVBand="0" w:evenVBand="0" w:oddHBand="0" w:evenHBand="0" w:firstRowFirstColumn="0" w:firstRowLastColumn="0" w:lastRowFirstColumn="0" w:lastRowLastColumn="0"/>
            <w:tcW w:w="291" w:type="pct"/>
            <w:vMerge/>
            <w:shd w:val="clear" w:color="auto" w:fill="D0CECE" w:themeFill="background2" w:themeFillShade="E6"/>
          </w:tcPr>
          <w:p w:rsidR="00D40F60" w:rsidRPr="001A0AB6" w:rsidRDefault="00D40F60" w:rsidP="00472AB6">
            <w:pPr>
              <w:rPr>
                <w:rFonts w:ascii="Arial" w:eastAsia="Times New Roman" w:hAnsi="Arial" w:cs="Arial"/>
                <w:color w:val="FFFFFF" w:themeColor="background1"/>
                <w:sz w:val="16"/>
                <w:szCs w:val="16"/>
                <w:lang w:eastAsia="fr-FR"/>
              </w:rPr>
            </w:pPr>
          </w:p>
        </w:tc>
        <w:tc>
          <w:tcPr>
            <w:tcW w:w="340" w:type="pct"/>
            <w:vMerge/>
            <w:shd w:val="clear" w:color="auto" w:fill="D0CECE" w:themeFill="background2" w:themeFillShade="E6"/>
          </w:tcPr>
          <w:p w:rsidR="00D40F60" w:rsidRPr="001A0AB6" w:rsidRDefault="00D40F60" w:rsidP="00472AB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6"/>
                <w:szCs w:val="16"/>
                <w:lang w:eastAsia="fr-FR"/>
              </w:rPr>
            </w:pPr>
          </w:p>
        </w:tc>
        <w:tc>
          <w:tcPr>
            <w:tcW w:w="257" w:type="pct"/>
            <w:shd w:val="clear" w:color="auto" w:fill="D0CECE" w:themeFill="background2" w:themeFillShade="E6"/>
            <w:textDirection w:val="btLr"/>
          </w:tcPr>
          <w:p w:rsidR="00D40F60" w:rsidRPr="001A0AB6" w:rsidRDefault="00D40F60" w:rsidP="003E5055">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6"/>
                <w:szCs w:val="16"/>
                <w:lang w:eastAsia="fr-FR"/>
              </w:rPr>
            </w:pPr>
            <w:r w:rsidRPr="001A0AB6">
              <w:rPr>
                <w:rFonts w:ascii="Arial" w:eastAsia="Times New Roman" w:hAnsi="Arial" w:cs="Arial"/>
                <w:b/>
                <w:color w:val="FFFFFF" w:themeColor="background1"/>
                <w:sz w:val="16"/>
                <w:szCs w:val="16"/>
                <w:lang w:eastAsia="fr-FR"/>
              </w:rPr>
              <w:t>Semences</w:t>
            </w:r>
          </w:p>
        </w:tc>
        <w:tc>
          <w:tcPr>
            <w:tcW w:w="257" w:type="pct"/>
            <w:shd w:val="clear" w:color="auto" w:fill="D0CECE" w:themeFill="background2" w:themeFillShade="E6"/>
            <w:textDirection w:val="btLr"/>
          </w:tcPr>
          <w:p w:rsidR="00D40F60" w:rsidRPr="001A0AB6" w:rsidRDefault="00D40F60" w:rsidP="003E5055">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6"/>
                <w:szCs w:val="16"/>
                <w:lang w:eastAsia="fr-FR"/>
              </w:rPr>
            </w:pPr>
            <w:r w:rsidRPr="001A0AB6">
              <w:rPr>
                <w:rFonts w:ascii="Arial" w:eastAsia="Times New Roman" w:hAnsi="Arial" w:cs="Arial"/>
                <w:b/>
                <w:color w:val="FFFFFF" w:themeColor="background1"/>
                <w:sz w:val="16"/>
                <w:szCs w:val="16"/>
                <w:lang w:eastAsia="fr-FR"/>
              </w:rPr>
              <w:t>Intrants agricole</w:t>
            </w:r>
          </w:p>
        </w:tc>
        <w:tc>
          <w:tcPr>
            <w:tcW w:w="257" w:type="pct"/>
            <w:shd w:val="clear" w:color="auto" w:fill="D0CECE" w:themeFill="background2" w:themeFillShade="E6"/>
            <w:textDirection w:val="btLr"/>
          </w:tcPr>
          <w:p w:rsidR="00D40F60" w:rsidRPr="001A0AB6" w:rsidRDefault="00D40F60" w:rsidP="003E5055">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6"/>
                <w:szCs w:val="16"/>
                <w:lang w:eastAsia="fr-FR"/>
              </w:rPr>
            </w:pPr>
            <w:r w:rsidRPr="001A0AB6">
              <w:rPr>
                <w:rFonts w:ascii="Arial" w:eastAsia="Times New Roman" w:hAnsi="Arial" w:cs="Arial"/>
                <w:b/>
                <w:color w:val="FFFFFF" w:themeColor="background1"/>
                <w:sz w:val="16"/>
                <w:szCs w:val="16"/>
                <w:lang w:eastAsia="fr-FR"/>
              </w:rPr>
              <w:t>Techniques culturales</w:t>
            </w:r>
          </w:p>
        </w:tc>
        <w:tc>
          <w:tcPr>
            <w:tcW w:w="257" w:type="pct"/>
            <w:shd w:val="clear" w:color="auto" w:fill="D0CECE" w:themeFill="background2" w:themeFillShade="E6"/>
            <w:textDirection w:val="btLr"/>
          </w:tcPr>
          <w:p w:rsidR="00D40F60" w:rsidRPr="001A0AB6" w:rsidRDefault="00D40F60" w:rsidP="003E5055">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6"/>
                <w:szCs w:val="16"/>
                <w:lang w:eastAsia="fr-FR"/>
              </w:rPr>
            </w:pPr>
            <w:r w:rsidRPr="001A0AB6">
              <w:rPr>
                <w:rFonts w:ascii="Arial" w:eastAsia="Times New Roman" w:hAnsi="Arial" w:cs="Arial"/>
                <w:b/>
                <w:color w:val="FFFFFF" w:themeColor="background1"/>
                <w:sz w:val="16"/>
                <w:szCs w:val="16"/>
                <w:lang w:eastAsia="fr-FR"/>
              </w:rPr>
              <w:t>Crédit agricole</w:t>
            </w:r>
          </w:p>
        </w:tc>
        <w:tc>
          <w:tcPr>
            <w:tcW w:w="257" w:type="pct"/>
            <w:shd w:val="clear" w:color="auto" w:fill="D0CECE" w:themeFill="background2" w:themeFillShade="E6"/>
            <w:textDirection w:val="btLr"/>
          </w:tcPr>
          <w:p w:rsidR="00D40F60" w:rsidRPr="001A0AB6" w:rsidRDefault="00D40F60" w:rsidP="003E5055">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6"/>
                <w:szCs w:val="16"/>
                <w:lang w:eastAsia="fr-FR"/>
              </w:rPr>
            </w:pPr>
            <w:r w:rsidRPr="001A0AB6">
              <w:rPr>
                <w:rFonts w:ascii="Arial" w:eastAsia="Times New Roman" w:hAnsi="Arial" w:cs="Arial"/>
                <w:b/>
                <w:color w:val="FFFFFF" w:themeColor="background1"/>
                <w:sz w:val="16"/>
                <w:szCs w:val="16"/>
                <w:lang w:eastAsia="fr-FR"/>
              </w:rPr>
              <w:t>Changements climatiques</w:t>
            </w:r>
          </w:p>
        </w:tc>
        <w:tc>
          <w:tcPr>
            <w:tcW w:w="220" w:type="pct"/>
            <w:shd w:val="clear" w:color="auto" w:fill="D0CECE" w:themeFill="background2" w:themeFillShade="E6"/>
            <w:textDirection w:val="btLr"/>
          </w:tcPr>
          <w:p w:rsidR="00D40F60" w:rsidRPr="001A0AB6" w:rsidRDefault="00D40F60" w:rsidP="003E5055">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6"/>
                <w:szCs w:val="16"/>
                <w:lang w:eastAsia="fr-FR"/>
              </w:rPr>
            </w:pPr>
            <w:r w:rsidRPr="001A0AB6">
              <w:rPr>
                <w:rFonts w:ascii="Arial" w:eastAsia="Times New Roman" w:hAnsi="Arial" w:cs="Arial"/>
                <w:b/>
                <w:color w:val="FFFFFF" w:themeColor="background1"/>
                <w:sz w:val="16"/>
                <w:szCs w:val="16"/>
                <w:lang w:eastAsia="fr-FR"/>
              </w:rPr>
              <w:t>Technologies agricoles</w:t>
            </w:r>
          </w:p>
        </w:tc>
        <w:tc>
          <w:tcPr>
            <w:tcW w:w="294" w:type="pct"/>
            <w:shd w:val="clear" w:color="auto" w:fill="D0CECE" w:themeFill="background2" w:themeFillShade="E6"/>
            <w:textDirection w:val="btLr"/>
          </w:tcPr>
          <w:p w:rsidR="00D40F60" w:rsidRPr="001A0AB6" w:rsidRDefault="00D40F60" w:rsidP="003E5055">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6"/>
                <w:szCs w:val="16"/>
                <w:lang w:eastAsia="fr-FR"/>
              </w:rPr>
            </w:pPr>
            <w:r w:rsidRPr="001A0AB6">
              <w:rPr>
                <w:rFonts w:ascii="Arial" w:eastAsia="Times New Roman" w:hAnsi="Arial" w:cs="Arial"/>
                <w:b/>
                <w:color w:val="FFFFFF" w:themeColor="background1"/>
                <w:sz w:val="16"/>
                <w:szCs w:val="16"/>
                <w:lang w:eastAsia="fr-FR"/>
              </w:rPr>
              <w:t>Equipement et Infrastructures agricoles</w:t>
            </w:r>
          </w:p>
        </w:tc>
        <w:tc>
          <w:tcPr>
            <w:tcW w:w="257" w:type="pct"/>
            <w:shd w:val="clear" w:color="auto" w:fill="D0CECE" w:themeFill="background2" w:themeFillShade="E6"/>
            <w:textDirection w:val="btLr"/>
          </w:tcPr>
          <w:p w:rsidR="00D40F60" w:rsidRPr="001A0AB6" w:rsidRDefault="00D40F60" w:rsidP="003E5055">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6"/>
                <w:szCs w:val="16"/>
                <w:lang w:eastAsia="fr-FR"/>
              </w:rPr>
            </w:pPr>
            <w:r w:rsidRPr="001A0AB6">
              <w:rPr>
                <w:rFonts w:ascii="Arial" w:eastAsia="Times New Roman" w:hAnsi="Arial" w:cs="Arial"/>
                <w:b/>
                <w:color w:val="FFFFFF" w:themeColor="background1"/>
                <w:sz w:val="16"/>
                <w:szCs w:val="16"/>
                <w:lang w:eastAsia="fr-FR"/>
              </w:rPr>
              <w:t>Sécurité foncière</w:t>
            </w:r>
          </w:p>
        </w:tc>
        <w:tc>
          <w:tcPr>
            <w:tcW w:w="257" w:type="pct"/>
            <w:shd w:val="clear" w:color="auto" w:fill="D0CECE" w:themeFill="background2" w:themeFillShade="E6"/>
            <w:textDirection w:val="btLr"/>
          </w:tcPr>
          <w:p w:rsidR="00D40F60" w:rsidRPr="001A0AB6" w:rsidRDefault="00D40F60" w:rsidP="003E5055">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6"/>
                <w:szCs w:val="16"/>
                <w:lang w:eastAsia="fr-FR"/>
              </w:rPr>
            </w:pPr>
            <w:r w:rsidRPr="001A0AB6">
              <w:rPr>
                <w:rFonts w:ascii="Arial" w:eastAsia="Times New Roman" w:hAnsi="Arial" w:cs="Arial"/>
                <w:b/>
                <w:color w:val="FFFFFF" w:themeColor="background1"/>
                <w:sz w:val="16"/>
                <w:szCs w:val="16"/>
                <w:lang w:eastAsia="fr-FR"/>
              </w:rPr>
              <w:t>Sécurité alimentaire</w:t>
            </w:r>
          </w:p>
        </w:tc>
        <w:tc>
          <w:tcPr>
            <w:tcW w:w="257" w:type="pct"/>
            <w:shd w:val="clear" w:color="auto" w:fill="D0CECE" w:themeFill="background2" w:themeFillShade="E6"/>
            <w:textDirection w:val="btLr"/>
          </w:tcPr>
          <w:p w:rsidR="00D40F60" w:rsidRPr="001A0AB6" w:rsidRDefault="00D40F60" w:rsidP="003E5055">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6"/>
                <w:szCs w:val="16"/>
                <w:lang w:eastAsia="fr-FR"/>
              </w:rPr>
            </w:pPr>
            <w:r w:rsidRPr="001A0AB6">
              <w:rPr>
                <w:rFonts w:ascii="Arial" w:eastAsia="Times New Roman" w:hAnsi="Arial" w:cs="Arial"/>
                <w:b/>
                <w:color w:val="FFFFFF" w:themeColor="background1"/>
                <w:sz w:val="16"/>
                <w:szCs w:val="16"/>
                <w:lang w:eastAsia="fr-FR"/>
              </w:rPr>
              <w:t>Recherches agricole et vulgarisation</w:t>
            </w:r>
          </w:p>
        </w:tc>
        <w:tc>
          <w:tcPr>
            <w:tcW w:w="257" w:type="pct"/>
            <w:shd w:val="clear" w:color="auto" w:fill="D0CECE" w:themeFill="background2" w:themeFillShade="E6"/>
            <w:textDirection w:val="btLr"/>
          </w:tcPr>
          <w:p w:rsidR="00D40F60" w:rsidRPr="001A0AB6" w:rsidRDefault="00D40F60" w:rsidP="003E5055">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6"/>
                <w:szCs w:val="16"/>
                <w:lang w:eastAsia="fr-FR"/>
              </w:rPr>
            </w:pPr>
            <w:r w:rsidRPr="001A0AB6">
              <w:rPr>
                <w:rFonts w:ascii="Arial" w:eastAsia="Times New Roman" w:hAnsi="Arial" w:cs="Arial"/>
                <w:b/>
                <w:color w:val="FFFFFF" w:themeColor="background1"/>
                <w:sz w:val="16"/>
                <w:szCs w:val="16"/>
                <w:lang w:eastAsia="fr-FR"/>
              </w:rPr>
              <w:t>Promotion des filières</w:t>
            </w:r>
          </w:p>
        </w:tc>
        <w:tc>
          <w:tcPr>
            <w:tcW w:w="257" w:type="pct"/>
            <w:shd w:val="clear" w:color="auto" w:fill="D0CECE" w:themeFill="background2" w:themeFillShade="E6"/>
            <w:textDirection w:val="btLr"/>
          </w:tcPr>
          <w:p w:rsidR="00D40F60" w:rsidRPr="001A0AB6" w:rsidRDefault="00D40F60" w:rsidP="003E5055">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6"/>
                <w:szCs w:val="16"/>
                <w:lang w:eastAsia="fr-FR"/>
              </w:rPr>
            </w:pPr>
            <w:r w:rsidRPr="001A0AB6">
              <w:rPr>
                <w:rFonts w:ascii="Arial" w:eastAsia="Times New Roman" w:hAnsi="Arial" w:cs="Arial"/>
                <w:b/>
                <w:color w:val="FFFFFF" w:themeColor="background1"/>
                <w:sz w:val="16"/>
                <w:szCs w:val="16"/>
                <w:lang w:eastAsia="fr-FR"/>
              </w:rPr>
              <w:t>Genre</w:t>
            </w:r>
          </w:p>
        </w:tc>
        <w:tc>
          <w:tcPr>
            <w:tcW w:w="257" w:type="pct"/>
            <w:shd w:val="clear" w:color="auto" w:fill="D0CECE" w:themeFill="background2" w:themeFillShade="E6"/>
            <w:textDirection w:val="btLr"/>
          </w:tcPr>
          <w:p w:rsidR="00D40F60" w:rsidRPr="001A0AB6" w:rsidRDefault="00D40F60" w:rsidP="003E5055">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6"/>
                <w:szCs w:val="16"/>
                <w:lang w:eastAsia="fr-FR"/>
              </w:rPr>
            </w:pPr>
            <w:r w:rsidRPr="001A0AB6">
              <w:rPr>
                <w:rFonts w:ascii="Arial" w:eastAsia="Times New Roman" w:hAnsi="Arial" w:cs="Arial"/>
                <w:b/>
                <w:color w:val="FFFFFF" w:themeColor="background1"/>
                <w:sz w:val="16"/>
                <w:szCs w:val="16"/>
                <w:lang w:eastAsia="fr-FR"/>
              </w:rPr>
              <w:t>Diversification agricole</w:t>
            </w:r>
          </w:p>
        </w:tc>
        <w:tc>
          <w:tcPr>
            <w:tcW w:w="257" w:type="pct"/>
            <w:shd w:val="clear" w:color="auto" w:fill="D0CECE" w:themeFill="background2" w:themeFillShade="E6"/>
            <w:textDirection w:val="btLr"/>
          </w:tcPr>
          <w:p w:rsidR="00D40F60" w:rsidRPr="001A0AB6" w:rsidRDefault="00D40F60" w:rsidP="003E5055">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6"/>
                <w:szCs w:val="16"/>
                <w:lang w:eastAsia="fr-FR"/>
              </w:rPr>
            </w:pPr>
            <w:r w:rsidRPr="001A0AB6">
              <w:rPr>
                <w:rFonts w:ascii="Arial" w:eastAsia="Times New Roman" w:hAnsi="Arial" w:cs="Arial"/>
                <w:b/>
                <w:color w:val="FFFFFF" w:themeColor="background1"/>
                <w:sz w:val="16"/>
                <w:szCs w:val="16"/>
                <w:lang w:eastAsia="fr-FR"/>
              </w:rPr>
              <w:t>Entreprenariat agricole</w:t>
            </w:r>
          </w:p>
        </w:tc>
        <w:tc>
          <w:tcPr>
            <w:tcW w:w="257" w:type="pct"/>
            <w:shd w:val="clear" w:color="auto" w:fill="D0CECE" w:themeFill="background2" w:themeFillShade="E6"/>
            <w:textDirection w:val="btLr"/>
          </w:tcPr>
          <w:p w:rsidR="00D40F60" w:rsidRPr="001A0AB6" w:rsidRDefault="00D40F60" w:rsidP="003E5055">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6"/>
                <w:szCs w:val="16"/>
                <w:lang w:eastAsia="fr-FR"/>
              </w:rPr>
            </w:pPr>
            <w:r w:rsidRPr="001A0AB6">
              <w:rPr>
                <w:rFonts w:ascii="Arial" w:eastAsia="Times New Roman" w:hAnsi="Arial" w:cs="Arial"/>
                <w:b/>
                <w:color w:val="FFFFFF" w:themeColor="background1"/>
                <w:sz w:val="16"/>
                <w:szCs w:val="16"/>
                <w:lang w:eastAsia="fr-FR"/>
              </w:rPr>
              <w:t>Renforcement de capacité</w:t>
            </w:r>
          </w:p>
        </w:tc>
        <w:tc>
          <w:tcPr>
            <w:tcW w:w="257" w:type="pct"/>
            <w:shd w:val="clear" w:color="auto" w:fill="D0CECE" w:themeFill="background2" w:themeFillShade="E6"/>
            <w:textDirection w:val="btLr"/>
          </w:tcPr>
          <w:p w:rsidR="00D40F60" w:rsidRPr="001A0AB6" w:rsidRDefault="00D40F60" w:rsidP="003E5055">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6"/>
                <w:szCs w:val="16"/>
                <w:lang w:eastAsia="fr-FR"/>
              </w:rPr>
            </w:pPr>
            <w:r w:rsidRPr="001A0AB6">
              <w:rPr>
                <w:rFonts w:ascii="Arial" w:eastAsia="Times New Roman" w:hAnsi="Arial" w:cs="Arial"/>
                <w:b/>
                <w:color w:val="FFFFFF" w:themeColor="background1"/>
                <w:sz w:val="16"/>
                <w:szCs w:val="16"/>
                <w:lang w:eastAsia="fr-FR"/>
              </w:rPr>
              <w:t>Pêche/pisciculture</w:t>
            </w:r>
          </w:p>
        </w:tc>
        <w:tc>
          <w:tcPr>
            <w:tcW w:w="257" w:type="pct"/>
            <w:shd w:val="clear" w:color="auto" w:fill="D0CECE" w:themeFill="background2" w:themeFillShade="E6"/>
            <w:textDirection w:val="btLr"/>
          </w:tcPr>
          <w:p w:rsidR="00D40F60" w:rsidRPr="001A0AB6" w:rsidRDefault="00D40F60" w:rsidP="003E5055">
            <w:pPr>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6"/>
                <w:szCs w:val="16"/>
                <w:lang w:eastAsia="fr-FR"/>
              </w:rPr>
            </w:pPr>
            <w:r w:rsidRPr="001A0AB6">
              <w:rPr>
                <w:rFonts w:ascii="Arial" w:eastAsia="Times New Roman" w:hAnsi="Arial" w:cs="Arial"/>
                <w:b/>
                <w:color w:val="FFFFFF" w:themeColor="background1"/>
                <w:sz w:val="16"/>
                <w:szCs w:val="16"/>
                <w:lang w:eastAsia="fr-FR"/>
              </w:rPr>
              <w:t>Elevage</w:t>
            </w:r>
          </w:p>
        </w:tc>
      </w:tr>
      <w:tr w:rsidR="007E4A60" w:rsidRPr="00430270" w:rsidTr="001A0AB6">
        <w:trPr>
          <w:trHeight w:val="340"/>
        </w:trPr>
        <w:tc>
          <w:tcPr>
            <w:cnfStyle w:val="001000000000" w:firstRow="0" w:lastRow="0" w:firstColumn="1" w:lastColumn="0" w:oddVBand="0" w:evenVBand="0" w:oddHBand="0" w:evenHBand="0" w:firstRowFirstColumn="0" w:firstRowLastColumn="0" w:lastRowFirstColumn="0" w:lastRowLastColumn="0"/>
            <w:tcW w:w="631" w:type="pct"/>
            <w:gridSpan w:val="2"/>
            <w:shd w:val="clear" w:color="auto" w:fill="0070C0"/>
            <w:vAlign w:val="center"/>
          </w:tcPr>
          <w:p w:rsidR="007E4A60" w:rsidRPr="007E4A60" w:rsidRDefault="007E4A60" w:rsidP="007E4A60">
            <w:pPr>
              <w:jc w:val="center"/>
              <w:rPr>
                <w:rFonts w:ascii="Arial" w:eastAsia="Times New Roman" w:hAnsi="Arial" w:cs="Arial"/>
                <w:b w:val="0"/>
                <w:color w:val="FFFFFF" w:themeColor="background1"/>
                <w:sz w:val="20"/>
                <w:szCs w:val="20"/>
                <w:lang w:eastAsia="fr-FR"/>
              </w:rPr>
            </w:pPr>
            <w:r w:rsidRPr="007E4A60">
              <w:rPr>
                <w:rFonts w:ascii="Arial" w:eastAsia="Times New Roman" w:hAnsi="Arial" w:cs="Arial"/>
                <w:b w:val="0"/>
                <w:color w:val="FFFFFF" w:themeColor="background1"/>
                <w:sz w:val="20"/>
                <w:szCs w:val="20"/>
                <w:lang w:eastAsia="fr-FR"/>
              </w:rPr>
              <w:t>Avant 2015</w:t>
            </w: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fr-FR"/>
              </w:rPr>
            </w:pPr>
          </w:p>
        </w:tc>
        <w:tc>
          <w:tcPr>
            <w:tcW w:w="220"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fr-FR"/>
              </w:rPr>
            </w:pPr>
          </w:p>
        </w:tc>
        <w:tc>
          <w:tcPr>
            <w:tcW w:w="294"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fr-FR"/>
              </w:rPr>
            </w:pPr>
          </w:p>
        </w:tc>
      </w:tr>
      <w:tr w:rsidR="007E4A60" w:rsidRPr="00430270" w:rsidTr="001A0AB6">
        <w:trPr>
          <w:trHeight w:val="340"/>
        </w:trPr>
        <w:tc>
          <w:tcPr>
            <w:cnfStyle w:val="001000000000" w:firstRow="0" w:lastRow="0" w:firstColumn="1" w:lastColumn="0" w:oddVBand="0" w:evenVBand="0" w:oddHBand="0" w:evenHBand="0" w:firstRowFirstColumn="0" w:firstRowLastColumn="0" w:lastRowFirstColumn="0" w:lastRowLastColumn="0"/>
            <w:tcW w:w="291" w:type="pct"/>
            <w:hideMark/>
          </w:tcPr>
          <w:p w:rsidR="007E4A60" w:rsidRPr="00430270" w:rsidRDefault="007E4A60" w:rsidP="007E4A60">
            <w:pPr>
              <w:rPr>
                <w:rFonts w:ascii="Arial" w:eastAsia="Times New Roman" w:hAnsi="Arial" w:cs="Arial"/>
                <w:sz w:val="16"/>
                <w:szCs w:val="16"/>
                <w:lang w:eastAsia="fr-FR"/>
              </w:rPr>
            </w:pPr>
            <w:r w:rsidRPr="00430270">
              <w:rPr>
                <w:rFonts w:ascii="Arial" w:eastAsia="Times New Roman" w:hAnsi="Arial" w:cs="Arial"/>
                <w:sz w:val="16"/>
                <w:szCs w:val="16"/>
                <w:lang w:eastAsia="fr-FR"/>
              </w:rPr>
              <w:t>PGIPAP</w:t>
            </w:r>
          </w:p>
        </w:tc>
        <w:tc>
          <w:tcPr>
            <w:tcW w:w="340"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iCs/>
                <w:sz w:val="16"/>
                <w:szCs w:val="16"/>
                <w:lang w:eastAsia="fr-FR"/>
              </w:rPr>
            </w:pPr>
            <w:r w:rsidRPr="00430270">
              <w:rPr>
                <w:rFonts w:ascii="Arial" w:eastAsia="Times New Roman" w:hAnsi="Arial" w:cs="Arial"/>
                <w:b/>
                <w:i/>
                <w:iCs/>
                <w:sz w:val="16"/>
                <w:szCs w:val="16"/>
                <w:lang w:eastAsia="fr-FR"/>
              </w:rPr>
              <w:t>2007-2012</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20"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94"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r>
      <w:tr w:rsidR="007E4A60" w:rsidRPr="00430270" w:rsidTr="001A0AB6">
        <w:trPr>
          <w:trHeight w:val="340"/>
        </w:trPr>
        <w:tc>
          <w:tcPr>
            <w:cnfStyle w:val="001000000000" w:firstRow="0" w:lastRow="0" w:firstColumn="1" w:lastColumn="0" w:oddVBand="0" w:evenVBand="0" w:oddHBand="0" w:evenHBand="0" w:firstRowFirstColumn="0" w:firstRowLastColumn="0" w:lastRowFirstColumn="0" w:lastRowLastColumn="0"/>
            <w:tcW w:w="291" w:type="pct"/>
            <w:hideMark/>
          </w:tcPr>
          <w:p w:rsidR="007E4A60" w:rsidRPr="00430270" w:rsidRDefault="007E4A60" w:rsidP="007E4A60">
            <w:pPr>
              <w:rPr>
                <w:rFonts w:ascii="Arial" w:eastAsia="Times New Roman" w:hAnsi="Arial" w:cs="Arial"/>
                <w:sz w:val="16"/>
                <w:szCs w:val="16"/>
                <w:lang w:eastAsia="fr-FR"/>
              </w:rPr>
            </w:pPr>
            <w:r w:rsidRPr="00430270">
              <w:rPr>
                <w:rFonts w:ascii="Arial" w:eastAsia="Times New Roman" w:hAnsi="Arial" w:cs="Arial"/>
                <w:sz w:val="16"/>
                <w:szCs w:val="16"/>
                <w:lang w:eastAsia="fr-FR"/>
              </w:rPr>
              <w:t>PSAAB</w:t>
            </w:r>
          </w:p>
        </w:tc>
        <w:tc>
          <w:tcPr>
            <w:tcW w:w="340"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iCs/>
                <w:sz w:val="16"/>
                <w:szCs w:val="16"/>
                <w:lang w:eastAsia="fr-FR"/>
              </w:rPr>
            </w:pPr>
            <w:r w:rsidRPr="00430270">
              <w:rPr>
                <w:rFonts w:ascii="Arial" w:eastAsia="Times New Roman" w:hAnsi="Arial" w:cs="Arial"/>
                <w:b/>
                <w:i/>
                <w:iCs/>
                <w:sz w:val="16"/>
                <w:szCs w:val="16"/>
                <w:lang w:eastAsia="fr-FR"/>
              </w:rPr>
              <w:t>Juillet 2013</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20"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94"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r>
      <w:tr w:rsidR="007E4A60" w:rsidRPr="00430270" w:rsidTr="001A0AB6">
        <w:trPr>
          <w:trHeight w:val="340"/>
        </w:trPr>
        <w:tc>
          <w:tcPr>
            <w:cnfStyle w:val="001000000000" w:firstRow="0" w:lastRow="0" w:firstColumn="1" w:lastColumn="0" w:oddVBand="0" w:evenVBand="0" w:oddHBand="0" w:evenHBand="0" w:firstRowFirstColumn="0" w:firstRowLastColumn="0" w:lastRowFirstColumn="0" w:lastRowLastColumn="0"/>
            <w:tcW w:w="291" w:type="pct"/>
            <w:hideMark/>
          </w:tcPr>
          <w:p w:rsidR="007E4A60" w:rsidRPr="00430270" w:rsidRDefault="007E4A60" w:rsidP="007E4A60">
            <w:pPr>
              <w:rPr>
                <w:rFonts w:ascii="Arial" w:eastAsia="Times New Roman" w:hAnsi="Arial" w:cs="Arial"/>
                <w:sz w:val="16"/>
                <w:szCs w:val="16"/>
                <w:lang w:eastAsia="fr-FR"/>
              </w:rPr>
            </w:pPr>
            <w:r w:rsidRPr="00430270">
              <w:rPr>
                <w:rFonts w:ascii="Arial" w:eastAsia="Times New Roman" w:hAnsi="Arial" w:cs="Arial"/>
                <w:sz w:val="16"/>
                <w:szCs w:val="16"/>
                <w:lang w:eastAsia="fr-FR"/>
              </w:rPr>
              <w:t>PDAVV</w:t>
            </w:r>
          </w:p>
        </w:tc>
        <w:tc>
          <w:tcPr>
            <w:tcW w:w="340"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iCs/>
                <w:sz w:val="16"/>
                <w:szCs w:val="16"/>
                <w:lang w:eastAsia="fr-FR"/>
              </w:rPr>
            </w:pPr>
            <w:r w:rsidRPr="00430270">
              <w:rPr>
                <w:rFonts w:ascii="Arial" w:eastAsia="Times New Roman" w:hAnsi="Arial" w:cs="Arial"/>
                <w:b/>
                <w:i/>
                <w:iCs/>
                <w:sz w:val="16"/>
                <w:szCs w:val="16"/>
                <w:lang w:eastAsia="fr-FR"/>
              </w:rPr>
              <w:t>2008-2014</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20"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94"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r>
      <w:tr w:rsidR="007E4A60" w:rsidRPr="00430270" w:rsidTr="001A0AB6">
        <w:trPr>
          <w:trHeight w:val="340"/>
        </w:trPr>
        <w:tc>
          <w:tcPr>
            <w:cnfStyle w:val="001000000000" w:firstRow="0" w:lastRow="0" w:firstColumn="1" w:lastColumn="0" w:oddVBand="0" w:evenVBand="0" w:oddHBand="0" w:evenHBand="0" w:firstRowFirstColumn="0" w:firstRowLastColumn="0" w:lastRowFirstColumn="0" w:lastRowLastColumn="0"/>
            <w:tcW w:w="291" w:type="pct"/>
            <w:hideMark/>
          </w:tcPr>
          <w:p w:rsidR="007E4A60" w:rsidRPr="00430270" w:rsidRDefault="007E4A60" w:rsidP="007E4A60">
            <w:pPr>
              <w:rPr>
                <w:rFonts w:ascii="Arial" w:eastAsia="Times New Roman" w:hAnsi="Arial" w:cs="Arial"/>
                <w:sz w:val="16"/>
                <w:szCs w:val="16"/>
                <w:lang w:eastAsia="fr-FR"/>
              </w:rPr>
            </w:pPr>
            <w:r w:rsidRPr="00430270">
              <w:rPr>
                <w:rFonts w:ascii="Arial" w:eastAsia="Times New Roman" w:hAnsi="Arial" w:cs="Arial"/>
                <w:sz w:val="16"/>
                <w:szCs w:val="16"/>
                <w:lang w:eastAsia="fr-FR"/>
              </w:rPr>
              <w:t>PAFIRIZ</w:t>
            </w:r>
          </w:p>
        </w:tc>
        <w:tc>
          <w:tcPr>
            <w:tcW w:w="340"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iCs/>
                <w:sz w:val="16"/>
                <w:szCs w:val="16"/>
                <w:lang w:eastAsia="fr-FR"/>
              </w:rPr>
            </w:pPr>
            <w:r w:rsidRPr="00430270">
              <w:rPr>
                <w:rFonts w:ascii="Arial" w:eastAsia="Times New Roman" w:hAnsi="Arial" w:cs="Arial"/>
                <w:b/>
                <w:i/>
                <w:iCs/>
                <w:sz w:val="16"/>
                <w:szCs w:val="16"/>
                <w:lang w:eastAsia="fr-FR"/>
              </w:rPr>
              <w:t>2009-2014</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20"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94"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r>
      <w:tr w:rsidR="007E4A60" w:rsidRPr="00430270" w:rsidTr="001A0AB6">
        <w:trPr>
          <w:trHeight w:val="340"/>
        </w:trPr>
        <w:tc>
          <w:tcPr>
            <w:cnfStyle w:val="001000000000" w:firstRow="0" w:lastRow="0" w:firstColumn="1" w:lastColumn="0" w:oddVBand="0" w:evenVBand="0" w:oddHBand="0" w:evenHBand="0" w:firstRowFirstColumn="0" w:firstRowLastColumn="0" w:lastRowFirstColumn="0" w:lastRowLastColumn="0"/>
            <w:tcW w:w="291" w:type="pct"/>
            <w:hideMark/>
          </w:tcPr>
          <w:p w:rsidR="007E4A60" w:rsidRPr="00430270" w:rsidRDefault="007E4A60" w:rsidP="007E4A60">
            <w:pPr>
              <w:rPr>
                <w:rFonts w:ascii="Arial" w:eastAsia="Times New Roman" w:hAnsi="Arial" w:cs="Arial"/>
                <w:sz w:val="16"/>
                <w:szCs w:val="16"/>
                <w:lang w:eastAsia="fr-FR"/>
              </w:rPr>
            </w:pPr>
            <w:r w:rsidRPr="00430270">
              <w:rPr>
                <w:rFonts w:ascii="Arial" w:eastAsia="Times New Roman" w:hAnsi="Arial" w:cs="Arial"/>
                <w:sz w:val="16"/>
                <w:szCs w:val="16"/>
                <w:lang w:eastAsia="fr-FR"/>
              </w:rPr>
              <w:t>PADA</w:t>
            </w:r>
          </w:p>
        </w:tc>
        <w:tc>
          <w:tcPr>
            <w:tcW w:w="340"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iCs/>
                <w:sz w:val="16"/>
                <w:szCs w:val="16"/>
                <w:lang w:eastAsia="fr-FR"/>
              </w:rPr>
            </w:pPr>
            <w:r w:rsidRPr="00430270">
              <w:rPr>
                <w:rFonts w:ascii="Arial" w:eastAsia="Times New Roman" w:hAnsi="Arial" w:cs="Arial"/>
                <w:b/>
                <w:i/>
                <w:iCs/>
                <w:sz w:val="16"/>
                <w:szCs w:val="16"/>
                <w:lang w:eastAsia="fr-FR"/>
              </w:rPr>
              <w:t>2013-2015</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20"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94"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r>
      <w:tr w:rsidR="007E4A60" w:rsidRPr="00430270" w:rsidTr="001A0AB6">
        <w:trPr>
          <w:trHeight w:val="340"/>
        </w:trPr>
        <w:tc>
          <w:tcPr>
            <w:cnfStyle w:val="001000000000" w:firstRow="0" w:lastRow="0" w:firstColumn="1" w:lastColumn="0" w:oddVBand="0" w:evenVBand="0" w:oddHBand="0" w:evenHBand="0" w:firstRowFirstColumn="0" w:firstRowLastColumn="0" w:lastRowFirstColumn="0" w:lastRowLastColumn="0"/>
            <w:tcW w:w="291" w:type="pct"/>
            <w:hideMark/>
          </w:tcPr>
          <w:p w:rsidR="007E4A60" w:rsidRPr="00430270" w:rsidRDefault="007E4A60" w:rsidP="007E4A60">
            <w:pPr>
              <w:rPr>
                <w:rFonts w:ascii="Arial" w:eastAsia="Times New Roman" w:hAnsi="Arial" w:cs="Arial"/>
                <w:sz w:val="16"/>
                <w:szCs w:val="16"/>
                <w:lang w:eastAsia="fr-FR"/>
              </w:rPr>
            </w:pPr>
            <w:r w:rsidRPr="00430270">
              <w:rPr>
                <w:rFonts w:ascii="Arial" w:eastAsia="Times New Roman" w:hAnsi="Arial" w:cs="Arial"/>
                <w:sz w:val="16"/>
                <w:szCs w:val="16"/>
                <w:lang w:eastAsia="fr-FR"/>
              </w:rPr>
              <w:t>MCA</w:t>
            </w:r>
          </w:p>
        </w:tc>
        <w:tc>
          <w:tcPr>
            <w:tcW w:w="340"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iCs/>
                <w:sz w:val="16"/>
                <w:szCs w:val="16"/>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20"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94"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highlight w:val="yellow"/>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r>
      <w:tr w:rsidR="007E4A60" w:rsidRPr="00430270" w:rsidTr="001A0AB6">
        <w:trPr>
          <w:trHeight w:val="340"/>
        </w:trPr>
        <w:tc>
          <w:tcPr>
            <w:cnfStyle w:val="001000000000" w:firstRow="0" w:lastRow="0" w:firstColumn="1" w:lastColumn="0" w:oddVBand="0" w:evenVBand="0" w:oddHBand="0" w:evenHBand="0" w:firstRowFirstColumn="0" w:firstRowLastColumn="0" w:lastRowFirstColumn="0" w:lastRowLastColumn="0"/>
            <w:tcW w:w="291" w:type="pct"/>
            <w:hideMark/>
          </w:tcPr>
          <w:p w:rsidR="007E4A60" w:rsidRPr="00430270" w:rsidRDefault="007E4A60" w:rsidP="007E4A60">
            <w:pPr>
              <w:rPr>
                <w:rFonts w:ascii="Arial" w:eastAsia="Times New Roman" w:hAnsi="Arial" w:cs="Arial"/>
                <w:sz w:val="16"/>
                <w:szCs w:val="16"/>
                <w:lang w:eastAsia="fr-FR"/>
              </w:rPr>
            </w:pPr>
            <w:r w:rsidRPr="00430270">
              <w:rPr>
                <w:rFonts w:ascii="Arial" w:eastAsia="Times New Roman" w:hAnsi="Arial" w:cs="Arial"/>
                <w:sz w:val="16"/>
                <w:szCs w:val="16"/>
                <w:lang w:eastAsia="fr-FR"/>
              </w:rPr>
              <w:t>PUASA</w:t>
            </w:r>
          </w:p>
        </w:tc>
        <w:tc>
          <w:tcPr>
            <w:tcW w:w="340"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iCs/>
                <w:sz w:val="16"/>
                <w:szCs w:val="16"/>
                <w:lang w:eastAsia="fr-FR"/>
              </w:rPr>
            </w:pPr>
            <w:r w:rsidRPr="00430270">
              <w:rPr>
                <w:rFonts w:ascii="Arial" w:eastAsia="Times New Roman" w:hAnsi="Arial" w:cs="Arial"/>
                <w:b/>
                <w:i/>
                <w:iCs/>
                <w:sz w:val="16"/>
                <w:szCs w:val="16"/>
                <w:lang w:eastAsia="fr-FR"/>
              </w:rPr>
              <w:t>2007-2011</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20"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94"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r>
      <w:tr w:rsidR="007E4A60" w:rsidRPr="00430270" w:rsidTr="001A0AB6">
        <w:trPr>
          <w:trHeight w:val="340"/>
        </w:trPr>
        <w:tc>
          <w:tcPr>
            <w:cnfStyle w:val="001000000000" w:firstRow="0" w:lastRow="0" w:firstColumn="1" w:lastColumn="0" w:oddVBand="0" w:evenVBand="0" w:oddHBand="0" w:evenHBand="0" w:firstRowFirstColumn="0" w:firstRowLastColumn="0" w:lastRowFirstColumn="0" w:lastRowLastColumn="0"/>
            <w:tcW w:w="631" w:type="pct"/>
            <w:gridSpan w:val="2"/>
            <w:shd w:val="clear" w:color="auto" w:fill="0070C0"/>
            <w:vAlign w:val="center"/>
          </w:tcPr>
          <w:p w:rsidR="007E4A60" w:rsidRPr="00430270" w:rsidRDefault="007E4A60" w:rsidP="007E4A60">
            <w:pPr>
              <w:jc w:val="center"/>
              <w:rPr>
                <w:rFonts w:ascii="Arial" w:eastAsia="Times New Roman" w:hAnsi="Arial" w:cs="Arial"/>
                <w:sz w:val="16"/>
                <w:szCs w:val="16"/>
                <w:lang w:eastAsia="fr-FR"/>
              </w:rPr>
            </w:pPr>
            <w:r w:rsidRPr="007E4A60">
              <w:rPr>
                <w:rFonts w:ascii="Arial" w:eastAsia="Times New Roman" w:hAnsi="Arial" w:cs="Arial"/>
                <w:b w:val="0"/>
                <w:color w:val="FFFFFF" w:themeColor="background1"/>
                <w:sz w:val="20"/>
                <w:szCs w:val="20"/>
                <w:lang w:eastAsia="fr-FR"/>
              </w:rPr>
              <w:t>Après 2015</w:t>
            </w: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20"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94"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c>
          <w:tcPr>
            <w:tcW w:w="257"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p>
        </w:tc>
      </w:tr>
      <w:tr w:rsidR="007E4A60" w:rsidRPr="00430270" w:rsidTr="001A0AB6">
        <w:trPr>
          <w:trHeight w:val="340"/>
        </w:trPr>
        <w:tc>
          <w:tcPr>
            <w:cnfStyle w:val="001000000000" w:firstRow="0" w:lastRow="0" w:firstColumn="1" w:lastColumn="0" w:oddVBand="0" w:evenVBand="0" w:oddHBand="0" w:evenHBand="0" w:firstRowFirstColumn="0" w:firstRowLastColumn="0" w:lastRowFirstColumn="0" w:lastRowLastColumn="0"/>
            <w:tcW w:w="291" w:type="pct"/>
            <w:hideMark/>
          </w:tcPr>
          <w:p w:rsidR="007E4A60" w:rsidRPr="00430270" w:rsidRDefault="007E4A60" w:rsidP="007E4A60">
            <w:pPr>
              <w:rPr>
                <w:rFonts w:ascii="Arial" w:eastAsia="Times New Roman" w:hAnsi="Arial" w:cs="Arial"/>
                <w:sz w:val="16"/>
                <w:szCs w:val="16"/>
                <w:lang w:eastAsia="fr-FR"/>
              </w:rPr>
            </w:pPr>
            <w:r w:rsidRPr="00430270">
              <w:rPr>
                <w:rFonts w:ascii="Arial" w:eastAsia="Times New Roman" w:hAnsi="Arial" w:cs="Arial"/>
                <w:sz w:val="16"/>
                <w:szCs w:val="16"/>
                <w:lang w:eastAsia="fr-FR"/>
              </w:rPr>
              <w:t>PURRA</w:t>
            </w:r>
          </w:p>
        </w:tc>
        <w:tc>
          <w:tcPr>
            <w:tcW w:w="340"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iCs/>
                <w:sz w:val="16"/>
                <w:szCs w:val="16"/>
                <w:lang w:eastAsia="fr-FR"/>
              </w:rPr>
            </w:pPr>
            <w:r w:rsidRPr="00430270">
              <w:rPr>
                <w:rFonts w:ascii="Arial" w:eastAsia="Times New Roman" w:hAnsi="Arial" w:cs="Arial"/>
                <w:b/>
                <w:i/>
                <w:iCs/>
                <w:sz w:val="16"/>
                <w:szCs w:val="16"/>
                <w:lang w:eastAsia="fr-FR"/>
              </w:rPr>
              <w:t>2012-2016</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20"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 xml:space="preserve">X </w:t>
            </w:r>
          </w:p>
        </w:tc>
        <w:tc>
          <w:tcPr>
            <w:tcW w:w="294"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r>
      <w:tr w:rsidR="007E4A60" w:rsidRPr="00430270" w:rsidTr="001A0AB6">
        <w:trPr>
          <w:trHeight w:val="340"/>
        </w:trPr>
        <w:tc>
          <w:tcPr>
            <w:cnfStyle w:val="001000000000" w:firstRow="0" w:lastRow="0" w:firstColumn="1" w:lastColumn="0" w:oddVBand="0" w:evenVBand="0" w:oddHBand="0" w:evenHBand="0" w:firstRowFirstColumn="0" w:firstRowLastColumn="0" w:lastRowFirstColumn="0" w:lastRowLastColumn="0"/>
            <w:tcW w:w="291" w:type="pct"/>
            <w:hideMark/>
          </w:tcPr>
          <w:p w:rsidR="007E4A60" w:rsidRPr="00430270" w:rsidRDefault="007E4A60" w:rsidP="007E4A60">
            <w:pPr>
              <w:rPr>
                <w:rFonts w:ascii="Arial" w:eastAsia="Times New Roman" w:hAnsi="Arial" w:cs="Arial"/>
                <w:sz w:val="16"/>
                <w:szCs w:val="16"/>
                <w:lang w:eastAsia="fr-FR"/>
              </w:rPr>
            </w:pPr>
            <w:r w:rsidRPr="00430270">
              <w:rPr>
                <w:rFonts w:ascii="Arial" w:eastAsia="Times New Roman" w:hAnsi="Arial" w:cs="Arial"/>
                <w:sz w:val="16"/>
                <w:szCs w:val="16"/>
                <w:lang w:eastAsia="fr-FR"/>
              </w:rPr>
              <w:t>PAIA-VO</w:t>
            </w:r>
          </w:p>
        </w:tc>
        <w:tc>
          <w:tcPr>
            <w:tcW w:w="340"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iCs/>
                <w:sz w:val="16"/>
                <w:szCs w:val="16"/>
                <w:lang w:eastAsia="fr-FR"/>
              </w:rPr>
            </w:pPr>
            <w:r w:rsidRPr="00430270">
              <w:rPr>
                <w:rFonts w:ascii="Arial" w:eastAsia="Times New Roman" w:hAnsi="Arial" w:cs="Arial"/>
                <w:b/>
                <w:i/>
                <w:iCs/>
                <w:sz w:val="16"/>
                <w:szCs w:val="16"/>
                <w:lang w:eastAsia="fr-FR"/>
              </w:rPr>
              <w:t>2015-2019 (6ans)</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20"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94"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r>
      <w:tr w:rsidR="007E4A60" w:rsidRPr="00430270" w:rsidTr="001A0AB6">
        <w:trPr>
          <w:trHeight w:val="340"/>
        </w:trPr>
        <w:tc>
          <w:tcPr>
            <w:cnfStyle w:val="001000000000" w:firstRow="0" w:lastRow="0" w:firstColumn="1" w:lastColumn="0" w:oddVBand="0" w:evenVBand="0" w:oddHBand="0" w:evenHBand="0" w:firstRowFirstColumn="0" w:firstRowLastColumn="0" w:lastRowFirstColumn="0" w:lastRowLastColumn="0"/>
            <w:tcW w:w="291" w:type="pct"/>
            <w:hideMark/>
          </w:tcPr>
          <w:p w:rsidR="007E4A60" w:rsidRPr="00430270" w:rsidRDefault="007E4A60" w:rsidP="007E4A60">
            <w:pPr>
              <w:rPr>
                <w:rFonts w:ascii="Arial" w:eastAsia="Times New Roman" w:hAnsi="Arial" w:cs="Arial"/>
                <w:sz w:val="16"/>
                <w:szCs w:val="16"/>
                <w:lang w:eastAsia="fr-FR"/>
              </w:rPr>
            </w:pPr>
            <w:r w:rsidRPr="00430270">
              <w:rPr>
                <w:rFonts w:ascii="Arial" w:eastAsia="Times New Roman" w:hAnsi="Arial" w:cs="Arial"/>
                <w:sz w:val="16"/>
                <w:szCs w:val="16"/>
                <w:lang w:eastAsia="fr-FR"/>
              </w:rPr>
              <w:t>PPAAO</w:t>
            </w:r>
          </w:p>
        </w:tc>
        <w:tc>
          <w:tcPr>
            <w:tcW w:w="340"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iCs/>
                <w:sz w:val="16"/>
                <w:szCs w:val="16"/>
                <w:lang w:eastAsia="fr-FR"/>
              </w:rPr>
            </w:pPr>
            <w:r w:rsidRPr="00430270">
              <w:rPr>
                <w:rFonts w:ascii="Arial" w:eastAsia="Times New Roman" w:hAnsi="Arial" w:cs="Arial"/>
                <w:b/>
                <w:i/>
                <w:iCs/>
                <w:sz w:val="16"/>
                <w:szCs w:val="16"/>
                <w:lang w:eastAsia="fr-FR"/>
              </w:rPr>
              <w:t>2015-2019</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20"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94"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r>
      <w:tr w:rsidR="007E4A60" w:rsidRPr="00430270" w:rsidTr="001A0AB6">
        <w:trPr>
          <w:trHeight w:val="340"/>
        </w:trPr>
        <w:tc>
          <w:tcPr>
            <w:cnfStyle w:val="001000000000" w:firstRow="0" w:lastRow="0" w:firstColumn="1" w:lastColumn="0" w:oddVBand="0" w:evenVBand="0" w:oddHBand="0" w:evenHBand="0" w:firstRowFirstColumn="0" w:firstRowLastColumn="0" w:lastRowFirstColumn="0" w:lastRowLastColumn="0"/>
            <w:tcW w:w="291" w:type="pct"/>
            <w:hideMark/>
          </w:tcPr>
          <w:p w:rsidR="007E4A60" w:rsidRPr="00430270" w:rsidRDefault="007E4A60" w:rsidP="007E4A60">
            <w:pPr>
              <w:rPr>
                <w:rFonts w:ascii="Arial" w:eastAsia="Times New Roman" w:hAnsi="Arial" w:cs="Arial"/>
                <w:sz w:val="16"/>
                <w:szCs w:val="16"/>
                <w:lang w:eastAsia="fr-FR"/>
              </w:rPr>
            </w:pPr>
            <w:r w:rsidRPr="00430270">
              <w:rPr>
                <w:rFonts w:ascii="Arial" w:eastAsia="Times New Roman" w:hAnsi="Arial" w:cs="Arial"/>
                <w:sz w:val="16"/>
                <w:szCs w:val="16"/>
                <w:lang w:eastAsia="fr-FR"/>
              </w:rPr>
              <w:t>Borne Fonden</w:t>
            </w:r>
          </w:p>
        </w:tc>
        <w:tc>
          <w:tcPr>
            <w:tcW w:w="340"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iCs/>
                <w:sz w:val="16"/>
                <w:szCs w:val="16"/>
                <w:lang w:eastAsia="fr-FR"/>
              </w:rPr>
            </w:pPr>
            <w:r w:rsidRPr="00430270">
              <w:rPr>
                <w:rFonts w:ascii="Arial" w:eastAsia="Times New Roman" w:hAnsi="Arial" w:cs="Arial"/>
                <w:b/>
                <w:i/>
                <w:iCs/>
                <w:sz w:val="16"/>
                <w:szCs w:val="16"/>
                <w:lang w:eastAsia="fr-FR"/>
              </w:rPr>
              <w:t>En cours</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20"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94"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r>
      <w:tr w:rsidR="007E4A60" w:rsidRPr="00430270" w:rsidTr="001A0AB6">
        <w:trPr>
          <w:trHeight w:val="340"/>
        </w:trPr>
        <w:tc>
          <w:tcPr>
            <w:cnfStyle w:val="001000000000" w:firstRow="0" w:lastRow="0" w:firstColumn="1" w:lastColumn="0" w:oddVBand="0" w:evenVBand="0" w:oddHBand="0" w:evenHBand="0" w:firstRowFirstColumn="0" w:firstRowLastColumn="0" w:lastRowFirstColumn="0" w:lastRowLastColumn="0"/>
            <w:tcW w:w="291" w:type="pct"/>
          </w:tcPr>
          <w:p w:rsidR="007E4A60" w:rsidRPr="00430270" w:rsidRDefault="007E4A60" w:rsidP="007E4A60">
            <w:pPr>
              <w:rPr>
                <w:rFonts w:ascii="Arial" w:eastAsia="Times New Roman" w:hAnsi="Arial" w:cs="Arial"/>
                <w:sz w:val="16"/>
                <w:szCs w:val="16"/>
                <w:lang w:eastAsia="fr-FR"/>
              </w:rPr>
            </w:pPr>
            <w:r w:rsidRPr="00430270">
              <w:rPr>
                <w:rFonts w:ascii="Arial" w:eastAsia="Times New Roman" w:hAnsi="Arial" w:cs="Arial"/>
                <w:sz w:val="16"/>
                <w:szCs w:val="16"/>
                <w:lang w:eastAsia="fr-FR"/>
              </w:rPr>
              <w:t>ACTION Plus</w:t>
            </w:r>
          </w:p>
        </w:tc>
        <w:tc>
          <w:tcPr>
            <w:tcW w:w="340"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iCs/>
                <w:sz w:val="16"/>
                <w:szCs w:val="16"/>
                <w:lang w:eastAsia="fr-FR"/>
              </w:rPr>
            </w:pPr>
            <w:r w:rsidRPr="00430270">
              <w:rPr>
                <w:rFonts w:ascii="Arial" w:eastAsia="Times New Roman" w:hAnsi="Arial" w:cs="Arial"/>
                <w:b/>
                <w:i/>
                <w:iCs/>
                <w:sz w:val="16"/>
                <w:szCs w:val="16"/>
                <w:lang w:eastAsia="fr-FR"/>
              </w:rPr>
              <w:t>En cours</w:t>
            </w:r>
          </w:p>
        </w:tc>
        <w:tc>
          <w:tcPr>
            <w:tcW w:w="257" w:type="pct"/>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20" w:type="pct"/>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94" w:type="pct"/>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r>
      <w:tr w:rsidR="007E4A60" w:rsidRPr="00430270" w:rsidTr="001A0AB6">
        <w:trPr>
          <w:trHeight w:val="340"/>
        </w:trPr>
        <w:tc>
          <w:tcPr>
            <w:cnfStyle w:val="001000000000" w:firstRow="0" w:lastRow="0" w:firstColumn="1" w:lastColumn="0" w:oddVBand="0" w:evenVBand="0" w:oddHBand="0" w:evenHBand="0" w:firstRowFirstColumn="0" w:firstRowLastColumn="0" w:lastRowFirstColumn="0" w:lastRowLastColumn="0"/>
            <w:tcW w:w="291" w:type="pct"/>
            <w:hideMark/>
          </w:tcPr>
          <w:p w:rsidR="007E4A60" w:rsidRPr="00430270" w:rsidRDefault="007E4A60" w:rsidP="007E4A60">
            <w:pPr>
              <w:rPr>
                <w:rFonts w:ascii="Arial" w:eastAsia="Times New Roman" w:hAnsi="Arial" w:cs="Arial"/>
                <w:sz w:val="16"/>
                <w:szCs w:val="16"/>
                <w:lang w:eastAsia="fr-FR"/>
              </w:rPr>
            </w:pPr>
            <w:r w:rsidRPr="00430270">
              <w:rPr>
                <w:rFonts w:ascii="Arial" w:eastAsia="Times New Roman" w:hAnsi="Arial" w:cs="Arial"/>
                <w:sz w:val="16"/>
                <w:szCs w:val="16"/>
                <w:lang w:eastAsia="fr-FR"/>
              </w:rPr>
              <w:t xml:space="preserve">Centre </w:t>
            </w:r>
            <w:proofErr w:type="spellStart"/>
            <w:r w:rsidRPr="00430270">
              <w:rPr>
                <w:rFonts w:ascii="Arial" w:eastAsia="Times New Roman" w:hAnsi="Arial" w:cs="Arial"/>
                <w:sz w:val="16"/>
                <w:szCs w:val="16"/>
                <w:lang w:eastAsia="fr-FR"/>
              </w:rPr>
              <w:t>Sonagnon</w:t>
            </w:r>
            <w:proofErr w:type="spellEnd"/>
          </w:p>
        </w:tc>
        <w:tc>
          <w:tcPr>
            <w:tcW w:w="340"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iCs/>
                <w:sz w:val="16"/>
                <w:szCs w:val="16"/>
                <w:lang w:eastAsia="fr-FR"/>
              </w:rPr>
            </w:pPr>
            <w:r w:rsidRPr="00430270">
              <w:rPr>
                <w:rFonts w:ascii="Arial" w:eastAsia="Times New Roman" w:hAnsi="Arial" w:cs="Arial"/>
                <w:b/>
                <w:i/>
                <w:iCs/>
                <w:sz w:val="16"/>
                <w:szCs w:val="16"/>
                <w:lang w:eastAsia="fr-FR"/>
              </w:rPr>
              <w:t>En cours</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20"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94"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r>
      <w:tr w:rsidR="007E4A60" w:rsidRPr="00430270" w:rsidTr="001A0AB6">
        <w:trPr>
          <w:trHeight w:val="340"/>
        </w:trPr>
        <w:tc>
          <w:tcPr>
            <w:cnfStyle w:val="001000000000" w:firstRow="0" w:lastRow="0" w:firstColumn="1" w:lastColumn="0" w:oddVBand="0" w:evenVBand="0" w:oddHBand="0" w:evenHBand="0" w:firstRowFirstColumn="0" w:firstRowLastColumn="0" w:lastRowFirstColumn="0" w:lastRowLastColumn="0"/>
            <w:tcW w:w="291" w:type="pct"/>
            <w:hideMark/>
          </w:tcPr>
          <w:p w:rsidR="007E4A60" w:rsidRPr="00430270" w:rsidRDefault="007E4A60" w:rsidP="007E4A60">
            <w:pPr>
              <w:rPr>
                <w:rFonts w:ascii="Arial" w:eastAsia="Times New Roman" w:hAnsi="Arial" w:cs="Arial"/>
                <w:sz w:val="16"/>
                <w:szCs w:val="16"/>
                <w:lang w:eastAsia="fr-FR"/>
              </w:rPr>
            </w:pPr>
            <w:r w:rsidRPr="00430270">
              <w:rPr>
                <w:rFonts w:ascii="Arial" w:eastAsia="Times New Roman" w:hAnsi="Arial" w:cs="Arial"/>
                <w:sz w:val="16"/>
                <w:szCs w:val="16"/>
                <w:lang w:eastAsia="fr-FR"/>
              </w:rPr>
              <w:t>CARE Benin</w:t>
            </w:r>
          </w:p>
        </w:tc>
        <w:tc>
          <w:tcPr>
            <w:tcW w:w="340"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iCs/>
                <w:sz w:val="16"/>
                <w:szCs w:val="16"/>
                <w:lang w:eastAsia="fr-FR"/>
              </w:rPr>
            </w:pPr>
            <w:r w:rsidRPr="00430270">
              <w:rPr>
                <w:rFonts w:ascii="Arial" w:eastAsia="Times New Roman" w:hAnsi="Arial" w:cs="Arial"/>
                <w:b/>
                <w:i/>
                <w:iCs/>
                <w:sz w:val="16"/>
                <w:szCs w:val="16"/>
                <w:lang w:eastAsia="fr-FR"/>
              </w:rPr>
              <w:t>En cours</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20"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94"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r>
      <w:tr w:rsidR="007E4A60" w:rsidRPr="00430270" w:rsidTr="001A0AB6">
        <w:trPr>
          <w:trHeight w:val="340"/>
        </w:trPr>
        <w:tc>
          <w:tcPr>
            <w:cnfStyle w:val="001000000000" w:firstRow="0" w:lastRow="0" w:firstColumn="1" w:lastColumn="0" w:oddVBand="0" w:evenVBand="0" w:oddHBand="0" w:evenHBand="0" w:firstRowFirstColumn="0" w:firstRowLastColumn="0" w:lastRowFirstColumn="0" w:lastRowLastColumn="0"/>
            <w:tcW w:w="291" w:type="pct"/>
            <w:hideMark/>
          </w:tcPr>
          <w:p w:rsidR="007E4A60" w:rsidRPr="00430270" w:rsidRDefault="007E4A60" w:rsidP="007E4A60">
            <w:pPr>
              <w:rPr>
                <w:rFonts w:ascii="Arial" w:eastAsia="Times New Roman" w:hAnsi="Arial" w:cs="Arial"/>
                <w:sz w:val="16"/>
                <w:szCs w:val="16"/>
                <w:lang w:eastAsia="fr-FR"/>
              </w:rPr>
            </w:pPr>
            <w:r w:rsidRPr="00430270">
              <w:rPr>
                <w:rFonts w:ascii="Arial" w:eastAsia="Times New Roman" w:hAnsi="Arial" w:cs="Arial"/>
                <w:sz w:val="16"/>
                <w:szCs w:val="16"/>
                <w:lang w:eastAsia="fr-FR"/>
              </w:rPr>
              <w:t>CLCAM</w:t>
            </w:r>
          </w:p>
        </w:tc>
        <w:tc>
          <w:tcPr>
            <w:tcW w:w="340"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iCs/>
                <w:sz w:val="16"/>
                <w:szCs w:val="16"/>
                <w:lang w:eastAsia="fr-FR"/>
              </w:rPr>
            </w:pPr>
            <w:r w:rsidRPr="00430270">
              <w:rPr>
                <w:rFonts w:ascii="Arial" w:eastAsia="Times New Roman" w:hAnsi="Arial" w:cs="Arial"/>
                <w:b/>
                <w:i/>
                <w:iCs/>
                <w:sz w:val="16"/>
                <w:szCs w:val="16"/>
                <w:lang w:eastAsia="fr-FR"/>
              </w:rPr>
              <w:t>En cours</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20"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94"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p>
        </w:tc>
      </w:tr>
      <w:tr w:rsidR="007E4A60" w:rsidRPr="00430270" w:rsidTr="001A0AB6">
        <w:trPr>
          <w:trHeight w:val="340"/>
        </w:trPr>
        <w:tc>
          <w:tcPr>
            <w:cnfStyle w:val="001000000000" w:firstRow="0" w:lastRow="0" w:firstColumn="1" w:lastColumn="0" w:oddVBand="0" w:evenVBand="0" w:oddHBand="0" w:evenHBand="0" w:firstRowFirstColumn="0" w:firstRowLastColumn="0" w:lastRowFirstColumn="0" w:lastRowLastColumn="0"/>
            <w:tcW w:w="291" w:type="pct"/>
            <w:hideMark/>
          </w:tcPr>
          <w:p w:rsidR="007E4A60" w:rsidRPr="00430270" w:rsidRDefault="007E4A60" w:rsidP="007E4A60">
            <w:pPr>
              <w:rPr>
                <w:rFonts w:ascii="Arial" w:eastAsia="Times New Roman" w:hAnsi="Arial" w:cs="Arial"/>
                <w:sz w:val="16"/>
                <w:szCs w:val="16"/>
                <w:lang w:eastAsia="fr-FR"/>
              </w:rPr>
            </w:pPr>
            <w:r w:rsidRPr="00430270">
              <w:rPr>
                <w:rFonts w:ascii="Arial" w:eastAsia="Times New Roman" w:hAnsi="Arial" w:cs="Arial"/>
                <w:sz w:val="16"/>
                <w:szCs w:val="16"/>
                <w:lang w:eastAsia="fr-FR"/>
              </w:rPr>
              <w:t>SCDA</w:t>
            </w:r>
          </w:p>
        </w:tc>
        <w:tc>
          <w:tcPr>
            <w:tcW w:w="340" w:type="pct"/>
          </w:tcPr>
          <w:p w:rsidR="007E4A60" w:rsidRPr="00430270" w:rsidRDefault="007E4A60" w:rsidP="007E4A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iCs/>
                <w:sz w:val="16"/>
                <w:szCs w:val="16"/>
                <w:lang w:eastAsia="fr-FR"/>
              </w:rPr>
            </w:pPr>
            <w:r w:rsidRPr="00430270">
              <w:rPr>
                <w:rFonts w:ascii="Arial" w:eastAsia="Times New Roman" w:hAnsi="Arial" w:cs="Arial"/>
                <w:b/>
                <w:i/>
                <w:iCs/>
                <w:sz w:val="16"/>
                <w:szCs w:val="16"/>
                <w:lang w:eastAsia="fr-FR"/>
              </w:rPr>
              <w:t>En cours</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20"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94"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 </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 </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 </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c>
          <w:tcPr>
            <w:tcW w:w="257" w:type="pct"/>
            <w:hideMark/>
          </w:tcPr>
          <w:p w:rsidR="007E4A60" w:rsidRPr="00430270" w:rsidRDefault="007E4A60" w:rsidP="007E4A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fr-FR"/>
              </w:rPr>
            </w:pPr>
            <w:r w:rsidRPr="00430270">
              <w:rPr>
                <w:rFonts w:ascii="Arial" w:eastAsia="Times New Roman" w:hAnsi="Arial" w:cs="Arial"/>
                <w:i/>
                <w:iCs/>
                <w:color w:val="000000"/>
                <w:sz w:val="18"/>
                <w:szCs w:val="18"/>
                <w:lang w:eastAsia="fr-FR"/>
              </w:rPr>
              <w:t>X</w:t>
            </w:r>
          </w:p>
        </w:tc>
      </w:tr>
    </w:tbl>
    <w:p w:rsidR="00D40F60" w:rsidRDefault="0065413A" w:rsidP="00472AB6">
      <w:pPr>
        <w:autoSpaceDE w:val="0"/>
        <w:autoSpaceDN w:val="0"/>
        <w:adjustRightInd w:val="0"/>
        <w:snapToGrid w:val="0"/>
        <w:spacing w:after="0" w:line="240" w:lineRule="auto"/>
      </w:pPr>
      <w:r w:rsidRPr="006D3A64">
        <w:rPr>
          <w:rFonts w:ascii="Times New Roman" w:hAnsi="Times New Roman" w:cs="Times New Roman"/>
          <w:i/>
          <w:color w:val="000000"/>
          <w:sz w:val="20"/>
          <w:szCs w:val="20"/>
          <w:lang w:val="x-none"/>
        </w:rPr>
        <w:t xml:space="preserve">Source : Enquête </w:t>
      </w:r>
      <w:r w:rsidR="000678BF">
        <w:rPr>
          <w:rFonts w:ascii="Times New Roman" w:hAnsi="Times New Roman" w:cs="Times New Roman"/>
          <w:i/>
          <w:color w:val="000000"/>
          <w:sz w:val="20"/>
          <w:szCs w:val="20"/>
        </w:rPr>
        <w:t>PCM Bonou</w:t>
      </w:r>
      <w:r w:rsidRPr="006D3A64">
        <w:rPr>
          <w:rFonts w:ascii="Times New Roman" w:hAnsi="Times New Roman" w:cs="Times New Roman"/>
          <w:i/>
          <w:color w:val="000000"/>
          <w:sz w:val="20"/>
          <w:szCs w:val="20"/>
          <w:lang w:val="x-none"/>
        </w:rPr>
        <w:t>, février 201</w:t>
      </w:r>
      <w:r w:rsidRPr="006D3A64">
        <w:rPr>
          <w:rFonts w:ascii="Times New Roman" w:hAnsi="Times New Roman" w:cs="Times New Roman"/>
          <w:i/>
          <w:color w:val="000000"/>
          <w:sz w:val="20"/>
          <w:szCs w:val="20"/>
        </w:rPr>
        <w:t>6</w:t>
      </w:r>
      <w:r w:rsidR="000678BF">
        <w:rPr>
          <w:rFonts w:ascii="Times New Roman" w:hAnsi="Times New Roman" w:cs="Times New Roman"/>
          <w:i/>
          <w:color w:val="000000"/>
          <w:sz w:val="20"/>
          <w:szCs w:val="20"/>
        </w:rPr>
        <w:t>.</w:t>
      </w:r>
    </w:p>
    <w:p w:rsidR="0081235A" w:rsidRDefault="0081235A" w:rsidP="008B5489">
      <w:pPr>
        <w:spacing w:before="100" w:beforeAutospacing="1" w:after="100" w:afterAutospacing="1" w:line="240" w:lineRule="auto"/>
        <w:rPr>
          <w:rFonts w:ascii="Times New Roman" w:eastAsia="Times New Roman" w:hAnsi="Times New Roman" w:cs="Times New Roman"/>
          <w:i/>
          <w:iCs/>
          <w:sz w:val="24"/>
          <w:szCs w:val="24"/>
          <w:highlight w:val="magenta"/>
          <w:lang w:eastAsia="fr-FR"/>
        </w:rPr>
        <w:sectPr w:rsidR="0081235A" w:rsidSect="0081235A">
          <w:pgSz w:w="16838" w:h="11906" w:orient="landscape"/>
          <w:pgMar w:top="1418" w:right="1418" w:bottom="1418" w:left="1418" w:header="709" w:footer="709" w:gutter="0"/>
          <w:cols w:space="708"/>
          <w:docGrid w:linePitch="360"/>
        </w:sectPr>
      </w:pPr>
    </w:p>
    <w:p w:rsidR="001A0AB6" w:rsidRDefault="00122251" w:rsidP="007F4E10">
      <w:pPr>
        <w:spacing w:before="100" w:beforeAutospacing="1" w:after="100" w:afterAutospacing="1" w:line="240" w:lineRule="auto"/>
        <w:jc w:val="both"/>
        <w:rPr>
          <w:rFonts w:ascii="Arial" w:eastAsia="Times New Roman" w:hAnsi="Arial" w:cs="Arial"/>
          <w:iCs/>
          <w:sz w:val="24"/>
          <w:szCs w:val="24"/>
          <w:lang w:eastAsia="fr-FR"/>
        </w:rPr>
      </w:pPr>
      <w:r w:rsidRPr="00472AB6">
        <w:rPr>
          <w:rFonts w:ascii="Arial" w:eastAsia="Times New Roman" w:hAnsi="Arial" w:cs="Arial"/>
          <w:iCs/>
          <w:sz w:val="24"/>
          <w:szCs w:val="24"/>
          <w:lang w:eastAsia="fr-FR"/>
        </w:rPr>
        <w:lastRenderedPageBreak/>
        <w:t>Les différentes structures d’intervention apportent des appuis dans des domaines bien spécifiques</w:t>
      </w:r>
      <w:r w:rsidR="00C67ACE" w:rsidRPr="00472AB6">
        <w:rPr>
          <w:rFonts w:ascii="Arial" w:eastAsia="Times New Roman" w:hAnsi="Arial" w:cs="Arial"/>
          <w:iCs/>
          <w:sz w:val="24"/>
          <w:szCs w:val="24"/>
          <w:lang w:eastAsia="fr-FR"/>
        </w:rPr>
        <w:t xml:space="preserve"> du secteur agricole</w:t>
      </w:r>
      <w:r w:rsidRPr="00472AB6">
        <w:rPr>
          <w:rFonts w:ascii="Arial" w:eastAsia="Times New Roman" w:hAnsi="Arial" w:cs="Arial"/>
          <w:iCs/>
          <w:sz w:val="24"/>
          <w:szCs w:val="24"/>
          <w:lang w:eastAsia="fr-FR"/>
        </w:rPr>
        <w:t>.</w:t>
      </w:r>
      <w:r w:rsidR="000122F9" w:rsidRPr="00472AB6">
        <w:rPr>
          <w:rFonts w:ascii="Arial" w:eastAsia="Times New Roman" w:hAnsi="Arial" w:cs="Arial"/>
          <w:iCs/>
          <w:sz w:val="24"/>
          <w:szCs w:val="24"/>
          <w:lang w:eastAsia="fr-FR"/>
        </w:rPr>
        <w:t xml:space="preserve"> </w:t>
      </w:r>
    </w:p>
    <w:p w:rsidR="00E610F5" w:rsidRPr="00472AB6" w:rsidRDefault="000204A0" w:rsidP="007F4E10">
      <w:pPr>
        <w:spacing w:before="100" w:beforeAutospacing="1" w:after="100" w:afterAutospacing="1" w:line="240" w:lineRule="auto"/>
        <w:jc w:val="both"/>
        <w:rPr>
          <w:rFonts w:ascii="Arial" w:eastAsia="Times New Roman" w:hAnsi="Arial" w:cs="Arial"/>
          <w:iCs/>
          <w:sz w:val="24"/>
          <w:szCs w:val="24"/>
          <w:lang w:eastAsia="fr-FR"/>
        </w:rPr>
      </w:pPr>
      <w:r w:rsidRPr="00472AB6">
        <w:rPr>
          <w:rFonts w:ascii="Arial" w:eastAsia="Times New Roman" w:hAnsi="Arial" w:cs="Arial"/>
          <w:iCs/>
          <w:sz w:val="24"/>
          <w:szCs w:val="24"/>
          <w:lang w:eastAsia="fr-FR"/>
        </w:rPr>
        <w:t xml:space="preserve">Après 2015, la plupart des </w:t>
      </w:r>
      <w:r w:rsidR="001A0AB6">
        <w:rPr>
          <w:rFonts w:ascii="Arial" w:eastAsia="Times New Roman" w:hAnsi="Arial" w:cs="Arial"/>
          <w:iCs/>
          <w:sz w:val="24"/>
          <w:szCs w:val="24"/>
          <w:lang w:eastAsia="fr-FR"/>
        </w:rPr>
        <w:t>programmes qui continuent d’intervenir, leurs actions</w:t>
      </w:r>
      <w:r w:rsidRPr="00472AB6">
        <w:rPr>
          <w:rFonts w:ascii="Arial" w:eastAsia="Times New Roman" w:hAnsi="Arial" w:cs="Arial"/>
          <w:iCs/>
          <w:sz w:val="24"/>
          <w:szCs w:val="24"/>
          <w:lang w:eastAsia="fr-FR"/>
        </w:rPr>
        <w:t xml:space="preserve"> sont </w:t>
      </w:r>
      <w:r w:rsidR="001A0AB6">
        <w:rPr>
          <w:rFonts w:ascii="Arial" w:eastAsia="Times New Roman" w:hAnsi="Arial" w:cs="Arial"/>
          <w:iCs/>
          <w:sz w:val="24"/>
          <w:szCs w:val="24"/>
          <w:lang w:eastAsia="fr-FR"/>
        </w:rPr>
        <w:t xml:space="preserve">beaucoup plus </w:t>
      </w:r>
      <w:r w:rsidRPr="00472AB6">
        <w:rPr>
          <w:rFonts w:ascii="Arial" w:eastAsia="Times New Roman" w:hAnsi="Arial" w:cs="Arial"/>
          <w:iCs/>
          <w:sz w:val="24"/>
          <w:szCs w:val="24"/>
          <w:lang w:eastAsia="fr-FR"/>
        </w:rPr>
        <w:t xml:space="preserve">portées sur le </w:t>
      </w:r>
      <w:r w:rsidR="001A0AB6">
        <w:rPr>
          <w:rFonts w:ascii="Arial" w:eastAsia="Times New Roman" w:hAnsi="Arial" w:cs="Arial"/>
          <w:iCs/>
          <w:sz w:val="24"/>
          <w:szCs w:val="24"/>
          <w:lang w:eastAsia="fr-FR"/>
        </w:rPr>
        <w:t>volet</w:t>
      </w:r>
      <w:r w:rsidRPr="00472AB6">
        <w:rPr>
          <w:rFonts w:ascii="Arial" w:eastAsia="Times New Roman" w:hAnsi="Arial" w:cs="Arial"/>
          <w:iCs/>
          <w:sz w:val="24"/>
          <w:szCs w:val="24"/>
          <w:lang w:eastAsia="fr-FR"/>
        </w:rPr>
        <w:t xml:space="preserve"> «agriculture ». L’élevage et la pêche restent encore très peu </w:t>
      </w:r>
      <w:r w:rsidR="001A0AB6">
        <w:rPr>
          <w:rFonts w:ascii="Arial" w:eastAsia="Times New Roman" w:hAnsi="Arial" w:cs="Arial"/>
          <w:iCs/>
          <w:sz w:val="24"/>
          <w:szCs w:val="24"/>
          <w:lang w:eastAsia="fr-FR"/>
        </w:rPr>
        <w:t>appuyés</w:t>
      </w:r>
      <w:r w:rsidRPr="00472AB6">
        <w:rPr>
          <w:rFonts w:ascii="Arial" w:eastAsia="Times New Roman" w:hAnsi="Arial" w:cs="Arial"/>
          <w:iCs/>
          <w:sz w:val="24"/>
          <w:szCs w:val="24"/>
          <w:lang w:eastAsia="fr-FR"/>
        </w:rPr>
        <w:t>.</w:t>
      </w:r>
      <w:r w:rsidR="006F2ACB">
        <w:rPr>
          <w:rFonts w:ascii="Arial" w:eastAsia="Times New Roman" w:hAnsi="Arial" w:cs="Arial"/>
          <w:iCs/>
          <w:sz w:val="24"/>
          <w:szCs w:val="24"/>
          <w:lang w:eastAsia="fr-FR"/>
        </w:rPr>
        <w:t xml:space="preserve"> L</w:t>
      </w:r>
      <w:r w:rsidR="000122F9" w:rsidRPr="00472AB6">
        <w:rPr>
          <w:rFonts w:ascii="Arial" w:eastAsia="Times New Roman" w:hAnsi="Arial" w:cs="Arial"/>
          <w:iCs/>
          <w:sz w:val="24"/>
          <w:szCs w:val="24"/>
          <w:lang w:eastAsia="fr-FR"/>
        </w:rPr>
        <w:t xml:space="preserve">a couverture des interventions reste </w:t>
      </w:r>
      <w:r w:rsidRPr="00472AB6">
        <w:rPr>
          <w:rFonts w:ascii="Arial" w:eastAsia="Times New Roman" w:hAnsi="Arial" w:cs="Arial"/>
          <w:iCs/>
          <w:sz w:val="24"/>
          <w:szCs w:val="24"/>
          <w:lang w:eastAsia="fr-FR"/>
        </w:rPr>
        <w:t xml:space="preserve">encore non </w:t>
      </w:r>
      <w:r w:rsidR="006505E1" w:rsidRPr="00472AB6">
        <w:rPr>
          <w:rFonts w:ascii="Arial" w:eastAsia="Times New Roman" w:hAnsi="Arial" w:cs="Arial"/>
          <w:iCs/>
          <w:sz w:val="24"/>
          <w:szCs w:val="24"/>
          <w:lang w:eastAsia="fr-FR"/>
        </w:rPr>
        <w:t xml:space="preserve">totalement </w:t>
      </w:r>
      <w:r w:rsidRPr="00472AB6">
        <w:rPr>
          <w:rFonts w:ascii="Arial" w:eastAsia="Times New Roman" w:hAnsi="Arial" w:cs="Arial"/>
          <w:iCs/>
          <w:sz w:val="24"/>
          <w:szCs w:val="24"/>
          <w:lang w:eastAsia="fr-FR"/>
        </w:rPr>
        <w:t>satisfaisante</w:t>
      </w:r>
      <w:r w:rsidR="006F2ACB">
        <w:rPr>
          <w:rFonts w:ascii="Arial" w:eastAsia="Times New Roman" w:hAnsi="Arial" w:cs="Arial"/>
          <w:iCs/>
          <w:sz w:val="24"/>
          <w:szCs w:val="24"/>
          <w:lang w:eastAsia="fr-FR"/>
        </w:rPr>
        <w:t xml:space="preserve"> face aux besoins d’accompagnement des producteurs</w:t>
      </w:r>
      <w:r w:rsidRPr="00472AB6">
        <w:rPr>
          <w:rFonts w:ascii="Arial" w:eastAsia="Times New Roman" w:hAnsi="Arial" w:cs="Arial"/>
          <w:iCs/>
          <w:sz w:val="24"/>
          <w:szCs w:val="24"/>
          <w:lang w:eastAsia="fr-FR"/>
        </w:rPr>
        <w:t>, selon les populations et le SCDA</w:t>
      </w:r>
      <w:r w:rsidR="000122F9" w:rsidRPr="00472AB6">
        <w:rPr>
          <w:rFonts w:ascii="Arial" w:eastAsia="Times New Roman" w:hAnsi="Arial" w:cs="Arial"/>
          <w:iCs/>
          <w:sz w:val="24"/>
          <w:szCs w:val="24"/>
          <w:lang w:eastAsia="fr-FR"/>
        </w:rPr>
        <w:t xml:space="preserve">. </w:t>
      </w:r>
    </w:p>
    <w:p w:rsidR="000204A0" w:rsidRDefault="006505E1" w:rsidP="007F4E10">
      <w:pPr>
        <w:spacing w:before="100" w:beforeAutospacing="1" w:after="100" w:afterAutospacing="1" w:line="240" w:lineRule="auto"/>
        <w:jc w:val="both"/>
        <w:rPr>
          <w:rFonts w:ascii="Arial" w:eastAsia="Times New Roman" w:hAnsi="Arial" w:cs="Arial"/>
          <w:iCs/>
          <w:sz w:val="24"/>
          <w:szCs w:val="24"/>
          <w:lang w:eastAsia="fr-FR"/>
        </w:rPr>
      </w:pPr>
      <w:r w:rsidRPr="00472AB6">
        <w:rPr>
          <w:rFonts w:ascii="Arial" w:eastAsia="Times New Roman" w:hAnsi="Arial" w:cs="Arial"/>
          <w:iCs/>
          <w:sz w:val="24"/>
          <w:szCs w:val="24"/>
          <w:lang w:eastAsia="fr-FR"/>
        </w:rPr>
        <w:t xml:space="preserve">En ce qui concerne </w:t>
      </w:r>
      <w:r w:rsidRPr="00472AB6">
        <w:rPr>
          <w:rFonts w:ascii="Arial" w:eastAsia="Times New Roman" w:hAnsi="Arial" w:cs="Arial"/>
          <w:b/>
          <w:i/>
          <w:iCs/>
          <w:sz w:val="24"/>
          <w:szCs w:val="24"/>
          <w:lang w:eastAsia="fr-FR"/>
        </w:rPr>
        <w:t>la synergie des actions</w:t>
      </w:r>
      <w:r w:rsidRPr="00472AB6">
        <w:rPr>
          <w:rFonts w:ascii="Arial" w:eastAsia="Times New Roman" w:hAnsi="Arial" w:cs="Arial"/>
          <w:iCs/>
          <w:sz w:val="24"/>
          <w:szCs w:val="24"/>
          <w:lang w:eastAsia="fr-FR"/>
        </w:rPr>
        <w:t>, a</w:t>
      </w:r>
      <w:r w:rsidR="000204A0" w:rsidRPr="00472AB6">
        <w:rPr>
          <w:rFonts w:ascii="Arial" w:eastAsia="Times New Roman" w:hAnsi="Arial" w:cs="Arial"/>
          <w:iCs/>
          <w:sz w:val="24"/>
          <w:szCs w:val="24"/>
          <w:lang w:eastAsia="fr-FR"/>
        </w:rPr>
        <w:t xml:space="preserve">u niveau communal, il n’y a pas un creuset d’échange ou de concertation entre les différents acteurs qui interviennent dans le secteur </w:t>
      </w:r>
      <w:r w:rsidR="006F2ACB">
        <w:rPr>
          <w:rFonts w:ascii="Arial" w:eastAsia="Times New Roman" w:hAnsi="Arial" w:cs="Arial"/>
          <w:iCs/>
          <w:sz w:val="24"/>
          <w:szCs w:val="24"/>
          <w:lang w:eastAsia="fr-FR"/>
        </w:rPr>
        <w:t>agricole</w:t>
      </w:r>
      <w:r w:rsidR="000204A0" w:rsidRPr="00472AB6">
        <w:rPr>
          <w:rFonts w:ascii="Arial" w:eastAsia="Times New Roman" w:hAnsi="Arial" w:cs="Arial"/>
          <w:iCs/>
          <w:sz w:val="24"/>
          <w:szCs w:val="24"/>
          <w:lang w:eastAsia="fr-FR"/>
        </w:rPr>
        <w:t xml:space="preserve">. Par contre, </w:t>
      </w:r>
      <w:r w:rsidR="00403661">
        <w:rPr>
          <w:rFonts w:ascii="Arial" w:eastAsia="Times New Roman" w:hAnsi="Arial" w:cs="Arial"/>
          <w:iCs/>
          <w:sz w:val="24"/>
          <w:szCs w:val="24"/>
          <w:lang w:eastAsia="fr-FR"/>
        </w:rPr>
        <w:t xml:space="preserve">le CARDER est impliqué dans </w:t>
      </w:r>
      <w:r w:rsidR="000204A0" w:rsidRPr="00472AB6">
        <w:rPr>
          <w:rFonts w:ascii="Arial" w:eastAsia="Times New Roman" w:hAnsi="Arial" w:cs="Arial"/>
          <w:iCs/>
          <w:sz w:val="24"/>
          <w:szCs w:val="24"/>
          <w:lang w:eastAsia="fr-FR"/>
        </w:rPr>
        <w:t xml:space="preserve">la mise en œuvre de tous les projets étatiques comme </w:t>
      </w:r>
      <w:r w:rsidR="00403661">
        <w:rPr>
          <w:rFonts w:ascii="Arial" w:eastAsia="Times New Roman" w:hAnsi="Arial" w:cs="Arial"/>
          <w:iCs/>
          <w:sz w:val="24"/>
          <w:szCs w:val="24"/>
          <w:lang w:eastAsia="fr-FR"/>
        </w:rPr>
        <w:t xml:space="preserve">le </w:t>
      </w:r>
      <w:r w:rsidR="000204A0" w:rsidRPr="00472AB6">
        <w:rPr>
          <w:rFonts w:ascii="Arial" w:eastAsia="Times New Roman" w:hAnsi="Arial" w:cs="Arial"/>
          <w:iCs/>
          <w:sz w:val="24"/>
          <w:szCs w:val="24"/>
          <w:lang w:eastAsia="fr-FR"/>
        </w:rPr>
        <w:t xml:space="preserve">PUASA, </w:t>
      </w:r>
      <w:r w:rsidR="00403661">
        <w:rPr>
          <w:rFonts w:ascii="Arial" w:eastAsia="Times New Roman" w:hAnsi="Arial" w:cs="Arial"/>
          <w:iCs/>
          <w:sz w:val="24"/>
          <w:szCs w:val="24"/>
          <w:lang w:eastAsia="fr-FR"/>
        </w:rPr>
        <w:t xml:space="preserve">le </w:t>
      </w:r>
      <w:r w:rsidR="000204A0" w:rsidRPr="00472AB6">
        <w:rPr>
          <w:rFonts w:ascii="Arial" w:eastAsia="Times New Roman" w:hAnsi="Arial" w:cs="Arial"/>
          <w:iCs/>
          <w:sz w:val="24"/>
          <w:szCs w:val="24"/>
          <w:lang w:eastAsia="fr-FR"/>
        </w:rPr>
        <w:t>PDAVV</w:t>
      </w:r>
      <w:r w:rsidR="00421746" w:rsidRPr="00472AB6">
        <w:rPr>
          <w:rFonts w:ascii="Arial" w:eastAsia="Times New Roman" w:hAnsi="Arial" w:cs="Arial"/>
          <w:iCs/>
          <w:sz w:val="24"/>
          <w:szCs w:val="24"/>
          <w:lang w:eastAsia="fr-FR"/>
        </w:rPr>
        <w:t>,</w:t>
      </w:r>
      <w:r w:rsidR="000204A0" w:rsidRPr="00472AB6">
        <w:rPr>
          <w:rFonts w:ascii="Arial" w:eastAsia="Times New Roman" w:hAnsi="Arial" w:cs="Arial"/>
          <w:iCs/>
          <w:sz w:val="24"/>
          <w:szCs w:val="24"/>
          <w:lang w:eastAsia="fr-FR"/>
        </w:rPr>
        <w:t xml:space="preserve"> </w:t>
      </w:r>
      <w:r w:rsidR="00403661">
        <w:rPr>
          <w:rFonts w:ascii="Arial" w:eastAsia="Times New Roman" w:hAnsi="Arial" w:cs="Arial"/>
          <w:iCs/>
          <w:sz w:val="24"/>
          <w:szCs w:val="24"/>
          <w:lang w:eastAsia="fr-FR"/>
        </w:rPr>
        <w:t xml:space="preserve">le </w:t>
      </w:r>
      <w:r w:rsidR="000204A0" w:rsidRPr="00472AB6">
        <w:rPr>
          <w:rFonts w:ascii="Arial" w:eastAsia="Times New Roman" w:hAnsi="Arial" w:cs="Arial"/>
          <w:iCs/>
          <w:sz w:val="24"/>
          <w:szCs w:val="24"/>
          <w:lang w:eastAsia="fr-FR"/>
        </w:rPr>
        <w:t>PAFIRIZ</w:t>
      </w:r>
      <w:r w:rsidR="00421746" w:rsidRPr="00472AB6">
        <w:rPr>
          <w:rFonts w:ascii="Arial" w:eastAsia="Times New Roman" w:hAnsi="Arial" w:cs="Arial"/>
          <w:iCs/>
          <w:sz w:val="24"/>
          <w:szCs w:val="24"/>
          <w:lang w:eastAsia="fr-FR"/>
        </w:rPr>
        <w:t xml:space="preserve">, </w:t>
      </w:r>
      <w:r w:rsidR="00403661">
        <w:rPr>
          <w:rFonts w:ascii="Arial" w:eastAsia="Times New Roman" w:hAnsi="Arial" w:cs="Arial"/>
          <w:iCs/>
          <w:sz w:val="24"/>
          <w:szCs w:val="24"/>
          <w:lang w:eastAsia="fr-FR"/>
        </w:rPr>
        <w:t xml:space="preserve">le </w:t>
      </w:r>
      <w:r w:rsidR="000204A0" w:rsidRPr="00472AB6">
        <w:rPr>
          <w:rFonts w:ascii="Arial" w:eastAsia="Times New Roman" w:hAnsi="Arial" w:cs="Arial"/>
          <w:iCs/>
          <w:sz w:val="24"/>
          <w:szCs w:val="24"/>
          <w:lang w:eastAsia="fr-FR"/>
        </w:rPr>
        <w:t>PADA</w:t>
      </w:r>
      <w:r w:rsidR="00421746" w:rsidRPr="00472AB6">
        <w:rPr>
          <w:rFonts w:ascii="Arial" w:eastAsia="Times New Roman" w:hAnsi="Arial" w:cs="Arial"/>
          <w:iCs/>
          <w:sz w:val="24"/>
          <w:szCs w:val="24"/>
          <w:lang w:eastAsia="fr-FR"/>
        </w:rPr>
        <w:t>,</w:t>
      </w:r>
      <w:r w:rsidR="000204A0" w:rsidRPr="00472AB6">
        <w:rPr>
          <w:rFonts w:ascii="Arial" w:eastAsia="Times New Roman" w:hAnsi="Arial" w:cs="Arial"/>
          <w:iCs/>
          <w:sz w:val="24"/>
          <w:szCs w:val="24"/>
          <w:lang w:eastAsia="fr-FR"/>
        </w:rPr>
        <w:t xml:space="preserve"> </w:t>
      </w:r>
      <w:r w:rsidR="00403661">
        <w:rPr>
          <w:rFonts w:ascii="Arial" w:eastAsia="Times New Roman" w:hAnsi="Arial" w:cs="Arial"/>
          <w:iCs/>
          <w:sz w:val="24"/>
          <w:szCs w:val="24"/>
          <w:lang w:eastAsia="fr-FR"/>
        </w:rPr>
        <w:t xml:space="preserve">le </w:t>
      </w:r>
      <w:r w:rsidR="000204A0" w:rsidRPr="00472AB6">
        <w:rPr>
          <w:rFonts w:ascii="Arial" w:eastAsia="Times New Roman" w:hAnsi="Arial" w:cs="Arial"/>
          <w:iCs/>
          <w:sz w:val="24"/>
          <w:szCs w:val="24"/>
          <w:lang w:eastAsia="fr-FR"/>
        </w:rPr>
        <w:t>PURRA</w:t>
      </w:r>
      <w:r w:rsidR="00421746" w:rsidRPr="00472AB6">
        <w:rPr>
          <w:rFonts w:ascii="Arial" w:eastAsia="Times New Roman" w:hAnsi="Arial" w:cs="Arial"/>
          <w:iCs/>
          <w:sz w:val="24"/>
          <w:szCs w:val="24"/>
          <w:lang w:eastAsia="fr-FR"/>
        </w:rPr>
        <w:t>,</w:t>
      </w:r>
      <w:r w:rsidR="000204A0" w:rsidRPr="00472AB6">
        <w:rPr>
          <w:rFonts w:ascii="Arial" w:eastAsia="Times New Roman" w:hAnsi="Arial" w:cs="Arial"/>
          <w:iCs/>
          <w:sz w:val="24"/>
          <w:szCs w:val="24"/>
          <w:lang w:eastAsia="fr-FR"/>
        </w:rPr>
        <w:t xml:space="preserve"> </w:t>
      </w:r>
      <w:r w:rsidR="00403661">
        <w:rPr>
          <w:rFonts w:ascii="Arial" w:eastAsia="Times New Roman" w:hAnsi="Arial" w:cs="Arial"/>
          <w:iCs/>
          <w:sz w:val="24"/>
          <w:szCs w:val="24"/>
          <w:lang w:eastAsia="fr-FR"/>
        </w:rPr>
        <w:t xml:space="preserve">le </w:t>
      </w:r>
      <w:r w:rsidR="000204A0" w:rsidRPr="00472AB6">
        <w:rPr>
          <w:rFonts w:ascii="Arial" w:eastAsia="Times New Roman" w:hAnsi="Arial" w:cs="Arial"/>
          <w:iCs/>
          <w:sz w:val="24"/>
          <w:szCs w:val="24"/>
          <w:lang w:eastAsia="fr-FR"/>
        </w:rPr>
        <w:t>PAIA-VO</w:t>
      </w:r>
      <w:r w:rsidR="00421746" w:rsidRPr="00472AB6">
        <w:rPr>
          <w:rFonts w:ascii="Arial" w:eastAsia="Times New Roman" w:hAnsi="Arial" w:cs="Arial"/>
          <w:iCs/>
          <w:sz w:val="24"/>
          <w:szCs w:val="24"/>
          <w:lang w:eastAsia="fr-FR"/>
        </w:rPr>
        <w:t>,</w:t>
      </w:r>
      <w:r w:rsidR="000204A0" w:rsidRPr="00472AB6">
        <w:rPr>
          <w:rFonts w:ascii="Arial" w:eastAsia="Times New Roman" w:hAnsi="Arial" w:cs="Arial"/>
          <w:iCs/>
          <w:sz w:val="24"/>
          <w:szCs w:val="24"/>
          <w:lang w:eastAsia="fr-FR"/>
        </w:rPr>
        <w:t xml:space="preserve"> </w:t>
      </w:r>
      <w:r w:rsidR="00403661">
        <w:rPr>
          <w:rFonts w:ascii="Arial" w:eastAsia="Times New Roman" w:hAnsi="Arial" w:cs="Arial"/>
          <w:iCs/>
          <w:sz w:val="24"/>
          <w:szCs w:val="24"/>
          <w:lang w:eastAsia="fr-FR"/>
        </w:rPr>
        <w:t xml:space="preserve">le </w:t>
      </w:r>
      <w:r w:rsidR="000204A0" w:rsidRPr="00472AB6">
        <w:rPr>
          <w:rFonts w:ascii="Arial" w:eastAsia="Times New Roman" w:hAnsi="Arial" w:cs="Arial"/>
          <w:iCs/>
          <w:sz w:val="24"/>
          <w:szCs w:val="24"/>
          <w:lang w:eastAsia="fr-FR"/>
        </w:rPr>
        <w:t>PPAAO</w:t>
      </w:r>
      <w:r w:rsidR="00421746" w:rsidRPr="00472AB6">
        <w:rPr>
          <w:rFonts w:ascii="Arial" w:eastAsia="Times New Roman" w:hAnsi="Arial" w:cs="Arial"/>
          <w:iCs/>
          <w:sz w:val="24"/>
          <w:szCs w:val="24"/>
          <w:lang w:eastAsia="fr-FR"/>
        </w:rPr>
        <w:t>, à travers des conventions de collaboration</w:t>
      </w:r>
      <w:r w:rsidR="006F2ACB">
        <w:rPr>
          <w:rFonts w:ascii="Arial" w:eastAsia="Times New Roman" w:hAnsi="Arial" w:cs="Arial"/>
          <w:iCs/>
          <w:sz w:val="24"/>
          <w:szCs w:val="24"/>
          <w:lang w:eastAsia="fr-FR"/>
        </w:rPr>
        <w:t xml:space="preserve"> dans le cadre de </w:t>
      </w:r>
      <w:r w:rsidR="006024CC" w:rsidRPr="00190645">
        <w:rPr>
          <w:rFonts w:ascii="Arial" w:hAnsi="Arial" w:cs="Arial"/>
          <w:sz w:val="24"/>
          <w:szCs w:val="24"/>
        </w:rPr>
        <w:t xml:space="preserve">l’option </w:t>
      </w:r>
      <w:r w:rsidR="006F2ACB">
        <w:rPr>
          <w:rFonts w:ascii="Arial" w:hAnsi="Arial" w:cs="Arial"/>
          <w:sz w:val="24"/>
          <w:szCs w:val="24"/>
        </w:rPr>
        <w:t>prise pour l</w:t>
      </w:r>
      <w:r w:rsidR="006024CC" w:rsidRPr="00190645">
        <w:rPr>
          <w:rFonts w:ascii="Arial" w:hAnsi="Arial" w:cs="Arial"/>
          <w:sz w:val="24"/>
          <w:szCs w:val="24"/>
        </w:rPr>
        <w:t xml:space="preserve">a délocalisation et </w:t>
      </w:r>
      <w:r w:rsidR="006F2ACB">
        <w:rPr>
          <w:rFonts w:ascii="Arial" w:hAnsi="Arial" w:cs="Arial"/>
          <w:sz w:val="24"/>
          <w:szCs w:val="24"/>
        </w:rPr>
        <w:t>la</w:t>
      </w:r>
      <w:r w:rsidR="006024CC" w:rsidRPr="00190645">
        <w:rPr>
          <w:rFonts w:ascii="Arial" w:hAnsi="Arial" w:cs="Arial"/>
          <w:sz w:val="24"/>
          <w:szCs w:val="24"/>
        </w:rPr>
        <w:t xml:space="preserve"> répartition spatiale équilibrée des projets programmes et leur intégration dans les CARDER pour faciliter l’optimisation et la rationalisation des résultats en faveur des populations</w:t>
      </w:r>
      <w:r w:rsidR="006F2ACB">
        <w:rPr>
          <w:rFonts w:ascii="Arial" w:hAnsi="Arial" w:cs="Arial"/>
          <w:sz w:val="24"/>
          <w:szCs w:val="24"/>
        </w:rPr>
        <w:t>.</w:t>
      </w:r>
    </w:p>
    <w:p w:rsidR="00421746" w:rsidRDefault="006024CC" w:rsidP="006F2ACB">
      <w:pPr>
        <w:spacing w:after="0" w:line="240" w:lineRule="auto"/>
        <w:jc w:val="both"/>
        <w:rPr>
          <w:rFonts w:ascii="Arial" w:eastAsia="Times New Roman" w:hAnsi="Arial" w:cs="Arial"/>
          <w:iCs/>
          <w:sz w:val="24"/>
          <w:szCs w:val="24"/>
          <w:lang w:eastAsia="fr-FR"/>
        </w:rPr>
      </w:pPr>
      <w:r w:rsidRPr="00190645">
        <w:rPr>
          <w:rFonts w:ascii="Arial" w:hAnsi="Arial" w:cs="Arial"/>
          <w:sz w:val="24"/>
          <w:szCs w:val="24"/>
        </w:rPr>
        <w:t>.</w:t>
      </w:r>
      <w:r w:rsidR="00421746" w:rsidRPr="00472AB6">
        <w:rPr>
          <w:rFonts w:ascii="Arial" w:eastAsia="Times New Roman" w:hAnsi="Arial" w:cs="Arial"/>
          <w:iCs/>
          <w:sz w:val="24"/>
          <w:szCs w:val="24"/>
          <w:lang w:eastAsia="fr-FR"/>
        </w:rPr>
        <w:t>Pour des ONG détenant leurs propres programmes, la collaboration avec la Mairie est prépondérante. Néanmoins, le SCDA est sollicité au besoin pour des appuis ponctuels.</w:t>
      </w:r>
    </w:p>
    <w:p w:rsidR="006F2ACB" w:rsidRPr="00472AB6" w:rsidRDefault="006F2ACB" w:rsidP="006F2ACB">
      <w:pPr>
        <w:spacing w:after="0" w:line="240" w:lineRule="auto"/>
        <w:jc w:val="both"/>
        <w:rPr>
          <w:rFonts w:ascii="Arial" w:eastAsia="Times New Roman" w:hAnsi="Arial" w:cs="Arial"/>
          <w:iCs/>
          <w:sz w:val="24"/>
          <w:szCs w:val="24"/>
          <w:lang w:eastAsia="fr-FR"/>
        </w:rPr>
      </w:pPr>
    </w:p>
    <w:p w:rsidR="00921B64" w:rsidRPr="006505E1" w:rsidRDefault="006505E1" w:rsidP="006F2ACB">
      <w:pPr>
        <w:numPr>
          <w:ilvl w:val="0"/>
          <w:numId w:val="28"/>
        </w:numPr>
        <w:spacing w:before="240" w:line="240" w:lineRule="auto"/>
        <w:ind w:left="567" w:hanging="567"/>
        <w:jc w:val="both"/>
        <w:outlineLvl w:val="0"/>
        <w:rPr>
          <w:rFonts w:ascii="Arial" w:hAnsi="Arial" w:cs="Arial"/>
          <w:b/>
          <w:color w:val="70AD47" w:themeColor="accent6"/>
          <w:sz w:val="28"/>
          <w:szCs w:val="28"/>
        </w:rPr>
      </w:pPr>
      <w:bookmarkStart w:id="41" w:name="_Toc446052355"/>
      <w:r w:rsidRPr="006505E1">
        <w:rPr>
          <w:rFonts w:ascii="Arial" w:hAnsi="Arial" w:cs="Arial"/>
          <w:b/>
          <w:color w:val="70AD47" w:themeColor="accent6"/>
          <w:sz w:val="28"/>
          <w:szCs w:val="28"/>
        </w:rPr>
        <w:t>ACTIVITES ECONOMIQUES</w:t>
      </w:r>
      <w:bookmarkEnd w:id="41"/>
    </w:p>
    <w:p w:rsidR="00400C9C" w:rsidRDefault="00400C9C" w:rsidP="00C02E9A">
      <w:pPr>
        <w:autoSpaceDE w:val="0"/>
        <w:autoSpaceDN w:val="0"/>
        <w:adjustRightInd w:val="0"/>
        <w:snapToGrid w:val="0"/>
        <w:spacing w:after="0" w:line="240" w:lineRule="auto"/>
        <w:jc w:val="both"/>
        <w:rPr>
          <w:rFonts w:ascii="Arial" w:eastAsia="Times New Roman" w:hAnsi="Arial" w:cs="Arial"/>
          <w:iCs/>
          <w:sz w:val="24"/>
          <w:szCs w:val="24"/>
          <w:lang w:eastAsia="fr-FR"/>
        </w:rPr>
      </w:pPr>
      <w:r w:rsidRPr="0042225D">
        <w:rPr>
          <w:rFonts w:ascii="Arial" w:eastAsia="Times New Roman" w:hAnsi="Arial" w:cs="Arial"/>
          <w:iCs/>
          <w:sz w:val="24"/>
          <w:szCs w:val="24"/>
          <w:lang w:eastAsia="fr-FR"/>
        </w:rPr>
        <w:t xml:space="preserve">L'économie de la </w:t>
      </w:r>
      <w:r w:rsidR="00403661">
        <w:rPr>
          <w:rFonts w:ascii="Arial" w:eastAsia="Times New Roman" w:hAnsi="Arial" w:cs="Arial"/>
          <w:iCs/>
          <w:sz w:val="24"/>
          <w:szCs w:val="24"/>
          <w:lang w:eastAsia="fr-FR"/>
        </w:rPr>
        <w:t>c</w:t>
      </w:r>
      <w:r w:rsidRPr="0042225D">
        <w:rPr>
          <w:rFonts w:ascii="Arial" w:eastAsia="Times New Roman" w:hAnsi="Arial" w:cs="Arial"/>
          <w:iCs/>
          <w:sz w:val="24"/>
          <w:szCs w:val="24"/>
          <w:lang w:eastAsia="fr-FR"/>
        </w:rPr>
        <w:t>ommune de Bonou se développe autour de plusieurs activités dont les plus</w:t>
      </w:r>
      <w:r w:rsidR="004F39FD" w:rsidRPr="0042225D">
        <w:rPr>
          <w:rFonts w:ascii="Arial" w:eastAsia="Times New Roman" w:hAnsi="Arial" w:cs="Arial"/>
          <w:iCs/>
          <w:sz w:val="24"/>
          <w:szCs w:val="24"/>
          <w:lang w:eastAsia="fr-FR"/>
        </w:rPr>
        <w:t xml:space="preserve"> </w:t>
      </w:r>
      <w:r w:rsidRPr="0042225D">
        <w:rPr>
          <w:rFonts w:ascii="Arial" w:eastAsia="Times New Roman" w:hAnsi="Arial" w:cs="Arial"/>
          <w:iCs/>
          <w:sz w:val="24"/>
          <w:szCs w:val="24"/>
          <w:lang w:eastAsia="fr-FR"/>
        </w:rPr>
        <w:t>dominantes sont  l'agriculture, l'élevage, la pêche</w:t>
      </w:r>
      <w:r w:rsidR="00C02E9A" w:rsidRPr="0042225D">
        <w:rPr>
          <w:rFonts w:ascii="Arial" w:eastAsia="Times New Roman" w:hAnsi="Arial" w:cs="Arial"/>
          <w:iCs/>
          <w:sz w:val="24"/>
          <w:szCs w:val="24"/>
          <w:lang w:eastAsia="fr-FR"/>
        </w:rPr>
        <w:t xml:space="preserve"> (et la pisciculture)</w:t>
      </w:r>
      <w:r w:rsidRPr="0042225D">
        <w:rPr>
          <w:rFonts w:ascii="Arial" w:eastAsia="Times New Roman" w:hAnsi="Arial" w:cs="Arial"/>
          <w:iCs/>
          <w:sz w:val="24"/>
          <w:szCs w:val="24"/>
          <w:lang w:eastAsia="fr-FR"/>
        </w:rPr>
        <w:t xml:space="preserve"> et le commerce</w:t>
      </w:r>
      <w:r w:rsidR="004F39FD" w:rsidRPr="0042225D">
        <w:rPr>
          <w:rFonts w:ascii="Arial" w:eastAsia="Times New Roman" w:hAnsi="Arial" w:cs="Arial"/>
          <w:iCs/>
          <w:sz w:val="24"/>
          <w:szCs w:val="24"/>
          <w:lang w:eastAsia="fr-FR"/>
        </w:rPr>
        <w:t>.</w:t>
      </w:r>
      <w:r w:rsidR="004B5E94" w:rsidRPr="0042225D">
        <w:rPr>
          <w:rFonts w:ascii="Arial" w:eastAsia="Times New Roman" w:hAnsi="Arial" w:cs="Arial"/>
          <w:iCs/>
          <w:sz w:val="24"/>
          <w:szCs w:val="24"/>
          <w:lang w:eastAsia="fr-FR"/>
        </w:rPr>
        <w:t xml:space="preserve"> Le tableau </w:t>
      </w:r>
      <w:r w:rsidR="00403661">
        <w:rPr>
          <w:rFonts w:ascii="Arial" w:eastAsia="Times New Roman" w:hAnsi="Arial" w:cs="Arial"/>
          <w:iCs/>
          <w:sz w:val="24"/>
          <w:szCs w:val="24"/>
          <w:lang w:eastAsia="fr-FR"/>
        </w:rPr>
        <w:t xml:space="preserve">3 </w:t>
      </w:r>
      <w:r w:rsidR="00F27F67">
        <w:rPr>
          <w:rFonts w:ascii="Arial" w:eastAsia="Times New Roman" w:hAnsi="Arial" w:cs="Arial"/>
          <w:iCs/>
          <w:sz w:val="24"/>
          <w:szCs w:val="24"/>
          <w:lang w:eastAsia="fr-FR"/>
        </w:rPr>
        <w:t xml:space="preserve">et la figure </w:t>
      </w:r>
      <w:r w:rsidR="00A438B6">
        <w:rPr>
          <w:rFonts w:ascii="Arial" w:eastAsia="Times New Roman" w:hAnsi="Arial" w:cs="Arial"/>
          <w:iCs/>
          <w:sz w:val="24"/>
          <w:szCs w:val="24"/>
          <w:lang w:eastAsia="fr-FR"/>
        </w:rPr>
        <w:t>7</w:t>
      </w:r>
      <w:r w:rsidR="00403661">
        <w:rPr>
          <w:rFonts w:ascii="Arial" w:eastAsia="Times New Roman" w:hAnsi="Arial" w:cs="Arial"/>
          <w:iCs/>
          <w:sz w:val="24"/>
          <w:szCs w:val="24"/>
          <w:lang w:eastAsia="fr-FR"/>
        </w:rPr>
        <w:t xml:space="preserve"> </w:t>
      </w:r>
      <w:r w:rsidR="004B5E94" w:rsidRPr="0042225D">
        <w:rPr>
          <w:rFonts w:ascii="Arial" w:eastAsia="Times New Roman" w:hAnsi="Arial" w:cs="Arial"/>
          <w:iCs/>
          <w:sz w:val="24"/>
          <w:szCs w:val="24"/>
          <w:lang w:eastAsia="fr-FR"/>
        </w:rPr>
        <w:t>présente</w:t>
      </w:r>
      <w:r w:rsidR="00403661">
        <w:rPr>
          <w:rFonts w:ascii="Arial" w:eastAsia="Times New Roman" w:hAnsi="Arial" w:cs="Arial"/>
          <w:iCs/>
          <w:sz w:val="24"/>
          <w:szCs w:val="24"/>
          <w:lang w:eastAsia="fr-FR"/>
        </w:rPr>
        <w:t>nt</w:t>
      </w:r>
      <w:r w:rsidR="004B5E94" w:rsidRPr="0042225D">
        <w:rPr>
          <w:rFonts w:ascii="Arial" w:eastAsia="Times New Roman" w:hAnsi="Arial" w:cs="Arial"/>
          <w:iCs/>
          <w:sz w:val="24"/>
          <w:szCs w:val="24"/>
          <w:lang w:eastAsia="fr-FR"/>
        </w:rPr>
        <w:t xml:space="preserve"> la répartition des ménages en fonction des </w:t>
      </w:r>
      <w:r w:rsidR="00F27F67">
        <w:rPr>
          <w:rFonts w:ascii="Arial" w:eastAsia="Times New Roman" w:hAnsi="Arial" w:cs="Arial"/>
          <w:iCs/>
          <w:sz w:val="24"/>
          <w:szCs w:val="24"/>
          <w:lang w:eastAsia="fr-FR"/>
        </w:rPr>
        <w:t>types d’</w:t>
      </w:r>
      <w:r w:rsidR="004B5E94" w:rsidRPr="0042225D">
        <w:rPr>
          <w:rFonts w:ascii="Arial" w:eastAsia="Times New Roman" w:hAnsi="Arial" w:cs="Arial"/>
          <w:iCs/>
          <w:sz w:val="24"/>
          <w:szCs w:val="24"/>
          <w:lang w:eastAsia="fr-FR"/>
        </w:rPr>
        <w:t>activité</w:t>
      </w:r>
      <w:r w:rsidR="00403661">
        <w:rPr>
          <w:rFonts w:ascii="Arial" w:eastAsia="Times New Roman" w:hAnsi="Arial" w:cs="Arial"/>
          <w:iCs/>
          <w:sz w:val="24"/>
          <w:szCs w:val="24"/>
          <w:lang w:eastAsia="fr-FR"/>
        </w:rPr>
        <w:t>s</w:t>
      </w:r>
      <w:r w:rsidR="004B5E94" w:rsidRPr="0042225D">
        <w:rPr>
          <w:rFonts w:ascii="Arial" w:eastAsia="Times New Roman" w:hAnsi="Arial" w:cs="Arial"/>
          <w:iCs/>
          <w:sz w:val="24"/>
          <w:szCs w:val="24"/>
          <w:lang w:eastAsia="fr-FR"/>
        </w:rPr>
        <w:t xml:space="preserve"> </w:t>
      </w:r>
      <w:r w:rsidR="00403661">
        <w:rPr>
          <w:rFonts w:ascii="Arial" w:hAnsi="Arial" w:cs="Arial"/>
          <w:sz w:val="24"/>
          <w:szCs w:val="24"/>
        </w:rPr>
        <w:t>économiques</w:t>
      </w:r>
      <w:r w:rsidR="00403661" w:rsidRPr="0042225D">
        <w:rPr>
          <w:rFonts w:ascii="Arial" w:eastAsia="Times New Roman" w:hAnsi="Arial" w:cs="Arial"/>
          <w:iCs/>
          <w:sz w:val="24"/>
          <w:szCs w:val="24"/>
          <w:lang w:eastAsia="fr-FR"/>
        </w:rPr>
        <w:t xml:space="preserve"> </w:t>
      </w:r>
      <w:r w:rsidR="004B5E94" w:rsidRPr="0042225D">
        <w:rPr>
          <w:rFonts w:ascii="Arial" w:eastAsia="Times New Roman" w:hAnsi="Arial" w:cs="Arial"/>
          <w:iCs/>
          <w:sz w:val="24"/>
          <w:szCs w:val="24"/>
          <w:lang w:eastAsia="fr-FR"/>
        </w:rPr>
        <w:t xml:space="preserve">pratiquée dans </w:t>
      </w:r>
      <w:r w:rsidR="00F27F67">
        <w:rPr>
          <w:rFonts w:ascii="Arial" w:eastAsia="Times New Roman" w:hAnsi="Arial" w:cs="Arial"/>
          <w:iCs/>
          <w:sz w:val="24"/>
          <w:szCs w:val="24"/>
          <w:lang w:eastAsia="fr-FR"/>
        </w:rPr>
        <w:t>la commune.</w:t>
      </w:r>
    </w:p>
    <w:p w:rsidR="00B62200" w:rsidRDefault="00B62200" w:rsidP="00075141">
      <w:pPr>
        <w:pStyle w:val="TM1"/>
        <w:keepNext/>
      </w:pPr>
    </w:p>
    <w:tbl>
      <w:tblPr>
        <w:tblW w:w="9067" w:type="dxa"/>
        <w:tblLayout w:type="fixed"/>
        <w:tblLook w:val="04A0" w:firstRow="1" w:lastRow="0" w:firstColumn="1" w:lastColumn="0" w:noHBand="0" w:noVBand="1"/>
      </w:tblPr>
      <w:tblGrid>
        <w:gridCol w:w="2148"/>
        <w:gridCol w:w="1623"/>
        <w:gridCol w:w="1624"/>
        <w:gridCol w:w="1830"/>
        <w:gridCol w:w="1842"/>
      </w:tblGrid>
      <w:tr w:rsidR="00D051F2" w:rsidRPr="007E4A60" w:rsidTr="002265F7">
        <w:trPr>
          <w:trHeight w:val="340"/>
        </w:trPr>
        <w:tc>
          <w:tcPr>
            <w:tcW w:w="9067" w:type="dxa"/>
            <w:gridSpan w:val="5"/>
            <w:tcBorders>
              <w:top w:val="single" w:sz="4" w:space="0" w:color="auto"/>
              <w:left w:val="single" w:sz="4" w:space="0" w:color="auto"/>
              <w:bottom w:val="single" w:sz="4" w:space="0" w:color="auto"/>
              <w:right w:val="single" w:sz="4" w:space="0" w:color="auto"/>
            </w:tcBorders>
            <w:shd w:val="clear" w:color="auto" w:fill="44546A" w:themeFill="text2"/>
          </w:tcPr>
          <w:p w:rsidR="00D051F2" w:rsidRPr="008317C2" w:rsidRDefault="00B62200" w:rsidP="002265F7">
            <w:pPr>
              <w:pStyle w:val="TM1"/>
              <w:keepNext/>
              <w:spacing w:after="0" w:line="240" w:lineRule="auto"/>
              <w:rPr>
                <w:rFonts w:ascii="Arial" w:hAnsi="Arial" w:cs="Arial"/>
                <w:b/>
                <w:color w:val="FFFFFF" w:themeColor="background1"/>
                <w:sz w:val="20"/>
                <w:szCs w:val="20"/>
              </w:rPr>
            </w:pPr>
            <w:bookmarkStart w:id="42" w:name="_Toc446013652"/>
            <w:r w:rsidRPr="00075141">
              <w:rPr>
                <w:rFonts w:ascii="Arial" w:hAnsi="Arial" w:cs="Arial"/>
                <w:b/>
                <w:iCs/>
                <w:color w:val="FFFFFF" w:themeColor="background1"/>
                <w:sz w:val="20"/>
                <w:szCs w:val="20"/>
              </w:rPr>
              <w:t xml:space="preserve">Tableau </w:t>
            </w:r>
            <w:r w:rsidR="00A45988">
              <w:rPr>
                <w:rFonts w:ascii="Arial" w:hAnsi="Arial" w:cs="Arial"/>
                <w:b/>
                <w:i/>
                <w:color w:val="FFFFFF" w:themeColor="background1"/>
                <w:sz w:val="20"/>
                <w:szCs w:val="20"/>
              </w:rPr>
              <w:fldChar w:fldCharType="begin"/>
            </w:r>
            <w:r w:rsidR="00A45988">
              <w:rPr>
                <w:rFonts w:ascii="Arial" w:hAnsi="Arial" w:cs="Arial"/>
                <w:b/>
                <w:i/>
                <w:color w:val="FFFFFF" w:themeColor="background1"/>
                <w:sz w:val="20"/>
                <w:szCs w:val="20"/>
              </w:rPr>
              <w:instrText xml:space="preserve"> SEQ Tableau \* ARABIC </w:instrText>
            </w:r>
            <w:r w:rsidR="00A45988">
              <w:rPr>
                <w:rFonts w:ascii="Arial" w:hAnsi="Arial" w:cs="Arial"/>
                <w:b/>
                <w:i/>
                <w:color w:val="FFFFFF" w:themeColor="background1"/>
                <w:sz w:val="20"/>
                <w:szCs w:val="20"/>
              </w:rPr>
              <w:fldChar w:fldCharType="separate"/>
            </w:r>
            <w:r w:rsidR="00E712FC">
              <w:rPr>
                <w:rFonts w:ascii="Arial" w:hAnsi="Arial" w:cs="Arial"/>
                <w:b/>
                <w:i/>
                <w:noProof/>
                <w:color w:val="FFFFFF" w:themeColor="background1"/>
                <w:sz w:val="20"/>
                <w:szCs w:val="20"/>
              </w:rPr>
              <w:t>3</w:t>
            </w:r>
            <w:r w:rsidR="00A45988">
              <w:rPr>
                <w:rFonts w:ascii="Arial" w:hAnsi="Arial" w:cs="Arial"/>
                <w:b/>
                <w:i/>
                <w:color w:val="FFFFFF" w:themeColor="background1"/>
                <w:sz w:val="20"/>
                <w:szCs w:val="20"/>
              </w:rPr>
              <w:fldChar w:fldCharType="end"/>
            </w:r>
            <w:r w:rsidRPr="00075141">
              <w:rPr>
                <w:rFonts w:ascii="Arial" w:hAnsi="Arial" w:cs="Arial"/>
                <w:b/>
                <w:iCs/>
                <w:color w:val="FFFFFF" w:themeColor="background1"/>
                <w:sz w:val="20"/>
                <w:szCs w:val="20"/>
              </w:rPr>
              <w:t>: répartition des ménages (en %) en fonction du type d’activités économiques pratiquées par les ménages et par arrondissement</w:t>
            </w:r>
            <w:bookmarkEnd w:id="42"/>
            <w:r w:rsidRPr="00D50FDF" w:rsidDel="00B62200">
              <w:rPr>
                <w:rFonts w:ascii="Arial" w:hAnsi="Arial" w:cs="Arial"/>
                <w:b/>
                <w:i/>
                <w:color w:val="FFFFFF" w:themeColor="background1"/>
                <w:sz w:val="20"/>
                <w:szCs w:val="20"/>
                <w:u w:val="single"/>
              </w:rPr>
              <w:t xml:space="preserve"> </w:t>
            </w:r>
          </w:p>
        </w:tc>
      </w:tr>
      <w:tr w:rsidR="00D051F2" w:rsidRPr="00E47BD3" w:rsidTr="002265F7">
        <w:trPr>
          <w:trHeight w:val="340"/>
        </w:trPr>
        <w:tc>
          <w:tcPr>
            <w:tcW w:w="2148" w:type="dxa"/>
            <w:tcBorders>
              <w:top w:val="single" w:sz="4" w:space="0" w:color="auto"/>
              <w:left w:val="single" w:sz="4" w:space="0" w:color="auto"/>
              <w:bottom w:val="single" w:sz="4" w:space="0" w:color="auto"/>
              <w:right w:val="single" w:sz="4" w:space="0" w:color="auto"/>
            </w:tcBorders>
            <w:shd w:val="clear" w:color="auto" w:fill="auto"/>
          </w:tcPr>
          <w:p w:rsidR="00D051F2" w:rsidRPr="00D051F2" w:rsidRDefault="00D051F2" w:rsidP="002265F7">
            <w:pPr>
              <w:spacing w:after="0" w:line="240" w:lineRule="auto"/>
              <w:rPr>
                <w:rFonts w:ascii="Arial" w:hAnsi="Arial" w:cs="Arial"/>
                <w:b/>
                <w:i/>
              </w:rPr>
            </w:pPr>
          </w:p>
        </w:tc>
        <w:tc>
          <w:tcPr>
            <w:tcW w:w="1623" w:type="dxa"/>
            <w:tcBorders>
              <w:top w:val="single" w:sz="4" w:space="0" w:color="auto"/>
              <w:left w:val="single" w:sz="4" w:space="0" w:color="auto"/>
              <w:bottom w:val="single" w:sz="4" w:space="0" w:color="auto"/>
              <w:right w:val="single" w:sz="4" w:space="0" w:color="auto"/>
            </w:tcBorders>
            <w:shd w:val="clear" w:color="auto" w:fill="auto"/>
          </w:tcPr>
          <w:p w:rsidR="00D051F2" w:rsidRPr="00E47BD3" w:rsidRDefault="00D051F2" w:rsidP="002265F7">
            <w:pPr>
              <w:spacing w:after="0" w:line="240" w:lineRule="auto"/>
              <w:jc w:val="center"/>
              <w:rPr>
                <w:rFonts w:ascii="Arial" w:hAnsi="Arial" w:cs="Arial"/>
              </w:rPr>
            </w:pPr>
            <w:r w:rsidRPr="00E47BD3">
              <w:rPr>
                <w:rFonts w:ascii="Arial" w:hAnsi="Arial" w:cs="Arial"/>
              </w:rPr>
              <w:t>Agriculture</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D051F2" w:rsidRPr="00E47BD3" w:rsidRDefault="00D051F2" w:rsidP="002265F7">
            <w:pPr>
              <w:spacing w:after="0" w:line="240" w:lineRule="auto"/>
              <w:jc w:val="center"/>
              <w:rPr>
                <w:rFonts w:ascii="Arial" w:hAnsi="Arial" w:cs="Arial"/>
              </w:rPr>
            </w:pPr>
            <w:r w:rsidRPr="00E47BD3">
              <w:rPr>
                <w:rFonts w:ascii="Arial" w:hAnsi="Arial" w:cs="Arial"/>
              </w:rPr>
              <w:t>Elevage</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D051F2" w:rsidRPr="00E47BD3" w:rsidRDefault="00D051F2" w:rsidP="002265F7">
            <w:pPr>
              <w:spacing w:after="0" w:line="240" w:lineRule="auto"/>
              <w:jc w:val="center"/>
              <w:rPr>
                <w:rFonts w:ascii="Arial" w:hAnsi="Arial" w:cs="Arial"/>
              </w:rPr>
            </w:pPr>
            <w:r w:rsidRPr="00E47BD3">
              <w:rPr>
                <w:rFonts w:ascii="Arial" w:hAnsi="Arial" w:cs="Arial"/>
              </w:rPr>
              <w:t>Pêche</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051F2" w:rsidRPr="00E47BD3" w:rsidRDefault="00D051F2" w:rsidP="002265F7">
            <w:pPr>
              <w:spacing w:after="0" w:line="240" w:lineRule="auto"/>
              <w:jc w:val="center"/>
              <w:rPr>
                <w:rFonts w:ascii="Arial" w:hAnsi="Arial" w:cs="Arial"/>
              </w:rPr>
            </w:pPr>
            <w:r w:rsidRPr="00E47BD3">
              <w:rPr>
                <w:rFonts w:ascii="Arial" w:hAnsi="Arial" w:cs="Arial"/>
              </w:rPr>
              <w:t>Pisciculture</w:t>
            </w:r>
          </w:p>
        </w:tc>
      </w:tr>
      <w:tr w:rsidR="002265F7" w:rsidRPr="00E47BD3" w:rsidTr="002265F7">
        <w:trPr>
          <w:trHeight w:val="340"/>
        </w:trPr>
        <w:tc>
          <w:tcPr>
            <w:tcW w:w="2148" w:type="dxa"/>
            <w:tcBorders>
              <w:top w:val="single" w:sz="4" w:space="0" w:color="auto"/>
              <w:left w:val="single" w:sz="4" w:space="0" w:color="auto"/>
              <w:bottom w:val="single" w:sz="4" w:space="0" w:color="auto"/>
              <w:right w:val="single" w:sz="4" w:space="0" w:color="auto"/>
            </w:tcBorders>
          </w:tcPr>
          <w:p w:rsidR="002265F7" w:rsidRPr="002265F7" w:rsidRDefault="002265F7" w:rsidP="002265F7">
            <w:pPr>
              <w:spacing w:after="0" w:line="240" w:lineRule="auto"/>
              <w:jc w:val="right"/>
              <w:rPr>
                <w:rFonts w:ascii="Arial" w:hAnsi="Arial" w:cs="Arial"/>
                <w:sz w:val="20"/>
                <w:szCs w:val="20"/>
              </w:rPr>
            </w:pPr>
            <w:r w:rsidRPr="002265F7">
              <w:rPr>
                <w:rFonts w:ascii="Arial" w:hAnsi="Arial" w:cs="Arial"/>
                <w:sz w:val="20"/>
                <w:szCs w:val="20"/>
              </w:rPr>
              <w:t>Commune</w:t>
            </w:r>
          </w:p>
        </w:tc>
        <w:tc>
          <w:tcPr>
            <w:tcW w:w="1623" w:type="dxa"/>
            <w:tcBorders>
              <w:top w:val="single" w:sz="4" w:space="0" w:color="auto"/>
              <w:left w:val="single" w:sz="4" w:space="0" w:color="auto"/>
              <w:bottom w:val="single" w:sz="4" w:space="0" w:color="auto"/>
              <w:right w:val="single" w:sz="4" w:space="0" w:color="auto"/>
            </w:tcBorders>
            <w:vAlign w:val="center"/>
          </w:tcPr>
          <w:p w:rsidR="002265F7" w:rsidRPr="002265F7" w:rsidRDefault="002265F7" w:rsidP="002265F7">
            <w:pPr>
              <w:spacing w:after="0" w:line="240" w:lineRule="auto"/>
              <w:jc w:val="right"/>
              <w:rPr>
                <w:rFonts w:ascii="Arial" w:hAnsi="Arial" w:cs="Arial"/>
                <w:b/>
              </w:rPr>
            </w:pPr>
            <w:r w:rsidRPr="002265F7">
              <w:rPr>
                <w:rFonts w:ascii="Arial" w:hAnsi="Arial" w:cs="Arial"/>
                <w:b/>
                <w:color w:val="000000"/>
                <w:sz w:val="18"/>
                <w:szCs w:val="18"/>
              </w:rPr>
              <w:t>80,8</w:t>
            </w:r>
          </w:p>
        </w:tc>
        <w:tc>
          <w:tcPr>
            <w:tcW w:w="1624" w:type="dxa"/>
            <w:tcBorders>
              <w:top w:val="single" w:sz="4" w:space="0" w:color="auto"/>
              <w:left w:val="single" w:sz="4" w:space="0" w:color="auto"/>
              <w:bottom w:val="single" w:sz="4" w:space="0" w:color="auto"/>
              <w:right w:val="single" w:sz="4" w:space="0" w:color="auto"/>
            </w:tcBorders>
            <w:vAlign w:val="center"/>
          </w:tcPr>
          <w:p w:rsidR="002265F7" w:rsidRPr="002265F7" w:rsidRDefault="002265F7" w:rsidP="002265F7">
            <w:pPr>
              <w:spacing w:after="0" w:line="240" w:lineRule="auto"/>
              <w:jc w:val="right"/>
              <w:rPr>
                <w:rFonts w:ascii="Arial" w:hAnsi="Arial" w:cs="Arial"/>
                <w:b/>
              </w:rPr>
            </w:pPr>
            <w:r w:rsidRPr="002265F7">
              <w:rPr>
                <w:rFonts w:ascii="Arial" w:hAnsi="Arial" w:cs="Arial"/>
                <w:b/>
                <w:color w:val="000000"/>
                <w:sz w:val="18"/>
                <w:szCs w:val="18"/>
              </w:rPr>
              <w:t>73,6</w:t>
            </w:r>
          </w:p>
        </w:tc>
        <w:tc>
          <w:tcPr>
            <w:tcW w:w="1830" w:type="dxa"/>
            <w:tcBorders>
              <w:top w:val="single" w:sz="4" w:space="0" w:color="auto"/>
              <w:left w:val="single" w:sz="4" w:space="0" w:color="auto"/>
              <w:bottom w:val="single" w:sz="4" w:space="0" w:color="auto"/>
              <w:right w:val="single" w:sz="4" w:space="0" w:color="auto"/>
            </w:tcBorders>
            <w:vAlign w:val="center"/>
          </w:tcPr>
          <w:p w:rsidR="002265F7" w:rsidRPr="002265F7" w:rsidRDefault="002265F7" w:rsidP="002265F7">
            <w:pPr>
              <w:spacing w:after="0" w:line="240" w:lineRule="auto"/>
              <w:jc w:val="right"/>
              <w:rPr>
                <w:rFonts w:ascii="Arial" w:hAnsi="Arial" w:cs="Arial"/>
                <w:b/>
              </w:rPr>
            </w:pPr>
            <w:r w:rsidRPr="002265F7">
              <w:rPr>
                <w:rFonts w:ascii="Arial" w:hAnsi="Arial" w:cs="Arial"/>
                <w:b/>
                <w:color w:val="000000"/>
                <w:sz w:val="18"/>
                <w:szCs w:val="18"/>
              </w:rPr>
              <w:t>32</w:t>
            </w:r>
          </w:p>
        </w:tc>
        <w:tc>
          <w:tcPr>
            <w:tcW w:w="1842" w:type="dxa"/>
            <w:tcBorders>
              <w:top w:val="single" w:sz="4" w:space="0" w:color="auto"/>
              <w:left w:val="single" w:sz="4" w:space="0" w:color="auto"/>
              <w:bottom w:val="single" w:sz="4" w:space="0" w:color="auto"/>
              <w:right w:val="single" w:sz="4" w:space="0" w:color="auto"/>
            </w:tcBorders>
            <w:vAlign w:val="center"/>
          </w:tcPr>
          <w:p w:rsidR="002265F7" w:rsidRPr="002265F7" w:rsidRDefault="002265F7" w:rsidP="002265F7">
            <w:pPr>
              <w:spacing w:after="0" w:line="240" w:lineRule="auto"/>
              <w:jc w:val="right"/>
              <w:rPr>
                <w:rFonts w:ascii="Arial" w:hAnsi="Arial" w:cs="Arial"/>
                <w:b/>
              </w:rPr>
            </w:pPr>
            <w:r w:rsidRPr="002265F7">
              <w:rPr>
                <w:rFonts w:ascii="Arial" w:hAnsi="Arial" w:cs="Arial"/>
                <w:b/>
                <w:color w:val="000000"/>
                <w:sz w:val="18"/>
                <w:szCs w:val="18"/>
              </w:rPr>
              <w:t>20</w:t>
            </w:r>
          </w:p>
        </w:tc>
      </w:tr>
      <w:tr w:rsidR="002265F7" w:rsidRPr="00E47BD3" w:rsidTr="002265F7">
        <w:trPr>
          <w:trHeight w:val="340"/>
        </w:trPr>
        <w:tc>
          <w:tcPr>
            <w:tcW w:w="2148"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jc w:val="right"/>
              <w:rPr>
                <w:rFonts w:ascii="Arial" w:hAnsi="Arial" w:cs="Arial"/>
                <w:sz w:val="20"/>
                <w:szCs w:val="20"/>
              </w:rPr>
            </w:pPr>
            <w:proofErr w:type="spellStart"/>
            <w:r w:rsidRPr="00E47BD3">
              <w:rPr>
                <w:rFonts w:ascii="Arial" w:hAnsi="Arial" w:cs="Arial"/>
                <w:sz w:val="20"/>
                <w:szCs w:val="20"/>
              </w:rPr>
              <w:t>Affamè</w:t>
            </w:r>
            <w:proofErr w:type="spellEnd"/>
          </w:p>
        </w:tc>
        <w:tc>
          <w:tcPr>
            <w:tcW w:w="1623"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jc w:val="right"/>
              <w:rPr>
                <w:rFonts w:ascii="Arial" w:hAnsi="Arial" w:cs="Arial"/>
                <w:color w:val="000000"/>
                <w:sz w:val="18"/>
                <w:szCs w:val="18"/>
              </w:rPr>
            </w:pPr>
            <w:r w:rsidRPr="00E47BD3">
              <w:rPr>
                <w:rFonts w:ascii="Arial" w:hAnsi="Arial" w:cs="Arial"/>
                <w:color w:val="000000"/>
                <w:sz w:val="18"/>
                <w:szCs w:val="18"/>
              </w:rPr>
              <w:t>79</w:t>
            </w:r>
          </w:p>
        </w:tc>
        <w:tc>
          <w:tcPr>
            <w:tcW w:w="1624"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jc w:val="right"/>
              <w:rPr>
                <w:rFonts w:ascii="Arial" w:hAnsi="Arial" w:cs="Arial"/>
                <w:color w:val="000000"/>
                <w:sz w:val="18"/>
                <w:szCs w:val="18"/>
              </w:rPr>
            </w:pPr>
            <w:r w:rsidRPr="00E47BD3">
              <w:rPr>
                <w:rFonts w:ascii="Arial" w:hAnsi="Arial" w:cs="Arial"/>
                <w:color w:val="000000"/>
                <w:sz w:val="18"/>
                <w:szCs w:val="18"/>
              </w:rPr>
              <w:t>76</w:t>
            </w:r>
          </w:p>
        </w:tc>
        <w:tc>
          <w:tcPr>
            <w:tcW w:w="1830"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ind w:firstLineChars="100" w:firstLine="180"/>
              <w:jc w:val="right"/>
              <w:rPr>
                <w:rFonts w:ascii="Arial" w:hAnsi="Arial" w:cs="Arial"/>
                <w:color w:val="000000"/>
                <w:sz w:val="18"/>
                <w:szCs w:val="18"/>
              </w:rPr>
            </w:pPr>
            <w:r w:rsidRPr="00E47BD3">
              <w:rPr>
                <w:rFonts w:ascii="Arial" w:hAnsi="Arial" w:cs="Arial"/>
                <w:color w:val="000000"/>
                <w:sz w:val="18"/>
                <w:szCs w:val="18"/>
              </w:rPr>
              <w:t>35</w:t>
            </w:r>
          </w:p>
        </w:tc>
        <w:tc>
          <w:tcPr>
            <w:tcW w:w="1842"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jc w:val="right"/>
              <w:rPr>
                <w:rFonts w:ascii="Arial" w:hAnsi="Arial" w:cs="Arial"/>
                <w:color w:val="000000"/>
                <w:sz w:val="18"/>
                <w:szCs w:val="18"/>
              </w:rPr>
            </w:pPr>
            <w:r w:rsidRPr="00E47BD3">
              <w:rPr>
                <w:rFonts w:ascii="Arial" w:hAnsi="Arial" w:cs="Arial"/>
                <w:color w:val="000000"/>
                <w:sz w:val="18"/>
                <w:szCs w:val="18"/>
              </w:rPr>
              <w:t>15</w:t>
            </w:r>
          </w:p>
        </w:tc>
      </w:tr>
      <w:tr w:rsidR="002265F7" w:rsidRPr="00E47BD3" w:rsidTr="002265F7">
        <w:trPr>
          <w:trHeight w:val="340"/>
        </w:trPr>
        <w:tc>
          <w:tcPr>
            <w:tcW w:w="2148"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jc w:val="right"/>
              <w:rPr>
                <w:rFonts w:ascii="Arial" w:hAnsi="Arial" w:cs="Arial"/>
                <w:sz w:val="20"/>
                <w:szCs w:val="20"/>
              </w:rPr>
            </w:pPr>
            <w:r w:rsidRPr="00E47BD3">
              <w:rPr>
                <w:rFonts w:ascii="Arial" w:hAnsi="Arial" w:cs="Arial"/>
                <w:sz w:val="20"/>
                <w:szCs w:val="20"/>
              </w:rPr>
              <w:t>Atchonsa</w:t>
            </w:r>
          </w:p>
        </w:tc>
        <w:tc>
          <w:tcPr>
            <w:tcW w:w="1623"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jc w:val="right"/>
              <w:rPr>
                <w:rFonts w:ascii="Arial" w:hAnsi="Arial" w:cs="Arial"/>
                <w:color w:val="000000"/>
                <w:sz w:val="18"/>
                <w:szCs w:val="18"/>
              </w:rPr>
            </w:pPr>
            <w:r w:rsidRPr="00E47BD3">
              <w:rPr>
                <w:rFonts w:ascii="Arial" w:hAnsi="Arial" w:cs="Arial"/>
                <w:color w:val="000000"/>
                <w:sz w:val="18"/>
                <w:szCs w:val="18"/>
              </w:rPr>
              <w:t>83</w:t>
            </w:r>
          </w:p>
        </w:tc>
        <w:tc>
          <w:tcPr>
            <w:tcW w:w="1624"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jc w:val="right"/>
              <w:rPr>
                <w:rFonts w:ascii="Arial" w:hAnsi="Arial" w:cs="Arial"/>
                <w:color w:val="000000"/>
                <w:sz w:val="18"/>
                <w:szCs w:val="18"/>
              </w:rPr>
            </w:pPr>
            <w:r w:rsidRPr="00E47BD3">
              <w:rPr>
                <w:rFonts w:ascii="Arial" w:hAnsi="Arial" w:cs="Arial"/>
                <w:color w:val="000000"/>
                <w:sz w:val="18"/>
                <w:szCs w:val="18"/>
              </w:rPr>
              <w:t>72</w:t>
            </w:r>
          </w:p>
        </w:tc>
        <w:tc>
          <w:tcPr>
            <w:tcW w:w="1830"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ind w:firstLineChars="100" w:firstLine="180"/>
              <w:jc w:val="right"/>
              <w:rPr>
                <w:rFonts w:ascii="Arial" w:hAnsi="Arial" w:cs="Arial"/>
                <w:color w:val="000000"/>
                <w:sz w:val="18"/>
                <w:szCs w:val="18"/>
              </w:rPr>
            </w:pPr>
            <w:r w:rsidRPr="00E47BD3">
              <w:rPr>
                <w:rFonts w:ascii="Arial" w:hAnsi="Arial" w:cs="Arial"/>
                <w:color w:val="000000"/>
                <w:sz w:val="18"/>
                <w:szCs w:val="18"/>
              </w:rPr>
              <w:t>30</w:t>
            </w:r>
          </w:p>
        </w:tc>
        <w:tc>
          <w:tcPr>
            <w:tcW w:w="1842"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jc w:val="right"/>
              <w:rPr>
                <w:rFonts w:ascii="Arial" w:hAnsi="Arial" w:cs="Arial"/>
                <w:color w:val="000000"/>
                <w:sz w:val="18"/>
                <w:szCs w:val="18"/>
              </w:rPr>
            </w:pPr>
            <w:r w:rsidRPr="00E47BD3">
              <w:rPr>
                <w:rFonts w:ascii="Arial" w:hAnsi="Arial" w:cs="Arial"/>
                <w:color w:val="000000"/>
                <w:sz w:val="18"/>
                <w:szCs w:val="18"/>
              </w:rPr>
              <w:t>21</w:t>
            </w:r>
          </w:p>
        </w:tc>
      </w:tr>
      <w:tr w:rsidR="002265F7" w:rsidRPr="00E47BD3" w:rsidTr="002265F7">
        <w:trPr>
          <w:trHeight w:val="340"/>
        </w:trPr>
        <w:tc>
          <w:tcPr>
            <w:tcW w:w="2148"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jc w:val="right"/>
              <w:rPr>
                <w:rFonts w:ascii="Arial" w:hAnsi="Arial" w:cs="Arial"/>
                <w:sz w:val="20"/>
                <w:szCs w:val="20"/>
              </w:rPr>
            </w:pPr>
            <w:r w:rsidRPr="00E47BD3">
              <w:rPr>
                <w:rFonts w:ascii="Arial" w:hAnsi="Arial" w:cs="Arial"/>
                <w:sz w:val="20"/>
                <w:szCs w:val="20"/>
              </w:rPr>
              <w:t>Damè-wogon</w:t>
            </w:r>
          </w:p>
        </w:tc>
        <w:tc>
          <w:tcPr>
            <w:tcW w:w="1623"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jc w:val="right"/>
              <w:rPr>
                <w:rFonts w:ascii="Arial" w:hAnsi="Arial" w:cs="Arial"/>
                <w:color w:val="000000"/>
                <w:sz w:val="18"/>
                <w:szCs w:val="18"/>
              </w:rPr>
            </w:pPr>
            <w:r w:rsidRPr="00E47BD3">
              <w:rPr>
                <w:rFonts w:ascii="Arial" w:hAnsi="Arial" w:cs="Arial"/>
                <w:color w:val="000000"/>
                <w:sz w:val="18"/>
                <w:szCs w:val="18"/>
              </w:rPr>
              <w:t>87</w:t>
            </w:r>
          </w:p>
        </w:tc>
        <w:tc>
          <w:tcPr>
            <w:tcW w:w="1624"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jc w:val="right"/>
              <w:rPr>
                <w:rFonts w:ascii="Arial" w:hAnsi="Arial" w:cs="Arial"/>
                <w:color w:val="000000"/>
                <w:sz w:val="18"/>
                <w:szCs w:val="18"/>
              </w:rPr>
            </w:pPr>
            <w:r w:rsidRPr="00E47BD3">
              <w:rPr>
                <w:rFonts w:ascii="Arial" w:hAnsi="Arial" w:cs="Arial"/>
                <w:color w:val="000000"/>
                <w:sz w:val="18"/>
                <w:szCs w:val="18"/>
              </w:rPr>
              <w:t>78</w:t>
            </w:r>
          </w:p>
        </w:tc>
        <w:tc>
          <w:tcPr>
            <w:tcW w:w="1830"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ind w:firstLineChars="100" w:firstLine="180"/>
              <w:jc w:val="right"/>
              <w:rPr>
                <w:rFonts w:ascii="Arial" w:hAnsi="Arial" w:cs="Arial"/>
                <w:color w:val="000000"/>
                <w:sz w:val="18"/>
                <w:szCs w:val="18"/>
              </w:rPr>
            </w:pPr>
            <w:r w:rsidRPr="00E47BD3">
              <w:rPr>
                <w:rFonts w:ascii="Arial" w:hAnsi="Arial" w:cs="Arial"/>
                <w:color w:val="000000"/>
                <w:sz w:val="18"/>
                <w:szCs w:val="18"/>
              </w:rPr>
              <w:t>32</w:t>
            </w:r>
          </w:p>
        </w:tc>
        <w:tc>
          <w:tcPr>
            <w:tcW w:w="1842"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jc w:val="right"/>
              <w:rPr>
                <w:rFonts w:ascii="Arial" w:hAnsi="Arial" w:cs="Arial"/>
                <w:color w:val="000000"/>
                <w:sz w:val="18"/>
                <w:szCs w:val="18"/>
              </w:rPr>
            </w:pPr>
            <w:r w:rsidRPr="00E47BD3">
              <w:rPr>
                <w:rFonts w:ascii="Arial" w:hAnsi="Arial" w:cs="Arial"/>
                <w:color w:val="000000"/>
                <w:sz w:val="18"/>
                <w:szCs w:val="18"/>
              </w:rPr>
              <w:t>12</w:t>
            </w:r>
          </w:p>
        </w:tc>
      </w:tr>
      <w:tr w:rsidR="002265F7" w:rsidRPr="00E47BD3" w:rsidTr="002265F7">
        <w:trPr>
          <w:trHeight w:val="340"/>
        </w:trPr>
        <w:tc>
          <w:tcPr>
            <w:tcW w:w="2148"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jc w:val="right"/>
              <w:rPr>
                <w:rFonts w:ascii="Arial" w:hAnsi="Arial" w:cs="Arial"/>
                <w:sz w:val="20"/>
                <w:szCs w:val="20"/>
              </w:rPr>
            </w:pPr>
            <w:r w:rsidRPr="00E47BD3">
              <w:rPr>
                <w:rFonts w:ascii="Arial" w:hAnsi="Arial" w:cs="Arial"/>
                <w:sz w:val="20"/>
                <w:szCs w:val="20"/>
              </w:rPr>
              <w:t>Hounviguè</w:t>
            </w:r>
          </w:p>
        </w:tc>
        <w:tc>
          <w:tcPr>
            <w:tcW w:w="1623"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jc w:val="right"/>
              <w:rPr>
                <w:rFonts w:ascii="Arial" w:hAnsi="Arial" w:cs="Arial"/>
                <w:color w:val="000000"/>
                <w:sz w:val="18"/>
                <w:szCs w:val="18"/>
              </w:rPr>
            </w:pPr>
            <w:r w:rsidRPr="00E47BD3">
              <w:rPr>
                <w:rFonts w:ascii="Arial" w:hAnsi="Arial" w:cs="Arial"/>
                <w:color w:val="000000"/>
                <w:sz w:val="18"/>
                <w:szCs w:val="18"/>
              </w:rPr>
              <w:t>90</w:t>
            </w:r>
          </w:p>
        </w:tc>
        <w:tc>
          <w:tcPr>
            <w:tcW w:w="1624"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jc w:val="right"/>
              <w:rPr>
                <w:rFonts w:ascii="Arial" w:hAnsi="Arial" w:cs="Arial"/>
                <w:color w:val="000000"/>
                <w:sz w:val="18"/>
                <w:szCs w:val="18"/>
              </w:rPr>
            </w:pPr>
            <w:r w:rsidRPr="00E47BD3">
              <w:rPr>
                <w:rFonts w:ascii="Arial" w:hAnsi="Arial" w:cs="Arial"/>
                <w:color w:val="000000"/>
                <w:sz w:val="18"/>
                <w:szCs w:val="18"/>
              </w:rPr>
              <w:t>82</w:t>
            </w:r>
          </w:p>
        </w:tc>
        <w:tc>
          <w:tcPr>
            <w:tcW w:w="1830"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ind w:firstLineChars="100" w:firstLine="180"/>
              <w:jc w:val="right"/>
              <w:rPr>
                <w:rFonts w:ascii="Arial" w:hAnsi="Arial" w:cs="Arial"/>
                <w:color w:val="000000"/>
                <w:sz w:val="18"/>
                <w:szCs w:val="18"/>
              </w:rPr>
            </w:pPr>
            <w:r w:rsidRPr="00E47BD3">
              <w:rPr>
                <w:rFonts w:ascii="Arial" w:hAnsi="Arial" w:cs="Arial"/>
                <w:color w:val="000000"/>
                <w:sz w:val="18"/>
                <w:szCs w:val="18"/>
              </w:rPr>
              <w:t>21</w:t>
            </w:r>
          </w:p>
        </w:tc>
        <w:tc>
          <w:tcPr>
            <w:tcW w:w="1842"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jc w:val="right"/>
              <w:rPr>
                <w:rFonts w:ascii="Arial" w:hAnsi="Arial" w:cs="Arial"/>
                <w:color w:val="000000"/>
                <w:sz w:val="18"/>
                <w:szCs w:val="18"/>
              </w:rPr>
            </w:pPr>
            <w:r w:rsidRPr="00E47BD3">
              <w:rPr>
                <w:rFonts w:ascii="Arial" w:hAnsi="Arial" w:cs="Arial"/>
                <w:color w:val="000000"/>
                <w:sz w:val="18"/>
                <w:szCs w:val="18"/>
              </w:rPr>
              <w:t>29</w:t>
            </w:r>
          </w:p>
        </w:tc>
      </w:tr>
      <w:tr w:rsidR="002265F7" w:rsidRPr="00E47BD3" w:rsidTr="002265F7">
        <w:trPr>
          <w:trHeight w:val="340"/>
        </w:trPr>
        <w:tc>
          <w:tcPr>
            <w:tcW w:w="2148"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jc w:val="right"/>
              <w:rPr>
                <w:rFonts w:ascii="Arial" w:hAnsi="Arial" w:cs="Arial"/>
                <w:sz w:val="20"/>
                <w:szCs w:val="20"/>
              </w:rPr>
            </w:pPr>
            <w:r w:rsidRPr="00E47BD3">
              <w:rPr>
                <w:rFonts w:ascii="Arial" w:hAnsi="Arial" w:cs="Arial"/>
                <w:sz w:val="20"/>
                <w:szCs w:val="20"/>
              </w:rPr>
              <w:t>Bonou</w:t>
            </w:r>
          </w:p>
        </w:tc>
        <w:tc>
          <w:tcPr>
            <w:tcW w:w="1623"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jc w:val="right"/>
              <w:rPr>
                <w:rFonts w:ascii="Arial" w:hAnsi="Arial" w:cs="Arial"/>
                <w:color w:val="000000"/>
                <w:sz w:val="18"/>
                <w:szCs w:val="18"/>
              </w:rPr>
            </w:pPr>
            <w:r w:rsidRPr="00E47BD3">
              <w:rPr>
                <w:rFonts w:ascii="Arial" w:hAnsi="Arial" w:cs="Arial"/>
                <w:color w:val="000000"/>
                <w:sz w:val="18"/>
                <w:szCs w:val="18"/>
              </w:rPr>
              <w:t>65</w:t>
            </w:r>
          </w:p>
        </w:tc>
        <w:tc>
          <w:tcPr>
            <w:tcW w:w="1624"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jc w:val="right"/>
              <w:rPr>
                <w:rFonts w:ascii="Arial" w:hAnsi="Arial" w:cs="Arial"/>
                <w:color w:val="000000"/>
                <w:sz w:val="18"/>
                <w:szCs w:val="18"/>
              </w:rPr>
            </w:pPr>
            <w:r w:rsidRPr="00E47BD3">
              <w:rPr>
                <w:rFonts w:ascii="Arial" w:hAnsi="Arial" w:cs="Arial"/>
                <w:color w:val="000000"/>
                <w:sz w:val="18"/>
                <w:szCs w:val="18"/>
              </w:rPr>
              <w:t>60</w:t>
            </w:r>
          </w:p>
        </w:tc>
        <w:tc>
          <w:tcPr>
            <w:tcW w:w="1830"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ind w:firstLineChars="100" w:firstLine="180"/>
              <w:jc w:val="right"/>
              <w:rPr>
                <w:rFonts w:ascii="Arial" w:hAnsi="Arial" w:cs="Arial"/>
                <w:color w:val="000000"/>
                <w:sz w:val="18"/>
                <w:szCs w:val="18"/>
              </w:rPr>
            </w:pPr>
            <w:r w:rsidRPr="00E47BD3">
              <w:rPr>
                <w:rFonts w:ascii="Arial" w:hAnsi="Arial" w:cs="Arial"/>
                <w:color w:val="000000"/>
                <w:sz w:val="18"/>
                <w:szCs w:val="18"/>
              </w:rPr>
              <w:t>42</w:t>
            </w:r>
          </w:p>
        </w:tc>
        <w:tc>
          <w:tcPr>
            <w:tcW w:w="1842" w:type="dxa"/>
            <w:tcBorders>
              <w:top w:val="single" w:sz="4" w:space="0" w:color="auto"/>
              <w:left w:val="single" w:sz="4" w:space="0" w:color="auto"/>
              <w:bottom w:val="single" w:sz="4" w:space="0" w:color="auto"/>
              <w:right w:val="single" w:sz="4" w:space="0" w:color="auto"/>
            </w:tcBorders>
          </w:tcPr>
          <w:p w:rsidR="002265F7" w:rsidRPr="00E47BD3" w:rsidRDefault="002265F7" w:rsidP="002265F7">
            <w:pPr>
              <w:spacing w:after="0" w:line="240" w:lineRule="auto"/>
              <w:jc w:val="right"/>
              <w:rPr>
                <w:rFonts w:ascii="Arial" w:hAnsi="Arial" w:cs="Arial"/>
                <w:color w:val="000000"/>
                <w:sz w:val="18"/>
                <w:szCs w:val="18"/>
              </w:rPr>
            </w:pPr>
            <w:r w:rsidRPr="00E47BD3">
              <w:rPr>
                <w:rFonts w:ascii="Arial" w:hAnsi="Arial" w:cs="Arial"/>
                <w:color w:val="000000"/>
                <w:sz w:val="18"/>
                <w:szCs w:val="18"/>
              </w:rPr>
              <w:t>23</w:t>
            </w:r>
          </w:p>
        </w:tc>
      </w:tr>
    </w:tbl>
    <w:p w:rsidR="00B62200" w:rsidRPr="00075141" w:rsidRDefault="00B62200" w:rsidP="00075141">
      <w:pPr>
        <w:pStyle w:val="Lgende"/>
        <w:keepNext/>
        <w:jc w:val="both"/>
        <w:rPr>
          <w:rFonts w:ascii="Arial" w:hAnsi="Arial" w:cs="Arial"/>
          <w:b/>
          <w:i w:val="0"/>
          <w:sz w:val="20"/>
          <w:szCs w:val="20"/>
        </w:rPr>
      </w:pPr>
    </w:p>
    <w:p w:rsidR="00B62200" w:rsidRPr="00075141" w:rsidRDefault="00B62200" w:rsidP="00075141">
      <w:pPr>
        <w:pStyle w:val="Lgende"/>
        <w:keepNext/>
        <w:jc w:val="both"/>
        <w:rPr>
          <w:rFonts w:ascii="Arial" w:hAnsi="Arial" w:cs="Arial"/>
          <w:b/>
          <w:i w:val="0"/>
          <w:sz w:val="20"/>
          <w:szCs w:val="20"/>
        </w:rPr>
      </w:pPr>
      <w:bookmarkStart w:id="43" w:name="_Toc446014062"/>
      <w:r w:rsidRPr="00075141">
        <w:rPr>
          <w:rFonts w:ascii="Arial" w:hAnsi="Arial" w:cs="Arial"/>
          <w:b/>
          <w:i w:val="0"/>
          <w:sz w:val="20"/>
          <w:szCs w:val="20"/>
        </w:rPr>
        <w:t xml:space="preserve">Figure </w:t>
      </w:r>
      <w:r w:rsidRPr="00075141">
        <w:rPr>
          <w:rFonts w:ascii="Arial" w:hAnsi="Arial" w:cs="Arial"/>
          <w:b/>
          <w:i w:val="0"/>
          <w:sz w:val="20"/>
          <w:szCs w:val="20"/>
        </w:rPr>
        <w:fldChar w:fldCharType="begin"/>
      </w:r>
      <w:r w:rsidRPr="00075141">
        <w:rPr>
          <w:rFonts w:ascii="Arial" w:hAnsi="Arial" w:cs="Arial"/>
          <w:b/>
          <w:i w:val="0"/>
          <w:sz w:val="20"/>
          <w:szCs w:val="20"/>
        </w:rPr>
        <w:instrText xml:space="preserve"> SEQ Figure \* ARABIC </w:instrText>
      </w:r>
      <w:r w:rsidRPr="00075141">
        <w:rPr>
          <w:rFonts w:ascii="Arial" w:hAnsi="Arial" w:cs="Arial"/>
          <w:b/>
          <w:i w:val="0"/>
          <w:sz w:val="20"/>
          <w:szCs w:val="20"/>
        </w:rPr>
        <w:fldChar w:fldCharType="separate"/>
      </w:r>
      <w:r w:rsidR="00E712FC">
        <w:rPr>
          <w:rFonts w:ascii="Arial" w:hAnsi="Arial" w:cs="Arial"/>
          <w:b/>
          <w:i w:val="0"/>
          <w:noProof/>
          <w:sz w:val="20"/>
          <w:szCs w:val="20"/>
        </w:rPr>
        <w:t>7</w:t>
      </w:r>
      <w:r w:rsidRPr="00075141">
        <w:rPr>
          <w:rFonts w:ascii="Arial" w:hAnsi="Arial" w:cs="Arial"/>
          <w:b/>
          <w:i w:val="0"/>
          <w:sz w:val="20"/>
          <w:szCs w:val="20"/>
        </w:rPr>
        <w:fldChar w:fldCharType="end"/>
      </w:r>
      <w:r w:rsidRPr="00075141">
        <w:rPr>
          <w:rFonts w:ascii="Arial" w:hAnsi="Arial" w:cs="Arial"/>
          <w:b/>
          <w:i w:val="0"/>
          <w:sz w:val="20"/>
          <w:szCs w:val="20"/>
        </w:rPr>
        <w:t>: répartition des ménages (%) en fonction des activités agricoles pratiquées dans le ménage et par arrondissement</w:t>
      </w:r>
      <w:bookmarkEnd w:id="43"/>
    </w:p>
    <w:p w:rsidR="000F5CC0" w:rsidRDefault="000F5CC0" w:rsidP="00D2799A">
      <w:pPr>
        <w:autoSpaceDE w:val="0"/>
        <w:autoSpaceDN w:val="0"/>
        <w:adjustRightInd w:val="0"/>
        <w:snapToGrid w:val="0"/>
        <w:spacing w:after="0" w:line="240" w:lineRule="auto"/>
        <w:jc w:val="both"/>
        <w:rPr>
          <w:rFonts w:ascii="Arial" w:hAnsi="Arial" w:cs="Arial"/>
          <w:i/>
          <w:color w:val="000000"/>
          <w:sz w:val="18"/>
          <w:szCs w:val="18"/>
          <w:lang w:val="x-none"/>
        </w:rPr>
      </w:pPr>
      <w:r>
        <w:rPr>
          <w:noProof/>
          <w:lang w:eastAsia="fr-FR"/>
        </w:rPr>
        <w:drawing>
          <wp:inline distT="0" distB="0" distL="0" distR="0" wp14:anchorId="19EA9551" wp14:editId="5EA1FBF7">
            <wp:extent cx="5764696" cy="2295525"/>
            <wp:effectExtent l="0" t="0" r="7620" b="9525"/>
            <wp:docPr id="54" name="Graphique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2799A" w:rsidRPr="00D2799A" w:rsidRDefault="00D2799A" w:rsidP="00D2799A">
      <w:pPr>
        <w:autoSpaceDE w:val="0"/>
        <w:autoSpaceDN w:val="0"/>
        <w:adjustRightInd w:val="0"/>
        <w:snapToGrid w:val="0"/>
        <w:spacing w:after="0" w:line="240" w:lineRule="auto"/>
        <w:jc w:val="both"/>
        <w:rPr>
          <w:rFonts w:ascii="Arial" w:hAnsi="Arial" w:cs="Arial"/>
          <w:i/>
          <w:color w:val="000000"/>
          <w:sz w:val="18"/>
          <w:szCs w:val="18"/>
        </w:rPr>
      </w:pPr>
      <w:r w:rsidRPr="00D2799A">
        <w:rPr>
          <w:rFonts w:ascii="Arial" w:hAnsi="Arial" w:cs="Arial"/>
          <w:i/>
          <w:color w:val="000000"/>
          <w:sz w:val="18"/>
          <w:szCs w:val="18"/>
          <w:lang w:val="x-none"/>
        </w:rPr>
        <w:t xml:space="preserve">Source : </w:t>
      </w:r>
      <w:r w:rsidR="004A4DE2">
        <w:rPr>
          <w:rFonts w:ascii="Arial" w:hAnsi="Arial" w:cs="Arial"/>
          <w:i/>
          <w:color w:val="000000"/>
          <w:sz w:val="18"/>
          <w:szCs w:val="18"/>
        </w:rPr>
        <w:t xml:space="preserve">Soulé, </w:t>
      </w:r>
      <w:r w:rsidRPr="00D2799A">
        <w:rPr>
          <w:rFonts w:ascii="Arial" w:hAnsi="Arial" w:cs="Arial"/>
          <w:i/>
          <w:color w:val="000000"/>
          <w:sz w:val="18"/>
          <w:szCs w:val="18"/>
          <w:lang w:val="x-none"/>
        </w:rPr>
        <w:t xml:space="preserve"> 201</w:t>
      </w:r>
      <w:r w:rsidR="000F5CC0">
        <w:rPr>
          <w:rFonts w:ascii="Arial" w:hAnsi="Arial" w:cs="Arial"/>
          <w:i/>
          <w:color w:val="000000"/>
          <w:sz w:val="18"/>
          <w:szCs w:val="18"/>
        </w:rPr>
        <w:t>3</w:t>
      </w:r>
    </w:p>
    <w:p w:rsidR="00C93383" w:rsidRDefault="00C93383" w:rsidP="00CC1136">
      <w:pPr>
        <w:autoSpaceDE w:val="0"/>
        <w:autoSpaceDN w:val="0"/>
        <w:adjustRightInd w:val="0"/>
        <w:snapToGrid w:val="0"/>
        <w:spacing w:after="0" w:line="240" w:lineRule="auto"/>
        <w:jc w:val="both"/>
        <w:rPr>
          <w:rFonts w:ascii="Arial" w:hAnsi="Arial" w:cs="Arial"/>
          <w:color w:val="000000"/>
          <w:sz w:val="24"/>
          <w:szCs w:val="24"/>
        </w:rPr>
      </w:pPr>
    </w:p>
    <w:p w:rsidR="00400C9C" w:rsidRPr="004B763E" w:rsidRDefault="00AE3C19" w:rsidP="00CC1136">
      <w:pPr>
        <w:autoSpaceDE w:val="0"/>
        <w:autoSpaceDN w:val="0"/>
        <w:adjustRightInd w:val="0"/>
        <w:snapToGrid w:val="0"/>
        <w:spacing w:after="0" w:line="240" w:lineRule="auto"/>
        <w:jc w:val="both"/>
        <w:rPr>
          <w:rFonts w:ascii="Arial" w:hAnsi="Arial" w:cs="Arial"/>
          <w:color w:val="000000"/>
          <w:sz w:val="24"/>
          <w:szCs w:val="24"/>
        </w:rPr>
      </w:pPr>
      <w:r>
        <w:rPr>
          <w:rFonts w:ascii="Arial" w:hAnsi="Arial" w:cs="Arial"/>
          <w:color w:val="000000"/>
          <w:sz w:val="24"/>
          <w:szCs w:val="24"/>
        </w:rPr>
        <w:t>L</w:t>
      </w:r>
      <w:r w:rsidR="000F5CC0" w:rsidRPr="004B763E">
        <w:rPr>
          <w:rFonts w:ascii="Arial" w:hAnsi="Arial" w:cs="Arial"/>
          <w:color w:val="000000"/>
          <w:sz w:val="24"/>
          <w:szCs w:val="24"/>
        </w:rPr>
        <w:t>a</w:t>
      </w:r>
      <w:r w:rsidR="005534C1" w:rsidRPr="004B763E">
        <w:rPr>
          <w:rFonts w:ascii="Arial" w:hAnsi="Arial" w:cs="Arial"/>
          <w:color w:val="000000"/>
          <w:sz w:val="24"/>
          <w:szCs w:val="24"/>
        </w:rPr>
        <w:t xml:space="preserve"> majorité des ménages pratiquent l’agriculture</w:t>
      </w:r>
      <w:r w:rsidR="007D7BD0" w:rsidRPr="004B763E">
        <w:rPr>
          <w:rFonts w:ascii="Arial" w:hAnsi="Arial" w:cs="Arial"/>
          <w:color w:val="000000"/>
          <w:sz w:val="24"/>
          <w:szCs w:val="24"/>
        </w:rPr>
        <w:t xml:space="preserve"> </w:t>
      </w:r>
      <w:r w:rsidR="00816018" w:rsidRPr="004B763E">
        <w:rPr>
          <w:rFonts w:ascii="Arial" w:hAnsi="Arial" w:cs="Arial"/>
          <w:color w:val="000000"/>
          <w:sz w:val="24"/>
          <w:szCs w:val="24"/>
        </w:rPr>
        <w:t xml:space="preserve">dans la </w:t>
      </w:r>
      <w:r w:rsidR="00173C4F">
        <w:rPr>
          <w:rFonts w:ascii="Arial" w:hAnsi="Arial" w:cs="Arial"/>
          <w:color w:val="000000"/>
          <w:sz w:val="24"/>
          <w:szCs w:val="24"/>
        </w:rPr>
        <w:t>c</w:t>
      </w:r>
      <w:r w:rsidR="00816018" w:rsidRPr="004B763E">
        <w:rPr>
          <w:rFonts w:ascii="Arial" w:hAnsi="Arial" w:cs="Arial"/>
          <w:color w:val="000000"/>
          <w:sz w:val="24"/>
          <w:szCs w:val="24"/>
        </w:rPr>
        <w:t>ommune de Bonou (environ 81% des ménages)</w:t>
      </w:r>
      <w:r w:rsidR="005534C1" w:rsidRPr="004B763E">
        <w:rPr>
          <w:rFonts w:ascii="Arial" w:hAnsi="Arial" w:cs="Arial"/>
          <w:color w:val="000000"/>
          <w:sz w:val="24"/>
          <w:szCs w:val="24"/>
        </w:rPr>
        <w:t xml:space="preserve">. Le pourcentage </w:t>
      </w:r>
      <w:r w:rsidR="007D7BD0" w:rsidRPr="004B763E">
        <w:rPr>
          <w:rFonts w:ascii="Arial" w:hAnsi="Arial" w:cs="Arial"/>
          <w:color w:val="000000"/>
          <w:sz w:val="24"/>
          <w:szCs w:val="24"/>
        </w:rPr>
        <w:t xml:space="preserve">de ménages </w:t>
      </w:r>
      <w:r w:rsidR="00F84A30" w:rsidRPr="004B763E">
        <w:rPr>
          <w:rFonts w:ascii="Arial" w:hAnsi="Arial" w:cs="Arial"/>
          <w:color w:val="000000"/>
          <w:sz w:val="24"/>
          <w:szCs w:val="24"/>
        </w:rPr>
        <w:t>pratiquant l’</w:t>
      </w:r>
      <w:r w:rsidR="007D7BD0" w:rsidRPr="004B763E">
        <w:rPr>
          <w:rFonts w:ascii="Arial" w:hAnsi="Arial" w:cs="Arial"/>
          <w:color w:val="000000"/>
          <w:sz w:val="24"/>
          <w:szCs w:val="24"/>
        </w:rPr>
        <w:t xml:space="preserve">agriculture est relativement plus </w:t>
      </w:r>
      <w:proofErr w:type="gramStart"/>
      <w:r w:rsidR="007D7BD0" w:rsidRPr="004B763E">
        <w:rPr>
          <w:rFonts w:ascii="Arial" w:hAnsi="Arial" w:cs="Arial"/>
          <w:color w:val="000000"/>
          <w:sz w:val="24"/>
          <w:szCs w:val="24"/>
        </w:rPr>
        <w:t>important</w:t>
      </w:r>
      <w:proofErr w:type="gramEnd"/>
      <w:r w:rsidR="007D7BD0" w:rsidRPr="004B763E">
        <w:rPr>
          <w:rFonts w:ascii="Arial" w:hAnsi="Arial" w:cs="Arial"/>
          <w:color w:val="000000"/>
          <w:sz w:val="24"/>
          <w:szCs w:val="24"/>
        </w:rPr>
        <w:t xml:space="preserve"> dans les arrondissements de </w:t>
      </w:r>
      <w:r w:rsidR="00816018" w:rsidRPr="004B763E">
        <w:rPr>
          <w:rFonts w:ascii="Arial" w:hAnsi="Arial" w:cs="Arial"/>
          <w:color w:val="000000"/>
          <w:sz w:val="24"/>
          <w:szCs w:val="24"/>
        </w:rPr>
        <w:t xml:space="preserve">Hounviguè </w:t>
      </w:r>
      <w:r w:rsidR="007D7BD0" w:rsidRPr="004B763E">
        <w:rPr>
          <w:rFonts w:ascii="Arial" w:hAnsi="Arial" w:cs="Arial"/>
          <w:color w:val="000000"/>
          <w:sz w:val="24"/>
          <w:szCs w:val="24"/>
        </w:rPr>
        <w:t>(</w:t>
      </w:r>
      <w:r w:rsidR="00816018" w:rsidRPr="004B763E">
        <w:rPr>
          <w:rFonts w:ascii="Arial" w:hAnsi="Arial" w:cs="Arial"/>
          <w:color w:val="000000"/>
          <w:sz w:val="24"/>
          <w:szCs w:val="24"/>
        </w:rPr>
        <w:t>90</w:t>
      </w:r>
      <w:r w:rsidR="007D7BD0" w:rsidRPr="004B763E">
        <w:rPr>
          <w:rFonts w:ascii="Arial" w:hAnsi="Arial" w:cs="Arial"/>
          <w:color w:val="000000"/>
          <w:sz w:val="24"/>
          <w:szCs w:val="24"/>
        </w:rPr>
        <w:t xml:space="preserve">%), de </w:t>
      </w:r>
      <w:r w:rsidR="00816018" w:rsidRPr="004B763E">
        <w:rPr>
          <w:rFonts w:ascii="Arial" w:hAnsi="Arial" w:cs="Arial"/>
          <w:color w:val="000000"/>
          <w:sz w:val="24"/>
          <w:szCs w:val="24"/>
        </w:rPr>
        <w:t xml:space="preserve">Damè-Wogon </w:t>
      </w:r>
      <w:r w:rsidR="007D7BD0" w:rsidRPr="004B763E">
        <w:rPr>
          <w:rFonts w:ascii="Arial" w:hAnsi="Arial" w:cs="Arial"/>
          <w:color w:val="000000"/>
          <w:sz w:val="24"/>
          <w:szCs w:val="24"/>
        </w:rPr>
        <w:t>(</w:t>
      </w:r>
      <w:r w:rsidR="00816018" w:rsidRPr="004B763E">
        <w:rPr>
          <w:rFonts w:ascii="Arial" w:hAnsi="Arial" w:cs="Arial"/>
          <w:color w:val="000000"/>
          <w:sz w:val="24"/>
          <w:szCs w:val="24"/>
        </w:rPr>
        <w:t>87</w:t>
      </w:r>
      <w:r w:rsidR="007D7BD0" w:rsidRPr="004B763E">
        <w:rPr>
          <w:rFonts w:ascii="Arial" w:hAnsi="Arial" w:cs="Arial"/>
          <w:color w:val="000000"/>
          <w:sz w:val="24"/>
          <w:szCs w:val="24"/>
        </w:rPr>
        <w:t>% des ménages), de</w:t>
      </w:r>
      <w:r w:rsidR="00816018" w:rsidRPr="004B763E">
        <w:rPr>
          <w:rFonts w:ascii="Arial" w:hAnsi="Arial" w:cs="Arial"/>
          <w:color w:val="000000"/>
          <w:sz w:val="24"/>
          <w:szCs w:val="24"/>
        </w:rPr>
        <w:t xml:space="preserve"> Atchonsa </w:t>
      </w:r>
      <w:r w:rsidR="007D7BD0" w:rsidRPr="004B763E">
        <w:rPr>
          <w:rFonts w:ascii="Arial" w:hAnsi="Arial" w:cs="Arial"/>
          <w:color w:val="000000"/>
          <w:sz w:val="24"/>
          <w:szCs w:val="24"/>
        </w:rPr>
        <w:t>(</w:t>
      </w:r>
      <w:r w:rsidR="00816018" w:rsidRPr="004B763E">
        <w:rPr>
          <w:rFonts w:ascii="Arial" w:hAnsi="Arial" w:cs="Arial"/>
          <w:color w:val="000000"/>
          <w:sz w:val="24"/>
          <w:szCs w:val="24"/>
        </w:rPr>
        <w:t>83</w:t>
      </w:r>
      <w:r w:rsidR="007D7BD0" w:rsidRPr="004B763E">
        <w:rPr>
          <w:rFonts w:ascii="Arial" w:hAnsi="Arial" w:cs="Arial"/>
          <w:color w:val="000000"/>
          <w:sz w:val="24"/>
          <w:szCs w:val="24"/>
        </w:rPr>
        <w:t>% des ménages).</w:t>
      </w:r>
    </w:p>
    <w:p w:rsidR="00A52E98" w:rsidRDefault="00A52E98" w:rsidP="00CC1136">
      <w:pPr>
        <w:autoSpaceDE w:val="0"/>
        <w:autoSpaceDN w:val="0"/>
        <w:adjustRightInd w:val="0"/>
        <w:snapToGrid w:val="0"/>
        <w:spacing w:after="0" w:line="240" w:lineRule="auto"/>
        <w:jc w:val="both"/>
        <w:rPr>
          <w:rFonts w:ascii="Arial" w:hAnsi="Arial" w:cs="Arial"/>
          <w:color w:val="000000"/>
          <w:sz w:val="24"/>
          <w:szCs w:val="24"/>
        </w:rPr>
      </w:pPr>
    </w:p>
    <w:p w:rsidR="007D7BD0" w:rsidRDefault="00173C4F" w:rsidP="00CC1136">
      <w:pPr>
        <w:autoSpaceDE w:val="0"/>
        <w:autoSpaceDN w:val="0"/>
        <w:adjustRightInd w:val="0"/>
        <w:snapToGrid w:val="0"/>
        <w:spacing w:after="0" w:line="240" w:lineRule="auto"/>
        <w:jc w:val="both"/>
        <w:rPr>
          <w:rFonts w:ascii="Arial" w:hAnsi="Arial" w:cs="Arial"/>
          <w:color w:val="000000"/>
          <w:sz w:val="24"/>
          <w:szCs w:val="24"/>
        </w:rPr>
      </w:pPr>
      <w:r>
        <w:rPr>
          <w:rFonts w:ascii="Arial" w:hAnsi="Arial" w:cs="Arial"/>
          <w:color w:val="000000"/>
          <w:sz w:val="24"/>
          <w:szCs w:val="24"/>
        </w:rPr>
        <w:t>L’élevage est aussi</w:t>
      </w:r>
      <w:r w:rsidR="007D7BD0" w:rsidRPr="004B763E">
        <w:rPr>
          <w:rFonts w:ascii="Arial" w:hAnsi="Arial" w:cs="Arial"/>
          <w:color w:val="000000"/>
          <w:sz w:val="24"/>
          <w:szCs w:val="24"/>
        </w:rPr>
        <w:t xml:space="preserve"> pratiqué dans tous les arrondissements </w:t>
      </w:r>
      <w:r>
        <w:rPr>
          <w:rFonts w:ascii="Arial" w:hAnsi="Arial" w:cs="Arial"/>
          <w:color w:val="000000"/>
          <w:sz w:val="24"/>
          <w:szCs w:val="24"/>
        </w:rPr>
        <w:t>de la commune de Bonou avec</w:t>
      </w:r>
      <w:r w:rsidRPr="004B763E">
        <w:rPr>
          <w:rFonts w:ascii="Arial" w:hAnsi="Arial" w:cs="Arial"/>
          <w:color w:val="000000"/>
          <w:sz w:val="24"/>
          <w:szCs w:val="24"/>
        </w:rPr>
        <w:t xml:space="preserve"> </w:t>
      </w:r>
      <w:r w:rsidR="007D7BD0" w:rsidRPr="004B763E">
        <w:rPr>
          <w:rFonts w:ascii="Arial" w:hAnsi="Arial" w:cs="Arial"/>
          <w:color w:val="000000"/>
          <w:sz w:val="24"/>
          <w:szCs w:val="24"/>
        </w:rPr>
        <w:t>une proportion considérable de ménages</w:t>
      </w:r>
      <w:r w:rsidR="00816018" w:rsidRPr="004B763E">
        <w:rPr>
          <w:rFonts w:ascii="Arial" w:hAnsi="Arial" w:cs="Arial"/>
          <w:color w:val="000000"/>
          <w:sz w:val="24"/>
          <w:szCs w:val="24"/>
        </w:rPr>
        <w:t xml:space="preserve"> (73,6% des ménages en moyenne)</w:t>
      </w:r>
      <w:r w:rsidR="007D7BD0" w:rsidRPr="004B763E">
        <w:rPr>
          <w:rFonts w:ascii="Arial" w:hAnsi="Arial" w:cs="Arial"/>
          <w:color w:val="000000"/>
          <w:sz w:val="24"/>
          <w:szCs w:val="24"/>
        </w:rPr>
        <w:t>. L</w:t>
      </w:r>
      <w:r w:rsidR="00816018" w:rsidRPr="004B763E">
        <w:rPr>
          <w:rFonts w:ascii="Arial" w:hAnsi="Arial" w:cs="Arial"/>
          <w:color w:val="000000"/>
          <w:sz w:val="24"/>
          <w:szCs w:val="24"/>
        </w:rPr>
        <w:t xml:space="preserve">es </w:t>
      </w:r>
      <w:r w:rsidR="007D7BD0" w:rsidRPr="004B763E">
        <w:rPr>
          <w:rFonts w:ascii="Arial" w:hAnsi="Arial" w:cs="Arial"/>
          <w:color w:val="000000"/>
          <w:sz w:val="24"/>
          <w:szCs w:val="24"/>
        </w:rPr>
        <w:t xml:space="preserve">arrondissements de </w:t>
      </w:r>
      <w:r w:rsidR="00816018" w:rsidRPr="004B763E">
        <w:rPr>
          <w:rFonts w:ascii="Arial" w:hAnsi="Arial" w:cs="Arial"/>
          <w:color w:val="000000"/>
          <w:sz w:val="24"/>
          <w:szCs w:val="24"/>
        </w:rPr>
        <w:t>Hounviguè</w:t>
      </w:r>
      <w:r>
        <w:rPr>
          <w:rFonts w:ascii="Arial" w:hAnsi="Arial" w:cs="Arial"/>
          <w:color w:val="000000"/>
          <w:sz w:val="24"/>
          <w:szCs w:val="24"/>
        </w:rPr>
        <w:t xml:space="preserve"> (</w:t>
      </w:r>
      <w:r w:rsidRPr="004B763E">
        <w:rPr>
          <w:rFonts w:ascii="Arial" w:hAnsi="Arial" w:cs="Arial"/>
          <w:color w:val="000000"/>
          <w:sz w:val="24"/>
          <w:szCs w:val="24"/>
        </w:rPr>
        <w:t>82%</w:t>
      </w:r>
      <w:r>
        <w:rPr>
          <w:rFonts w:ascii="Arial" w:hAnsi="Arial" w:cs="Arial"/>
          <w:color w:val="000000"/>
          <w:sz w:val="24"/>
          <w:szCs w:val="24"/>
        </w:rPr>
        <w:t>)</w:t>
      </w:r>
      <w:r w:rsidR="00816018" w:rsidRPr="004B763E">
        <w:rPr>
          <w:rFonts w:ascii="Arial" w:hAnsi="Arial" w:cs="Arial"/>
          <w:color w:val="000000"/>
          <w:sz w:val="24"/>
          <w:szCs w:val="24"/>
        </w:rPr>
        <w:t>, Damè-wogon</w:t>
      </w:r>
      <w:r w:rsidR="007D7BD0" w:rsidRPr="004B763E">
        <w:rPr>
          <w:rFonts w:ascii="Arial" w:hAnsi="Arial" w:cs="Arial"/>
          <w:color w:val="000000"/>
          <w:sz w:val="24"/>
          <w:szCs w:val="24"/>
        </w:rPr>
        <w:t xml:space="preserve"> </w:t>
      </w:r>
      <w:r>
        <w:rPr>
          <w:rFonts w:ascii="Arial" w:hAnsi="Arial" w:cs="Arial"/>
          <w:color w:val="000000"/>
          <w:sz w:val="24"/>
          <w:szCs w:val="24"/>
        </w:rPr>
        <w:t>(</w:t>
      </w:r>
      <w:r w:rsidRPr="004B763E">
        <w:rPr>
          <w:rFonts w:ascii="Arial" w:hAnsi="Arial" w:cs="Arial"/>
          <w:color w:val="000000"/>
          <w:sz w:val="24"/>
          <w:szCs w:val="24"/>
        </w:rPr>
        <w:t>78%</w:t>
      </w:r>
      <w:r>
        <w:rPr>
          <w:rFonts w:ascii="Arial" w:hAnsi="Arial" w:cs="Arial"/>
          <w:color w:val="000000"/>
          <w:sz w:val="24"/>
          <w:szCs w:val="24"/>
        </w:rPr>
        <w:t xml:space="preserve">) </w:t>
      </w:r>
      <w:r w:rsidR="007D7BD0" w:rsidRPr="004B763E">
        <w:rPr>
          <w:rFonts w:ascii="Arial" w:hAnsi="Arial" w:cs="Arial"/>
          <w:color w:val="000000"/>
          <w:sz w:val="24"/>
          <w:szCs w:val="24"/>
        </w:rPr>
        <w:t xml:space="preserve">et de </w:t>
      </w:r>
      <w:proofErr w:type="spellStart"/>
      <w:r w:rsidR="00816018" w:rsidRPr="004B763E">
        <w:rPr>
          <w:rFonts w:ascii="Arial" w:hAnsi="Arial" w:cs="Arial"/>
          <w:color w:val="000000"/>
          <w:sz w:val="24"/>
          <w:szCs w:val="24"/>
        </w:rPr>
        <w:t>Affamè</w:t>
      </w:r>
      <w:proofErr w:type="spellEnd"/>
      <w:r w:rsidR="007D7BD0" w:rsidRPr="004B763E">
        <w:rPr>
          <w:rFonts w:ascii="Arial" w:hAnsi="Arial" w:cs="Arial"/>
          <w:color w:val="000000"/>
          <w:sz w:val="24"/>
          <w:szCs w:val="24"/>
        </w:rPr>
        <w:t xml:space="preserve"> </w:t>
      </w:r>
      <w:r>
        <w:rPr>
          <w:rFonts w:ascii="Arial" w:hAnsi="Arial" w:cs="Arial"/>
          <w:color w:val="000000"/>
          <w:sz w:val="24"/>
          <w:szCs w:val="24"/>
        </w:rPr>
        <w:t>(</w:t>
      </w:r>
      <w:r w:rsidRPr="004B763E">
        <w:rPr>
          <w:rFonts w:ascii="Arial" w:hAnsi="Arial" w:cs="Arial"/>
          <w:color w:val="000000"/>
          <w:sz w:val="24"/>
          <w:szCs w:val="24"/>
        </w:rPr>
        <w:t>76%</w:t>
      </w:r>
      <w:r>
        <w:rPr>
          <w:rFonts w:ascii="Arial" w:hAnsi="Arial" w:cs="Arial"/>
          <w:color w:val="000000"/>
          <w:sz w:val="24"/>
          <w:szCs w:val="24"/>
        </w:rPr>
        <w:t>) présentent les plus forts taux</w:t>
      </w:r>
      <w:r w:rsidR="007D7BD0" w:rsidRPr="004B763E">
        <w:rPr>
          <w:rFonts w:ascii="Arial" w:hAnsi="Arial" w:cs="Arial"/>
          <w:color w:val="000000"/>
          <w:sz w:val="24"/>
          <w:szCs w:val="24"/>
        </w:rPr>
        <w:t xml:space="preserve"> </w:t>
      </w:r>
      <w:r w:rsidRPr="004B763E">
        <w:rPr>
          <w:rFonts w:ascii="Arial" w:hAnsi="Arial" w:cs="Arial"/>
          <w:color w:val="000000"/>
          <w:sz w:val="24"/>
          <w:szCs w:val="24"/>
        </w:rPr>
        <w:t xml:space="preserve">des ménages </w:t>
      </w:r>
      <w:r>
        <w:rPr>
          <w:rFonts w:ascii="Arial" w:hAnsi="Arial" w:cs="Arial"/>
          <w:color w:val="000000"/>
          <w:sz w:val="24"/>
          <w:szCs w:val="24"/>
        </w:rPr>
        <w:t>pratiquant l’élevage comme activité économique</w:t>
      </w:r>
      <w:r w:rsidR="00816018" w:rsidRPr="004B763E">
        <w:rPr>
          <w:rFonts w:ascii="Arial" w:hAnsi="Arial" w:cs="Arial"/>
          <w:color w:val="000000"/>
          <w:sz w:val="24"/>
          <w:szCs w:val="24"/>
        </w:rPr>
        <w:t>.</w:t>
      </w:r>
    </w:p>
    <w:p w:rsidR="00A52E98" w:rsidRPr="004B763E" w:rsidRDefault="00A52E98" w:rsidP="00CC1136">
      <w:pPr>
        <w:autoSpaceDE w:val="0"/>
        <w:autoSpaceDN w:val="0"/>
        <w:adjustRightInd w:val="0"/>
        <w:snapToGrid w:val="0"/>
        <w:spacing w:after="0" w:line="240" w:lineRule="auto"/>
        <w:jc w:val="both"/>
        <w:rPr>
          <w:rFonts w:ascii="Arial" w:hAnsi="Arial" w:cs="Arial"/>
          <w:color w:val="000000"/>
          <w:sz w:val="24"/>
          <w:szCs w:val="24"/>
        </w:rPr>
      </w:pPr>
    </w:p>
    <w:p w:rsidR="00F84A30" w:rsidRDefault="00F84A30" w:rsidP="00CC1136">
      <w:pPr>
        <w:autoSpaceDE w:val="0"/>
        <w:autoSpaceDN w:val="0"/>
        <w:adjustRightInd w:val="0"/>
        <w:snapToGrid w:val="0"/>
        <w:spacing w:after="0" w:line="240" w:lineRule="auto"/>
        <w:jc w:val="both"/>
        <w:rPr>
          <w:rFonts w:ascii="Arial" w:hAnsi="Arial" w:cs="Arial"/>
          <w:color w:val="000000"/>
          <w:sz w:val="24"/>
          <w:szCs w:val="24"/>
        </w:rPr>
      </w:pPr>
      <w:r w:rsidRPr="004B763E">
        <w:rPr>
          <w:rFonts w:ascii="Arial" w:hAnsi="Arial" w:cs="Arial"/>
          <w:color w:val="000000"/>
          <w:sz w:val="24"/>
          <w:szCs w:val="24"/>
        </w:rPr>
        <w:t>La pêche est aussi pratiquée dans tous les arrondissements</w:t>
      </w:r>
      <w:r w:rsidR="00173C4F">
        <w:rPr>
          <w:rFonts w:ascii="Arial" w:hAnsi="Arial" w:cs="Arial"/>
          <w:color w:val="000000"/>
          <w:sz w:val="24"/>
          <w:szCs w:val="24"/>
        </w:rPr>
        <w:t>. Toutefois, cette activité</w:t>
      </w:r>
      <w:r w:rsidRPr="004B763E">
        <w:rPr>
          <w:rFonts w:ascii="Arial" w:hAnsi="Arial" w:cs="Arial"/>
          <w:color w:val="000000"/>
          <w:sz w:val="24"/>
          <w:szCs w:val="24"/>
        </w:rPr>
        <w:t xml:space="preserve"> concerne une proportion moins importante de ménages (</w:t>
      </w:r>
      <w:r w:rsidR="00816018" w:rsidRPr="004B763E">
        <w:rPr>
          <w:rFonts w:ascii="Arial" w:hAnsi="Arial" w:cs="Arial"/>
          <w:color w:val="000000"/>
          <w:sz w:val="24"/>
          <w:szCs w:val="24"/>
        </w:rPr>
        <w:t>21</w:t>
      </w:r>
      <w:r w:rsidR="006F2ACB">
        <w:rPr>
          <w:rFonts w:ascii="Arial" w:hAnsi="Arial" w:cs="Arial"/>
          <w:color w:val="000000"/>
          <w:sz w:val="24"/>
          <w:szCs w:val="24"/>
        </w:rPr>
        <w:t xml:space="preserve">% à Hounviguè, 30% à Atchonsa, 32% Damè-Wogon, 35% à </w:t>
      </w:r>
      <w:proofErr w:type="spellStart"/>
      <w:r w:rsidR="006F2ACB">
        <w:rPr>
          <w:rFonts w:ascii="Arial" w:hAnsi="Arial" w:cs="Arial"/>
          <w:color w:val="000000"/>
          <w:sz w:val="24"/>
          <w:szCs w:val="24"/>
        </w:rPr>
        <w:t>Affamè</w:t>
      </w:r>
      <w:proofErr w:type="spellEnd"/>
      <w:r w:rsidR="006F2ACB">
        <w:rPr>
          <w:rFonts w:ascii="Arial" w:hAnsi="Arial" w:cs="Arial"/>
          <w:color w:val="000000"/>
          <w:sz w:val="24"/>
          <w:szCs w:val="24"/>
        </w:rPr>
        <w:t xml:space="preserve"> et 42% à Bonou). Pour l’ensemble de la Commune, 32% des ménages pratiquent la pêche. </w:t>
      </w:r>
    </w:p>
    <w:p w:rsidR="00A52E98" w:rsidRPr="004B763E" w:rsidRDefault="00A52E98" w:rsidP="00CC1136">
      <w:pPr>
        <w:autoSpaceDE w:val="0"/>
        <w:autoSpaceDN w:val="0"/>
        <w:adjustRightInd w:val="0"/>
        <w:snapToGrid w:val="0"/>
        <w:spacing w:after="0" w:line="240" w:lineRule="auto"/>
        <w:jc w:val="both"/>
        <w:rPr>
          <w:rFonts w:ascii="Arial" w:hAnsi="Arial" w:cs="Arial"/>
          <w:color w:val="000000"/>
          <w:sz w:val="24"/>
          <w:szCs w:val="24"/>
        </w:rPr>
      </w:pPr>
    </w:p>
    <w:p w:rsidR="00CE40F7" w:rsidRDefault="00F717AB" w:rsidP="00CC1136">
      <w:pPr>
        <w:autoSpaceDE w:val="0"/>
        <w:autoSpaceDN w:val="0"/>
        <w:adjustRightInd w:val="0"/>
        <w:snapToGrid w:val="0"/>
        <w:spacing w:after="0" w:line="240" w:lineRule="auto"/>
        <w:jc w:val="both"/>
        <w:rPr>
          <w:rFonts w:ascii="Arial" w:hAnsi="Arial" w:cs="Arial"/>
          <w:color w:val="000000"/>
          <w:sz w:val="24"/>
          <w:szCs w:val="24"/>
        </w:rPr>
      </w:pPr>
      <w:r w:rsidRPr="004B763E">
        <w:rPr>
          <w:rFonts w:ascii="Arial" w:hAnsi="Arial" w:cs="Arial"/>
          <w:color w:val="000000"/>
          <w:sz w:val="24"/>
          <w:szCs w:val="24"/>
        </w:rPr>
        <w:t xml:space="preserve">La pisciculture se pratique de manière traditionnelle avec la mise en place des </w:t>
      </w:r>
      <w:r w:rsidR="00173C4F">
        <w:rPr>
          <w:rFonts w:ascii="Arial" w:hAnsi="Arial" w:cs="Arial"/>
          <w:color w:val="000000"/>
          <w:sz w:val="24"/>
          <w:szCs w:val="24"/>
        </w:rPr>
        <w:t>‘’</w:t>
      </w:r>
      <w:proofErr w:type="spellStart"/>
      <w:r w:rsidR="00173C4F">
        <w:rPr>
          <w:rFonts w:ascii="Arial" w:hAnsi="Arial" w:cs="Arial"/>
          <w:color w:val="000000"/>
          <w:sz w:val="24"/>
          <w:szCs w:val="24"/>
        </w:rPr>
        <w:t>houédo</w:t>
      </w:r>
      <w:proofErr w:type="spellEnd"/>
      <w:r w:rsidR="00173C4F">
        <w:rPr>
          <w:rFonts w:ascii="Arial" w:hAnsi="Arial" w:cs="Arial"/>
          <w:color w:val="000000"/>
          <w:sz w:val="24"/>
          <w:szCs w:val="24"/>
        </w:rPr>
        <w:t>’’</w:t>
      </w:r>
      <w:r w:rsidR="00173C4F" w:rsidRPr="004B763E">
        <w:rPr>
          <w:rFonts w:ascii="Arial" w:hAnsi="Arial" w:cs="Arial"/>
          <w:color w:val="000000"/>
          <w:sz w:val="24"/>
          <w:szCs w:val="24"/>
        </w:rPr>
        <w:t xml:space="preserve"> </w:t>
      </w:r>
      <w:r w:rsidRPr="004B763E">
        <w:rPr>
          <w:rFonts w:ascii="Arial" w:hAnsi="Arial" w:cs="Arial"/>
          <w:color w:val="000000"/>
          <w:sz w:val="24"/>
          <w:szCs w:val="24"/>
        </w:rPr>
        <w:t xml:space="preserve">dénommés ‘’trous à poisson’’ pour recueillir des poissons issus de la crue. </w:t>
      </w:r>
      <w:r w:rsidR="00CC1136" w:rsidRPr="004B763E">
        <w:rPr>
          <w:rFonts w:ascii="Arial" w:hAnsi="Arial" w:cs="Arial"/>
          <w:color w:val="000000"/>
          <w:sz w:val="24"/>
          <w:szCs w:val="24"/>
        </w:rPr>
        <w:t>Elle est pratiquée par un nombre restreint de ménages</w:t>
      </w:r>
      <w:r w:rsidR="00B22256">
        <w:rPr>
          <w:rFonts w:ascii="Arial" w:hAnsi="Arial" w:cs="Arial"/>
          <w:color w:val="000000"/>
          <w:sz w:val="24"/>
          <w:szCs w:val="24"/>
        </w:rPr>
        <w:t xml:space="preserve">. Dans la commune de Bonou, 20% des ménages pratiquent la pisciculture. Il est observé que d’un arrondissement à l’autre, la proportion des ménages pratiquant cette technique varie de 12% dans l’arrondissement de Damè-Wogon à 29% dans celui de Hounviguè. </w:t>
      </w:r>
      <w:r w:rsidR="00CC1136" w:rsidRPr="004B763E">
        <w:rPr>
          <w:rFonts w:ascii="Arial" w:hAnsi="Arial" w:cs="Arial"/>
          <w:color w:val="000000"/>
          <w:sz w:val="24"/>
          <w:szCs w:val="24"/>
        </w:rPr>
        <w:t xml:space="preserve"> </w:t>
      </w:r>
    </w:p>
    <w:p w:rsidR="00D2799A" w:rsidRPr="0042225D" w:rsidRDefault="00D2799A" w:rsidP="00D2799A">
      <w:pPr>
        <w:autoSpaceDE w:val="0"/>
        <w:autoSpaceDN w:val="0"/>
        <w:adjustRightInd w:val="0"/>
        <w:snapToGrid w:val="0"/>
        <w:spacing w:after="0" w:line="240" w:lineRule="auto"/>
        <w:jc w:val="both"/>
        <w:rPr>
          <w:rFonts w:ascii="Arial" w:eastAsia="Times New Roman" w:hAnsi="Arial" w:cs="Arial"/>
          <w:iCs/>
          <w:sz w:val="24"/>
          <w:szCs w:val="24"/>
          <w:lang w:eastAsia="fr-FR"/>
        </w:rPr>
      </w:pPr>
      <w:r w:rsidRPr="0042225D">
        <w:rPr>
          <w:rFonts w:ascii="Arial" w:eastAsia="Times New Roman" w:hAnsi="Arial" w:cs="Arial"/>
          <w:iCs/>
          <w:sz w:val="24"/>
          <w:szCs w:val="24"/>
          <w:lang w:eastAsia="fr-FR"/>
        </w:rPr>
        <w:t xml:space="preserve">Le tableau </w:t>
      </w:r>
      <w:r w:rsidR="00B22256">
        <w:rPr>
          <w:rFonts w:ascii="Arial" w:eastAsia="Times New Roman" w:hAnsi="Arial" w:cs="Arial"/>
          <w:iCs/>
          <w:sz w:val="24"/>
          <w:szCs w:val="24"/>
          <w:lang w:eastAsia="fr-FR"/>
        </w:rPr>
        <w:t>4</w:t>
      </w:r>
      <w:r w:rsidR="00B22256" w:rsidRPr="0042225D">
        <w:rPr>
          <w:rFonts w:ascii="Arial" w:eastAsia="Times New Roman" w:hAnsi="Arial" w:cs="Arial"/>
          <w:iCs/>
          <w:sz w:val="24"/>
          <w:szCs w:val="24"/>
          <w:lang w:eastAsia="fr-FR"/>
        </w:rPr>
        <w:t xml:space="preserve"> </w:t>
      </w:r>
      <w:r w:rsidRPr="0042225D">
        <w:rPr>
          <w:rFonts w:ascii="Arial" w:eastAsia="Times New Roman" w:hAnsi="Arial" w:cs="Arial"/>
          <w:iCs/>
          <w:sz w:val="24"/>
          <w:szCs w:val="24"/>
          <w:lang w:eastAsia="fr-FR"/>
        </w:rPr>
        <w:t xml:space="preserve">présente la répartition des ménages en fonction des activités </w:t>
      </w:r>
      <w:r w:rsidR="00B22256" w:rsidRPr="00075141">
        <w:rPr>
          <w:rFonts w:ascii="Arial" w:hAnsi="Arial" w:cs="Arial"/>
          <w:sz w:val="24"/>
          <w:szCs w:val="24"/>
        </w:rPr>
        <w:t>économiques</w:t>
      </w:r>
      <w:r w:rsidR="00B22256" w:rsidRPr="0042225D">
        <w:rPr>
          <w:rFonts w:ascii="Arial" w:eastAsia="Times New Roman" w:hAnsi="Arial" w:cs="Arial"/>
          <w:iCs/>
          <w:sz w:val="24"/>
          <w:szCs w:val="24"/>
          <w:lang w:eastAsia="fr-FR"/>
        </w:rPr>
        <w:t xml:space="preserve"> </w:t>
      </w:r>
      <w:r w:rsidRPr="0042225D">
        <w:rPr>
          <w:rFonts w:ascii="Arial" w:eastAsia="Times New Roman" w:hAnsi="Arial" w:cs="Arial"/>
          <w:iCs/>
          <w:sz w:val="24"/>
          <w:szCs w:val="24"/>
          <w:lang w:eastAsia="fr-FR"/>
        </w:rPr>
        <w:t>pratiquées dans le ménage</w:t>
      </w:r>
      <w:r>
        <w:rPr>
          <w:rFonts w:ascii="Arial" w:eastAsia="Times New Roman" w:hAnsi="Arial" w:cs="Arial"/>
          <w:iCs/>
          <w:sz w:val="24"/>
          <w:szCs w:val="24"/>
          <w:lang w:eastAsia="fr-FR"/>
        </w:rPr>
        <w:t xml:space="preserve"> par sexe.</w:t>
      </w:r>
    </w:p>
    <w:p w:rsidR="00D2799A" w:rsidRDefault="00D2799A" w:rsidP="00CC1136">
      <w:pPr>
        <w:autoSpaceDE w:val="0"/>
        <w:autoSpaceDN w:val="0"/>
        <w:adjustRightInd w:val="0"/>
        <w:snapToGrid w:val="0"/>
        <w:spacing w:after="0" w:line="240" w:lineRule="auto"/>
        <w:jc w:val="both"/>
        <w:rPr>
          <w:rFonts w:ascii="Arial" w:hAnsi="Arial" w:cs="Arial"/>
          <w:color w:val="000000"/>
          <w:sz w:val="24"/>
          <w:szCs w:val="24"/>
        </w:rPr>
      </w:pPr>
    </w:p>
    <w:tbl>
      <w:tblPr>
        <w:tblW w:w="9072" w:type="dxa"/>
        <w:tblInd w:w="-5" w:type="dxa"/>
        <w:tblLayout w:type="fixed"/>
        <w:tblLook w:val="04A0" w:firstRow="1" w:lastRow="0" w:firstColumn="1" w:lastColumn="0" w:noHBand="0" w:noVBand="1"/>
      </w:tblPr>
      <w:tblGrid>
        <w:gridCol w:w="2153"/>
        <w:gridCol w:w="1623"/>
        <w:gridCol w:w="1753"/>
        <w:gridCol w:w="1701"/>
        <w:gridCol w:w="1842"/>
      </w:tblGrid>
      <w:tr w:rsidR="00EC00A8" w:rsidRPr="000D42CA" w:rsidTr="00A52E98">
        <w:trPr>
          <w:trHeight w:val="340"/>
        </w:trPr>
        <w:tc>
          <w:tcPr>
            <w:tcW w:w="9072" w:type="dxa"/>
            <w:gridSpan w:val="5"/>
            <w:shd w:val="clear" w:color="auto" w:fill="44546A" w:themeFill="text2"/>
          </w:tcPr>
          <w:p w:rsidR="00EC00A8" w:rsidRPr="008317C2" w:rsidRDefault="00BB775F" w:rsidP="00A52E98">
            <w:pPr>
              <w:pStyle w:val="TM1"/>
              <w:keepNext/>
              <w:spacing w:after="0" w:line="240" w:lineRule="auto"/>
              <w:rPr>
                <w:rFonts w:ascii="Arial" w:hAnsi="Arial" w:cs="Arial"/>
                <w:b/>
                <w:color w:val="FFFFFF" w:themeColor="background1"/>
                <w:sz w:val="20"/>
                <w:szCs w:val="20"/>
              </w:rPr>
            </w:pPr>
            <w:bookmarkStart w:id="44" w:name="_Toc446013653"/>
            <w:r w:rsidRPr="00075141">
              <w:rPr>
                <w:rFonts w:ascii="Arial" w:hAnsi="Arial" w:cs="Arial"/>
                <w:b/>
                <w:iCs/>
                <w:color w:val="FFFFFF" w:themeColor="background1"/>
                <w:sz w:val="20"/>
                <w:szCs w:val="20"/>
              </w:rPr>
              <w:t xml:space="preserve">Tableau </w:t>
            </w:r>
            <w:r w:rsidR="00A45988">
              <w:rPr>
                <w:rFonts w:ascii="Arial" w:hAnsi="Arial" w:cs="Arial"/>
                <w:b/>
                <w:i/>
                <w:color w:val="FFFFFF" w:themeColor="background1"/>
                <w:sz w:val="20"/>
                <w:szCs w:val="20"/>
              </w:rPr>
              <w:fldChar w:fldCharType="begin"/>
            </w:r>
            <w:r w:rsidR="00A45988">
              <w:rPr>
                <w:rFonts w:ascii="Arial" w:hAnsi="Arial" w:cs="Arial"/>
                <w:b/>
                <w:i/>
                <w:color w:val="FFFFFF" w:themeColor="background1"/>
                <w:sz w:val="20"/>
                <w:szCs w:val="20"/>
              </w:rPr>
              <w:instrText xml:space="preserve"> SEQ Tableau \* ARABIC </w:instrText>
            </w:r>
            <w:r w:rsidR="00A45988">
              <w:rPr>
                <w:rFonts w:ascii="Arial" w:hAnsi="Arial" w:cs="Arial"/>
                <w:b/>
                <w:i/>
                <w:color w:val="FFFFFF" w:themeColor="background1"/>
                <w:sz w:val="20"/>
                <w:szCs w:val="20"/>
              </w:rPr>
              <w:fldChar w:fldCharType="separate"/>
            </w:r>
            <w:r w:rsidR="00E712FC">
              <w:rPr>
                <w:rFonts w:ascii="Arial" w:hAnsi="Arial" w:cs="Arial"/>
                <w:b/>
                <w:i/>
                <w:noProof/>
                <w:color w:val="FFFFFF" w:themeColor="background1"/>
                <w:sz w:val="20"/>
                <w:szCs w:val="20"/>
              </w:rPr>
              <w:t>4</w:t>
            </w:r>
            <w:r w:rsidR="00A45988">
              <w:rPr>
                <w:rFonts w:ascii="Arial" w:hAnsi="Arial" w:cs="Arial"/>
                <w:b/>
                <w:i/>
                <w:color w:val="FFFFFF" w:themeColor="background1"/>
                <w:sz w:val="20"/>
                <w:szCs w:val="20"/>
              </w:rPr>
              <w:fldChar w:fldCharType="end"/>
            </w:r>
            <w:r w:rsidRPr="00075141">
              <w:rPr>
                <w:rFonts w:ascii="Arial" w:hAnsi="Arial" w:cs="Arial"/>
                <w:b/>
                <w:iCs/>
                <w:color w:val="FFFFFF" w:themeColor="background1"/>
                <w:sz w:val="20"/>
                <w:szCs w:val="20"/>
              </w:rPr>
              <w:t>: Répartition des ménages (en %) en fonction des activités économiques pratiquées dans le ménage par sexe</w:t>
            </w:r>
            <w:bookmarkEnd w:id="44"/>
          </w:p>
        </w:tc>
      </w:tr>
      <w:tr w:rsidR="00EC00A8" w:rsidRPr="000D42CA" w:rsidTr="00A52E98">
        <w:trPr>
          <w:trHeight w:val="340"/>
        </w:trPr>
        <w:tc>
          <w:tcPr>
            <w:tcW w:w="2153" w:type="dxa"/>
            <w:shd w:val="clear" w:color="auto" w:fill="FFFFFF" w:themeFill="background1"/>
          </w:tcPr>
          <w:p w:rsidR="00EC00A8" w:rsidRPr="000D42CA" w:rsidRDefault="00EC00A8" w:rsidP="00A52E98">
            <w:pPr>
              <w:spacing w:after="0" w:line="240" w:lineRule="auto"/>
              <w:rPr>
                <w:rFonts w:ascii="Arial" w:hAnsi="Arial" w:cs="Arial"/>
                <w:b/>
                <w:i/>
              </w:rPr>
            </w:pPr>
          </w:p>
        </w:tc>
        <w:tc>
          <w:tcPr>
            <w:tcW w:w="1623" w:type="dxa"/>
            <w:shd w:val="clear" w:color="auto" w:fill="FFFFFF" w:themeFill="background1"/>
          </w:tcPr>
          <w:p w:rsidR="00EC00A8" w:rsidRPr="000D42CA" w:rsidRDefault="00EC00A8" w:rsidP="00A52E98">
            <w:pPr>
              <w:spacing w:after="0" w:line="240" w:lineRule="auto"/>
              <w:jc w:val="center"/>
              <w:rPr>
                <w:rFonts w:ascii="Arial" w:hAnsi="Arial" w:cs="Arial"/>
              </w:rPr>
            </w:pPr>
            <w:r w:rsidRPr="000D42CA">
              <w:rPr>
                <w:rFonts w:ascii="Arial" w:hAnsi="Arial" w:cs="Arial"/>
              </w:rPr>
              <w:t>Agriculture</w:t>
            </w:r>
          </w:p>
        </w:tc>
        <w:tc>
          <w:tcPr>
            <w:tcW w:w="1753" w:type="dxa"/>
            <w:shd w:val="clear" w:color="auto" w:fill="FFFFFF" w:themeFill="background1"/>
          </w:tcPr>
          <w:p w:rsidR="00EC00A8" w:rsidRPr="000D42CA" w:rsidRDefault="00EC00A8" w:rsidP="00A52E98">
            <w:pPr>
              <w:spacing w:after="0" w:line="240" w:lineRule="auto"/>
              <w:jc w:val="center"/>
              <w:rPr>
                <w:rFonts w:ascii="Arial" w:hAnsi="Arial" w:cs="Arial"/>
              </w:rPr>
            </w:pPr>
            <w:r w:rsidRPr="000D42CA">
              <w:rPr>
                <w:rFonts w:ascii="Arial" w:hAnsi="Arial" w:cs="Arial"/>
              </w:rPr>
              <w:t>Elevage</w:t>
            </w:r>
          </w:p>
        </w:tc>
        <w:tc>
          <w:tcPr>
            <w:tcW w:w="1701" w:type="dxa"/>
            <w:shd w:val="clear" w:color="auto" w:fill="FFFFFF" w:themeFill="background1"/>
          </w:tcPr>
          <w:p w:rsidR="00EC00A8" w:rsidRPr="000D42CA" w:rsidRDefault="00EC00A8" w:rsidP="00A52E98">
            <w:pPr>
              <w:spacing w:after="0" w:line="240" w:lineRule="auto"/>
              <w:jc w:val="center"/>
              <w:rPr>
                <w:rFonts w:ascii="Arial" w:hAnsi="Arial" w:cs="Arial"/>
              </w:rPr>
            </w:pPr>
            <w:r w:rsidRPr="000D42CA">
              <w:rPr>
                <w:rFonts w:ascii="Arial" w:hAnsi="Arial" w:cs="Arial"/>
              </w:rPr>
              <w:t>Pêche</w:t>
            </w:r>
          </w:p>
        </w:tc>
        <w:tc>
          <w:tcPr>
            <w:tcW w:w="1842" w:type="dxa"/>
            <w:shd w:val="clear" w:color="auto" w:fill="FFFFFF" w:themeFill="background1"/>
          </w:tcPr>
          <w:p w:rsidR="00EC00A8" w:rsidRPr="000D42CA" w:rsidRDefault="00EC00A8" w:rsidP="00A52E98">
            <w:pPr>
              <w:spacing w:after="0" w:line="240" w:lineRule="auto"/>
              <w:jc w:val="center"/>
              <w:rPr>
                <w:rFonts w:ascii="Arial" w:hAnsi="Arial" w:cs="Arial"/>
              </w:rPr>
            </w:pPr>
            <w:r w:rsidRPr="000D42CA">
              <w:rPr>
                <w:rFonts w:ascii="Arial" w:hAnsi="Arial" w:cs="Arial"/>
              </w:rPr>
              <w:t>Pisciculture</w:t>
            </w:r>
          </w:p>
        </w:tc>
      </w:tr>
      <w:tr w:rsidR="004B763E" w:rsidRPr="000D42CA" w:rsidTr="00A52E98">
        <w:trPr>
          <w:trHeight w:val="340"/>
        </w:trPr>
        <w:tc>
          <w:tcPr>
            <w:tcW w:w="2153" w:type="dxa"/>
            <w:tcBorders>
              <w:top w:val="single" w:sz="4" w:space="0" w:color="auto"/>
              <w:left w:val="single" w:sz="4" w:space="0" w:color="auto"/>
              <w:bottom w:val="single" w:sz="4" w:space="0" w:color="auto"/>
              <w:right w:val="single" w:sz="4" w:space="0" w:color="auto"/>
            </w:tcBorders>
          </w:tcPr>
          <w:p w:rsidR="004B763E" w:rsidRPr="000D42CA" w:rsidRDefault="004B763E" w:rsidP="00A52E98">
            <w:pPr>
              <w:autoSpaceDE w:val="0"/>
              <w:autoSpaceDN w:val="0"/>
              <w:adjustRightInd w:val="0"/>
              <w:snapToGrid w:val="0"/>
              <w:spacing w:after="0" w:line="240" w:lineRule="auto"/>
              <w:jc w:val="right"/>
              <w:rPr>
                <w:rFonts w:ascii="Arial" w:eastAsia="Times New Roman" w:hAnsi="Arial" w:cs="Arial"/>
                <w:sz w:val="20"/>
                <w:szCs w:val="20"/>
                <w:lang w:eastAsia="fr-FR"/>
              </w:rPr>
            </w:pPr>
            <w:r w:rsidRPr="000D42CA">
              <w:rPr>
                <w:rFonts w:ascii="Arial" w:eastAsia="Times New Roman" w:hAnsi="Arial" w:cs="Arial"/>
                <w:sz w:val="20"/>
                <w:szCs w:val="20"/>
                <w:lang w:eastAsia="fr-FR"/>
              </w:rPr>
              <w:t>Homme</w:t>
            </w:r>
          </w:p>
        </w:tc>
        <w:tc>
          <w:tcPr>
            <w:tcW w:w="1623" w:type="dxa"/>
            <w:tcBorders>
              <w:top w:val="single" w:sz="4" w:space="0" w:color="auto"/>
              <w:left w:val="single" w:sz="4" w:space="0" w:color="auto"/>
              <w:bottom w:val="single" w:sz="4" w:space="0" w:color="auto"/>
              <w:right w:val="single" w:sz="4" w:space="0" w:color="auto"/>
            </w:tcBorders>
            <w:vAlign w:val="center"/>
          </w:tcPr>
          <w:p w:rsidR="004B763E" w:rsidRPr="000D42CA" w:rsidRDefault="004B763E" w:rsidP="00A52E98">
            <w:pPr>
              <w:spacing w:after="0" w:line="240" w:lineRule="auto"/>
              <w:jc w:val="right"/>
              <w:rPr>
                <w:rFonts w:ascii="Arial" w:hAnsi="Arial" w:cs="Arial"/>
                <w:color w:val="000000"/>
                <w:sz w:val="18"/>
                <w:szCs w:val="18"/>
              </w:rPr>
            </w:pPr>
            <w:r w:rsidRPr="000D42CA">
              <w:rPr>
                <w:rFonts w:ascii="Arial" w:hAnsi="Arial" w:cs="Arial"/>
                <w:color w:val="000000"/>
                <w:sz w:val="18"/>
                <w:szCs w:val="18"/>
              </w:rPr>
              <w:t>80,8</w:t>
            </w:r>
          </w:p>
        </w:tc>
        <w:tc>
          <w:tcPr>
            <w:tcW w:w="1753" w:type="dxa"/>
            <w:tcBorders>
              <w:top w:val="single" w:sz="4" w:space="0" w:color="auto"/>
              <w:left w:val="single" w:sz="4" w:space="0" w:color="auto"/>
              <w:bottom w:val="single" w:sz="4" w:space="0" w:color="auto"/>
              <w:right w:val="single" w:sz="4" w:space="0" w:color="auto"/>
            </w:tcBorders>
            <w:vAlign w:val="center"/>
          </w:tcPr>
          <w:p w:rsidR="004B763E" w:rsidRPr="000D42CA" w:rsidRDefault="004B763E" w:rsidP="00A52E98">
            <w:pPr>
              <w:spacing w:after="0" w:line="240" w:lineRule="auto"/>
              <w:jc w:val="right"/>
              <w:rPr>
                <w:rFonts w:ascii="Arial" w:hAnsi="Arial" w:cs="Arial"/>
                <w:color w:val="000000"/>
                <w:sz w:val="18"/>
                <w:szCs w:val="18"/>
              </w:rPr>
            </w:pPr>
            <w:r w:rsidRPr="000D42CA">
              <w:rPr>
                <w:rFonts w:ascii="Arial" w:hAnsi="Arial" w:cs="Arial"/>
                <w:color w:val="000000"/>
                <w:sz w:val="18"/>
                <w:szCs w:val="18"/>
              </w:rPr>
              <w:t>45</w:t>
            </w:r>
          </w:p>
        </w:tc>
        <w:tc>
          <w:tcPr>
            <w:tcW w:w="1701" w:type="dxa"/>
            <w:tcBorders>
              <w:top w:val="single" w:sz="4" w:space="0" w:color="auto"/>
              <w:left w:val="single" w:sz="4" w:space="0" w:color="auto"/>
              <w:bottom w:val="single" w:sz="4" w:space="0" w:color="auto"/>
              <w:right w:val="single" w:sz="4" w:space="0" w:color="auto"/>
            </w:tcBorders>
            <w:vAlign w:val="center"/>
          </w:tcPr>
          <w:p w:rsidR="004B763E" w:rsidRPr="000D42CA" w:rsidRDefault="004B763E" w:rsidP="00A52E98">
            <w:pPr>
              <w:spacing w:after="0" w:line="240" w:lineRule="auto"/>
              <w:jc w:val="right"/>
              <w:rPr>
                <w:rFonts w:ascii="Arial" w:hAnsi="Arial" w:cs="Arial"/>
                <w:color w:val="000000"/>
                <w:sz w:val="18"/>
                <w:szCs w:val="18"/>
              </w:rPr>
            </w:pPr>
            <w:r w:rsidRPr="000D42CA">
              <w:rPr>
                <w:rFonts w:ascii="Arial" w:hAnsi="Arial" w:cs="Arial"/>
                <w:color w:val="000000"/>
                <w:sz w:val="18"/>
                <w:szCs w:val="18"/>
              </w:rPr>
              <w:t>30</w:t>
            </w:r>
          </w:p>
        </w:tc>
        <w:tc>
          <w:tcPr>
            <w:tcW w:w="1842" w:type="dxa"/>
            <w:tcBorders>
              <w:top w:val="single" w:sz="4" w:space="0" w:color="auto"/>
              <w:left w:val="single" w:sz="4" w:space="0" w:color="auto"/>
              <w:bottom w:val="single" w:sz="4" w:space="0" w:color="auto"/>
              <w:right w:val="single" w:sz="4" w:space="0" w:color="auto"/>
            </w:tcBorders>
            <w:vAlign w:val="center"/>
          </w:tcPr>
          <w:p w:rsidR="004B763E" w:rsidRPr="000D42CA" w:rsidRDefault="004B763E" w:rsidP="00A52E98">
            <w:pPr>
              <w:spacing w:after="0" w:line="240" w:lineRule="auto"/>
              <w:jc w:val="right"/>
              <w:rPr>
                <w:rFonts w:ascii="Arial" w:hAnsi="Arial" w:cs="Arial"/>
                <w:color w:val="000000"/>
                <w:sz w:val="18"/>
                <w:szCs w:val="18"/>
              </w:rPr>
            </w:pPr>
            <w:r w:rsidRPr="000D42CA">
              <w:rPr>
                <w:rFonts w:ascii="Arial" w:hAnsi="Arial" w:cs="Arial"/>
                <w:color w:val="000000"/>
                <w:sz w:val="18"/>
                <w:szCs w:val="18"/>
              </w:rPr>
              <w:t>20</w:t>
            </w:r>
          </w:p>
        </w:tc>
      </w:tr>
      <w:tr w:rsidR="00EC00A8" w:rsidRPr="000D42CA" w:rsidTr="00A52E98">
        <w:trPr>
          <w:trHeight w:val="340"/>
        </w:trPr>
        <w:tc>
          <w:tcPr>
            <w:tcW w:w="2153" w:type="dxa"/>
            <w:tcBorders>
              <w:top w:val="single" w:sz="4" w:space="0" w:color="auto"/>
              <w:left w:val="single" w:sz="4" w:space="0" w:color="auto"/>
              <w:bottom w:val="single" w:sz="4" w:space="0" w:color="auto"/>
              <w:right w:val="single" w:sz="4" w:space="0" w:color="auto"/>
            </w:tcBorders>
          </w:tcPr>
          <w:p w:rsidR="00EC00A8" w:rsidRPr="000D42CA" w:rsidRDefault="00EC00A8" w:rsidP="00A52E98">
            <w:pPr>
              <w:autoSpaceDE w:val="0"/>
              <w:autoSpaceDN w:val="0"/>
              <w:adjustRightInd w:val="0"/>
              <w:snapToGrid w:val="0"/>
              <w:spacing w:after="0" w:line="240" w:lineRule="auto"/>
              <w:jc w:val="right"/>
              <w:rPr>
                <w:rFonts w:ascii="Arial" w:eastAsia="Times New Roman" w:hAnsi="Arial" w:cs="Arial"/>
                <w:sz w:val="20"/>
                <w:szCs w:val="20"/>
                <w:lang w:eastAsia="fr-FR"/>
              </w:rPr>
            </w:pPr>
            <w:r w:rsidRPr="000D42CA">
              <w:rPr>
                <w:rFonts w:ascii="Arial" w:eastAsia="Times New Roman" w:hAnsi="Arial" w:cs="Arial"/>
                <w:sz w:val="20"/>
                <w:szCs w:val="20"/>
                <w:lang w:eastAsia="fr-FR"/>
              </w:rPr>
              <w:t>Femme</w:t>
            </w:r>
          </w:p>
        </w:tc>
        <w:tc>
          <w:tcPr>
            <w:tcW w:w="1623" w:type="dxa"/>
            <w:tcBorders>
              <w:top w:val="single" w:sz="4" w:space="0" w:color="auto"/>
              <w:left w:val="single" w:sz="4" w:space="0" w:color="auto"/>
              <w:bottom w:val="single" w:sz="4" w:space="0" w:color="auto"/>
              <w:right w:val="single" w:sz="4" w:space="0" w:color="auto"/>
            </w:tcBorders>
          </w:tcPr>
          <w:p w:rsidR="00EC00A8" w:rsidRPr="000D42CA" w:rsidRDefault="004B763E" w:rsidP="00A52E98">
            <w:pPr>
              <w:spacing w:after="0" w:line="240" w:lineRule="auto"/>
              <w:jc w:val="right"/>
              <w:rPr>
                <w:rFonts w:ascii="Arial" w:hAnsi="Arial" w:cs="Arial"/>
                <w:color w:val="000000"/>
                <w:sz w:val="18"/>
                <w:szCs w:val="18"/>
              </w:rPr>
            </w:pPr>
            <w:r w:rsidRPr="000D42CA">
              <w:rPr>
                <w:rFonts w:ascii="Arial" w:hAnsi="Arial" w:cs="Arial"/>
                <w:color w:val="000000"/>
                <w:sz w:val="18"/>
                <w:szCs w:val="18"/>
              </w:rPr>
              <w:t>67</w:t>
            </w:r>
          </w:p>
        </w:tc>
        <w:tc>
          <w:tcPr>
            <w:tcW w:w="1753" w:type="dxa"/>
            <w:tcBorders>
              <w:top w:val="single" w:sz="4" w:space="0" w:color="auto"/>
              <w:left w:val="single" w:sz="4" w:space="0" w:color="auto"/>
              <w:bottom w:val="single" w:sz="4" w:space="0" w:color="auto"/>
              <w:right w:val="single" w:sz="4" w:space="0" w:color="auto"/>
            </w:tcBorders>
          </w:tcPr>
          <w:p w:rsidR="00EC00A8" w:rsidRPr="000D42CA" w:rsidRDefault="004B763E" w:rsidP="00A52E98">
            <w:pPr>
              <w:spacing w:after="0" w:line="240" w:lineRule="auto"/>
              <w:jc w:val="right"/>
              <w:rPr>
                <w:rFonts w:ascii="Arial" w:hAnsi="Arial" w:cs="Arial"/>
                <w:color w:val="000000"/>
                <w:sz w:val="18"/>
                <w:szCs w:val="18"/>
              </w:rPr>
            </w:pPr>
            <w:r w:rsidRPr="000D42CA">
              <w:rPr>
                <w:rFonts w:ascii="Arial" w:hAnsi="Arial" w:cs="Arial"/>
                <w:color w:val="000000"/>
                <w:sz w:val="18"/>
                <w:szCs w:val="18"/>
              </w:rPr>
              <w:t>72</w:t>
            </w:r>
          </w:p>
        </w:tc>
        <w:tc>
          <w:tcPr>
            <w:tcW w:w="1701" w:type="dxa"/>
            <w:tcBorders>
              <w:top w:val="single" w:sz="4" w:space="0" w:color="auto"/>
              <w:left w:val="single" w:sz="4" w:space="0" w:color="auto"/>
              <w:bottom w:val="single" w:sz="4" w:space="0" w:color="auto"/>
              <w:right w:val="single" w:sz="4" w:space="0" w:color="auto"/>
            </w:tcBorders>
          </w:tcPr>
          <w:p w:rsidR="00EC00A8" w:rsidRPr="000D42CA" w:rsidRDefault="004B763E" w:rsidP="00A52E98">
            <w:pPr>
              <w:spacing w:after="0" w:line="240" w:lineRule="auto"/>
              <w:jc w:val="right"/>
              <w:rPr>
                <w:rFonts w:ascii="Arial" w:hAnsi="Arial" w:cs="Arial"/>
                <w:color w:val="000000"/>
                <w:sz w:val="18"/>
                <w:szCs w:val="18"/>
              </w:rPr>
            </w:pPr>
            <w:r w:rsidRPr="000D42CA">
              <w:rPr>
                <w:rFonts w:ascii="Arial" w:hAnsi="Arial" w:cs="Arial"/>
                <w:color w:val="000000"/>
                <w:sz w:val="18"/>
                <w:szCs w:val="18"/>
              </w:rPr>
              <w:t>12</w:t>
            </w:r>
          </w:p>
        </w:tc>
        <w:tc>
          <w:tcPr>
            <w:tcW w:w="1842" w:type="dxa"/>
            <w:tcBorders>
              <w:top w:val="single" w:sz="4" w:space="0" w:color="auto"/>
              <w:left w:val="single" w:sz="4" w:space="0" w:color="auto"/>
              <w:bottom w:val="single" w:sz="4" w:space="0" w:color="auto"/>
              <w:right w:val="single" w:sz="4" w:space="0" w:color="auto"/>
            </w:tcBorders>
          </w:tcPr>
          <w:p w:rsidR="00EC00A8" w:rsidRPr="000D42CA" w:rsidRDefault="004B763E" w:rsidP="00A52E98">
            <w:pPr>
              <w:spacing w:after="0" w:line="240" w:lineRule="auto"/>
              <w:jc w:val="right"/>
              <w:rPr>
                <w:rFonts w:ascii="Arial" w:hAnsi="Arial" w:cs="Arial"/>
                <w:color w:val="000000"/>
                <w:sz w:val="18"/>
                <w:szCs w:val="18"/>
              </w:rPr>
            </w:pPr>
            <w:r w:rsidRPr="000D42CA">
              <w:rPr>
                <w:rFonts w:ascii="Arial" w:hAnsi="Arial" w:cs="Arial"/>
                <w:color w:val="000000"/>
                <w:sz w:val="18"/>
                <w:szCs w:val="18"/>
              </w:rPr>
              <w:t>0</w:t>
            </w:r>
          </w:p>
        </w:tc>
      </w:tr>
    </w:tbl>
    <w:p w:rsidR="00D17108" w:rsidRPr="00D2799A" w:rsidRDefault="00D17108" w:rsidP="00D17108">
      <w:pPr>
        <w:autoSpaceDE w:val="0"/>
        <w:autoSpaceDN w:val="0"/>
        <w:adjustRightInd w:val="0"/>
        <w:snapToGrid w:val="0"/>
        <w:spacing w:after="0" w:line="240" w:lineRule="auto"/>
        <w:jc w:val="both"/>
        <w:rPr>
          <w:rFonts w:ascii="Arial" w:hAnsi="Arial" w:cs="Arial"/>
          <w:i/>
          <w:color w:val="000000"/>
          <w:sz w:val="18"/>
          <w:szCs w:val="18"/>
        </w:rPr>
      </w:pPr>
      <w:r w:rsidRPr="00D2799A">
        <w:rPr>
          <w:rFonts w:ascii="Arial" w:hAnsi="Arial" w:cs="Arial"/>
          <w:i/>
          <w:color w:val="000000"/>
          <w:sz w:val="18"/>
          <w:szCs w:val="18"/>
          <w:lang w:val="x-none"/>
        </w:rPr>
        <w:t xml:space="preserve">Source : </w:t>
      </w:r>
      <w:r>
        <w:rPr>
          <w:rFonts w:ascii="Arial" w:hAnsi="Arial" w:cs="Arial"/>
          <w:i/>
          <w:color w:val="000000"/>
          <w:sz w:val="18"/>
          <w:szCs w:val="18"/>
        </w:rPr>
        <w:t xml:space="preserve">Soulé, </w:t>
      </w:r>
      <w:r w:rsidRPr="00D2799A">
        <w:rPr>
          <w:rFonts w:ascii="Arial" w:hAnsi="Arial" w:cs="Arial"/>
          <w:i/>
          <w:color w:val="000000"/>
          <w:sz w:val="18"/>
          <w:szCs w:val="18"/>
          <w:lang w:val="x-none"/>
        </w:rPr>
        <w:t xml:space="preserve"> 201</w:t>
      </w:r>
      <w:r>
        <w:rPr>
          <w:rFonts w:ascii="Arial" w:hAnsi="Arial" w:cs="Arial"/>
          <w:i/>
          <w:color w:val="000000"/>
          <w:sz w:val="18"/>
          <w:szCs w:val="18"/>
        </w:rPr>
        <w:t>3</w:t>
      </w:r>
    </w:p>
    <w:p w:rsidR="00D2799A" w:rsidRPr="000D42CA" w:rsidRDefault="00D2799A" w:rsidP="00CC1136">
      <w:pPr>
        <w:autoSpaceDE w:val="0"/>
        <w:autoSpaceDN w:val="0"/>
        <w:adjustRightInd w:val="0"/>
        <w:snapToGrid w:val="0"/>
        <w:spacing w:after="0" w:line="240" w:lineRule="auto"/>
        <w:jc w:val="both"/>
        <w:rPr>
          <w:rFonts w:ascii="Arial" w:hAnsi="Arial" w:cs="Arial"/>
          <w:color w:val="000000"/>
          <w:sz w:val="24"/>
          <w:szCs w:val="24"/>
        </w:rPr>
      </w:pPr>
    </w:p>
    <w:p w:rsidR="00D66339" w:rsidRDefault="00D66339" w:rsidP="00CC1136">
      <w:pPr>
        <w:autoSpaceDE w:val="0"/>
        <w:autoSpaceDN w:val="0"/>
        <w:adjustRightInd w:val="0"/>
        <w:snapToGrid w:val="0"/>
        <w:spacing w:after="0" w:line="240" w:lineRule="auto"/>
        <w:jc w:val="both"/>
        <w:rPr>
          <w:rFonts w:ascii="Arial" w:hAnsi="Arial" w:cs="Arial"/>
          <w:color w:val="000000"/>
          <w:sz w:val="24"/>
          <w:szCs w:val="24"/>
        </w:rPr>
      </w:pPr>
      <w:r w:rsidRPr="000D42CA">
        <w:rPr>
          <w:rFonts w:ascii="Arial" w:hAnsi="Arial" w:cs="Arial"/>
          <w:color w:val="000000"/>
          <w:sz w:val="24"/>
          <w:szCs w:val="24"/>
        </w:rPr>
        <w:t xml:space="preserve">Toutes les activités </w:t>
      </w:r>
      <w:r w:rsidR="00B22256">
        <w:rPr>
          <w:rFonts w:ascii="Arial" w:hAnsi="Arial" w:cs="Arial"/>
          <w:color w:val="000000"/>
          <w:sz w:val="24"/>
          <w:szCs w:val="24"/>
        </w:rPr>
        <w:t>économiques</w:t>
      </w:r>
      <w:r w:rsidR="00B22256" w:rsidRPr="000D42CA">
        <w:rPr>
          <w:rFonts w:ascii="Arial" w:hAnsi="Arial" w:cs="Arial"/>
          <w:color w:val="000000"/>
          <w:sz w:val="24"/>
          <w:szCs w:val="24"/>
        </w:rPr>
        <w:t xml:space="preserve"> </w:t>
      </w:r>
      <w:r w:rsidRPr="000D42CA">
        <w:rPr>
          <w:rFonts w:ascii="Arial" w:hAnsi="Arial" w:cs="Arial"/>
          <w:color w:val="000000"/>
          <w:sz w:val="24"/>
          <w:szCs w:val="24"/>
        </w:rPr>
        <w:t>sont pratiquées aussi bien par l’homme que la femme en dehors de la pisciculture</w:t>
      </w:r>
      <w:r w:rsidR="00B22256">
        <w:rPr>
          <w:rFonts w:ascii="Arial" w:hAnsi="Arial" w:cs="Arial"/>
          <w:color w:val="000000"/>
          <w:sz w:val="24"/>
          <w:szCs w:val="24"/>
        </w:rPr>
        <w:t xml:space="preserve"> où seuls les hommes s’y retrouvent</w:t>
      </w:r>
      <w:r w:rsidR="00626B5D" w:rsidRPr="000D42CA">
        <w:rPr>
          <w:rFonts w:ascii="Arial" w:hAnsi="Arial" w:cs="Arial"/>
          <w:color w:val="000000"/>
          <w:sz w:val="24"/>
          <w:szCs w:val="24"/>
        </w:rPr>
        <w:t xml:space="preserve">. L’agriculture est pratiquée par </w:t>
      </w:r>
      <w:r w:rsidR="00B22256" w:rsidRPr="000D42CA">
        <w:rPr>
          <w:rFonts w:ascii="Arial" w:hAnsi="Arial" w:cs="Arial"/>
          <w:color w:val="000000"/>
          <w:sz w:val="24"/>
          <w:szCs w:val="24"/>
        </w:rPr>
        <w:t>8</w:t>
      </w:r>
      <w:r w:rsidR="00B22256">
        <w:rPr>
          <w:rFonts w:ascii="Arial" w:hAnsi="Arial" w:cs="Arial"/>
          <w:color w:val="000000"/>
          <w:sz w:val="24"/>
          <w:szCs w:val="24"/>
        </w:rPr>
        <w:t>1</w:t>
      </w:r>
      <w:r w:rsidR="00626B5D" w:rsidRPr="000D42CA">
        <w:rPr>
          <w:rFonts w:ascii="Arial" w:hAnsi="Arial" w:cs="Arial"/>
          <w:color w:val="000000"/>
          <w:sz w:val="24"/>
          <w:szCs w:val="24"/>
        </w:rPr>
        <w:t xml:space="preserve">% des ménages </w:t>
      </w:r>
      <w:r w:rsidR="00B22256">
        <w:rPr>
          <w:rFonts w:ascii="Arial" w:hAnsi="Arial" w:cs="Arial"/>
          <w:color w:val="000000"/>
          <w:sz w:val="24"/>
          <w:szCs w:val="24"/>
        </w:rPr>
        <w:t xml:space="preserve">dirigés par des hommes </w:t>
      </w:r>
      <w:r w:rsidR="00626B5D" w:rsidRPr="000D42CA">
        <w:rPr>
          <w:rFonts w:ascii="Arial" w:hAnsi="Arial" w:cs="Arial"/>
          <w:color w:val="000000"/>
          <w:sz w:val="24"/>
          <w:szCs w:val="24"/>
        </w:rPr>
        <w:t xml:space="preserve">contre </w:t>
      </w:r>
      <w:r w:rsidR="004B763E" w:rsidRPr="000D42CA">
        <w:rPr>
          <w:rFonts w:ascii="Arial" w:hAnsi="Arial" w:cs="Arial"/>
          <w:color w:val="000000"/>
          <w:sz w:val="24"/>
          <w:szCs w:val="24"/>
        </w:rPr>
        <w:t>67</w:t>
      </w:r>
      <w:r w:rsidR="00626B5D" w:rsidRPr="000D42CA">
        <w:rPr>
          <w:rFonts w:ascii="Arial" w:hAnsi="Arial" w:cs="Arial"/>
          <w:color w:val="000000"/>
          <w:sz w:val="24"/>
          <w:szCs w:val="24"/>
        </w:rPr>
        <w:t xml:space="preserve">% des ménages </w:t>
      </w:r>
      <w:r w:rsidR="00B22256">
        <w:rPr>
          <w:rFonts w:ascii="Arial" w:hAnsi="Arial" w:cs="Arial"/>
          <w:color w:val="000000"/>
          <w:sz w:val="24"/>
          <w:szCs w:val="24"/>
        </w:rPr>
        <w:t>dirigé par</w:t>
      </w:r>
      <w:r w:rsidR="00B22256" w:rsidRPr="000D42CA">
        <w:rPr>
          <w:rFonts w:ascii="Arial" w:hAnsi="Arial" w:cs="Arial"/>
          <w:color w:val="000000"/>
          <w:sz w:val="24"/>
          <w:szCs w:val="24"/>
        </w:rPr>
        <w:t xml:space="preserve"> </w:t>
      </w:r>
      <w:r w:rsidR="00626B5D" w:rsidRPr="000D42CA">
        <w:rPr>
          <w:rFonts w:ascii="Arial" w:hAnsi="Arial" w:cs="Arial"/>
          <w:color w:val="000000"/>
          <w:sz w:val="24"/>
          <w:szCs w:val="24"/>
        </w:rPr>
        <w:t xml:space="preserve">la femme. L’élevage est </w:t>
      </w:r>
      <w:r w:rsidR="000D42CA" w:rsidRPr="000D42CA">
        <w:rPr>
          <w:rFonts w:ascii="Arial" w:hAnsi="Arial" w:cs="Arial"/>
          <w:color w:val="000000"/>
          <w:sz w:val="24"/>
          <w:szCs w:val="24"/>
        </w:rPr>
        <w:t>plus pratiqué par l</w:t>
      </w:r>
      <w:r w:rsidR="00B22256">
        <w:rPr>
          <w:rFonts w:ascii="Arial" w:hAnsi="Arial" w:cs="Arial"/>
          <w:color w:val="000000"/>
          <w:sz w:val="24"/>
          <w:szCs w:val="24"/>
        </w:rPr>
        <w:t xml:space="preserve">es ménages dirigés par la </w:t>
      </w:r>
      <w:r w:rsidR="000D42CA" w:rsidRPr="000D42CA">
        <w:rPr>
          <w:rFonts w:ascii="Arial" w:hAnsi="Arial" w:cs="Arial"/>
          <w:color w:val="000000"/>
          <w:sz w:val="24"/>
          <w:szCs w:val="24"/>
        </w:rPr>
        <w:t>femme</w:t>
      </w:r>
      <w:r w:rsidR="00B22256">
        <w:rPr>
          <w:rFonts w:ascii="Arial" w:hAnsi="Arial" w:cs="Arial"/>
          <w:color w:val="000000"/>
          <w:sz w:val="24"/>
          <w:szCs w:val="24"/>
        </w:rPr>
        <w:t>. Il s’agit de l’élevage de la volaille.</w:t>
      </w:r>
      <w:r w:rsidR="000D42CA" w:rsidRPr="000D42CA">
        <w:rPr>
          <w:rFonts w:ascii="Arial" w:hAnsi="Arial" w:cs="Arial"/>
          <w:color w:val="000000"/>
          <w:sz w:val="24"/>
          <w:szCs w:val="24"/>
        </w:rPr>
        <w:t xml:space="preserve"> </w:t>
      </w:r>
      <w:r w:rsidR="00626B5D" w:rsidRPr="000D42CA">
        <w:rPr>
          <w:rFonts w:ascii="Arial" w:hAnsi="Arial" w:cs="Arial"/>
          <w:color w:val="000000"/>
          <w:sz w:val="24"/>
          <w:szCs w:val="24"/>
        </w:rPr>
        <w:t xml:space="preserve">Les hommes </w:t>
      </w:r>
      <w:r w:rsidR="00B22256">
        <w:rPr>
          <w:rFonts w:ascii="Arial" w:hAnsi="Arial" w:cs="Arial"/>
          <w:color w:val="000000"/>
          <w:sz w:val="24"/>
          <w:szCs w:val="24"/>
        </w:rPr>
        <w:t xml:space="preserve">(20%) </w:t>
      </w:r>
      <w:r w:rsidR="00626B5D" w:rsidRPr="000D42CA">
        <w:rPr>
          <w:rFonts w:ascii="Arial" w:hAnsi="Arial" w:cs="Arial"/>
          <w:color w:val="000000"/>
          <w:sz w:val="24"/>
          <w:szCs w:val="24"/>
        </w:rPr>
        <w:t>sont plus actifs dans la pêche que les femmes</w:t>
      </w:r>
      <w:r w:rsidR="00B22256">
        <w:rPr>
          <w:rFonts w:ascii="Arial" w:hAnsi="Arial" w:cs="Arial"/>
          <w:color w:val="000000"/>
          <w:sz w:val="24"/>
          <w:szCs w:val="24"/>
        </w:rPr>
        <w:t xml:space="preserve"> (12%)</w:t>
      </w:r>
      <w:r w:rsidR="00626B5D" w:rsidRPr="000D42CA">
        <w:rPr>
          <w:rFonts w:ascii="Arial" w:hAnsi="Arial" w:cs="Arial"/>
          <w:color w:val="000000"/>
          <w:sz w:val="24"/>
          <w:szCs w:val="24"/>
        </w:rPr>
        <w:t>.</w:t>
      </w:r>
    </w:p>
    <w:p w:rsidR="00C02E9A" w:rsidRPr="00075141" w:rsidRDefault="00C02E9A" w:rsidP="00B22EB8">
      <w:pPr>
        <w:pStyle w:val="Paragraphedeliste"/>
        <w:numPr>
          <w:ilvl w:val="0"/>
          <w:numId w:val="16"/>
        </w:numPr>
        <w:spacing w:before="240" w:line="276" w:lineRule="auto"/>
        <w:ind w:left="567" w:hanging="567"/>
        <w:jc w:val="both"/>
        <w:outlineLvl w:val="1"/>
        <w:rPr>
          <w:rFonts w:ascii="Arial" w:hAnsi="Arial" w:cs="Arial"/>
          <w:b/>
          <w:color w:val="C00000"/>
          <w:sz w:val="28"/>
          <w:szCs w:val="28"/>
          <w:lang w:val="x-none"/>
        </w:rPr>
      </w:pPr>
      <w:bookmarkStart w:id="45" w:name="_Toc446052356"/>
      <w:r w:rsidRPr="00075141">
        <w:rPr>
          <w:rFonts w:ascii="Arial" w:hAnsi="Arial" w:cs="Arial"/>
          <w:b/>
          <w:color w:val="C00000"/>
          <w:sz w:val="28"/>
          <w:szCs w:val="28"/>
          <w:lang w:val="x-none"/>
        </w:rPr>
        <w:t>L'agriculture</w:t>
      </w:r>
      <w:bookmarkEnd w:id="45"/>
    </w:p>
    <w:p w:rsidR="00C02E9A" w:rsidRPr="0042225D" w:rsidRDefault="00C02E9A" w:rsidP="00C02E9A">
      <w:pPr>
        <w:pStyle w:val="Paragraphedeliste"/>
        <w:tabs>
          <w:tab w:val="left" w:pos="709"/>
        </w:tabs>
        <w:autoSpaceDE w:val="0"/>
        <w:autoSpaceDN w:val="0"/>
        <w:adjustRightInd w:val="0"/>
        <w:snapToGrid w:val="0"/>
        <w:spacing w:after="0" w:line="240" w:lineRule="auto"/>
        <w:rPr>
          <w:rFonts w:ascii="Arial" w:hAnsi="Arial" w:cs="Arial"/>
          <w:color w:val="000000"/>
          <w:sz w:val="24"/>
          <w:szCs w:val="24"/>
          <w:lang w:val="x-none"/>
        </w:rPr>
      </w:pPr>
    </w:p>
    <w:p w:rsidR="00C02E9A" w:rsidRDefault="00C02E9A" w:rsidP="00B22EB8">
      <w:pPr>
        <w:pStyle w:val="Paragraphedeliste"/>
        <w:numPr>
          <w:ilvl w:val="2"/>
          <w:numId w:val="17"/>
        </w:numPr>
        <w:spacing w:before="240" w:line="240" w:lineRule="auto"/>
        <w:jc w:val="both"/>
        <w:outlineLvl w:val="2"/>
        <w:rPr>
          <w:rFonts w:ascii="Arial" w:hAnsi="Arial" w:cs="Arial"/>
          <w:b/>
          <w:i/>
          <w:color w:val="002060"/>
          <w:sz w:val="24"/>
          <w:szCs w:val="24"/>
        </w:rPr>
      </w:pPr>
      <w:bookmarkStart w:id="46" w:name="_Toc446052357"/>
      <w:r w:rsidRPr="0042225D">
        <w:rPr>
          <w:rFonts w:ascii="Arial" w:hAnsi="Arial" w:cs="Arial"/>
          <w:b/>
          <w:i/>
          <w:color w:val="002060"/>
          <w:sz w:val="24"/>
          <w:szCs w:val="24"/>
        </w:rPr>
        <w:t>Les cultures pratiquées</w:t>
      </w:r>
      <w:bookmarkEnd w:id="46"/>
    </w:p>
    <w:p w:rsidR="009C709C" w:rsidRDefault="009C709C" w:rsidP="009C709C">
      <w:pPr>
        <w:pStyle w:val="Paragraphedeliste"/>
        <w:spacing w:before="240" w:line="240" w:lineRule="auto"/>
        <w:jc w:val="both"/>
        <w:outlineLvl w:val="2"/>
        <w:rPr>
          <w:rFonts w:ascii="Arial" w:hAnsi="Arial" w:cs="Arial"/>
          <w:b/>
          <w:i/>
          <w:color w:val="002060"/>
          <w:sz w:val="24"/>
          <w:szCs w:val="24"/>
        </w:rPr>
      </w:pPr>
    </w:p>
    <w:p w:rsidR="009C709C" w:rsidRPr="009C709C" w:rsidRDefault="009C709C" w:rsidP="008A21F2">
      <w:pPr>
        <w:pStyle w:val="Paragraphedeliste"/>
        <w:numPr>
          <w:ilvl w:val="0"/>
          <w:numId w:val="18"/>
        </w:numPr>
        <w:spacing w:before="240" w:after="0"/>
        <w:jc w:val="both"/>
        <w:outlineLvl w:val="2"/>
        <w:rPr>
          <w:rFonts w:ascii="Arial" w:eastAsia="Times New Roman" w:hAnsi="Arial" w:cs="Arial"/>
          <w:b/>
          <w:bCs/>
          <w:lang w:eastAsia="fr-FR"/>
        </w:rPr>
      </w:pPr>
      <w:bookmarkStart w:id="47" w:name="_Toc446052358"/>
      <w:r w:rsidRPr="009C709C">
        <w:rPr>
          <w:rFonts w:ascii="Arial" w:eastAsia="Times New Roman" w:hAnsi="Arial" w:cs="Arial"/>
          <w:b/>
          <w:bCs/>
          <w:lang w:eastAsia="fr-FR"/>
        </w:rPr>
        <w:t>Les spéculations produites</w:t>
      </w:r>
      <w:bookmarkEnd w:id="47"/>
    </w:p>
    <w:p w:rsidR="00C02E9A" w:rsidRPr="0042225D" w:rsidRDefault="00C02E9A" w:rsidP="00C02E9A">
      <w:pPr>
        <w:autoSpaceDE w:val="0"/>
        <w:autoSpaceDN w:val="0"/>
        <w:adjustRightInd w:val="0"/>
        <w:snapToGrid w:val="0"/>
        <w:spacing w:after="0" w:line="240" w:lineRule="auto"/>
        <w:jc w:val="both"/>
        <w:rPr>
          <w:rFonts w:ascii="Arial" w:hAnsi="Arial" w:cs="Arial"/>
          <w:color w:val="000000"/>
          <w:sz w:val="24"/>
          <w:szCs w:val="24"/>
        </w:rPr>
      </w:pPr>
      <w:r w:rsidRPr="0042225D">
        <w:rPr>
          <w:rFonts w:ascii="Arial" w:hAnsi="Arial" w:cs="Arial"/>
          <w:color w:val="000000"/>
          <w:sz w:val="24"/>
          <w:szCs w:val="24"/>
          <w:lang w:val="x-none"/>
        </w:rPr>
        <w:t>La production agricole dans la commune porte sur les céréales (maïs</w:t>
      </w:r>
      <w:r w:rsidR="00A52E98">
        <w:rPr>
          <w:rFonts w:ascii="Arial" w:hAnsi="Arial" w:cs="Arial"/>
          <w:color w:val="000000"/>
          <w:sz w:val="24"/>
          <w:szCs w:val="24"/>
        </w:rPr>
        <w:t>, riz</w:t>
      </w:r>
      <w:r w:rsidRPr="0042225D">
        <w:rPr>
          <w:rFonts w:ascii="Arial" w:hAnsi="Arial" w:cs="Arial"/>
          <w:color w:val="000000"/>
          <w:sz w:val="24"/>
          <w:szCs w:val="24"/>
          <w:lang w:val="x-none"/>
        </w:rPr>
        <w:t xml:space="preserve">), les tubercules (manioc, patate douce, igname, taro), les </w:t>
      </w:r>
      <w:r w:rsidR="00BE54B3">
        <w:rPr>
          <w:rFonts w:ascii="Arial" w:hAnsi="Arial" w:cs="Arial"/>
          <w:color w:val="000000"/>
          <w:sz w:val="24"/>
          <w:szCs w:val="24"/>
        </w:rPr>
        <w:t xml:space="preserve">cultures </w:t>
      </w:r>
      <w:r w:rsidRPr="0042225D">
        <w:rPr>
          <w:rFonts w:ascii="Arial" w:hAnsi="Arial" w:cs="Arial"/>
          <w:color w:val="000000"/>
          <w:sz w:val="24"/>
          <w:szCs w:val="24"/>
          <w:lang w:val="x-none"/>
        </w:rPr>
        <w:t>maraîchères</w:t>
      </w:r>
      <w:r w:rsidRPr="0042225D">
        <w:rPr>
          <w:rFonts w:ascii="Arial" w:hAnsi="Arial" w:cs="Arial"/>
          <w:color w:val="000000"/>
          <w:sz w:val="24"/>
          <w:szCs w:val="24"/>
        </w:rPr>
        <w:t xml:space="preserve"> </w:t>
      </w:r>
      <w:r w:rsidRPr="0042225D">
        <w:rPr>
          <w:rFonts w:ascii="Arial" w:hAnsi="Arial" w:cs="Arial"/>
          <w:color w:val="000000"/>
          <w:sz w:val="24"/>
          <w:szCs w:val="24"/>
          <w:lang w:val="x-none"/>
        </w:rPr>
        <w:t>(tomate, piment, gombo, légume feuille) les légumineuses (</w:t>
      </w:r>
      <w:r w:rsidR="00F11D36" w:rsidRPr="0042225D">
        <w:rPr>
          <w:rFonts w:ascii="Arial" w:hAnsi="Arial" w:cs="Arial"/>
          <w:color w:val="000000"/>
          <w:sz w:val="24"/>
          <w:szCs w:val="24"/>
        </w:rPr>
        <w:t>niébé/haricot, arachide, sésame</w:t>
      </w:r>
      <w:r w:rsidRPr="0042225D">
        <w:rPr>
          <w:rFonts w:ascii="Arial" w:hAnsi="Arial" w:cs="Arial"/>
          <w:color w:val="000000"/>
          <w:sz w:val="24"/>
          <w:szCs w:val="24"/>
          <w:lang w:val="x-none"/>
        </w:rPr>
        <w:t>) et les cultures de rente (palmier</w:t>
      </w:r>
      <w:r w:rsidRPr="0042225D">
        <w:rPr>
          <w:rFonts w:ascii="Arial" w:hAnsi="Arial" w:cs="Arial"/>
          <w:color w:val="000000"/>
          <w:sz w:val="24"/>
          <w:szCs w:val="24"/>
        </w:rPr>
        <w:t xml:space="preserve"> </w:t>
      </w:r>
      <w:r w:rsidRPr="0042225D">
        <w:rPr>
          <w:rFonts w:ascii="Arial" w:hAnsi="Arial" w:cs="Arial"/>
          <w:color w:val="000000"/>
          <w:sz w:val="24"/>
          <w:szCs w:val="24"/>
          <w:lang w:val="x-none"/>
        </w:rPr>
        <w:t>à huile</w:t>
      </w:r>
      <w:r w:rsidR="00CB545C" w:rsidRPr="0042225D">
        <w:rPr>
          <w:rFonts w:ascii="Arial" w:hAnsi="Arial" w:cs="Arial"/>
          <w:color w:val="000000"/>
          <w:sz w:val="24"/>
          <w:szCs w:val="24"/>
        </w:rPr>
        <w:t>, coton</w:t>
      </w:r>
      <w:r w:rsidRPr="0042225D">
        <w:rPr>
          <w:rFonts w:ascii="Arial" w:hAnsi="Arial" w:cs="Arial"/>
          <w:color w:val="000000"/>
          <w:sz w:val="24"/>
          <w:szCs w:val="24"/>
          <w:lang w:val="x-none"/>
        </w:rPr>
        <w:t xml:space="preserve">). </w:t>
      </w:r>
      <w:r w:rsidR="00CB545C" w:rsidRPr="0042225D">
        <w:rPr>
          <w:rFonts w:ascii="Arial" w:hAnsi="Arial" w:cs="Arial"/>
          <w:color w:val="000000"/>
          <w:sz w:val="24"/>
          <w:szCs w:val="24"/>
        </w:rPr>
        <w:t xml:space="preserve">La culture de coton est abandonnée par les producteurs depuis la campagne 2010 du fait des difficultés enregistrées  par rapport à la filière sur le plan national. Malgré les dispositions prises par le </w:t>
      </w:r>
      <w:r w:rsidR="00BE54B3">
        <w:rPr>
          <w:rFonts w:ascii="Arial" w:hAnsi="Arial" w:cs="Arial"/>
          <w:color w:val="000000"/>
          <w:sz w:val="24"/>
          <w:szCs w:val="24"/>
        </w:rPr>
        <w:t>g</w:t>
      </w:r>
      <w:r w:rsidR="00BE54B3" w:rsidRPr="0042225D">
        <w:rPr>
          <w:rFonts w:ascii="Arial" w:hAnsi="Arial" w:cs="Arial"/>
          <w:color w:val="000000"/>
          <w:sz w:val="24"/>
          <w:szCs w:val="24"/>
        </w:rPr>
        <w:t xml:space="preserve">ouvernement </w:t>
      </w:r>
      <w:r w:rsidR="00CB545C" w:rsidRPr="0042225D">
        <w:rPr>
          <w:rFonts w:ascii="Arial" w:hAnsi="Arial" w:cs="Arial"/>
          <w:color w:val="000000"/>
          <w:sz w:val="24"/>
          <w:szCs w:val="24"/>
        </w:rPr>
        <w:t xml:space="preserve">pour relancer la filière à partir de la campagne agricole de 2012, la </w:t>
      </w:r>
      <w:r w:rsidR="00BE54B3">
        <w:rPr>
          <w:rFonts w:ascii="Arial" w:hAnsi="Arial" w:cs="Arial"/>
          <w:color w:val="000000"/>
          <w:sz w:val="24"/>
          <w:szCs w:val="24"/>
        </w:rPr>
        <w:t>c</w:t>
      </w:r>
      <w:r w:rsidR="00CB545C" w:rsidRPr="0042225D">
        <w:rPr>
          <w:rFonts w:ascii="Arial" w:hAnsi="Arial" w:cs="Arial"/>
          <w:color w:val="000000"/>
          <w:sz w:val="24"/>
          <w:szCs w:val="24"/>
        </w:rPr>
        <w:t xml:space="preserve">ommune </w:t>
      </w:r>
      <w:r w:rsidR="00BE54B3">
        <w:rPr>
          <w:rFonts w:ascii="Arial" w:hAnsi="Arial" w:cs="Arial"/>
          <w:color w:val="000000"/>
          <w:sz w:val="24"/>
          <w:szCs w:val="24"/>
        </w:rPr>
        <w:t xml:space="preserve">de Bonou </w:t>
      </w:r>
      <w:r w:rsidR="00CB545C" w:rsidRPr="0042225D">
        <w:rPr>
          <w:rFonts w:ascii="Arial" w:hAnsi="Arial" w:cs="Arial"/>
          <w:color w:val="000000"/>
          <w:sz w:val="24"/>
          <w:szCs w:val="24"/>
        </w:rPr>
        <w:t xml:space="preserve">n’a </w:t>
      </w:r>
      <w:r w:rsidR="00DB045C" w:rsidRPr="0042225D">
        <w:rPr>
          <w:rFonts w:ascii="Arial" w:hAnsi="Arial" w:cs="Arial"/>
          <w:color w:val="000000"/>
          <w:sz w:val="24"/>
          <w:szCs w:val="24"/>
        </w:rPr>
        <w:t>fourni</w:t>
      </w:r>
      <w:r w:rsidR="00CB545C" w:rsidRPr="0042225D">
        <w:rPr>
          <w:rFonts w:ascii="Arial" w:hAnsi="Arial" w:cs="Arial"/>
          <w:color w:val="000000"/>
          <w:sz w:val="24"/>
          <w:szCs w:val="24"/>
        </w:rPr>
        <w:t xml:space="preserve"> qu’une production d’environ 7 tonnes de coton</w:t>
      </w:r>
      <w:r w:rsidR="00BE54B3">
        <w:rPr>
          <w:rFonts w:ascii="Arial" w:hAnsi="Arial" w:cs="Arial"/>
          <w:color w:val="000000"/>
          <w:sz w:val="24"/>
          <w:szCs w:val="24"/>
        </w:rPr>
        <w:t>.</w:t>
      </w:r>
      <w:r w:rsidR="00DB045C" w:rsidRPr="0042225D">
        <w:rPr>
          <w:rFonts w:ascii="Arial" w:hAnsi="Arial" w:cs="Arial"/>
          <w:color w:val="000000"/>
          <w:sz w:val="24"/>
          <w:szCs w:val="24"/>
        </w:rPr>
        <w:t xml:space="preserve"> </w:t>
      </w:r>
      <w:r w:rsidR="00BE54B3">
        <w:rPr>
          <w:rFonts w:ascii="Arial" w:hAnsi="Arial" w:cs="Arial"/>
          <w:color w:val="000000"/>
          <w:sz w:val="24"/>
          <w:szCs w:val="24"/>
        </w:rPr>
        <w:t>Cette</w:t>
      </w:r>
      <w:r w:rsidR="00BE54B3" w:rsidRPr="0042225D">
        <w:rPr>
          <w:rFonts w:ascii="Arial" w:hAnsi="Arial" w:cs="Arial"/>
          <w:color w:val="000000"/>
          <w:sz w:val="24"/>
          <w:szCs w:val="24"/>
        </w:rPr>
        <w:t xml:space="preserve"> </w:t>
      </w:r>
      <w:r w:rsidR="00DB045C" w:rsidRPr="0042225D">
        <w:rPr>
          <w:rFonts w:ascii="Arial" w:hAnsi="Arial" w:cs="Arial"/>
          <w:color w:val="000000"/>
          <w:sz w:val="24"/>
          <w:szCs w:val="24"/>
        </w:rPr>
        <w:t xml:space="preserve">quantité relativement faible  s’explique par la démotivation totale des producteurs face </w:t>
      </w:r>
      <w:r w:rsidR="00DB045C" w:rsidRPr="00DC28CF">
        <w:rPr>
          <w:rFonts w:ascii="Arial" w:hAnsi="Arial" w:cs="Arial"/>
          <w:color w:val="000000"/>
          <w:sz w:val="24"/>
          <w:szCs w:val="24"/>
        </w:rPr>
        <w:t xml:space="preserve">au mode </w:t>
      </w:r>
      <w:r w:rsidR="00DC28CF" w:rsidRPr="00DC28CF">
        <w:rPr>
          <w:rFonts w:ascii="Arial" w:hAnsi="Arial" w:cs="Arial"/>
          <w:color w:val="000000"/>
          <w:sz w:val="24"/>
          <w:szCs w:val="24"/>
        </w:rPr>
        <w:t xml:space="preserve">inadapté de </w:t>
      </w:r>
      <w:r w:rsidR="00DB045C" w:rsidRPr="00DC28CF">
        <w:rPr>
          <w:rFonts w:ascii="Arial" w:hAnsi="Arial" w:cs="Arial"/>
          <w:color w:val="000000"/>
          <w:sz w:val="24"/>
          <w:szCs w:val="24"/>
        </w:rPr>
        <w:t xml:space="preserve">paiement </w:t>
      </w:r>
      <w:r w:rsidR="00DB045C" w:rsidRPr="0042225D">
        <w:rPr>
          <w:rFonts w:ascii="Arial" w:hAnsi="Arial" w:cs="Arial"/>
          <w:color w:val="000000"/>
          <w:sz w:val="24"/>
          <w:szCs w:val="24"/>
        </w:rPr>
        <w:t xml:space="preserve">du produit et </w:t>
      </w:r>
      <w:r w:rsidR="00DB045C" w:rsidRPr="00DC28CF">
        <w:rPr>
          <w:rFonts w:ascii="Arial" w:hAnsi="Arial" w:cs="Arial"/>
          <w:color w:val="000000"/>
          <w:sz w:val="24"/>
          <w:szCs w:val="24"/>
        </w:rPr>
        <w:t xml:space="preserve">la mauvaise gouvernance </w:t>
      </w:r>
      <w:r w:rsidR="00DB045C" w:rsidRPr="0042225D">
        <w:rPr>
          <w:rFonts w:ascii="Arial" w:hAnsi="Arial" w:cs="Arial"/>
          <w:color w:val="000000"/>
          <w:sz w:val="24"/>
          <w:szCs w:val="24"/>
        </w:rPr>
        <w:t>des instances communales de gestion de la filière</w:t>
      </w:r>
      <w:r w:rsidR="00CB545C" w:rsidRPr="0042225D">
        <w:rPr>
          <w:rFonts w:ascii="Arial" w:hAnsi="Arial" w:cs="Arial"/>
          <w:color w:val="000000"/>
          <w:sz w:val="24"/>
          <w:szCs w:val="24"/>
        </w:rPr>
        <w:t xml:space="preserve">. Dès lors, la commune de Bonou est </w:t>
      </w:r>
      <w:r w:rsidR="001E11DA" w:rsidRPr="0042225D">
        <w:rPr>
          <w:rFonts w:ascii="Arial" w:hAnsi="Arial" w:cs="Arial"/>
          <w:color w:val="000000"/>
          <w:sz w:val="24"/>
          <w:szCs w:val="24"/>
        </w:rPr>
        <w:t>dé</w:t>
      </w:r>
      <w:r w:rsidR="00CB545C" w:rsidRPr="0042225D">
        <w:rPr>
          <w:rFonts w:ascii="Arial" w:hAnsi="Arial" w:cs="Arial"/>
          <w:color w:val="000000"/>
          <w:sz w:val="24"/>
          <w:szCs w:val="24"/>
        </w:rPr>
        <w:t xml:space="preserve">classée </w:t>
      </w:r>
      <w:r w:rsidR="001E11DA" w:rsidRPr="0042225D">
        <w:rPr>
          <w:rFonts w:ascii="Arial" w:hAnsi="Arial" w:cs="Arial"/>
          <w:color w:val="000000"/>
          <w:sz w:val="24"/>
          <w:szCs w:val="24"/>
        </w:rPr>
        <w:t>de la liste des z</w:t>
      </w:r>
      <w:r w:rsidR="00CB545C" w:rsidRPr="0042225D">
        <w:rPr>
          <w:rFonts w:ascii="Arial" w:hAnsi="Arial" w:cs="Arial"/>
          <w:color w:val="000000"/>
          <w:sz w:val="24"/>
          <w:szCs w:val="24"/>
        </w:rPr>
        <w:t>one</w:t>
      </w:r>
      <w:r w:rsidR="001E11DA" w:rsidRPr="0042225D">
        <w:rPr>
          <w:rFonts w:ascii="Arial" w:hAnsi="Arial" w:cs="Arial"/>
          <w:color w:val="000000"/>
          <w:sz w:val="24"/>
          <w:szCs w:val="24"/>
        </w:rPr>
        <w:t>s</w:t>
      </w:r>
      <w:r w:rsidR="00CB545C" w:rsidRPr="0042225D">
        <w:rPr>
          <w:rFonts w:ascii="Arial" w:hAnsi="Arial" w:cs="Arial"/>
          <w:color w:val="000000"/>
          <w:sz w:val="24"/>
          <w:szCs w:val="24"/>
        </w:rPr>
        <w:t xml:space="preserve"> productrice</w:t>
      </w:r>
      <w:r w:rsidR="001E11DA" w:rsidRPr="0042225D">
        <w:rPr>
          <w:rFonts w:ascii="Arial" w:hAnsi="Arial" w:cs="Arial"/>
          <w:color w:val="000000"/>
          <w:sz w:val="24"/>
          <w:szCs w:val="24"/>
        </w:rPr>
        <w:t>s</w:t>
      </w:r>
      <w:r w:rsidR="00CB545C" w:rsidRPr="0042225D">
        <w:rPr>
          <w:rFonts w:ascii="Arial" w:hAnsi="Arial" w:cs="Arial"/>
          <w:color w:val="000000"/>
          <w:sz w:val="24"/>
          <w:szCs w:val="24"/>
        </w:rPr>
        <w:t xml:space="preserve"> de </w:t>
      </w:r>
      <w:r w:rsidR="00BE54B3">
        <w:rPr>
          <w:rFonts w:ascii="Arial" w:hAnsi="Arial" w:cs="Arial"/>
          <w:color w:val="000000"/>
          <w:sz w:val="24"/>
          <w:szCs w:val="24"/>
        </w:rPr>
        <w:t>c</w:t>
      </w:r>
      <w:r w:rsidR="00CB545C" w:rsidRPr="0042225D">
        <w:rPr>
          <w:rFonts w:ascii="Arial" w:hAnsi="Arial" w:cs="Arial"/>
          <w:color w:val="000000"/>
          <w:sz w:val="24"/>
          <w:szCs w:val="24"/>
        </w:rPr>
        <w:t>oton.</w:t>
      </w:r>
    </w:p>
    <w:p w:rsidR="00110E88" w:rsidRPr="0042225D" w:rsidRDefault="00110E88" w:rsidP="00C02E9A">
      <w:pPr>
        <w:autoSpaceDE w:val="0"/>
        <w:autoSpaceDN w:val="0"/>
        <w:adjustRightInd w:val="0"/>
        <w:snapToGrid w:val="0"/>
        <w:spacing w:after="0" w:line="240" w:lineRule="auto"/>
        <w:jc w:val="both"/>
        <w:rPr>
          <w:rFonts w:ascii="Arial" w:hAnsi="Arial" w:cs="Arial"/>
          <w:color w:val="000000"/>
          <w:sz w:val="24"/>
          <w:szCs w:val="24"/>
        </w:rPr>
      </w:pPr>
      <w:r w:rsidRPr="0042225D">
        <w:rPr>
          <w:rFonts w:ascii="Arial" w:hAnsi="Arial" w:cs="Arial"/>
          <w:sz w:val="24"/>
          <w:szCs w:val="24"/>
        </w:rPr>
        <w:t>L</w:t>
      </w:r>
      <w:r w:rsidR="00580827" w:rsidRPr="0042225D">
        <w:rPr>
          <w:rFonts w:ascii="Arial" w:hAnsi="Arial" w:cs="Arial"/>
          <w:sz w:val="24"/>
          <w:szCs w:val="24"/>
        </w:rPr>
        <w:t>e riz </w:t>
      </w:r>
      <w:r w:rsidRPr="0042225D">
        <w:rPr>
          <w:rFonts w:ascii="Arial" w:hAnsi="Arial" w:cs="Arial"/>
          <w:sz w:val="24"/>
          <w:szCs w:val="24"/>
        </w:rPr>
        <w:t xml:space="preserve">est pratiqué sur les sites aménagés par le projet </w:t>
      </w:r>
      <w:r w:rsidR="00C74D32" w:rsidRPr="0042225D">
        <w:rPr>
          <w:rFonts w:ascii="Arial" w:hAnsi="Arial" w:cs="Arial"/>
          <w:sz w:val="24"/>
          <w:szCs w:val="24"/>
        </w:rPr>
        <w:t>PADA</w:t>
      </w:r>
      <w:r w:rsidRPr="0042225D">
        <w:rPr>
          <w:rFonts w:ascii="Arial" w:hAnsi="Arial" w:cs="Arial"/>
          <w:sz w:val="24"/>
          <w:szCs w:val="24"/>
        </w:rPr>
        <w:t xml:space="preserve"> et spécifiquement dans six (villages) répartis dans quatre arrondissements : </w:t>
      </w:r>
      <w:proofErr w:type="spellStart"/>
      <w:r w:rsidRPr="0042225D">
        <w:rPr>
          <w:rFonts w:ascii="Arial" w:hAnsi="Arial" w:cs="Arial"/>
          <w:sz w:val="24"/>
          <w:szCs w:val="24"/>
        </w:rPr>
        <w:t>Damè_Wogon</w:t>
      </w:r>
      <w:proofErr w:type="spellEnd"/>
      <w:r w:rsidRPr="0042225D">
        <w:rPr>
          <w:rFonts w:ascii="Arial" w:hAnsi="Arial" w:cs="Arial"/>
          <w:sz w:val="24"/>
          <w:szCs w:val="24"/>
        </w:rPr>
        <w:t xml:space="preserve"> (</w:t>
      </w:r>
      <w:proofErr w:type="spellStart"/>
      <w:r w:rsidRPr="0042225D">
        <w:rPr>
          <w:rFonts w:ascii="Arial" w:hAnsi="Arial" w:cs="Arial"/>
          <w:sz w:val="24"/>
          <w:szCs w:val="24"/>
        </w:rPr>
        <w:t>Avlankamè</w:t>
      </w:r>
      <w:proofErr w:type="spellEnd"/>
      <w:r w:rsidRPr="0042225D">
        <w:rPr>
          <w:rFonts w:ascii="Arial" w:hAnsi="Arial" w:cs="Arial"/>
          <w:sz w:val="24"/>
          <w:szCs w:val="24"/>
        </w:rPr>
        <w:t>, Damè), Atchonsa (</w:t>
      </w:r>
      <w:proofErr w:type="spellStart"/>
      <w:r w:rsidRPr="0042225D">
        <w:rPr>
          <w:rFonts w:ascii="Arial" w:hAnsi="Arial" w:cs="Arial"/>
          <w:sz w:val="24"/>
          <w:szCs w:val="24"/>
        </w:rPr>
        <w:t>Agbomahan-Zoungbomè</w:t>
      </w:r>
      <w:proofErr w:type="spellEnd"/>
      <w:r w:rsidRPr="0042225D">
        <w:rPr>
          <w:rFonts w:ascii="Arial" w:hAnsi="Arial" w:cs="Arial"/>
          <w:sz w:val="24"/>
          <w:szCs w:val="24"/>
        </w:rPr>
        <w:t>, Dogba)</w:t>
      </w:r>
      <w:r w:rsidR="00D051F2">
        <w:rPr>
          <w:rFonts w:ascii="Arial" w:hAnsi="Arial" w:cs="Arial"/>
          <w:sz w:val="24"/>
          <w:szCs w:val="24"/>
        </w:rPr>
        <w:t>,</w:t>
      </w:r>
      <w:r w:rsidRPr="0042225D">
        <w:rPr>
          <w:rFonts w:ascii="Arial" w:hAnsi="Arial" w:cs="Arial"/>
          <w:sz w:val="24"/>
          <w:szCs w:val="24"/>
        </w:rPr>
        <w:t xml:space="preserve"> </w:t>
      </w:r>
      <w:proofErr w:type="spellStart"/>
      <w:r w:rsidR="00BE54B3">
        <w:rPr>
          <w:rFonts w:ascii="Arial" w:hAnsi="Arial" w:cs="Arial"/>
          <w:sz w:val="24"/>
          <w:szCs w:val="24"/>
        </w:rPr>
        <w:t>A</w:t>
      </w:r>
      <w:r w:rsidR="00BE54B3" w:rsidRPr="0042225D">
        <w:rPr>
          <w:rFonts w:ascii="Arial" w:hAnsi="Arial" w:cs="Arial"/>
          <w:sz w:val="24"/>
          <w:szCs w:val="24"/>
        </w:rPr>
        <w:t>ffamè</w:t>
      </w:r>
      <w:proofErr w:type="spellEnd"/>
      <w:r w:rsidR="00BE54B3" w:rsidRPr="0042225D">
        <w:rPr>
          <w:rFonts w:ascii="Arial" w:hAnsi="Arial" w:cs="Arial"/>
          <w:sz w:val="24"/>
          <w:szCs w:val="24"/>
        </w:rPr>
        <w:t xml:space="preserve"> </w:t>
      </w:r>
      <w:r w:rsidRPr="0042225D">
        <w:rPr>
          <w:rFonts w:ascii="Arial" w:hAnsi="Arial" w:cs="Arial"/>
          <w:sz w:val="24"/>
          <w:szCs w:val="24"/>
        </w:rPr>
        <w:t>(</w:t>
      </w:r>
      <w:proofErr w:type="spellStart"/>
      <w:r w:rsidRPr="0042225D">
        <w:rPr>
          <w:rFonts w:ascii="Arial" w:hAnsi="Arial" w:cs="Arial"/>
          <w:sz w:val="24"/>
          <w:szCs w:val="24"/>
        </w:rPr>
        <w:t>Wovimè</w:t>
      </w:r>
      <w:proofErr w:type="spellEnd"/>
      <w:r w:rsidRPr="0042225D">
        <w:rPr>
          <w:rFonts w:ascii="Arial" w:hAnsi="Arial" w:cs="Arial"/>
          <w:sz w:val="24"/>
          <w:szCs w:val="24"/>
        </w:rPr>
        <w:t>)</w:t>
      </w:r>
      <w:r w:rsidR="00D051F2">
        <w:rPr>
          <w:rFonts w:ascii="Arial" w:hAnsi="Arial" w:cs="Arial"/>
          <w:sz w:val="24"/>
          <w:szCs w:val="24"/>
        </w:rPr>
        <w:t xml:space="preserve"> et quelque peu à</w:t>
      </w:r>
      <w:r w:rsidR="00D051F2" w:rsidRPr="00D051F2">
        <w:rPr>
          <w:rFonts w:ascii="Arial" w:hAnsi="Arial" w:cs="Arial"/>
          <w:sz w:val="24"/>
          <w:szCs w:val="24"/>
        </w:rPr>
        <w:t xml:space="preserve"> </w:t>
      </w:r>
      <w:r w:rsidR="00D051F2" w:rsidRPr="0042225D">
        <w:rPr>
          <w:rFonts w:ascii="Arial" w:hAnsi="Arial" w:cs="Arial"/>
          <w:sz w:val="24"/>
          <w:szCs w:val="24"/>
        </w:rPr>
        <w:t>Bonou (</w:t>
      </w:r>
      <w:proofErr w:type="spellStart"/>
      <w:r w:rsidR="00D051F2" w:rsidRPr="0042225D">
        <w:rPr>
          <w:rFonts w:ascii="Arial" w:hAnsi="Arial" w:cs="Arial"/>
          <w:sz w:val="24"/>
          <w:szCs w:val="24"/>
        </w:rPr>
        <w:t>Agbonan</w:t>
      </w:r>
      <w:proofErr w:type="spellEnd"/>
      <w:r w:rsidR="00D051F2" w:rsidRPr="0042225D">
        <w:rPr>
          <w:rFonts w:ascii="Arial" w:hAnsi="Arial" w:cs="Arial"/>
          <w:sz w:val="24"/>
          <w:szCs w:val="24"/>
        </w:rPr>
        <w:t>)</w:t>
      </w:r>
      <w:r w:rsidR="00BE54B3">
        <w:rPr>
          <w:rFonts w:ascii="Arial" w:hAnsi="Arial" w:cs="Arial"/>
          <w:sz w:val="24"/>
          <w:szCs w:val="24"/>
        </w:rPr>
        <w:t>.</w:t>
      </w:r>
    </w:p>
    <w:p w:rsidR="00CA652D" w:rsidRDefault="00CC7686" w:rsidP="00C56792">
      <w:pPr>
        <w:jc w:val="both"/>
        <w:rPr>
          <w:rFonts w:ascii="Arial" w:hAnsi="Arial" w:cs="Arial"/>
          <w:sz w:val="24"/>
          <w:szCs w:val="24"/>
        </w:rPr>
      </w:pPr>
      <w:r w:rsidRPr="0042225D">
        <w:rPr>
          <w:rFonts w:ascii="Arial" w:hAnsi="Arial" w:cs="Arial"/>
          <w:sz w:val="24"/>
          <w:szCs w:val="24"/>
        </w:rPr>
        <w:t xml:space="preserve">La culture d’igname n’est pas aussi </w:t>
      </w:r>
      <w:r w:rsidR="00BE54B3">
        <w:rPr>
          <w:rFonts w:ascii="Arial" w:hAnsi="Arial" w:cs="Arial"/>
          <w:sz w:val="24"/>
          <w:szCs w:val="24"/>
        </w:rPr>
        <w:t>ré</w:t>
      </w:r>
      <w:r w:rsidR="00BE54B3" w:rsidRPr="0042225D">
        <w:rPr>
          <w:rFonts w:ascii="Arial" w:hAnsi="Arial" w:cs="Arial"/>
          <w:sz w:val="24"/>
          <w:szCs w:val="24"/>
        </w:rPr>
        <w:t>p</w:t>
      </w:r>
      <w:r w:rsidR="00BE54B3">
        <w:rPr>
          <w:rFonts w:ascii="Arial" w:hAnsi="Arial" w:cs="Arial"/>
          <w:sz w:val="24"/>
          <w:szCs w:val="24"/>
        </w:rPr>
        <w:t>a</w:t>
      </w:r>
      <w:r w:rsidR="00BE54B3" w:rsidRPr="0042225D">
        <w:rPr>
          <w:rFonts w:ascii="Arial" w:hAnsi="Arial" w:cs="Arial"/>
          <w:sz w:val="24"/>
          <w:szCs w:val="24"/>
        </w:rPr>
        <w:t xml:space="preserve">ndue </w:t>
      </w:r>
      <w:r w:rsidRPr="0042225D">
        <w:rPr>
          <w:rFonts w:ascii="Arial" w:hAnsi="Arial" w:cs="Arial"/>
          <w:sz w:val="24"/>
          <w:szCs w:val="24"/>
        </w:rPr>
        <w:t xml:space="preserve">dans la </w:t>
      </w:r>
      <w:r w:rsidR="00BE54B3">
        <w:rPr>
          <w:rFonts w:ascii="Arial" w:hAnsi="Arial" w:cs="Arial"/>
          <w:sz w:val="24"/>
          <w:szCs w:val="24"/>
        </w:rPr>
        <w:t>c</w:t>
      </w:r>
      <w:r w:rsidRPr="0042225D">
        <w:rPr>
          <w:rFonts w:ascii="Arial" w:hAnsi="Arial" w:cs="Arial"/>
          <w:sz w:val="24"/>
          <w:szCs w:val="24"/>
        </w:rPr>
        <w:t xml:space="preserve">ommune de Bonou. </w:t>
      </w:r>
      <w:r w:rsidR="00CA652D" w:rsidRPr="0042225D">
        <w:rPr>
          <w:rFonts w:ascii="Arial" w:hAnsi="Arial" w:cs="Arial"/>
          <w:sz w:val="24"/>
          <w:szCs w:val="24"/>
        </w:rPr>
        <w:t xml:space="preserve">Néanmoins, elle est juste pratiquée dans </w:t>
      </w:r>
      <w:r w:rsidRPr="0042225D">
        <w:rPr>
          <w:rFonts w:ascii="Arial" w:hAnsi="Arial" w:cs="Arial"/>
          <w:sz w:val="24"/>
          <w:szCs w:val="24"/>
        </w:rPr>
        <w:t xml:space="preserve"> </w:t>
      </w:r>
      <w:r w:rsidR="00CA652D" w:rsidRPr="0042225D">
        <w:rPr>
          <w:rFonts w:ascii="Arial" w:hAnsi="Arial" w:cs="Arial"/>
          <w:sz w:val="24"/>
          <w:szCs w:val="24"/>
        </w:rPr>
        <w:t>certains</w:t>
      </w:r>
      <w:r w:rsidRPr="0042225D">
        <w:rPr>
          <w:rFonts w:ascii="Arial" w:hAnsi="Arial" w:cs="Arial"/>
          <w:sz w:val="24"/>
          <w:szCs w:val="24"/>
        </w:rPr>
        <w:t xml:space="preserve"> village</w:t>
      </w:r>
      <w:r w:rsidR="00CA652D" w:rsidRPr="0042225D">
        <w:rPr>
          <w:rFonts w:ascii="Arial" w:hAnsi="Arial" w:cs="Arial"/>
          <w:sz w:val="24"/>
          <w:szCs w:val="24"/>
        </w:rPr>
        <w:t>s limitrophes</w:t>
      </w:r>
      <w:r w:rsidR="00BE54B3">
        <w:rPr>
          <w:rFonts w:ascii="Arial" w:hAnsi="Arial" w:cs="Arial"/>
          <w:sz w:val="24"/>
          <w:szCs w:val="24"/>
        </w:rPr>
        <w:t xml:space="preserve"> comme celle </w:t>
      </w:r>
      <w:proofErr w:type="spellStart"/>
      <w:r w:rsidR="00BE54B3">
        <w:rPr>
          <w:rFonts w:ascii="Arial" w:hAnsi="Arial" w:cs="Arial"/>
          <w:sz w:val="24"/>
          <w:szCs w:val="24"/>
        </w:rPr>
        <w:t>de</w:t>
      </w:r>
      <w:r w:rsidRPr="0042225D">
        <w:rPr>
          <w:rFonts w:ascii="Arial" w:hAnsi="Arial" w:cs="Arial"/>
          <w:sz w:val="24"/>
          <w:szCs w:val="24"/>
        </w:rPr>
        <w:t>Adja</w:t>
      </w:r>
      <w:proofErr w:type="spellEnd"/>
      <w:r w:rsidRPr="0042225D">
        <w:rPr>
          <w:rFonts w:ascii="Arial" w:hAnsi="Arial" w:cs="Arial"/>
          <w:sz w:val="24"/>
          <w:szCs w:val="24"/>
        </w:rPr>
        <w:t>-Ouèrè</w:t>
      </w:r>
      <w:r w:rsidR="00CA652D" w:rsidRPr="0042225D">
        <w:rPr>
          <w:rFonts w:ascii="Arial" w:hAnsi="Arial" w:cs="Arial"/>
          <w:sz w:val="24"/>
          <w:szCs w:val="24"/>
        </w:rPr>
        <w:t xml:space="preserve"> qui constitue une zone de forte production d’igname.  </w:t>
      </w:r>
      <w:r w:rsidR="00C56792" w:rsidRPr="0042225D">
        <w:rPr>
          <w:rFonts w:ascii="Arial" w:hAnsi="Arial" w:cs="Arial"/>
          <w:sz w:val="24"/>
          <w:szCs w:val="24"/>
        </w:rPr>
        <w:t xml:space="preserve">Il s’agit des villages </w:t>
      </w:r>
      <w:proofErr w:type="spellStart"/>
      <w:r w:rsidR="00C56792" w:rsidRPr="0042225D">
        <w:rPr>
          <w:rFonts w:ascii="Arial" w:hAnsi="Arial" w:cs="Arial"/>
          <w:sz w:val="24"/>
          <w:szCs w:val="24"/>
        </w:rPr>
        <w:t>Agbona</w:t>
      </w:r>
      <w:proofErr w:type="spellEnd"/>
      <w:r w:rsidR="00C56792" w:rsidRPr="0042225D">
        <w:rPr>
          <w:rFonts w:ascii="Arial" w:hAnsi="Arial" w:cs="Arial"/>
          <w:sz w:val="24"/>
          <w:szCs w:val="24"/>
        </w:rPr>
        <w:t xml:space="preserve"> (Arrondissement de Bonou), </w:t>
      </w:r>
      <w:proofErr w:type="spellStart"/>
      <w:r w:rsidR="00C56792" w:rsidRPr="0042225D">
        <w:rPr>
          <w:rFonts w:ascii="Arial" w:hAnsi="Arial" w:cs="Arial"/>
          <w:sz w:val="24"/>
          <w:szCs w:val="24"/>
        </w:rPr>
        <w:t>Adido</w:t>
      </w:r>
      <w:proofErr w:type="spellEnd"/>
      <w:r w:rsidR="00C56792" w:rsidRPr="0042225D">
        <w:rPr>
          <w:rFonts w:ascii="Arial" w:hAnsi="Arial" w:cs="Arial"/>
          <w:sz w:val="24"/>
          <w:szCs w:val="24"/>
        </w:rPr>
        <w:t xml:space="preserve"> </w:t>
      </w:r>
      <w:r w:rsidR="00C56792" w:rsidRPr="00E84E67">
        <w:rPr>
          <w:rFonts w:ascii="Arial" w:hAnsi="Arial" w:cs="Arial"/>
          <w:sz w:val="24"/>
          <w:szCs w:val="24"/>
        </w:rPr>
        <w:t xml:space="preserve">et </w:t>
      </w:r>
      <w:proofErr w:type="spellStart"/>
      <w:r w:rsidR="00C56792" w:rsidRPr="00E84E67">
        <w:rPr>
          <w:rFonts w:ascii="Arial" w:hAnsi="Arial" w:cs="Arial"/>
          <w:sz w:val="24"/>
          <w:szCs w:val="24"/>
        </w:rPr>
        <w:t>Ehouétché</w:t>
      </w:r>
      <w:proofErr w:type="spellEnd"/>
      <w:r w:rsidR="00C56792" w:rsidRPr="00E84E67">
        <w:rPr>
          <w:rFonts w:ascii="Arial" w:hAnsi="Arial" w:cs="Arial"/>
          <w:sz w:val="24"/>
          <w:szCs w:val="24"/>
        </w:rPr>
        <w:t xml:space="preserve"> (Hounviguè)</w:t>
      </w:r>
      <w:r w:rsidR="002C69F0" w:rsidRPr="00E84E67">
        <w:rPr>
          <w:rFonts w:ascii="Arial" w:hAnsi="Arial" w:cs="Arial"/>
          <w:sz w:val="24"/>
          <w:szCs w:val="24"/>
        </w:rPr>
        <w:t xml:space="preserve"> et dans une moindre mesure </w:t>
      </w:r>
      <w:proofErr w:type="spellStart"/>
      <w:r w:rsidR="002C69F0" w:rsidRPr="00E84E67">
        <w:rPr>
          <w:rFonts w:ascii="Arial" w:hAnsi="Arial" w:cs="Arial"/>
          <w:sz w:val="24"/>
          <w:szCs w:val="24"/>
        </w:rPr>
        <w:t>Agonhoui</w:t>
      </w:r>
      <w:proofErr w:type="spellEnd"/>
      <w:r w:rsidR="002C69F0" w:rsidRPr="00E84E67">
        <w:rPr>
          <w:rFonts w:ascii="Arial" w:hAnsi="Arial" w:cs="Arial"/>
          <w:sz w:val="24"/>
          <w:szCs w:val="24"/>
        </w:rPr>
        <w:t xml:space="preserve"> et </w:t>
      </w:r>
      <w:proofErr w:type="spellStart"/>
      <w:r w:rsidR="002C69F0" w:rsidRPr="00E84E67">
        <w:rPr>
          <w:rFonts w:ascii="Arial" w:hAnsi="Arial" w:cs="Arial"/>
          <w:sz w:val="24"/>
          <w:szCs w:val="24"/>
        </w:rPr>
        <w:t>Agbomahan</w:t>
      </w:r>
      <w:proofErr w:type="spellEnd"/>
      <w:r w:rsidR="002C69F0" w:rsidRPr="00E84E67">
        <w:rPr>
          <w:rFonts w:ascii="Arial" w:hAnsi="Arial" w:cs="Arial"/>
          <w:sz w:val="24"/>
          <w:szCs w:val="24"/>
        </w:rPr>
        <w:t xml:space="preserve"> (Atchonsa).</w:t>
      </w:r>
    </w:p>
    <w:p w:rsidR="007F7C17" w:rsidRPr="006B24B6" w:rsidRDefault="007F7C17" w:rsidP="00B22EB8">
      <w:pPr>
        <w:pStyle w:val="Paragraphedeliste"/>
        <w:numPr>
          <w:ilvl w:val="0"/>
          <w:numId w:val="18"/>
        </w:numPr>
        <w:spacing w:before="240"/>
        <w:jc w:val="both"/>
        <w:outlineLvl w:val="2"/>
        <w:rPr>
          <w:rFonts w:ascii="Arial" w:eastAsia="Times New Roman" w:hAnsi="Arial" w:cs="Arial"/>
          <w:b/>
          <w:bCs/>
          <w:lang w:eastAsia="fr-FR"/>
        </w:rPr>
      </w:pPr>
      <w:bookmarkStart w:id="48" w:name="_Toc446052359"/>
      <w:r w:rsidRPr="00A661B9">
        <w:rPr>
          <w:rFonts w:ascii="Arial" w:eastAsia="Times New Roman" w:hAnsi="Arial" w:cs="Arial"/>
          <w:b/>
          <w:bCs/>
          <w:lang w:eastAsia="fr-FR"/>
        </w:rPr>
        <w:t xml:space="preserve">Répartition des parcelles selon les </w:t>
      </w:r>
      <w:r w:rsidR="00A661B9">
        <w:rPr>
          <w:rFonts w:ascii="Arial" w:eastAsia="Times New Roman" w:hAnsi="Arial" w:cs="Arial"/>
          <w:b/>
          <w:bCs/>
          <w:lang w:eastAsia="fr-FR"/>
        </w:rPr>
        <w:t>cultures</w:t>
      </w:r>
      <w:bookmarkEnd w:id="48"/>
    </w:p>
    <w:p w:rsidR="00F300C6" w:rsidRDefault="00D2799A" w:rsidP="00C56792">
      <w:pPr>
        <w:jc w:val="both"/>
        <w:rPr>
          <w:rFonts w:ascii="Arial" w:hAnsi="Arial" w:cs="Arial"/>
          <w:sz w:val="24"/>
          <w:szCs w:val="24"/>
        </w:rPr>
      </w:pPr>
      <w:r>
        <w:rPr>
          <w:rFonts w:ascii="Arial" w:eastAsia="Times New Roman" w:hAnsi="Arial" w:cs="Arial"/>
          <w:iCs/>
          <w:sz w:val="24"/>
          <w:szCs w:val="24"/>
          <w:lang w:eastAsia="fr-FR"/>
        </w:rPr>
        <w:t>Le</w:t>
      </w:r>
      <w:r w:rsidR="003A7C50">
        <w:rPr>
          <w:rFonts w:ascii="Arial" w:eastAsia="Times New Roman" w:hAnsi="Arial" w:cs="Arial"/>
          <w:iCs/>
          <w:sz w:val="24"/>
          <w:szCs w:val="24"/>
          <w:lang w:eastAsia="fr-FR"/>
        </w:rPr>
        <w:t>s</w:t>
      </w:r>
      <w:r>
        <w:rPr>
          <w:rFonts w:ascii="Arial" w:eastAsia="Times New Roman" w:hAnsi="Arial" w:cs="Arial"/>
          <w:iCs/>
          <w:sz w:val="24"/>
          <w:szCs w:val="24"/>
          <w:lang w:eastAsia="fr-FR"/>
        </w:rPr>
        <w:t xml:space="preserve"> tableau</w:t>
      </w:r>
      <w:r w:rsidR="003A7C50">
        <w:rPr>
          <w:rFonts w:ascii="Arial" w:eastAsia="Times New Roman" w:hAnsi="Arial" w:cs="Arial"/>
          <w:iCs/>
          <w:sz w:val="24"/>
          <w:szCs w:val="24"/>
          <w:lang w:eastAsia="fr-FR"/>
        </w:rPr>
        <w:t>x</w:t>
      </w:r>
      <w:r>
        <w:rPr>
          <w:rFonts w:ascii="Arial" w:eastAsia="Times New Roman" w:hAnsi="Arial" w:cs="Arial"/>
          <w:iCs/>
          <w:sz w:val="24"/>
          <w:szCs w:val="24"/>
          <w:lang w:eastAsia="fr-FR"/>
        </w:rPr>
        <w:t xml:space="preserve"> </w:t>
      </w:r>
      <w:r w:rsidR="00BE54B3">
        <w:rPr>
          <w:rFonts w:ascii="Arial" w:eastAsia="Times New Roman" w:hAnsi="Arial" w:cs="Arial"/>
          <w:iCs/>
          <w:sz w:val="24"/>
          <w:szCs w:val="24"/>
          <w:lang w:eastAsia="fr-FR"/>
        </w:rPr>
        <w:t>5</w:t>
      </w:r>
      <w:r w:rsidR="00A438B6">
        <w:rPr>
          <w:rFonts w:ascii="Arial" w:eastAsia="Times New Roman" w:hAnsi="Arial" w:cs="Arial"/>
          <w:iCs/>
          <w:sz w:val="24"/>
          <w:szCs w:val="24"/>
          <w:lang w:eastAsia="fr-FR"/>
        </w:rPr>
        <w:t xml:space="preserve">, </w:t>
      </w:r>
      <w:r w:rsidR="00BE54B3">
        <w:rPr>
          <w:rFonts w:ascii="Arial" w:eastAsia="Times New Roman" w:hAnsi="Arial" w:cs="Arial"/>
          <w:iCs/>
          <w:sz w:val="24"/>
          <w:szCs w:val="24"/>
          <w:lang w:eastAsia="fr-FR"/>
        </w:rPr>
        <w:t xml:space="preserve">6 </w:t>
      </w:r>
      <w:r w:rsidR="00924965">
        <w:rPr>
          <w:rFonts w:ascii="Arial" w:eastAsia="Times New Roman" w:hAnsi="Arial" w:cs="Arial"/>
          <w:iCs/>
          <w:sz w:val="24"/>
          <w:szCs w:val="24"/>
          <w:lang w:eastAsia="fr-FR"/>
        </w:rPr>
        <w:t xml:space="preserve">et 7 </w:t>
      </w:r>
      <w:r>
        <w:rPr>
          <w:rFonts w:ascii="Arial" w:eastAsia="Times New Roman" w:hAnsi="Arial" w:cs="Arial"/>
          <w:iCs/>
          <w:sz w:val="24"/>
          <w:szCs w:val="24"/>
          <w:lang w:eastAsia="fr-FR"/>
        </w:rPr>
        <w:t>présente</w:t>
      </w:r>
      <w:r w:rsidR="003A7C50">
        <w:rPr>
          <w:rFonts w:ascii="Arial" w:eastAsia="Times New Roman" w:hAnsi="Arial" w:cs="Arial"/>
          <w:iCs/>
          <w:sz w:val="24"/>
          <w:szCs w:val="24"/>
          <w:lang w:eastAsia="fr-FR"/>
        </w:rPr>
        <w:t>nt</w:t>
      </w:r>
      <w:r>
        <w:rPr>
          <w:rFonts w:ascii="Arial" w:eastAsia="Times New Roman" w:hAnsi="Arial" w:cs="Arial"/>
          <w:iCs/>
          <w:sz w:val="24"/>
          <w:szCs w:val="24"/>
          <w:lang w:eastAsia="fr-FR"/>
        </w:rPr>
        <w:t xml:space="preserve"> le pourcentage de </w:t>
      </w:r>
      <w:r w:rsidR="003220BC">
        <w:rPr>
          <w:rFonts w:ascii="Arial" w:eastAsia="Times New Roman" w:hAnsi="Arial" w:cs="Arial"/>
          <w:iCs/>
          <w:sz w:val="24"/>
          <w:szCs w:val="24"/>
          <w:lang w:eastAsia="fr-FR"/>
        </w:rPr>
        <w:t>parcelles</w:t>
      </w:r>
      <w:r w:rsidRPr="0042225D">
        <w:rPr>
          <w:rFonts w:ascii="Arial" w:eastAsia="Times New Roman" w:hAnsi="Arial" w:cs="Arial"/>
          <w:iCs/>
          <w:sz w:val="24"/>
          <w:szCs w:val="24"/>
          <w:lang w:eastAsia="fr-FR"/>
        </w:rPr>
        <w:t xml:space="preserve"> en fonction des </w:t>
      </w:r>
      <w:r w:rsidR="003A7C50">
        <w:rPr>
          <w:rFonts w:ascii="Arial" w:eastAsia="Times New Roman" w:hAnsi="Arial" w:cs="Arial"/>
          <w:iCs/>
          <w:sz w:val="24"/>
          <w:szCs w:val="24"/>
          <w:lang w:eastAsia="fr-FR"/>
        </w:rPr>
        <w:t xml:space="preserve">principales </w:t>
      </w:r>
      <w:r>
        <w:rPr>
          <w:rFonts w:ascii="Arial" w:eastAsia="Times New Roman" w:hAnsi="Arial" w:cs="Arial"/>
          <w:iCs/>
          <w:sz w:val="24"/>
          <w:szCs w:val="24"/>
          <w:lang w:eastAsia="fr-FR"/>
        </w:rPr>
        <w:t>cultures</w:t>
      </w:r>
      <w:r w:rsidRPr="0042225D">
        <w:rPr>
          <w:rFonts w:ascii="Arial" w:eastAsia="Times New Roman" w:hAnsi="Arial" w:cs="Arial"/>
          <w:iCs/>
          <w:sz w:val="24"/>
          <w:szCs w:val="24"/>
          <w:lang w:eastAsia="fr-FR"/>
        </w:rPr>
        <w:t xml:space="preserve"> pratiquées </w:t>
      </w:r>
      <w:r w:rsidR="00EE455B">
        <w:rPr>
          <w:rFonts w:ascii="Arial" w:eastAsia="Times New Roman" w:hAnsi="Arial" w:cs="Arial"/>
          <w:iCs/>
          <w:sz w:val="24"/>
          <w:szCs w:val="24"/>
          <w:lang w:eastAsia="fr-FR"/>
        </w:rPr>
        <w:t>par arrondissement.</w:t>
      </w:r>
    </w:p>
    <w:tbl>
      <w:tblPr>
        <w:tblW w:w="5000" w:type="pct"/>
        <w:tblLayout w:type="fixed"/>
        <w:tblCellMar>
          <w:left w:w="70" w:type="dxa"/>
          <w:right w:w="70" w:type="dxa"/>
        </w:tblCellMar>
        <w:tblLook w:val="04A0" w:firstRow="1" w:lastRow="0" w:firstColumn="1" w:lastColumn="0" w:noHBand="0" w:noVBand="1"/>
      </w:tblPr>
      <w:tblGrid>
        <w:gridCol w:w="1568"/>
        <w:gridCol w:w="787"/>
        <w:gridCol w:w="787"/>
        <w:gridCol w:w="788"/>
        <w:gridCol w:w="787"/>
        <w:gridCol w:w="788"/>
        <w:gridCol w:w="787"/>
        <w:gridCol w:w="788"/>
        <w:gridCol w:w="787"/>
        <w:gridCol w:w="792"/>
        <w:gridCol w:w="551"/>
      </w:tblGrid>
      <w:tr w:rsidR="00A93A17" w:rsidRPr="00A93A17" w:rsidTr="003E5055">
        <w:trPr>
          <w:trHeight w:val="477"/>
        </w:trPr>
        <w:tc>
          <w:tcPr>
            <w:tcW w:w="5000" w:type="pct"/>
            <w:gridSpan w:val="11"/>
            <w:tcBorders>
              <w:top w:val="nil"/>
              <w:left w:val="single" w:sz="4" w:space="0" w:color="auto"/>
              <w:bottom w:val="single" w:sz="4" w:space="0" w:color="auto"/>
              <w:right w:val="nil"/>
            </w:tcBorders>
            <w:shd w:val="clear" w:color="auto" w:fill="44546A" w:themeFill="text2"/>
            <w:vAlign w:val="center"/>
            <w:hideMark/>
          </w:tcPr>
          <w:p w:rsidR="00F300C6" w:rsidRPr="00075141" w:rsidRDefault="00A93A17" w:rsidP="002265F7">
            <w:pPr>
              <w:pStyle w:val="TM1"/>
              <w:keepNext/>
              <w:rPr>
                <w:rFonts w:ascii="Arial" w:hAnsi="Arial" w:cs="Arial"/>
                <w:b/>
                <w:color w:val="FFFFFF" w:themeColor="background1"/>
                <w:sz w:val="20"/>
                <w:szCs w:val="20"/>
              </w:rPr>
            </w:pPr>
            <w:bookmarkStart w:id="49" w:name="_Toc446013654"/>
            <w:r w:rsidRPr="00075141">
              <w:rPr>
                <w:rFonts w:ascii="Arial" w:hAnsi="Arial" w:cs="Arial"/>
                <w:b/>
                <w:iCs/>
                <w:color w:val="FFFFFF" w:themeColor="background1"/>
                <w:sz w:val="20"/>
                <w:szCs w:val="20"/>
              </w:rPr>
              <w:t xml:space="preserve">Tableau </w:t>
            </w:r>
            <w:r w:rsidR="00A45988">
              <w:rPr>
                <w:rFonts w:ascii="Arial" w:hAnsi="Arial" w:cs="Arial"/>
                <w:b/>
                <w:i/>
                <w:color w:val="FFFFFF" w:themeColor="background1"/>
                <w:sz w:val="20"/>
                <w:szCs w:val="20"/>
              </w:rPr>
              <w:fldChar w:fldCharType="begin"/>
            </w:r>
            <w:r w:rsidR="00A45988">
              <w:rPr>
                <w:rFonts w:ascii="Arial" w:hAnsi="Arial" w:cs="Arial"/>
                <w:b/>
                <w:i/>
                <w:color w:val="FFFFFF" w:themeColor="background1"/>
                <w:sz w:val="20"/>
                <w:szCs w:val="20"/>
              </w:rPr>
              <w:instrText xml:space="preserve"> SEQ Tableau \* ARABIC </w:instrText>
            </w:r>
            <w:r w:rsidR="00A45988">
              <w:rPr>
                <w:rFonts w:ascii="Arial" w:hAnsi="Arial" w:cs="Arial"/>
                <w:b/>
                <w:i/>
                <w:color w:val="FFFFFF" w:themeColor="background1"/>
                <w:sz w:val="20"/>
                <w:szCs w:val="20"/>
              </w:rPr>
              <w:fldChar w:fldCharType="separate"/>
            </w:r>
            <w:r w:rsidR="00E712FC">
              <w:rPr>
                <w:rFonts w:ascii="Arial" w:hAnsi="Arial" w:cs="Arial"/>
                <w:b/>
                <w:i/>
                <w:noProof/>
                <w:color w:val="FFFFFF" w:themeColor="background1"/>
                <w:sz w:val="20"/>
                <w:szCs w:val="20"/>
              </w:rPr>
              <w:t>5</w:t>
            </w:r>
            <w:r w:rsidR="00A45988">
              <w:rPr>
                <w:rFonts w:ascii="Arial" w:hAnsi="Arial" w:cs="Arial"/>
                <w:b/>
                <w:i/>
                <w:color w:val="FFFFFF" w:themeColor="background1"/>
                <w:sz w:val="20"/>
                <w:szCs w:val="20"/>
              </w:rPr>
              <w:fldChar w:fldCharType="end"/>
            </w:r>
            <w:r w:rsidRPr="00075141">
              <w:rPr>
                <w:rFonts w:ascii="Arial" w:hAnsi="Arial" w:cs="Arial"/>
                <w:b/>
                <w:iCs/>
                <w:color w:val="FFFFFF" w:themeColor="background1"/>
                <w:sz w:val="20"/>
                <w:szCs w:val="20"/>
              </w:rPr>
              <w:t xml:space="preserve"> : Répartition des parcelles (en %)  selon les cultures en grande saison de pluie</w:t>
            </w:r>
            <w:r w:rsidR="002265F7" w:rsidRPr="00075141">
              <w:rPr>
                <w:rFonts w:ascii="Arial" w:hAnsi="Arial" w:cs="Arial"/>
                <w:b/>
                <w:iCs/>
                <w:color w:val="FFFFFF" w:themeColor="background1"/>
                <w:sz w:val="20"/>
                <w:szCs w:val="20"/>
              </w:rPr>
              <w:t xml:space="preserve"> par arrondissement</w:t>
            </w:r>
            <w:bookmarkEnd w:id="49"/>
          </w:p>
        </w:tc>
      </w:tr>
      <w:tr w:rsidR="003220BC" w:rsidRPr="00F300C6" w:rsidTr="003220BC">
        <w:trPr>
          <w:trHeight w:val="255"/>
        </w:trPr>
        <w:tc>
          <w:tcPr>
            <w:tcW w:w="852" w:type="pct"/>
            <w:tcBorders>
              <w:top w:val="nil"/>
              <w:left w:val="single" w:sz="4" w:space="0" w:color="auto"/>
              <w:bottom w:val="single" w:sz="4" w:space="0" w:color="000000"/>
              <w:right w:val="single" w:sz="4" w:space="0" w:color="auto"/>
            </w:tcBorders>
            <w:vAlign w:val="center"/>
            <w:hideMark/>
          </w:tcPr>
          <w:p w:rsidR="003220BC" w:rsidRPr="00F300C6" w:rsidRDefault="003220BC" w:rsidP="006145C7">
            <w:pPr>
              <w:spacing w:after="0" w:line="240" w:lineRule="auto"/>
              <w:rPr>
                <w:rFonts w:ascii="Arial" w:eastAsia="Times New Roman" w:hAnsi="Arial" w:cs="Arial"/>
                <w:color w:val="000000"/>
                <w:sz w:val="18"/>
                <w:szCs w:val="18"/>
                <w:lang w:eastAsia="fr-FR"/>
              </w:rPr>
            </w:pPr>
          </w:p>
        </w:tc>
        <w:tc>
          <w:tcPr>
            <w:tcW w:w="427" w:type="pct"/>
            <w:tcBorders>
              <w:top w:val="nil"/>
              <w:left w:val="nil"/>
              <w:bottom w:val="nil"/>
              <w:right w:val="nil"/>
            </w:tcBorders>
            <w:shd w:val="clear" w:color="auto" w:fill="auto"/>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Maïs</w:t>
            </w:r>
          </w:p>
        </w:tc>
        <w:tc>
          <w:tcPr>
            <w:tcW w:w="427" w:type="pct"/>
            <w:tcBorders>
              <w:top w:val="nil"/>
              <w:left w:val="nil"/>
              <w:bottom w:val="nil"/>
              <w:right w:val="nil"/>
            </w:tcBorders>
            <w:shd w:val="clear" w:color="auto" w:fill="auto"/>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Riz</w:t>
            </w:r>
          </w:p>
        </w:tc>
        <w:tc>
          <w:tcPr>
            <w:tcW w:w="428" w:type="pct"/>
            <w:tcBorders>
              <w:top w:val="nil"/>
              <w:left w:val="nil"/>
              <w:bottom w:val="nil"/>
              <w:right w:val="nil"/>
            </w:tcBorders>
            <w:shd w:val="clear" w:color="auto" w:fill="auto"/>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Haricot</w:t>
            </w:r>
          </w:p>
        </w:tc>
        <w:tc>
          <w:tcPr>
            <w:tcW w:w="427" w:type="pct"/>
            <w:tcBorders>
              <w:top w:val="nil"/>
              <w:left w:val="nil"/>
              <w:bottom w:val="nil"/>
              <w:right w:val="nil"/>
            </w:tcBorders>
            <w:shd w:val="clear" w:color="auto" w:fill="auto"/>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Patate douce</w:t>
            </w:r>
          </w:p>
        </w:tc>
        <w:tc>
          <w:tcPr>
            <w:tcW w:w="428" w:type="pct"/>
            <w:tcBorders>
              <w:top w:val="nil"/>
              <w:left w:val="nil"/>
              <w:bottom w:val="nil"/>
              <w:right w:val="nil"/>
            </w:tcBorders>
            <w:shd w:val="clear" w:color="auto" w:fill="auto"/>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Manioc</w:t>
            </w:r>
          </w:p>
        </w:tc>
        <w:tc>
          <w:tcPr>
            <w:tcW w:w="427" w:type="pct"/>
            <w:tcBorders>
              <w:top w:val="nil"/>
              <w:left w:val="nil"/>
              <w:bottom w:val="nil"/>
              <w:right w:val="nil"/>
            </w:tcBorders>
            <w:shd w:val="clear" w:color="auto" w:fill="auto"/>
            <w:hideMark/>
          </w:tcPr>
          <w:p w:rsidR="003220BC" w:rsidRPr="00F300C6" w:rsidRDefault="007F7C17" w:rsidP="003220BC">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Igname</w:t>
            </w:r>
          </w:p>
        </w:tc>
        <w:tc>
          <w:tcPr>
            <w:tcW w:w="428" w:type="pct"/>
            <w:tcBorders>
              <w:top w:val="nil"/>
              <w:left w:val="nil"/>
              <w:bottom w:val="nil"/>
              <w:right w:val="nil"/>
            </w:tcBorders>
            <w:shd w:val="clear" w:color="auto" w:fill="auto"/>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Tomate</w:t>
            </w:r>
          </w:p>
        </w:tc>
        <w:tc>
          <w:tcPr>
            <w:tcW w:w="427" w:type="pct"/>
            <w:tcBorders>
              <w:top w:val="nil"/>
              <w:left w:val="nil"/>
              <w:bottom w:val="nil"/>
              <w:right w:val="nil"/>
            </w:tcBorders>
            <w:shd w:val="clear" w:color="auto" w:fill="auto"/>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Piment rouge</w:t>
            </w:r>
          </w:p>
        </w:tc>
        <w:tc>
          <w:tcPr>
            <w:tcW w:w="430" w:type="pct"/>
            <w:tcBorders>
              <w:top w:val="nil"/>
              <w:left w:val="nil"/>
              <w:bottom w:val="nil"/>
              <w:right w:val="single" w:sz="4" w:space="0" w:color="auto"/>
            </w:tcBorders>
            <w:shd w:val="clear" w:color="auto" w:fill="auto"/>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Autres produits</w:t>
            </w:r>
          </w:p>
        </w:tc>
        <w:tc>
          <w:tcPr>
            <w:tcW w:w="299" w:type="pct"/>
            <w:tcBorders>
              <w:top w:val="nil"/>
              <w:left w:val="single" w:sz="4" w:space="0" w:color="auto"/>
              <w:bottom w:val="single" w:sz="4" w:space="0" w:color="000000"/>
              <w:right w:val="single" w:sz="4" w:space="0" w:color="auto"/>
            </w:tcBorders>
            <w:vAlign w:val="center"/>
            <w:hideMark/>
          </w:tcPr>
          <w:p w:rsidR="003220BC" w:rsidRPr="00F300C6" w:rsidRDefault="00A661B9" w:rsidP="00A661B9">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Total</w:t>
            </w:r>
          </w:p>
        </w:tc>
      </w:tr>
      <w:tr w:rsidR="003220BC" w:rsidRPr="00F300C6" w:rsidTr="003220BC">
        <w:trPr>
          <w:trHeight w:val="300"/>
        </w:trPr>
        <w:tc>
          <w:tcPr>
            <w:tcW w:w="852" w:type="pct"/>
            <w:tcBorders>
              <w:top w:val="nil"/>
              <w:left w:val="single" w:sz="4" w:space="0" w:color="auto"/>
              <w:bottom w:val="nil"/>
              <w:right w:val="single" w:sz="4" w:space="0" w:color="auto"/>
            </w:tcBorders>
            <w:shd w:val="clear" w:color="auto" w:fill="auto"/>
            <w:noWrap/>
            <w:hideMark/>
          </w:tcPr>
          <w:p w:rsidR="003220BC" w:rsidRPr="003220BC" w:rsidRDefault="003220BC" w:rsidP="006145C7">
            <w:pPr>
              <w:spacing w:after="0" w:line="240" w:lineRule="auto"/>
              <w:ind w:firstLineChars="100" w:firstLine="180"/>
              <w:rPr>
                <w:rFonts w:ascii="Arial" w:eastAsia="Times New Roman" w:hAnsi="Arial" w:cs="Arial"/>
                <w:sz w:val="18"/>
                <w:szCs w:val="18"/>
                <w:lang w:eastAsia="fr-FR"/>
              </w:rPr>
            </w:pPr>
            <w:proofErr w:type="spellStart"/>
            <w:r w:rsidRPr="003220BC">
              <w:rPr>
                <w:rFonts w:ascii="Arial" w:eastAsia="Times New Roman" w:hAnsi="Arial" w:cs="Arial"/>
                <w:sz w:val="18"/>
                <w:szCs w:val="18"/>
                <w:lang w:eastAsia="fr-FR"/>
              </w:rPr>
              <w:t>Affamè</w:t>
            </w:r>
            <w:proofErr w:type="spellEnd"/>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64,4</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0,9</w:t>
            </w:r>
          </w:p>
        </w:tc>
        <w:tc>
          <w:tcPr>
            <w:tcW w:w="428"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8,8</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0,4</w:t>
            </w:r>
          </w:p>
        </w:tc>
        <w:tc>
          <w:tcPr>
            <w:tcW w:w="428"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15,8</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0,4</w:t>
            </w:r>
          </w:p>
        </w:tc>
        <w:tc>
          <w:tcPr>
            <w:tcW w:w="428"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1,2</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1,2</w:t>
            </w:r>
          </w:p>
        </w:tc>
        <w:tc>
          <w:tcPr>
            <w:tcW w:w="430" w:type="pct"/>
            <w:tcBorders>
              <w:top w:val="nil"/>
              <w:left w:val="nil"/>
              <w:bottom w:val="nil"/>
              <w:right w:val="single" w:sz="4" w:space="0" w:color="auto"/>
            </w:tcBorders>
            <w:shd w:val="clear" w:color="auto" w:fill="auto"/>
            <w:noWrap/>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6,9</w:t>
            </w:r>
          </w:p>
        </w:tc>
        <w:tc>
          <w:tcPr>
            <w:tcW w:w="299" w:type="pct"/>
            <w:tcBorders>
              <w:top w:val="nil"/>
              <w:left w:val="nil"/>
              <w:bottom w:val="nil"/>
              <w:right w:val="single" w:sz="4" w:space="0" w:color="auto"/>
            </w:tcBorders>
            <w:shd w:val="clear" w:color="auto" w:fill="auto"/>
            <w:noWrap/>
            <w:hideMark/>
          </w:tcPr>
          <w:p w:rsidR="003220BC" w:rsidRPr="00F300C6" w:rsidRDefault="003220BC" w:rsidP="006145C7">
            <w:pPr>
              <w:spacing w:after="0" w:line="240" w:lineRule="auto"/>
              <w:jc w:val="right"/>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100</w:t>
            </w:r>
          </w:p>
        </w:tc>
      </w:tr>
      <w:tr w:rsidR="003220BC" w:rsidRPr="00F300C6" w:rsidTr="003220BC">
        <w:trPr>
          <w:trHeight w:val="300"/>
        </w:trPr>
        <w:tc>
          <w:tcPr>
            <w:tcW w:w="852" w:type="pct"/>
            <w:tcBorders>
              <w:top w:val="nil"/>
              <w:left w:val="single" w:sz="4" w:space="0" w:color="auto"/>
              <w:bottom w:val="nil"/>
              <w:right w:val="single" w:sz="4" w:space="0" w:color="auto"/>
            </w:tcBorders>
            <w:shd w:val="clear" w:color="auto" w:fill="auto"/>
            <w:noWrap/>
            <w:hideMark/>
          </w:tcPr>
          <w:p w:rsidR="003220BC" w:rsidRPr="003220BC" w:rsidRDefault="003220BC" w:rsidP="006145C7">
            <w:pPr>
              <w:spacing w:after="0" w:line="240" w:lineRule="auto"/>
              <w:ind w:firstLineChars="100" w:firstLine="180"/>
              <w:rPr>
                <w:rFonts w:ascii="Arial" w:eastAsia="Times New Roman" w:hAnsi="Arial" w:cs="Arial"/>
                <w:sz w:val="18"/>
                <w:szCs w:val="18"/>
                <w:lang w:eastAsia="fr-FR"/>
              </w:rPr>
            </w:pPr>
            <w:r w:rsidRPr="003220BC">
              <w:rPr>
                <w:rFonts w:ascii="Arial" w:eastAsia="Times New Roman" w:hAnsi="Arial" w:cs="Arial"/>
                <w:sz w:val="18"/>
                <w:szCs w:val="18"/>
                <w:lang w:eastAsia="fr-FR"/>
              </w:rPr>
              <w:t>Atchonsa</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58,6</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1,2</w:t>
            </w:r>
          </w:p>
        </w:tc>
        <w:tc>
          <w:tcPr>
            <w:tcW w:w="428"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3,2</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1,0</w:t>
            </w:r>
          </w:p>
        </w:tc>
        <w:tc>
          <w:tcPr>
            <w:tcW w:w="428"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16,2</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0,3</w:t>
            </w:r>
          </w:p>
        </w:tc>
        <w:tc>
          <w:tcPr>
            <w:tcW w:w="428"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2,0</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0,9</w:t>
            </w:r>
          </w:p>
        </w:tc>
        <w:tc>
          <w:tcPr>
            <w:tcW w:w="430" w:type="pct"/>
            <w:tcBorders>
              <w:top w:val="nil"/>
              <w:left w:val="nil"/>
              <w:bottom w:val="nil"/>
              <w:right w:val="single" w:sz="4" w:space="0" w:color="auto"/>
            </w:tcBorders>
            <w:shd w:val="clear" w:color="auto" w:fill="auto"/>
            <w:noWrap/>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16,4</w:t>
            </w:r>
          </w:p>
        </w:tc>
        <w:tc>
          <w:tcPr>
            <w:tcW w:w="299" w:type="pct"/>
            <w:tcBorders>
              <w:top w:val="nil"/>
              <w:left w:val="nil"/>
              <w:bottom w:val="nil"/>
              <w:right w:val="single" w:sz="4" w:space="0" w:color="auto"/>
            </w:tcBorders>
            <w:shd w:val="clear" w:color="auto" w:fill="auto"/>
            <w:noWrap/>
            <w:hideMark/>
          </w:tcPr>
          <w:p w:rsidR="003220BC" w:rsidRPr="00F300C6" w:rsidRDefault="003220BC" w:rsidP="006145C7">
            <w:pPr>
              <w:spacing w:after="0" w:line="240" w:lineRule="auto"/>
              <w:jc w:val="right"/>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100</w:t>
            </w:r>
          </w:p>
        </w:tc>
      </w:tr>
      <w:tr w:rsidR="003220BC" w:rsidRPr="00F300C6" w:rsidTr="003220BC">
        <w:trPr>
          <w:trHeight w:val="255"/>
        </w:trPr>
        <w:tc>
          <w:tcPr>
            <w:tcW w:w="852" w:type="pct"/>
            <w:tcBorders>
              <w:top w:val="nil"/>
              <w:left w:val="single" w:sz="4" w:space="0" w:color="auto"/>
              <w:bottom w:val="nil"/>
              <w:right w:val="single" w:sz="4" w:space="0" w:color="auto"/>
            </w:tcBorders>
            <w:shd w:val="clear" w:color="auto" w:fill="auto"/>
            <w:noWrap/>
            <w:hideMark/>
          </w:tcPr>
          <w:p w:rsidR="003220BC" w:rsidRPr="003220BC" w:rsidRDefault="003220BC" w:rsidP="006145C7">
            <w:pPr>
              <w:spacing w:after="0" w:line="240" w:lineRule="auto"/>
              <w:ind w:firstLineChars="100" w:firstLine="180"/>
              <w:rPr>
                <w:rFonts w:ascii="Arial" w:eastAsia="Times New Roman" w:hAnsi="Arial" w:cs="Arial"/>
                <w:sz w:val="18"/>
                <w:szCs w:val="18"/>
                <w:lang w:eastAsia="fr-FR"/>
              </w:rPr>
            </w:pPr>
            <w:r w:rsidRPr="003220BC">
              <w:rPr>
                <w:rFonts w:ascii="Arial" w:eastAsia="Times New Roman" w:hAnsi="Arial" w:cs="Arial"/>
                <w:sz w:val="18"/>
                <w:szCs w:val="18"/>
                <w:lang w:eastAsia="fr-FR"/>
              </w:rPr>
              <w:t>Damè-wogon</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53,7</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0,2</w:t>
            </w:r>
          </w:p>
        </w:tc>
        <w:tc>
          <w:tcPr>
            <w:tcW w:w="428"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11,6</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4,3</w:t>
            </w:r>
          </w:p>
        </w:tc>
        <w:tc>
          <w:tcPr>
            <w:tcW w:w="428"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19,8</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0,2</w:t>
            </w:r>
          </w:p>
        </w:tc>
        <w:tc>
          <w:tcPr>
            <w:tcW w:w="428"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1,0</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0,2</w:t>
            </w:r>
          </w:p>
        </w:tc>
        <w:tc>
          <w:tcPr>
            <w:tcW w:w="430" w:type="pct"/>
            <w:tcBorders>
              <w:top w:val="nil"/>
              <w:left w:val="nil"/>
              <w:bottom w:val="nil"/>
              <w:right w:val="single" w:sz="4" w:space="0" w:color="auto"/>
            </w:tcBorders>
            <w:shd w:val="clear" w:color="auto" w:fill="auto"/>
            <w:noWrap/>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8,9</w:t>
            </w:r>
          </w:p>
        </w:tc>
        <w:tc>
          <w:tcPr>
            <w:tcW w:w="299" w:type="pct"/>
            <w:tcBorders>
              <w:top w:val="nil"/>
              <w:left w:val="nil"/>
              <w:bottom w:val="nil"/>
              <w:right w:val="single" w:sz="4" w:space="0" w:color="auto"/>
            </w:tcBorders>
            <w:shd w:val="clear" w:color="auto" w:fill="auto"/>
            <w:noWrap/>
            <w:hideMark/>
          </w:tcPr>
          <w:p w:rsidR="003220BC" w:rsidRPr="00F300C6" w:rsidRDefault="003220BC" w:rsidP="006145C7">
            <w:pPr>
              <w:spacing w:after="0" w:line="240" w:lineRule="auto"/>
              <w:jc w:val="right"/>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100</w:t>
            </w:r>
          </w:p>
        </w:tc>
      </w:tr>
      <w:tr w:rsidR="003220BC" w:rsidRPr="00F300C6" w:rsidTr="003220BC">
        <w:trPr>
          <w:trHeight w:val="300"/>
        </w:trPr>
        <w:tc>
          <w:tcPr>
            <w:tcW w:w="852" w:type="pct"/>
            <w:tcBorders>
              <w:top w:val="nil"/>
              <w:left w:val="single" w:sz="4" w:space="0" w:color="auto"/>
              <w:bottom w:val="nil"/>
              <w:right w:val="single" w:sz="4" w:space="0" w:color="auto"/>
            </w:tcBorders>
            <w:shd w:val="clear" w:color="auto" w:fill="auto"/>
            <w:noWrap/>
            <w:hideMark/>
          </w:tcPr>
          <w:p w:rsidR="003220BC" w:rsidRPr="003220BC" w:rsidRDefault="003220BC" w:rsidP="006145C7">
            <w:pPr>
              <w:spacing w:after="0" w:line="240" w:lineRule="auto"/>
              <w:ind w:firstLineChars="100" w:firstLine="180"/>
              <w:rPr>
                <w:rFonts w:ascii="Arial" w:eastAsia="Times New Roman" w:hAnsi="Arial" w:cs="Arial"/>
                <w:sz w:val="18"/>
                <w:szCs w:val="18"/>
                <w:lang w:eastAsia="fr-FR"/>
              </w:rPr>
            </w:pPr>
            <w:r w:rsidRPr="003220BC">
              <w:rPr>
                <w:rFonts w:ascii="Arial" w:eastAsia="Times New Roman" w:hAnsi="Arial" w:cs="Arial"/>
                <w:sz w:val="18"/>
                <w:szCs w:val="18"/>
                <w:lang w:eastAsia="fr-FR"/>
              </w:rPr>
              <w:t>Hounviguè</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62,1</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0,0</w:t>
            </w:r>
          </w:p>
        </w:tc>
        <w:tc>
          <w:tcPr>
            <w:tcW w:w="428"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1,8</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0,4</w:t>
            </w:r>
          </w:p>
        </w:tc>
        <w:tc>
          <w:tcPr>
            <w:tcW w:w="428"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20,6</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1,1</w:t>
            </w:r>
          </w:p>
        </w:tc>
        <w:tc>
          <w:tcPr>
            <w:tcW w:w="428"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7,4</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0,5</w:t>
            </w:r>
          </w:p>
        </w:tc>
        <w:tc>
          <w:tcPr>
            <w:tcW w:w="430" w:type="pct"/>
            <w:tcBorders>
              <w:top w:val="nil"/>
              <w:left w:val="nil"/>
              <w:bottom w:val="nil"/>
              <w:right w:val="single" w:sz="4" w:space="0" w:color="auto"/>
            </w:tcBorders>
            <w:shd w:val="clear" w:color="auto" w:fill="auto"/>
            <w:noWrap/>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6,0</w:t>
            </w:r>
          </w:p>
        </w:tc>
        <w:tc>
          <w:tcPr>
            <w:tcW w:w="299" w:type="pct"/>
            <w:tcBorders>
              <w:top w:val="nil"/>
              <w:left w:val="nil"/>
              <w:bottom w:val="nil"/>
              <w:right w:val="single" w:sz="4" w:space="0" w:color="auto"/>
            </w:tcBorders>
            <w:shd w:val="clear" w:color="auto" w:fill="auto"/>
            <w:noWrap/>
            <w:hideMark/>
          </w:tcPr>
          <w:p w:rsidR="003220BC" w:rsidRPr="00F300C6" w:rsidRDefault="003220BC" w:rsidP="006145C7">
            <w:pPr>
              <w:spacing w:after="0" w:line="240" w:lineRule="auto"/>
              <w:jc w:val="right"/>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100</w:t>
            </w:r>
          </w:p>
        </w:tc>
      </w:tr>
      <w:tr w:rsidR="003220BC" w:rsidRPr="00F300C6" w:rsidTr="003220BC">
        <w:trPr>
          <w:trHeight w:val="300"/>
        </w:trPr>
        <w:tc>
          <w:tcPr>
            <w:tcW w:w="852" w:type="pct"/>
            <w:tcBorders>
              <w:top w:val="nil"/>
              <w:left w:val="single" w:sz="4" w:space="0" w:color="auto"/>
              <w:bottom w:val="nil"/>
              <w:right w:val="single" w:sz="4" w:space="0" w:color="auto"/>
            </w:tcBorders>
            <w:shd w:val="clear" w:color="auto" w:fill="auto"/>
            <w:noWrap/>
            <w:hideMark/>
          </w:tcPr>
          <w:p w:rsidR="003220BC" w:rsidRPr="003220BC" w:rsidRDefault="003220BC" w:rsidP="006145C7">
            <w:pPr>
              <w:spacing w:after="0" w:line="240" w:lineRule="auto"/>
              <w:ind w:firstLineChars="100" w:firstLine="180"/>
              <w:rPr>
                <w:rFonts w:ascii="Arial" w:eastAsia="Times New Roman" w:hAnsi="Arial" w:cs="Arial"/>
                <w:sz w:val="18"/>
                <w:szCs w:val="18"/>
                <w:lang w:eastAsia="fr-FR"/>
              </w:rPr>
            </w:pPr>
            <w:r w:rsidRPr="003220BC">
              <w:rPr>
                <w:rFonts w:ascii="Arial" w:eastAsia="Times New Roman" w:hAnsi="Arial" w:cs="Arial"/>
                <w:sz w:val="18"/>
                <w:szCs w:val="18"/>
                <w:lang w:eastAsia="fr-FR"/>
              </w:rPr>
              <w:t>Bonou</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47,6</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0,0</w:t>
            </w:r>
          </w:p>
        </w:tc>
        <w:tc>
          <w:tcPr>
            <w:tcW w:w="428"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9,1</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3,2</w:t>
            </w:r>
          </w:p>
        </w:tc>
        <w:tc>
          <w:tcPr>
            <w:tcW w:w="428"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21,5</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1,4</w:t>
            </w:r>
          </w:p>
        </w:tc>
        <w:tc>
          <w:tcPr>
            <w:tcW w:w="428"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4,0</w:t>
            </w:r>
          </w:p>
        </w:tc>
        <w:tc>
          <w:tcPr>
            <w:tcW w:w="427" w:type="pct"/>
            <w:tcBorders>
              <w:top w:val="nil"/>
              <w:left w:val="nil"/>
              <w:bottom w:val="nil"/>
              <w:right w:val="nil"/>
            </w:tcBorders>
            <w:shd w:val="clear" w:color="auto" w:fill="auto"/>
            <w:noWrap/>
            <w:hideMark/>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0,8</w:t>
            </w:r>
          </w:p>
        </w:tc>
        <w:tc>
          <w:tcPr>
            <w:tcW w:w="430" w:type="pct"/>
            <w:tcBorders>
              <w:top w:val="nil"/>
              <w:left w:val="nil"/>
              <w:bottom w:val="nil"/>
              <w:right w:val="single" w:sz="4" w:space="0" w:color="auto"/>
            </w:tcBorders>
            <w:shd w:val="clear" w:color="auto" w:fill="auto"/>
            <w:noWrap/>
          </w:tcPr>
          <w:p w:rsidR="003220BC" w:rsidRPr="00F300C6" w:rsidRDefault="003220BC" w:rsidP="003220BC">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12,3</w:t>
            </w:r>
          </w:p>
        </w:tc>
        <w:tc>
          <w:tcPr>
            <w:tcW w:w="299" w:type="pct"/>
            <w:tcBorders>
              <w:top w:val="nil"/>
              <w:left w:val="nil"/>
              <w:bottom w:val="nil"/>
              <w:right w:val="single" w:sz="4" w:space="0" w:color="auto"/>
            </w:tcBorders>
            <w:shd w:val="clear" w:color="auto" w:fill="auto"/>
            <w:noWrap/>
            <w:hideMark/>
          </w:tcPr>
          <w:p w:rsidR="003220BC" w:rsidRPr="00F300C6" w:rsidRDefault="003220BC" w:rsidP="006145C7">
            <w:pPr>
              <w:spacing w:after="0" w:line="240" w:lineRule="auto"/>
              <w:jc w:val="right"/>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100</w:t>
            </w:r>
          </w:p>
        </w:tc>
      </w:tr>
    </w:tbl>
    <w:p w:rsidR="003220BC" w:rsidRDefault="003220BC" w:rsidP="003220BC">
      <w:pPr>
        <w:autoSpaceDE w:val="0"/>
        <w:autoSpaceDN w:val="0"/>
        <w:adjustRightInd w:val="0"/>
        <w:snapToGrid w:val="0"/>
        <w:spacing w:after="0" w:line="240" w:lineRule="auto"/>
        <w:rPr>
          <w:rFonts w:ascii="Arial" w:hAnsi="Arial" w:cs="Arial"/>
          <w:i/>
          <w:color w:val="000000"/>
          <w:sz w:val="20"/>
          <w:szCs w:val="20"/>
        </w:rPr>
      </w:pPr>
      <w:r w:rsidRPr="0042225D">
        <w:rPr>
          <w:rFonts w:ascii="Arial" w:hAnsi="Arial" w:cs="Arial"/>
          <w:i/>
          <w:color w:val="000000"/>
          <w:sz w:val="20"/>
          <w:szCs w:val="20"/>
          <w:lang w:val="x-none"/>
        </w:rPr>
        <w:t xml:space="preserve">Source : Enquête </w:t>
      </w:r>
      <w:r w:rsidR="00BE54B3">
        <w:rPr>
          <w:rFonts w:ascii="Arial" w:hAnsi="Arial" w:cs="Arial"/>
          <w:i/>
          <w:color w:val="000000"/>
          <w:sz w:val="20"/>
          <w:szCs w:val="20"/>
        </w:rPr>
        <w:t>PCM</w:t>
      </w:r>
      <w:r w:rsidRPr="0042225D">
        <w:rPr>
          <w:rFonts w:ascii="Arial" w:hAnsi="Arial" w:cs="Arial"/>
          <w:i/>
          <w:color w:val="000000"/>
          <w:sz w:val="20"/>
          <w:szCs w:val="20"/>
          <w:lang w:val="x-none"/>
        </w:rPr>
        <w:t>, février 201</w:t>
      </w:r>
      <w:r w:rsidRPr="0042225D">
        <w:rPr>
          <w:rFonts w:ascii="Arial" w:hAnsi="Arial" w:cs="Arial"/>
          <w:i/>
          <w:color w:val="000000"/>
          <w:sz w:val="20"/>
          <w:szCs w:val="20"/>
        </w:rPr>
        <w:t>6</w:t>
      </w:r>
    </w:p>
    <w:p w:rsidR="00390839" w:rsidRPr="0042225D" w:rsidRDefault="00390839" w:rsidP="003220BC">
      <w:pPr>
        <w:autoSpaceDE w:val="0"/>
        <w:autoSpaceDN w:val="0"/>
        <w:adjustRightInd w:val="0"/>
        <w:snapToGrid w:val="0"/>
        <w:spacing w:after="0" w:line="240" w:lineRule="auto"/>
        <w:rPr>
          <w:rFonts w:ascii="Arial" w:hAnsi="Arial" w:cs="Arial"/>
          <w:i/>
          <w:color w:val="000000"/>
          <w:sz w:val="20"/>
          <w:szCs w:val="20"/>
        </w:rPr>
      </w:pPr>
    </w:p>
    <w:tbl>
      <w:tblPr>
        <w:tblW w:w="5087" w:type="pct"/>
        <w:tblLayout w:type="fixed"/>
        <w:tblCellMar>
          <w:left w:w="70" w:type="dxa"/>
          <w:right w:w="70" w:type="dxa"/>
        </w:tblCellMar>
        <w:tblLook w:val="04A0" w:firstRow="1" w:lastRow="0" w:firstColumn="1" w:lastColumn="0" w:noHBand="0" w:noVBand="1"/>
      </w:tblPr>
      <w:tblGrid>
        <w:gridCol w:w="1315"/>
        <w:gridCol w:w="817"/>
        <w:gridCol w:w="819"/>
        <w:gridCol w:w="821"/>
        <w:gridCol w:w="821"/>
        <w:gridCol w:w="821"/>
        <w:gridCol w:w="819"/>
        <w:gridCol w:w="819"/>
        <w:gridCol w:w="819"/>
        <w:gridCol w:w="819"/>
        <w:gridCol w:w="680"/>
      </w:tblGrid>
      <w:tr w:rsidR="00390839" w:rsidRPr="00390839" w:rsidTr="00390839">
        <w:trPr>
          <w:trHeight w:val="255"/>
        </w:trPr>
        <w:tc>
          <w:tcPr>
            <w:tcW w:w="5000" w:type="pct"/>
            <w:gridSpan w:val="11"/>
            <w:tcBorders>
              <w:top w:val="nil"/>
              <w:left w:val="single" w:sz="4" w:space="0" w:color="auto"/>
              <w:bottom w:val="nil"/>
              <w:right w:val="single" w:sz="4" w:space="0" w:color="auto"/>
            </w:tcBorders>
            <w:shd w:val="clear" w:color="auto" w:fill="7F7F7F" w:themeFill="text1" w:themeFillTint="80"/>
            <w:vAlign w:val="center"/>
          </w:tcPr>
          <w:p w:rsidR="00390839" w:rsidRPr="00075141" w:rsidRDefault="00A93A17" w:rsidP="00075141">
            <w:pPr>
              <w:pStyle w:val="TM1"/>
              <w:keepNext/>
              <w:rPr>
                <w:rFonts w:ascii="Arial" w:hAnsi="Arial" w:cs="Arial"/>
                <w:b/>
                <w:color w:val="FFFFFF" w:themeColor="background1"/>
                <w:sz w:val="20"/>
                <w:szCs w:val="20"/>
              </w:rPr>
            </w:pPr>
            <w:bookmarkStart w:id="50" w:name="_Toc446013655"/>
            <w:r w:rsidRPr="00075141">
              <w:rPr>
                <w:rFonts w:ascii="Arial" w:hAnsi="Arial" w:cs="Arial"/>
                <w:b/>
                <w:iCs/>
                <w:color w:val="FFFFFF" w:themeColor="background1"/>
                <w:sz w:val="20"/>
                <w:szCs w:val="20"/>
              </w:rPr>
              <w:lastRenderedPageBreak/>
              <w:t xml:space="preserve">Tableau </w:t>
            </w:r>
            <w:r w:rsidR="00A45988">
              <w:rPr>
                <w:rFonts w:ascii="Arial" w:hAnsi="Arial" w:cs="Arial"/>
                <w:b/>
                <w:i/>
                <w:color w:val="FFFFFF" w:themeColor="background1"/>
                <w:sz w:val="20"/>
                <w:szCs w:val="20"/>
              </w:rPr>
              <w:fldChar w:fldCharType="begin"/>
            </w:r>
            <w:r w:rsidR="00A45988">
              <w:rPr>
                <w:rFonts w:ascii="Arial" w:hAnsi="Arial" w:cs="Arial"/>
                <w:b/>
                <w:i/>
                <w:color w:val="FFFFFF" w:themeColor="background1"/>
                <w:sz w:val="20"/>
                <w:szCs w:val="20"/>
              </w:rPr>
              <w:instrText xml:space="preserve"> SEQ Tableau \* ARABIC </w:instrText>
            </w:r>
            <w:r w:rsidR="00A45988">
              <w:rPr>
                <w:rFonts w:ascii="Arial" w:hAnsi="Arial" w:cs="Arial"/>
                <w:b/>
                <w:i/>
                <w:color w:val="FFFFFF" w:themeColor="background1"/>
                <w:sz w:val="20"/>
                <w:szCs w:val="20"/>
              </w:rPr>
              <w:fldChar w:fldCharType="separate"/>
            </w:r>
            <w:r w:rsidR="00E712FC">
              <w:rPr>
                <w:rFonts w:ascii="Arial" w:hAnsi="Arial" w:cs="Arial"/>
                <w:b/>
                <w:i/>
                <w:noProof/>
                <w:color w:val="FFFFFF" w:themeColor="background1"/>
                <w:sz w:val="20"/>
                <w:szCs w:val="20"/>
              </w:rPr>
              <w:t>6</w:t>
            </w:r>
            <w:r w:rsidR="00A45988">
              <w:rPr>
                <w:rFonts w:ascii="Arial" w:hAnsi="Arial" w:cs="Arial"/>
                <w:b/>
                <w:i/>
                <w:color w:val="FFFFFF" w:themeColor="background1"/>
                <w:sz w:val="20"/>
                <w:szCs w:val="20"/>
              </w:rPr>
              <w:fldChar w:fldCharType="end"/>
            </w:r>
            <w:r w:rsidRPr="00075141">
              <w:rPr>
                <w:rFonts w:ascii="Arial" w:hAnsi="Arial" w:cs="Arial"/>
                <w:b/>
                <w:iCs/>
                <w:color w:val="FFFFFF" w:themeColor="background1"/>
                <w:sz w:val="20"/>
                <w:szCs w:val="20"/>
              </w:rPr>
              <w:t>: Répartition des parcelles (en %)  selon les cultures par arrondissement en petite saison de pluie</w:t>
            </w:r>
            <w:bookmarkEnd w:id="50"/>
          </w:p>
        </w:tc>
      </w:tr>
      <w:tr w:rsidR="00390839" w:rsidRPr="00390839" w:rsidTr="00390839">
        <w:trPr>
          <w:trHeight w:val="255"/>
        </w:trPr>
        <w:tc>
          <w:tcPr>
            <w:tcW w:w="702" w:type="pct"/>
            <w:tcBorders>
              <w:top w:val="nil"/>
              <w:left w:val="single" w:sz="4" w:space="0" w:color="auto"/>
              <w:bottom w:val="nil"/>
              <w:right w:val="nil"/>
            </w:tcBorders>
            <w:shd w:val="clear" w:color="auto" w:fill="auto"/>
          </w:tcPr>
          <w:p w:rsidR="00390839" w:rsidRPr="00390839" w:rsidRDefault="00390839" w:rsidP="00390839">
            <w:pPr>
              <w:spacing w:after="0" w:line="240" w:lineRule="auto"/>
              <w:rPr>
                <w:rFonts w:ascii="Arial" w:eastAsia="Times New Roman" w:hAnsi="Arial" w:cs="Arial"/>
                <w:b/>
                <w:bCs/>
                <w:sz w:val="16"/>
                <w:szCs w:val="16"/>
                <w:lang w:eastAsia="fr-FR"/>
              </w:rPr>
            </w:pPr>
          </w:p>
        </w:tc>
        <w:tc>
          <w:tcPr>
            <w:tcW w:w="436" w:type="pct"/>
            <w:tcBorders>
              <w:top w:val="nil"/>
              <w:left w:val="single" w:sz="4" w:space="0" w:color="auto"/>
              <w:bottom w:val="nil"/>
              <w:right w:val="nil"/>
            </w:tcBorders>
            <w:shd w:val="clear" w:color="auto" w:fill="auto"/>
            <w:noWrap/>
          </w:tcPr>
          <w:p w:rsidR="00390839" w:rsidRPr="00F300C6" w:rsidRDefault="00390839" w:rsidP="00390839">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Maïs</w:t>
            </w:r>
          </w:p>
        </w:tc>
        <w:tc>
          <w:tcPr>
            <w:tcW w:w="437" w:type="pct"/>
            <w:tcBorders>
              <w:top w:val="nil"/>
              <w:left w:val="nil"/>
              <w:bottom w:val="nil"/>
              <w:right w:val="nil"/>
            </w:tcBorders>
            <w:shd w:val="clear" w:color="auto" w:fill="auto"/>
            <w:noWrap/>
          </w:tcPr>
          <w:p w:rsidR="00390839" w:rsidRPr="00F300C6" w:rsidRDefault="00390839" w:rsidP="00390839">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Riz</w:t>
            </w:r>
          </w:p>
        </w:tc>
        <w:tc>
          <w:tcPr>
            <w:tcW w:w="438" w:type="pct"/>
            <w:tcBorders>
              <w:top w:val="nil"/>
              <w:left w:val="nil"/>
              <w:bottom w:val="nil"/>
              <w:right w:val="nil"/>
            </w:tcBorders>
            <w:shd w:val="clear" w:color="auto" w:fill="auto"/>
            <w:noWrap/>
          </w:tcPr>
          <w:p w:rsidR="00390839" w:rsidRPr="00F300C6" w:rsidRDefault="00390839" w:rsidP="00390839">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Haricot</w:t>
            </w:r>
          </w:p>
        </w:tc>
        <w:tc>
          <w:tcPr>
            <w:tcW w:w="438" w:type="pct"/>
            <w:tcBorders>
              <w:top w:val="nil"/>
              <w:left w:val="nil"/>
              <w:bottom w:val="nil"/>
              <w:right w:val="nil"/>
            </w:tcBorders>
            <w:shd w:val="clear" w:color="auto" w:fill="auto"/>
            <w:noWrap/>
          </w:tcPr>
          <w:p w:rsidR="00390839" w:rsidRPr="00F300C6" w:rsidRDefault="00390839" w:rsidP="00390839">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Patate douce</w:t>
            </w:r>
          </w:p>
        </w:tc>
        <w:tc>
          <w:tcPr>
            <w:tcW w:w="438" w:type="pct"/>
            <w:tcBorders>
              <w:top w:val="nil"/>
              <w:left w:val="nil"/>
              <w:bottom w:val="nil"/>
              <w:right w:val="nil"/>
            </w:tcBorders>
            <w:shd w:val="clear" w:color="auto" w:fill="auto"/>
            <w:noWrap/>
          </w:tcPr>
          <w:p w:rsidR="00390839" w:rsidRPr="00F300C6" w:rsidRDefault="00390839" w:rsidP="00390839">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Manioc</w:t>
            </w:r>
          </w:p>
        </w:tc>
        <w:tc>
          <w:tcPr>
            <w:tcW w:w="437" w:type="pct"/>
            <w:tcBorders>
              <w:top w:val="nil"/>
              <w:left w:val="nil"/>
              <w:bottom w:val="nil"/>
              <w:right w:val="nil"/>
            </w:tcBorders>
            <w:shd w:val="clear" w:color="auto" w:fill="auto"/>
            <w:noWrap/>
          </w:tcPr>
          <w:p w:rsidR="00390839" w:rsidRPr="00F300C6" w:rsidRDefault="00390839" w:rsidP="00390839">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Igname</w:t>
            </w:r>
          </w:p>
        </w:tc>
        <w:tc>
          <w:tcPr>
            <w:tcW w:w="437" w:type="pct"/>
            <w:tcBorders>
              <w:top w:val="nil"/>
              <w:left w:val="nil"/>
              <w:bottom w:val="nil"/>
              <w:right w:val="nil"/>
            </w:tcBorders>
            <w:shd w:val="clear" w:color="auto" w:fill="auto"/>
            <w:noWrap/>
          </w:tcPr>
          <w:p w:rsidR="00390839" w:rsidRPr="00F300C6" w:rsidRDefault="00390839" w:rsidP="00390839">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Tomate</w:t>
            </w:r>
          </w:p>
        </w:tc>
        <w:tc>
          <w:tcPr>
            <w:tcW w:w="437" w:type="pct"/>
            <w:tcBorders>
              <w:top w:val="nil"/>
              <w:left w:val="nil"/>
              <w:bottom w:val="nil"/>
              <w:right w:val="nil"/>
            </w:tcBorders>
            <w:shd w:val="clear" w:color="auto" w:fill="auto"/>
            <w:noWrap/>
          </w:tcPr>
          <w:p w:rsidR="00390839" w:rsidRPr="00F300C6" w:rsidRDefault="00390839" w:rsidP="00390839">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Piment rouge</w:t>
            </w:r>
          </w:p>
        </w:tc>
        <w:tc>
          <w:tcPr>
            <w:tcW w:w="437" w:type="pct"/>
            <w:tcBorders>
              <w:top w:val="nil"/>
              <w:left w:val="nil"/>
              <w:bottom w:val="nil"/>
              <w:right w:val="single" w:sz="4" w:space="0" w:color="auto"/>
            </w:tcBorders>
            <w:shd w:val="clear" w:color="auto" w:fill="auto"/>
            <w:noWrap/>
          </w:tcPr>
          <w:p w:rsidR="00390839" w:rsidRPr="00F300C6" w:rsidRDefault="00390839" w:rsidP="00390839">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Autres produits</w:t>
            </w:r>
          </w:p>
        </w:tc>
        <w:tc>
          <w:tcPr>
            <w:tcW w:w="363" w:type="pct"/>
            <w:tcBorders>
              <w:top w:val="nil"/>
              <w:left w:val="nil"/>
              <w:bottom w:val="nil"/>
              <w:right w:val="single" w:sz="4" w:space="0" w:color="auto"/>
            </w:tcBorders>
            <w:shd w:val="clear" w:color="auto" w:fill="auto"/>
            <w:noWrap/>
            <w:vAlign w:val="center"/>
          </w:tcPr>
          <w:p w:rsidR="00390839" w:rsidRPr="00F300C6" w:rsidRDefault="00390839" w:rsidP="00390839">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Total</w:t>
            </w:r>
          </w:p>
        </w:tc>
      </w:tr>
      <w:tr w:rsidR="00390839" w:rsidRPr="00390839" w:rsidTr="00390839">
        <w:trPr>
          <w:trHeight w:val="300"/>
        </w:trPr>
        <w:tc>
          <w:tcPr>
            <w:tcW w:w="702" w:type="pct"/>
            <w:tcBorders>
              <w:top w:val="nil"/>
              <w:left w:val="single" w:sz="4" w:space="0" w:color="auto"/>
              <w:bottom w:val="nil"/>
              <w:right w:val="nil"/>
            </w:tcBorders>
            <w:shd w:val="clear" w:color="auto" w:fill="auto"/>
            <w:noWrap/>
            <w:hideMark/>
          </w:tcPr>
          <w:p w:rsidR="00390839" w:rsidRPr="00390839" w:rsidRDefault="00390839" w:rsidP="00390839">
            <w:pPr>
              <w:spacing w:after="0" w:line="240" w:lineRule="auto"/>
              <w:ind w:firstLineChars="100" w:firstLine="160"/>
              <w:rPr>
                <w:rFonts w:ascii="Arial" w:eastAsia="Times New Roman" w:hAnsi="Arial" w:cs="Arial"/>
                <w:sz w:val="16"/>
                <w:szCs w:val="16"/>
                <w:lang w:eastAsia="fr-FR"/>
              </w:rPr>
            </w:pPr>
            <w:proofErr w:type="spellStart"/>
            <w:r w:rsidRPr="00390839">
              <w:rPr>
                <w:rFonts w:ascii="Arial" w:eastAsia="Times New Roman" w:hAnsi="Arial" w:cs="Arial"/>
                <w:sz w:val="16"/>
                <w:szCs w:val="16"/>
                <w:lang w:eastAsia="fr-FR"/>
              </w:rPr>
              <w:t>Affamè</w:t>
            </w:r>
            <w:proofErr w:type="spellEnd"/>
          </w:p>
        </w:tc>
        <w:tc>
          <w:tcPr>
            <w:tcW w:w="436" w:type="pct"/>
            <w:tcBorders>
              <w:top w:val="nil"/>
              <w:left w:val="single" w:sz="4" w:space="0" w:color="auto"/>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59,8</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0,9</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11,6</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1,1</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14,3</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0,2</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2,1</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2,4</w:t>
            </w:r>
          </w:p>
        </w:tc>
        <w:tc>
          <w:tcPr>
            <w:tcW w:w="437" w:type="pct"/>
            <w:tcBorders>
              <w:top w:val="nil"/>
              <w:left w:val="nil"/>
              <w:bottom w:val="nil"/>
              <w:right w:val="single" w:sz="4" w:space="0" w:color="auto"/>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7,5</w:t>
            </w:r>
          </w:p>
        </w:tc>
        <w:tc>
          <w:tcPr>
            <w:tcW w:w="363" w:type="pct"/>
            <w:tcBorders>
              <w:top w:val="nil"/>
              <w:left w:val="nil"/>
              <w:bottom w:val="nil"/>
              <w:right w:val="single" w:sz="4" w:space="0" w:color="auto"/>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100</w:t>
            </w:r>
          </w:p>
        </w:tc>
      </w:tr>
      <w:tr w:rsidR="00390839" w:rsidRPr="00390839" w:rsidTr="00390839">
        <w:trPr>
          <w:trHeight w:val="300"/>
        </w:trPr>
        <w:tc>
          <w:tcPr>
            <w:tcW w:w="702" w:type="pct"/>
            <w:tcBorders>
              <w:top w:val="nil"/>
              <w:left w:val="single" w:sz="4" w:space="0" w:color="auto"/>
              <w:bottom w:val="nil"/>
              <w:right w:val="nil"/>
            </w:tcBorders>
            <w:shd w:val="clear" w:color="auto" w:fill="auto"/>
            <w:noWrap/>
            <w:hideMark/>
          </w:tcPr>
          <w:p w:rsidR="00390839" w:rsidRPr="00390839" w:rsidRDefault="00390839" w:rsidP="00390839">
            <w:pPr>
              <w:spacing w:after="0" w:line="240" w:lineRule="auto"/>
              <w:ind w:firstLineChars="100" w:firstLine="160"/>
              <w:rPr>
                <w:rFonts w:ascii="Arial" w:eastAsia="Times New Roman" w:hAnsi="Arial" w:cs="Arial"/>
                <w:sz w:val="16"/>
                <w:szCs w:val="16"/>
                <w:lang w:eastAsia="fr-FR"/>
              </w:rPr>
            </w:pPr>
            <w:r w:rsidRPr="00390839">
              <w:rPr>
                <w:rFonts w:ascii="Arial" w:eastAsia="Times New Roman" w:hAnsi="Arial" w:cs="Arial"/>
                <w:sz w:val="16"/>
                <w:szCs w:val="16"/>
                <w:lang w:eastAsia="fr-FR"/>
              </w:rPr>
              <w:t>Atchonsa</w:t>
            </w:r>
          </w:p>
        </w:tc>
        <w:tc>
          <w:tcPr>
            <w:tcW w:w="436" w:type="pct"/>
            <w:tcBorders>
              <w:top w:val="nil"/>
              <w:left w:val="single" w:sz="4" w:space="0" w:color="auto"/>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53,3</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0,3</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6,1</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2,9</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15,3</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0,5</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1,2</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1,5</w:t>
            </w:r>
          </w:p>
        </w:tc>
        <w:tc>
          <w:tcPr>
            <w:tcW w:w="437" w:type="pct"/>
            <w:tcBorders>
              <w:top w:val="nil"/>
              <w:left w:val="nil"/>
              <w:bottom w:val="nil"/>
              <w:right w:val="single" w:sz="4" w:space="0" w:color="auto"/>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18,8</w:t>
            </w:r>
          </w:p>
        </w:tc>
        <w:tc>
          <w:tcPr>
            <w:tcW w:w="363" w:type="pct"/>
            <w:tcBorders>
              <w:top w:val="nil"/>
              <w:left w:val="nil"/>
              <w:bottom w:val="nil"/>
              <w:right w:val="single" w:sz="4" w:space="0" w:color="auto"/>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100</w:t>
            </w:r>
          </w:p>
        </w:tc>
      </w:tr>
      <w:tr w:rsidR="00390839" w:rsidRPr="00390839" w:rsidTr="00390839">
        <w:trPr>
          <w:trHeight w:val="300"/>
        </w:trPr>
        <w:tc>
          <w:tcPr>
            <w:tcW w:w="702" w:type="pct"/>
            <w:tcBorders>
              <w:top w:val="nil"/>
              <w:left w:val="single" w:sz="4" w:space="0" w:color="auto"/>
              <w:bottom w:val="nil"/>
              <w:right w:val="nil"/>
            </w:tcBorders>
            <w:shd w:val="clear" w:color="auto" w:fill="auto"/>
            <w:noWrap/>
            <w:hideMark/>
          </w:tcPr>
          <w:p w:rsidR="00390839" w:rsidRPr="00390839" w:rsidRDefault="00390839" w:rsidP="00390839">
            <w:pPr>
              <w:spacing w:after="0" w:line="240" w:lineRule="auto"/>
              <w:ind w:firstLineChars="100" w:firstLine="160"/>
              <w:rPr>
                <w:rFonts w:ascii="Arial" w:eastAsia="Times New Roman" w:hAnsi="Arial" w:cs="Arial"/>
                <w:sz w:val="16"/>
                <w:szCs w:val="16"/>
                <w:lang w:eastAsia="fr-FR"/>
              </w:rPr>
            </w:pPr>
            <w:r w:rsidRPr="00390839">
              <w:rPr>
                <w:rFonts w:ascii="Arial" w:eastAsia="Times New Roman" w:hAnsi="Arial" w:cs="Arial"/>
                <w:sz w:val="16"/>
                <w:szCs w:val="16"/>
                <w:lang w:eastAsia="fr-FR"/>
              </w:rPr>
              <w:t>Damè-wogon</w:t>
            </w:r>
          </w:p>
        </w:tc>
        <w:tc>
          <w:tcPr>
            <w:tcW w:w="436" w:type="pct"/>
            <w:tcBorders>
              <w:top w:val="nil"/>
              <w:left w:val="single" w:sz="4" w:space="0" w:color="auto"/>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41,9</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0,0</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18,5</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3,1</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27,3</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0,9</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0,0</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0,6</w:t>
            </w:r>
          </w:p>
        </w:tc>
        <w:tc>
          <w:tcPr>
            <w:tcW w:w="437" w:type="pct"/>
            <w:tcBorders>
              <w:top w:val="nil"/>
              <w:left w:val="nil"/>
              <w:bottom w:val="nil"/>
              <w:right w:val="single" w:sz="4" w:space="0" w:color="auto"/>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7,7</w:t>
            </w:r>
          </w:p>
        </w:tc>
        <w:tc>
          <w:tcPr>
            <w:tcW w:w="363" w:type="pct"/>
            <w:tcBorders>
              <w:top w:val="nil"/>
              <w:left w:val="nil"/>
              <w:bottom w:val="nil"/>
              <w:right w:val="single" w:sz="4" w:space="0" w:color="auto"/>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100</w:t>
            </w:r>
          </w:p>
        </w:tc>
      </w:tr>
      <w:tr w:rsidR="00390839" w:rsidRPr="00390839" w:rsidTr="00390839">
        <w:trPr>
          <w:trHeight w:val="300"/>
        </w:trPr>
        <w:tc>
          <w:tcPr>
            <w:tcW w:w="702" w:type="pct"/>
            <w:tcBorders>
              <w:top w:val="nil"/>
              <w:left w:val="single" w:sz="4" w:space="0" w:color="auto"/>
              <w:bottom w:val="nil"/>
              <w:right w:val="nil"/>
            </w:tcBorders>
            <w:shd w:val="clear" w:color="auto" w:fill="auto"/>
            <w:noWrap/>
            <w:hideMark/>
          </w:tcPr>
          <w:p w:rsidR="00390839" w:rsidRPr="00390839" w:rsidRDefault="00390839" w:rsidP="00390839">
            <w:pPr>
              <w:spacing w:after="0" w:line="240" w:lineRule="auto"/>
              <w:ind w:firstLineChars="100" w:firstLine="160"/>
              <w:rPr>
                <w:rFonts w:ascii="Arial" w:eastAsia="Times New Roman" w:hAnsi="Arial" w:cs="Arial"/>
                <w:sz w:val="16"/>
                <w:szCs w:val="16"/>
                <w:lang w:eastAsia="fr-FR"/>
              </w:rPr>
            </w:pPr>
            <w:r w:rsidRPr="00390839">
              <w:rPr>
                <w:rFonts w:ascii="Arial" w:eastAsia="Times New Roman" w:hAnsi="Arial" w:cs="Arial"/>
                <w:sz w:val="16"/>
                <w:szCs w:val="16"/>
                <w:lang w:eastAsia="fr-FR"/>
              </w:rPr>
              <w:t>Hounviguè</w:t>
            </w:r>
          </w:p>
        </w:tc>
        <w:tc>
          <w:tcPr>
            <w:tcW w:w="436" w:type="pct"/>
            <w:tcBorders>
              <w:top w:val="nil"/>
              <w:left w:val="single" w:sz="4" w:space="0" w:color="auto"/>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56,4</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0,0</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9,4</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0,6</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19,6</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0,2</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7,9</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0,1</w:t>
            </w:r>
          </w:p>
        </w:tc>
        <w:tc>
          <w:tcPr>
            <w:tcW w:w="437" w:type="pct"/>
            <w:tcBorders>
              <w:top w:val="nil"/>
              <w:left w:val="nil"/>
              <w:bottom w:val="nil"/>
              <w:right w:val="single" w:sz="4" w:space="0" w:color="auto"/>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5,8</w:t>
            </w:r>
          </w:p>
        </w:tc>
        <w:tc>
          <w:tcPr>
            <w:tcW w:w="363" w:type="pct"/>
            <w:tcBorders>
              <w:top w:val="nil"/>
              <w:left w:val="nil"/>
              <w:bottom w:val="nil"/>
              <w:right w:val="single" w:sz="4" w:space="0" w:color="auto"/>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100</w:t>
            </w:r>
          </w:p>
        </w:tc>
      </w:tr>
      <w:tr w:rsidR="00390839" w:rsidRPr="00390839" w:rsidTr="00390839">
        <w:trPr>
          <w:trHeight w:val="255"/>
        </w:trPr>
        <w:tc>
          <w:tcPr>
            <w:tcW w:w="702" w:type="pct"/>
            <w:tcBorders>
              <w:top w:val="nil"/>
              <w:left w:val="single" w:sz="4" w:space="0" w:color="auto"/>
              <w:bottom w:val="nil"/>
              <w:right w:val="nil"/>
            </w:tcBorders>
            <w:shd w:val="clear" w:color="auto" w:fill="auto"/>
            <w:noWrap/>
            <w:hideMark/>
          </w:tcPr>
          <w:p w:rsidR="00390839" w:rsidRPr="00390839" w:rsidRDefault="00390839" w:rsidP="00390839">
            <w:pPr>
              <w:spacing w:after="0" w:line="240" w:lineRule="auto"/>
              <w:ind w:firstLineChars="100" w:firstLine="160"/>
              <w:rPr>
                <w:rFonts w:ascii="Arial" w:eastAsia="Times New Roman" w:hAnsi="Arial" w:cs="Arial"/>
                <w:sz w:val="16"/>
                <w:szCs w:val="16"/>
                <w:lang w:eastAsia="fr-FR"/>
              </w:rPr>
            </w:pPr>
            <w:r w:rsidRPr="00390839">
              <w:rPr>
                <w:rFonts w:ascii="Arial" w:eastAsia="Times New Roman" w:hAnsi="Arial" w:cs="Arial"/>
                <w:sz w:val="16"/>
                <w:szCs w:val="16"/>
                <w:lang w:eastAsia="fr-FR"/>
              </w:rPr>
              <w:t>Bonou</w:t>
            </w:r>
          </w:p>
        </w:tc>
        <w:tc>
          <w:tcPr>
            <w:tcW w:w="436" w:type="pct"/>
            <w:tcBorders>
              <w:top w:val="nil"/>
              <w:left w:val="single" w:sz="4" w:space="0" w:color="auto"/>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38,5</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0,0</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17,1</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2,4</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19,2</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1,4</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3,6</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0,4</w:t>
            </w:r>
          </w:p>
        </w:tc>
        <w:tc>
          <w:tcPr>
            <w:tcW w:w="437" w:type="pct"/>
            <w:tcBorders>
              <w:top w:val="nil"/>
              <w:left w:val="nil"/>
              <w:bottom w:val="nil"/>
              <w:right w:val="single" w:sz="4" w:space="0" w:color="auto"/>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17,4</w:t>
            </w:r>
          </w:p>
        </w:tc>
        <w:tc>
          <w:tcPr>
            <w:tcW w:w="363" w:type="pct"/>
            <w:tcBorders>
              <w:top w:val="nil"/>
              <w:left w:val="nil"/>
              <w:bottom w:val="nil"/>
              <w:right w:val="single" w:sz="4" w:space="0" w:color="auto"/>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100</w:t>
            </w:r>
          </w:p>
        </w:tc>
      </w:tr>
    </w:tbl>
    <w:p w:rsidR="00390839" w:rsidRDefault="00390839" w:rsidP="00390839">
      <w:pPr>
        <w:autoSpaceDE w:val="0"/>
        <w:autoSpaceDN w:val="0"/>
        <w:adjustRightInd w:val="0"/>
        <w:snapToGrid w:val="0"/>
        <w:spacing w:after="0" w:line="240" w:lineRule="auto"/>
        <w:rPr>
          <w:rFonts w:ascii="Arial" w:hAnsi="Arial" w:cs="Arial"/>
          <w:i/>
          <w:color w:val="000000"/>
          <w:sz w:val="20"/>
          <w:szCs w:val="20"/>
        </w:rPr>
      </w:pPr>
      <w:r w:rsidRPr="0042225D">
        <w:rPr>
          <w:rFonts w:ascii="Arial" w:hAnsi="Arial" w:cs="Arial"/>
          <w:i/>
          <w:color w:val="000000"/>
          <w:sz w:val="20"/>
          <w:szCs w:val="20"/>
          <w:lang w:val="x-none"/>
        </w:rPr>
        <w:t>Source : Enquête du groupe agriculture</w:t>
      </w:r>
      <w:r w:rsidRPr="0042225D">
        <w:rPr>
          <w:rFonts w:ascii="Arial" w:hAnsi="Arial" w:cs="Arial"/>
          <w:i/>
          <w:color w:val="000000"/>
          <w:sz w:val="20"/>
          <w:szCs w:val="20"/>
        </w:rPr>
        <w:t xml:space="preserve"> durable</w:t>
      </w:r>
      <w:r w:rsidRPr="0042225D">
        <w:rPr>
          <w:rFonts w:ascii="Arial" w:hAnsi="Arial" w:cs="Arial"/>
          <w:i/>
          <w:color w:val="000000"/>
          <w:sz w:val="20"/>
          <w:szCs w:val="20"/>
          <w:lang w:val="x-none"/>
        </w:rPr>
        <w:t>, février 201</w:t>
      </w:r>
      <w:r w:rsidRPr="0042225D">
        <w:rPr>
          <w:rFonts w:ascii="Arial" w:hAnsi="Arial" w:cs="Arial"/>
          <w:i/>
          <w:color w:val="000000"/>
          <w:sz w:val="20"/>
          <w:szCs w:val="20"/>
        </w:rPr>
        <w:t>6</w:t>
      </w:r>
    </w:p>
    <w:p w:rsidR="00390839" w:rsidRDefault="00390839"/>
    <w:tbl>
      <w:tblPr>
        <w:tblW w:w="5087" w:type="pct"/>
        <w:tblLayout w:type="fixed"/>
        <w:tblCellMar>
          <w:left w:w="70" w:type="dxa"/>
          <w:right w:w="70" w:type="dxa"/>
        </w:tblCellMar>
        <w:tblLook w:val="04A0" w:firstRow="1" w:lastRow="0" w:firstColumn="1" w:lastColumn="0" w:noHBand="0" w:noVBand="1"/>
      </w:tblPr>
      <w:tblGrid>
        <w:gridCol w:w="1315"/>
        <w:gridCol w:w="817"/>
        <w:gridCol w:w="819"/>
        <w:gridCol w:w="821"/>
        <w:gridCol w:w="821"/>
        <w:gridCol w:w="821"/>
        <w:gridCol w:w="819"/>
        <w:gridCol w:w="819"/>
        <w:gridCol w:w="819"/>
        <w:gridCol w:w="819"/>
        <w:gridCol w:w="680"/>
      </w:tblGrid>
      <w:tr w:rsidR="00390839" w:rsidRPr="00390839" w:rsidTr="00390839">
        <w:trPr>
          <w:trHeight w:val="255"/>
        </w:trPr>
        <w:tc>
          <w:tcPr>
            <w:tcW w:w="5000" w:type="pct"/>
            <w:gridSpan w:val="11"/>
            <w:tcBorders>
              <w:top w:val="nil"/>
              <w:left w:val="single" w:sz="4" w:space="0" w:color="auto"/>
              <w:bottom w:val="nil"/>
              <w:right w:val="single" w:sz="4" w:space="0" w:color="auto"/>
            </w:tcBorders>
            <w:shd w:val="clear" w:color="auto" w:fill="7F7F7F" w:themeFill="text1" w:themeFillTint="80"/>
            <w:vAlign w:val="center"/>
          </w:tcPr>
          <w:p w:rsidR="00390839" w:rsidRPr="00F300C6" w:rsidRDefault="00390839" w:rsidP="002265F7">
            <w:pPr>
              <w:pStyle w:val="Lgende"/>
              <w:keepNext/>
              <w:rPr>
                <w:rFonts w:ascii="Arial" w:eastAsia="Times New Roman" w:hAnsi="Arial" w:cs="Arial"/>
                <w:b/>
                <w:bCs/>
                <w:color w:val="FFFFFF"/>
                <w:sz w:val="20"/>
                <w:szCs w:val="20"/>
                <w:lang w:eastAsia="fr-FR"/>
              </w:rPr>
            </w:pPr>
            <w:r w:rsidRPr="00390839">
              <w:rPr>
                <w:rFonts w:ascii="Arial" w:eastAsia="Times New Roman" w:hAnsi="Arial" w:cs="Arial"/>
                <w:b/>
                <w:bCs/>
                <w:color w:val="FFFF00"/>
                <w:sz w:val="20"/>
                <w:szCs w:val="20"/>
                <w:lang w:eastAsia="fr-FR"/>
              </w:rPr>
              <w:t xml:space="preserve"> </w:t>
            </w:r>
            <w:bookmarkStart w:id="51" w:name="_Toc446013656"/>
            <w:r w:rsidR="00A93A17" w:rsidRPr="00075141">
              <w:rPr>
                <w:rFonts w:ascii="Arial" w:eastAsia="Times New Roman" w:hAnsi="Arial" w:cs="Arial"/>
                <w:b/>
                <w:bCs/>
                <w:color w:val="FFFFFF"/>
                <w:sz w:val="20"/>
                <w:szCs w:val="20"/>
                <w:lang w:eastAsia="fr-FR"/>
              </w:rPr>
              <w:t xml:space="preserve">Tableau </w:t>
            </w:r>
            <w:r w:rsidR="00A45988">
              <w:rPr>
                <w:rFonts w:ascii="Arial" w:eastAsia="Times New Roman" w:hAnsi="Arial" w:cs="Arial"/>
                <w:b/>
                <w:bCs/>
                <w:color w:val="FFFFFF"/>
                <w:sz w:val="20"/>
                <w:szCs w:val="20"/>
                <w:lang w:eastAsia="fr-FR"/>
              </w:rPr>
              <w:fldChar w:fldCharType="begin"/>
            </w:r>
            <w:r w:rsidR="00A45988">
              <w:rPr>
                <w:rFonts w:ascii="Arial" w:eastAsia="Times New Roman" w:hAnsi="Arial" w:cs="Arial"/>
                <w:b/>
                <w:bCs/>
                <w:color w:val="FFFFFF"/>
                <w:sz w:val="20"/>
                <w:szCs w:val="20"/>
                <w:lang w:eastAsia="fr-FR"/>
              </w:rPr>
              <w:instrText xml:space="preserve"> SEQ Tableau \* ARABIC </w:instrText>
            </w:r>
            <w:r w:rsidR="00A45988">
              <w:rPr>
                <w:rFonts w:ascii="Arial" w:eastAsia="Times New Roman" w:hAnsi="Arial" w:cs="Arial"/>
                <w:b/>
                <w:bCs/>
                <w:color w:val="FFFFFF"/>
                <w:sz w:val="20"/>
                <w:szCs w:val="20"/>
                <w:lang w:eastAsia="fr-FR"/>
              </w:rPr>
              <w:fldChar w:fldCharType="separate"/>
            </w:r>
            <w:r w:rsidR="00E712FC">
              <w:rPr>
                <w:rFonts w:ascii="Arial" w:eastAsia="Times New Roman" w:hAnsi="Arial" w:cs="Arial"/>
                <w:b/>
                <w:bCs/>
                <w:noProof/>
                <w:color w:val="FFFFFF"/>
                <w:sz w:val="20"/>
                <w:szCs w:val="20"/>
                <w:lang w:eastAsia="fr-FR"/>
              </w:rPr>
              <w:t>7</w:t>
            </w:r>
            <w:r w:rsidR="00A45988">
              <w:rPr>
                <w:rFonts w:ascii="Arial" w:eastAsia="Times New Roman" w:hAnsi="Arial" w:cs="Arial"/>
                <w:b/>
                <w:bCs/>
                <w:color w:val="FFFFFF"/>
                <w:sz w:val="20"/>
                <w:szCs w:val="20"/>
                <w:lang w:eastAsia="fr-FR"/>
              </w:rPr>
              <w:fldChar w:fldCharType="end"/>
            </w:r>
            <w:r w:rsidR="00A93A17" w:rsidRPr="00075141">
              <w:rPr>
                <w:rFonts w:ascii="Arial" w:eastAsia="Times New Roman" w:hAnsi="Arial" w:cs="Arial"/>
                <w:b/>
                <w:bCs/>
                <w:color w:val="FFFFFF"/>
                <w:sz w:val="20"/>
                <w:szCs w:val="20"/>
                <w:lang w:eastAsia="fr-FR"/>
              </w:rPr>
              <w:t>: Répartition des parcelles (en %)  selon les cultures par arrondissement en contre saison</w:t>
            </w:r>
            <w:bookmarkEnd w:id="51"/>
          </w:p>
        </w:tc>
      </w:tr>
      <w:tr w:rsidR="00390839" w:rsidRPr="00390839" w:rsidTr="00390839">
        <w:trPr>
          <w:trHeight w:val="255"/>
        </w:trPr>
        <w:tc>
          <w:tcPr>
            <w:tcW w:w="702" w:type="pct"/>
            <w:tcBorders>
              <w:top w:val="nil"/>
              <w:left w:val="single" w:sz="4" w:space="0" w:color="auto"/>
              <w:bottom w:val="nil"/>
              <w:right w:val="nil"/>
            </w:tcBorders>
            <w:shd w:val="clear" w:color="auto" w:fill="auto"/>
          </w:tcPr>
          <w:p w:rsidR="00390839" w:rsidRPr="00390839" w:rsidRDefault="00390839" w:rsidP="00390839">
            <w:pPr>
              <w:spacing w:after="0" w:line="240" w:lineRule="auto"/>
              <w:rPr>
                <w:rFonts w:ascii="Arial" w:eastAsia="Times New Roman" w:hAnsi="Arial" w:cs="Arial"/>
                <w:b/>
                <w:bCs/>
                <w:sz w:val="16"/>
                <w:szCs w:val="16"/>
                <w:lang w:eastAsia="fr-FR"/>
              </w:rPr>
            </w:pPr>
          </w:p>
        </w:tc>
        <w:tc>
          <w:tcPr>
            <w:tcW w:w="436" w:type="pct"/>
            <w:tcBorders>
              <w:top w:val="nil"/>
              <w:left w:val="single" w:sz="4" w:space="0" w:color="auto"/>
              <w:bottom w:val="nil"/>
              <w:right w:val="nil"/>
            </w:tcBorders>
            <w:shd w:val="clear" w:color="auto" w:fill="auto"/>
            <w:noWrap/>
          </w:tcPr>
          <w:p w:rsidR="00390839" w:rsidRPr="00F300C6" w:rsidRDefault="00390839" w:rsidP="00390839">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Maïs</w:t>
            </w:r>
          </w:p>
        </w:tc>
        <w:tc>
          <w:tcPr>
            <w:tcW w:w="437" w:type="pct"/>
            <w:tcBorders>
              <w:top w:val="nil"/>
              <w:left w:val="nil"/>
              <w:bottom w:val="nil"/>
              <w:right w:val="nil"/>
            </w:tcBorders>
            <w:shd w:val="clear" w:color="auto" w:fill="auto"/>
            <w:noWrap/>
          </w:tcPr>
          <w:p w:rsidR="00390839" w:rsidRPr="00F300C6" w:rsidRDefault="00390839" w:rsidP="00390839">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Riz</w:t>
            </w:r>
          </w:p>
        </w:tc>
        <w:tc>
          <w:tcPr>
            <w:tcW w:w="438" w:type="pct"/>
            <w:tcBorders>
              <w:top w:val="nil"/>
              <w:left w:val="nil"/>
              <w:bottom w:val="nil"/>
              <w:right w:val="nil"/>
            </w:tcBorders>
            <w:shd w:val="clear" w:color="auto" w:fill="auto"/>
            <w:noWrap/>
          </w:tcPr>
          <w:p w:rsidR="00390839" w:rsidRPr="00F300C6" w:rsidRDefault="00390839" w:rsidP="00390839">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Haricot</w:t>
            </w:r>
          </w:p>
        </w:tc>
        <w:tc>
          <w:tcPr>
            <w:tcW w:w="438" w:type="pct"/>
            <w:tcBorders>
              <w:top w:val="nil"/>
              <w:left w:val="nil"/>
              <w:bottom w:val="nil"/>
              <w:right w:val="nil"/>
            </w:tcBorders>
            <w:shd w:val="clear" w:color="auto" w:fill="auto"/>
            <w:noWrap/>
          </w:tcPr>
          <w:p w:rsidR="00390839" w:rsidRPr="00F300C6" w:rsidRDefault="00390839" w:rsidP="00390839">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Patate douce</w:t>
            </w:r>
          </w:p>
        </w:tc>
        <w:tc>
          <w:tcPr>
            <w:tcW w:w="438" w:type="pct"/>
            <w:tcBorders>
              <w:top w:val="nil"/>
              <w:left w:val="nil"/>
              <w:bottom w:val="nil"/>
              <w:right w:val="nil"/>
            </w:tcBorders>
            <w:shd w:val="clear" w:color="auto" w:fill="auto"/>
            <w:noWrap/>
          </w:tcPr>
          <w:p w:rsidR="00390839" w:rsidRPr="00F300C6" w:rsidRDefault="00390839" w:rsidP="00390839">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Manioc</w:t>
            </w:r>
          </w:p>
        </w:tc>
        <w:tc>
          <w:tcPr>
            <w:tcW w:w="437" w:type="pct"/>
            <w:tcBorders>
              <w:top w:val="nil"/>
              <w:left w:val="nil"/>
              <w:bottom w:val="nil"/>
              <w:right w:val="nil"/>
            </w:tcBorders>
            <w:shd w:val="clear" w:color="auto" w:fill="auto"/>
            <w:noWrap/>
          </w:tcPr>
          <w:p w:rsidR="00390839" w:rsidRPr="00F300C6" w:rsidRDefault="00390839" w:rsidP="00390839">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Igname</w:t>
            </w:r>
          </w:p>
        </w:tc>
        <w:tc>
          <w:tcPr>
            <w:tcW w:w="437" w:type="pct"/>
            <w:tcBorders>
              <w:top w:val="nil"/>
              <w:left w:val="nil"/>
              <w:bottom w:val="nil"/>
              <w:right w:val="nil"/>
            </w:tcBorders>
            <w:shd w:val="clear" w:color="auto" w:fill="auto"/>
            <w:noWrap/>
          </w:tcPr>
          <w:p w:rsidR="00390839" w:rsidRPr="00F300C6" w:rsidRDefault="00390839" w:rsidP="00390839">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Tomate</w:t>
            </w:r>
          </w:p>
        </w:tc>
        <w:tc>
          <w:tcPr>
            <w:tcW w:w="437" w:type="pct"/>
            <w:tcBorders>
              <w:top w:val="nil"/>
              <w:left w:val="nil"/>
              <w:bottom w:val="nil"/>
              <w:right w:val="nil"/>
            </w:tcBorders>
            <w:shd w:val="clear" w:color="auto" w:fill="auto"/>
            <w:noWrap/>
          </w:tcPr>
          <w:p w:rsidR="00390839" w:rsidRPr="00F300C6" w:rsidRDefault="00390839" w:rsidP="00390839">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Piment rouge</w:t>
            </w:r>
          </w:p>
        </w:tc>
        <w:tc>
          <w:tcPr>
            <w:tcW w:w="437" w:type="pct"/>
            <w:tcBorders>
              <w:top w:val="nil"/>
              <w:left w:val="nil"/>
              <w:bottom w:val="nil"/>
              <w:right w:val="single" w:sz="4" w:space="0" w:color="auto"/>
            </w:tcBorders>
            <w:shd w:val="clear" w:color="auto" w:fill="auto"/>
            <w:noWrap/>
          </w:tcPr>
          <w:p w:rsidR="00390839" w:rsidRPr="00F300C6" w:rsidRDefault="00390839" w:rsidP="00390839">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Autres produits</w:t>
            </w:r>
          </w:p>
        </w:tc>
        <w:tc>
          <w:tcPr>
            <w:tcW w:w="363" w:type="pct"/>
            <w:tcBorders>
              <w:top w:val="nil"/>
              <w:left w:val="nil"/>
              <w:bottom w:val="nil"/>
              <w:right w:val="single" w:sz="4" w:space="0" w:color="auto"/>
            </w:tcBorders>
            <w:shd w:val="clear" w:color="auto" w:fill="auto"/>
            <w:noWrap/>
            <w:vAlign w:val="center"/>
          </w:tcPr>
          <w:p w:rsidR="00390839" w:rsidRPr="00F300C6" w:rsidRDefault="00390839" w:rsidP="00390839">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Total</w:t>
            </w:r>
          </w:p>
        </w:tc>
      </w:tr>
      <w:tr w:rsidR="00390839" w:rsidRPr="00390839" w:rsidTr="00390839">
        <w:trPr>
          <w:trHeight w:val="300"/>
        </w:trPr>
        <w:tc>
          <w:tcPr>
            <w:tcW w:w="702" w:type="pct"/>
            <w:tcBorders>
              <w:top w:val="nil"/>
              <w:left w:val="single" w:sz="4" w:space="0" w:color="auto"/>
              <w:bottom w:val="nil"/>
              <w:right w:val="nil"/>
            </w:tcBorders>
            <w:shd w:val="clear" w:color="auto" w:fill="auto"/>
            <w:noWrap/>
            <w:hideMark/>
          </w:tcPr>
          <w:p w:rsidR="00390839" w:rsidRPr="00390839" w:rsidRDefault="00390839" w:rsidP="00390839">
            <w:pPr>
              <w:spacing w:after="0" w:line="240" w:lineRule="auto"/>
              <w:ind w:firstLineChars="100" w:firstLine="160"/>
              <w:rPr>
                <w:rFonts w:ascii="Arial" w:eastAsia="Times New Roman" w:hAnsi="Arial" w:cs="Arial"/>
                <w:sz w:val="16"/>
                <w:szCs w:val="16"/>
                <w:lang w:eastAsia="fr-FR"/>
              </w:rPr>
            </w:pPr>
            <w:proofErr w:type="spellStart"/>
            <w:r w:rsidRPr="00390839">
              <w:rPr>
                <w:rFonts w:ascii="Arial" w:eastAsia="Times New Roman" w:hAnsi="Arial" w:cs="Arial"/>
                <w:sz w:val="16"/>
                <w:szCs w:val="16"/>
                <w:lang w:eastAsia="fr-FR"/>
              </w:rPr>
              <w:t>Affamè</w:t>
            </w:r>
            <w:proofErr w:type="spellEnd"/>
          </w:p>
        </w:tc>
        <w:tc>
          <w:tcPr>
            <w:tcW w:w="436" w:type="pct"/>
            <w:tcBorders>
              <w:top w:val="nil"/>
              <w:left w:val="single" w:sz="4" w:space="0" w:color="auto"/>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55,0</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0,0</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6,4</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0,0</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27,0</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0,0</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0,0</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0,0</w:t>
            </w:r>
          </w:p>
        </w:tc>
        <w:tc>
          <w:tcPr>
            <w:tcW w:w="437" w:type="pct"/>
            <w:tcBorders>
              <w:top w:val="nil"/>
              <w:left w:val="nil"/>
              <w:bottom w:val="nil"/>
              <w:right w:val="single" w:sz="4" w:space="0" w:color="auto"/>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11,6</w:t>
            </w:r>
          </w:p>
        </w:tc>
        <w:tc>
          <w:tcPr>
            <w:tcW w:w="363" w:type="pct"/>
            <w:tcBorders>
              <w:top w:val="nil"/>
              <w:left w:val="nil"/>
              <w:bottom w:val="nil"/>
              <w:right w:val="single" w:sz="4" w:space="0" w:color="auto"/>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100</w:t>
            </w:r>
          </w:p>
        </w:tc>
      </w:tr>
      <w:tr w:rsidR="00390839" w:rsidRPr="00390839" w:rsidTr="00390839">
        <w:trPr>
          <w:trHeight w:val="300"/>
        </w:trPr>
        <w:tc>
          <w:tcPr>
            <w:tcW w:w="702" w:type="pct"/>
            <w:tcBorders>
              <w:top w:val="nil"/>
              <w:left w:val="single" w:sz="4" w:space="0" w:color="auto"/>
              <w:bottom w:val="nil"/>
              <w:right w:val="nil"/>
            </w:tcBorders>
            <w:shd w:val="clear" w:color="auto" w:fill="auto"/>
            <w:noWrap/>
            <w:hideMark/>
          </w:tcPr>
          <w:p w:rsidR="00390839" w:rsidRPr="00390839" w:rsidRDefault="00390839" w:rsidP="00390839">
            <w:pPr>
              <w:spacing w:after="0" w:line="240" w:lineRule="auto"/>
              <w:ind w:firstLineChars="100" w:firstLine="160"/>
              <w:rPr>
                <w:rFonts w:ascii="Arial" w:eastAsia="Times New Roman" w:hAnsi="Arial" w:cs="Arial"/>
                <w:sz w:val="16"/>
                <w:szCs w:val="16"/>
                <w:lang w:eastAsia="fr-FR"/>
              </w:rPr>
            </w:pPr>
            <w:r w:rsidRPr="00390839">
              <w:rPr>
                <w:rFonts w:ascii="Arial" w:eastAsia="Times New Roman" w:hAnsi="Arial" w:cs="Arial"/>
                <w:sz w:val="16"/>
                <w:szCs w:val="16"/>
                <w:lang w:eastAsia="fr-FR"/>
              </w:rPr>
              <w:t>Atchonsa</w:t>
            </w:r>
          </w:p>
        </w:tc>
        <w:tc>
          <w:tcPr>
            <w:tcW w:w="436" w:type="pct"/>
            <w:tcBorders>
              <w:top w:val="nil"/>
              <w:left w:val="single" w:sz="4" w:space="0" w:color="auto"/>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47,3</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0,0</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6,6</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3,4</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15,7</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0,0</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0,0</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0,0</w:t>
            </w:r>
          </w:p>
        </w:tc>
        <w:tc>
          <w:tcPr>
            <w:tcW w:w="437" w:type="pct"/>
            <w:tcBorders>
              <w:top w:val="nil"/>
              <w:left w:val="nil"/>
              <w:bottom w:val="nil"/>
              <w:right w:val="single" w:sz="4" w:space="0" w:color="auto"/>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26,9</w:t>
            </w:r>
          </w:p>
        </w:tc>
        <w:tc>
          <w:tcPr>
            <w:tcW w:w="363" w:type="pct"/>
            <w:tcBorders>
              <w:top w:val="nil"/>
              <w:left w:val="nil"/>
              <w:bottom w:val="nil"/>
              <w:right w:val="single" w:sz="4" w:space="0" w:color="auto"/>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100</w:t>
            </w:r>
          </w:p>
        </w:tc>
      </w:tr>
      <w:tr w:rsidR="00390839" w:rsidRPr="00390839" w:rsidTr="00390839">
        <w:trPr>
          <w:trHeight w:val="300"/>
        </w:trPr>
        <w:tc>
          <w:tcPr>
            <w:tcW w:w="702" w:type="pct"/>
            <w:tcBorders>
              <w:top w:val="nil"/>
              <w:left w:val="single" w:sz="4" w:space="0" w:color="auto"/>
              <w:bottom w:val="nil"/>
              <w:right w:val="nil"/>
            </w:tcBorders>
            <w:shd w:val="clear" w:color="auto" w:fill="auto"/>
            <w:noWrap/>
            <w:hideMark/>
          </w:tcPr>
          <w:p w:rsidR="00390839" w:rsidRPr="00390839" w:rsidRDefault="00390839" w:rsidP="00390839">
            <w:pPr>
              <w:spacing w:after="0" w:line="240" w:lineRule="auto"/>
              <w:ind w:firstLineChars="100" w:firstLine="160"/>
              <w:rPr>
                <w:rFonts w:ascii="Arial" w:eastAsia="Times New Roman" w:hAnsi="Arial" w:cs="Arial"/>
                <w:sz w:val="16"/>
                <w:szCs w:val="16"/>
                <w:lang w:eastAsia="fr-FR"/>
              </w:rPr>
            </w:pPr>
            <w:r w:rsidRPr="00390839">
              <w:rPr>
                <w:rFonts w:ascii="Arial" w:eastAsia="Times New Roman" w:hAnsi="Arial" w:cs="Arial"/>
                <w:sz w:val="16"/>
                <w:szCs w:val="16"/>
                <w:lang w:eastAsia="fr-FR"/>
              </w:rPr>
              <w:t>Damè-wogon</w:t>
            </w:r>
          </w:p>
        </w:tc>
        <w:tc>
          <w:tcPr>
            <w:tcW w:w="436" w:type="pct"/>
            <w:tcBorders>
              <w:top w:val="nil"/>
              <w:left w:val="single" w:sz="4" w:space="0" w:color="auto"/>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41,7</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0,0</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22,8</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0,0</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29,7</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1,5</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0,0</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1,8</w:t>
            </w:r>
          </w:p>
        </w:tc>
        <w:tc>
          <w:tcPr>
            <w:tcW w:w="437" w:type="pct"/>
            <w:tcBorders>
              <w:top w:val="nil"/>
              <w:left w:val="nil"/>
              <w:bottom w:val="nil"/>
              <w:right w:val="single" w:sz="4" w:space="0" w:color="auto"/>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2,4</w:t>
            </w:r>
          </w:p>
        </w:tc>
        <w:tc>
          <w:tcPr>
            <w:tcW w:w="363" w:type="pct"/>
            <w:tcBorders>
              <w:top w:val="nil"/>
              <w:left w:val="nil"/>
              <w:bottom w:val="nil"/>
              <w:right w:val="single" w:sz="4" w:space="0" w:color="auto"/>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100</w:t>
            </w:r>
          </w:p>
        </w:tc>
      </w:tr>
      <w:tr w:rsidR="00390839" w:rsidRPr="00390839" w:rsidTr="00390839">
        <w:trPr>
          <w:trHeight w:val="300"/>
        </w:trPr>
        <w:tc>
          <w:tcPr>
            <w:tcW w:w="702" w:type="pct"/>
            <w:tcBorders>
              <w:top w:val="nil"/>
              <w:left w:val="single" w:sz="4" w:space="0" w:color="auto"/>
              <w:bottom w:val="nil"/>
              <w:right w:val="nil"/>
            </w:tcBorders>
            <w:shd w:val="clear" w:color="auto" w:fill="auto"/>
            <w:noWrap/>
            <w:hideMark/>
          </w:tcPr>
          <w:p w:rsidR="00390839" w:rsidRPr="00390839" w:rsidRDefault="00390839" w:rsidP="00390839">
            <w:pPr>
              <w:spacing w:after="0" w:line="240" w:lineRule="auto"/>
              <w:ind w:firstLineChars="100" w:firstLine="160"/>
              <w:rPr>
                <w:rFonts w:ascii="Arial" w:eastAsia="Times New Roman" w:hAnsi="Arial" w:cs="Arial"/>
                <w:sz w:val="16"/>
                <w:szCs w:val="16"/>
                <w:lang w:eastAsia="fr-FR"/>
              </w:rPr>
            </w:pPr>
            <w:r w:rsidRPr="00390839">
              <w:rPr>
                <w:rFonts w:ascii="Arial" w:eastAsia="Times New Roman" w:hAnsi="Arial" w:cs="Arial"/>
                <w:sz w:val="16"/>
                <w:szCs w:val="16"/>
                <w:lang w:eastAsia="fr-FR"/>
              </w:rPr>
              <w:t>Hounviguè</w:t>
            </w:r>
          </w:p>
        </w:tc>
        <w:tc>
          <w:tcPr>
            <w:tcW w:w="436" w:type="pct"/>
            <w:tcBorders>
              <w:top w:val="nil"/>
              <w:left w:val="single" w:sz="4" w:space="0" w:color="auto"/>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59,5</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0,0</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0,0</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4,7</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19,9</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0,0</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11,6</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0,0</w:t>
            </w:r>
          </w:p>
        </w:tc>
        <w:tc>
          <w:tcPr>
            <w:tcW w:w="437" w:type="pct"/>
            <w:tcBorders>
              <w:top w:val="nil"/>
              <w:left w:val="nil"/>
              <w:bottom w:val="nil"/>
              <w:right w:val="single" w:sz="4" w:space="0" w:color="auto"/>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4,3</w:t>
            </w:r>
          </w:p>
        </w:tc>
        <w:tc>
          <w:tcPr>
            <w:tcW w:w="363" w:type="pct"/>
            <w:tcBorders>
              <w:top w:val="nil"/>
              <w:left w:val="nil"/>
              <w:bottom w:val="nil"/>
              <w:right w:val="single" w:sz="4" w:space="0" w:color="auto"/>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100</w:t>
            </w:r>
          </w:p>
        </w:tc>
      </w:tr>
      <w:tr w:rsidR="00390839" w:rsidRPr="00390839" w:rsidTr="00390839">
        <w:trPr>
          <w:trHeight w:val="255"/>
        </w:trPr>
        <w:tc>
          <w:tcPr>
            <w:tcW w:w="702" w:type="pct"/>
            <w:tcBorders>
              <w:top w:val="nil"/>
              <w:left w:val="single" w:sz="4" w:space="0" w:color="auto"/>
              <w:bottom w:val="nil"/>
              <w:right w:val="nil"/>
            </w:tcBorders>
            <w:shd w:val="clear" w:color="auto" w:fill="auto"/>
            <w:noWrap/>
            <w:hideMark/>
          </w:tcPr>
          <w:p w:rsidR="00390839" w:rsidRPr="00390839" w:rsidRDefault="00390839" w:rsidP="00390839">
            <w:pPr>
              <w:spacing w:after="0" w:line="240" w:lineRule="auto"/>
              <w:ind w:firstLineChars="100" w:firstLine="160"/>
              <w:rPr>
                <w:rFonts w:ascii="Arial" w:eastAsia="Times New Roman" w:hAnsi="Arial" w:cs="Arial"/>
                <w:sz w:val="16"/>
                <w:szCs w:val="16"/>
                <w:lang w:eastAsia="fr-FR"/>
              </w:rPr>
            </w:pPr>
            <w:r w:rsidRPr="00390839">
              <w:rPr>
                <w:rFonts w:ascii="Arial" w:eastAsia="Times New Roman" w:hAnsi="Arial" w:cs="Arial"/>
                <w:sz w:val="16"/>
                <w:szCs w:val="16"/>
                <w:lang w:eastAsia="fr-FR"/>
              </w:rPr>
              <w:t>Bonou</w:t>
            </w:r>
          </w:p>
        </w:tc>
        <w:tc>
          <w:tcPr>
            <w:tcW w:w="436" w:type="pct"/>
            <w:tcBorders>
              <w:top w:val="nil"/>
              <w:left w:val="single" w:sz="4" w:space="0" w:color="auto"/>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35,4</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0,0</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10,1</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5,7</w:t>
            </w:r>
          </w:p>
        </w:tc>
        <w:tc>
          <w:tcPr>
            <w:tcW w:w="438"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32,2</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0,0</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5,7</w:t>
            </w:r>
          </w:p>
        </w:tc>
        <w:tc>
          <w:tcPr>
            <w:tcW w:w="437" w:type="pct"/>
            <w:tcBorders>
              <w:top w:val="nil"/>
              <w:left w:val="nil"/>
              <w:bottom w:val="nil"/>
              <w:right w:val="nil"/>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2,2</w:t>
            </w:r>
          </w:p>
        </w:tc>
        <w:tc>
          <w:tcPr>
            <w:tcW w:w="437" w:type="pct"/>
            <w:tcBorders>
              <w:top w:val="nil"/>
              <w:left w:val="nil"/>
              <w:bottom w:val="nil"/>
              <w:right w:val="single" w:sz="4" w:space="0" w:color="auto"/>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8,6</w:t>
            </w:r>
          </w:p>
        </w:tc>
        <w:tc>
          <w:tcPr>
            <w:tcW w:w="363" w:type="pct"/>
            <w:tcBorders>
              <w:top w:val="nil"/>
              <w:left w:val="nil"/>
              <w:bottom w:val="nil"/>
              <w:right w:val="single" w:sz="4" w:space="0" w:color="auto"/>
            </w:tcBorders>
            <w:shd w:val="clear" w:color="auto" w:fill="auto"/>
            <w:noWrap/>
            <w:hideMark/>
          </w:tcPr>
          <w:p w:rsidR="00390839" w:rsidRPr="00390839" w:rsidRDefault="00390839" w:rsidP="00390839">
            <w:pPr>
              <w:spacing w:after="0" w:line="240" w:lineRule="auto"/>
              <w:jc w:val="right"/>
              <w:rPr>
                <w:rFonts w:ascii="Arial" w:eastAsia="Times New Roman" w:hAnsi="Arial" w:cs="Arial"/>
                <w:color w:val="000000"/>
                <w:sz w:val="18"/>
                <w:szCs w:val="18"/>
                <w:lang w:eastAsia="fr-FR"/>
              </w:rPr>
            </w:pPr>
            <w:r w:rsidRPr="00390839">
              <w:rPr>
                <w:rFonts w:ascii="Arial" w:eastAsia="Times New Roman" w:hAnsi="Arial" w:cs="Arial"/>
                <w:color w:val="000000"/>
                <w:sz w:val="18"/>
                <w:szCs w:val="18"/>
                <w:lang w:eastAsia="fr-FR"/>
              </w:rPr>
              <w:t>100</w:t>
            </w:r>
          </w:p>
        </w:tc>
      </w:tr>
    </w:tbl>
    <w:p w:rsidR="00390839" w:rsidRDefault="00390839" w:rsidP="00390839">
      <w:pPr>
        <w:autoSpaceDE w:val="0"/>
        <w:autoSpaceDN w:val="0"/>
        <w:adjustRightInd w:val="0"/>
        <w:snapToGrid w:val="0"/>
        <w:spacing w:after="0" w:line="240" w:lineRule="auto"/>
        <w:rPr>
          <w:rFonts w:ascii="Arial" w:hAnsi="Arial" w:cs="Arial"/>
          <w:i/>
          <w:color w:val="000000"/>
          <w:sz w:val="20"/>
          <w:szCs w:val="20"/>
        </w:rPr>
      </w:pPr>
      <w:r w:rsidRPr="0042225D">
        <w:rPr>
          <w:rFonts w:ascii="Arial" w:hAnsi="Arial" w:cs="Arial"/>
          <w:i/>
          <w:color w:val="000000"/>
          <w:sz w:val="20"/>
          <w:szCs w:val="20"/>
          <w:lang w:val="x-none"/>
        </w:rPr>
        <w:t>Source : Enquête du groupe agriculture</w:t>
      </w:r>
      <w:r w:rsidRPr="0042225D">
        <w:rPr>
          <w:rFonts w:ascii="Arial" w:hAnsi="Arial" w:cs="Arial"/>
          <w:i/>
          <w:color w:val="000000"/>
          <w:sz w:val="20"/>
          <w:szCs w:val="20"/>
        </w:rPr>
        <w:t xml:space="preserve"> durable</w:t>
      </w:r>
      <w:r w:rsidRPr="0042225D">
        <w:rPr>
          <w:rFonts w:ascii="Arial" w:hAnsi="Arial" w:cs="Arial"/>
          <w:i/>
          <w:color w:val="000000"/>
          <w:sz w:val="20"/>
          <w:szCs w:val="20"/>
          <w:lang w:val="x-none"/>
        </w:rPr>
        <w:t>, février 201</w:t>
      </w:r>
      <w:r w:rsidRPr="0042225D">
        <w:rPr>
          <w:rFonts w:ascii="Arial" w:hAnsi="Arial" w:cs="Arial"/>
          <w:i/>
          <w:color w:val="000000"/>
          <w:sz w:val="20"/>
          <w:szCs w:val="20"/>
        </w:rPr>
        <w:t>6</w:t>
      </w:r>
    </w:p>
    <w:p w:rsidR="002265F7" w:rsidRDefault="00572231" w:rsidP="003220BC">
      <w:pPr>
        <w:spacing w:before="240"/>
        <w:jc w:val="both"/>
        <w:rPr>
          <w:rFonts w:ascii="Arial" w:hAnsi="Arial" w:cs="Arial"/>
          <w:sz w:val="24"/>
          <w:szCs w:val="24"/>
        </w:rPr>
      </w:pPr>
      <w:r>
        <w:rPr>
          <w:rFonts w:ascii="Arial" w:hAnsi="Arial" w:cs="Arial"/>
          <w:sz w:val="24"/>
          <w:szCs w:val="24"/>
        </w:rPr>
        <w:t xml:space="preserve">Le maïs </w:t>
      </w:r>
      <w:r w:rsidRPr="003220BC">
        <w:rPr>
          <w:rFonts w:ascii="Arial" w:hAnsi="Arial" w:cs="Arial"/>
          <w:sz w:val="24"/>
          <w:szCs w:val="24"/>
        </w:rPr>
        <w:t xml:space="preserve">est la première culture qui domine les champs au cours </w:t>
      </w:r>
      <w:r>
        <w:rPr>
          <w:rFonts w:ascii="Arial" w:hAnsi="Arial" w:cs="Arial"/>
          <w:sz w:val="24"/>
          <w:szCs w:val="24"/>
        </w:rPr>
        <w:t>des différentes saisons de cultures. Au niveau des</w:t>
      </w:r>
      <w:r w:rsidR="003220BC" w:rsidRPr="003220BC">
        <w:rPr>
          <w:rFonts w:ascii="Arial" w:hAnsi="Arial" w:cs="Arial"/>
          <w:sz w:val="24"/>
          <w:szCs w:val="24"/>
        </w:rPr>
        <w:t xml:space="preserve"> arrondissements, le </w:t>
      </w:r>
      <w:r w:rsidR="002265F7">
        <w:rPr>
          <w:rFonts w:ascii="Arial" w:hAnsi="Arial" w:cs="Arial"/>
          <w:sz w:val="24"/>
          <w:szCs w:val="24"/>
        </w:rPr>
        <w:t xml:space="preserve">pourcentage de parcelles affecté pour </w:t>
      </w:r>
      <w:r>
        <w:rPr>
          <w:rFonts w:ascii="Arial" w:hAnsi="Arial" w:cs="Arial"/>
          <w:sz w:val="24"/>
          <w:szCs w:val="24"/>
        </w:rPr>
        <w:t xml:space="preserve">cette culture de </w:t>
      </w:r>
      <w:r w:rsidRPr="00572231">
        <w:rPr>
          <w:rFonts w:ascii="Arial" w:hAnsi="Arial" w:cs="Arial"/>
          <w:b/>
          <w:sz w:val="24"/>
          <w:szCs w:val="24"/>
        </w:rPr>
        <w:t>maïs</w:t>
      </w:r>
      <w:r w:rsidR="002265F7" w:rsidRPr="00572231">
        <w:rPr>
          <w:rFonts w:ascii="Arial" w:hAnsi="Arial" w:cs="Arial"/>
          <w:b/>
          <w:sz w:val="24"/>
          <w:szCs w:val="24"/>
        </w:rPr>
        <w:t xml:space="preserve"> </w:t>
      </w:r>
      <w:r w:rsidRPr="00572231">
        <w:rPr>
          <w:rFonts w:ascii="Arial" w:hAnsi="Arial" w:cs="Arial"/>
          <w:sz w:val="24"/>
          <w:szCs w:val="24"/>
        </w:rPr>
        <w:t xml:space="preserve">dépasse </w:t>
      </w:r>
      <w:r>
        <w:rPr>
          <w:rFonts w:ascii="Arial" w:hAnsi="Arial" w:cs="Arial"/>
          <w:sz w:val="24"/>
          <w:szCs w:val="24"/>
        </w:rPr>
        <w:t xml:space="preserve">généralement </w:t>
      </w:r>
      <w:r w:rsidRPr="00572231">
        <w:rPr>
          <w:rFonts w:ascii="Arial" w:hAnsi="Arial" w:cs="Arial"/>
          <w:sz w:val="24"/>
          <w:szCs w:val="24"/>
        </w:rPr>
        <w:t xml:space="preserve">50% </w:t>
      </w:r>
      <w:r w:rsidR="004D7B06">
        <w:rPr>
          <w:rFonts w:ascii="Arial" w:hAnsi="Arial" w:cs="Arial"/>
          <w:sz w:val="24"/>
          <w:szCs w:val="24"/>
        </w:rPr>
        <w:t>sauf à Bonou avec moins de 48% de parcelles. La répartition</w:t>
      </w:r>
      <w:r w:rsidRPr="00572231">
        <w:rPr>
          <w:rFonts w:ascii="Arial" w:hAnsi="Arial" w:cs="Arial"/>
          <w:sz w:val="24"/>
          <w:szCs w:val="24"/>
        </w:rPr>
        <w:t xml:space="preserve"> </w:t>
      </w:r>
      <w:r w:rsidR="002265F7">
        <w:rPr>
          <w:rFonts w:ascii="Arial" w:hAnsi="Arial" w:cs="Arial"/>
          <w:sz w:val="24"/>
          <w:szCs w:val="24"/>
        </w:rPr>
        <w:t>se présente comme suit</w:t>
      </w:r>
      <w:r>
        <w:rPr>
          <w:rFonts w:ascii="Arial" w:hAnsi="Arial" w:cs="Arial"/>
          <w:sz w:val="24"/>
          <w:szCs w:val="24"/>
        </w:rPr>
        <w:t> :</w:t>
      </w:r>
    </w:p>
    <w:p w:rsidR="00572231" w:rsidRDefault="002265F7" w:rsidP="00572231">
      <w:pPr>
        <w:pStyle w:val="Paragraphedeliste"/>
        <w:numPr>
          <w:ilvl w:val="0"/>
          <w:numId w:val="9"/>
        </w:numPr>
        <w:spacing w:before="240"/>
        <w:jc w:val="both"/>
        <w:rPr>
          <w:rFonts w:ascii="Arial" w:hAnsi="Arial" w:cs="Arial"/>
          <w:sz w:val="24"/>
          <w:szCs w:val="24"/>
        </w:rPr>
      </w:pPr>
      <w:r w:rsidRPr="00572231">
        <w:rPr>
          <w:rFonts w:ascii="Arial" w:hAnsi="Arial" w:cs="Arial"/>
          <w:sz w:val="24"/>
          <w:szCs w:val="24"/>
        </w:rPr>
        <w:t xml:space="preserve">A </w:t>
      </w:r>
      <w:proofErr w:type="spellStart"/>
      <w:r w:rsidRPr="00572231">
        <w:rPr>
          <w:rFonts w:ascii="Arial" w:hAnsi="Arial" w:cs="Arial"/>
          <w:sz w:val="24"/>
          <w:szCs w:val="24"/>
        </w:rPr>
        <w:t>Affamè</w:t>
      </w:r>
      <w:proofErr w:type="spellEnd"/>
      <w:r w:rsidR="00572231">
        <w:rPr>
          <w:rFonts w:ascii="Arial" w:hAnsi="Arial" w:cs="Arial"/>
          <w:sz w:val="24"/>
          <w:szCs w:val="24"/>
        </w:rPr>
        <w:t xml:space="preserve"> : 55% à </w:t>
      </w:r>
      <w:r w:rsidR="00032B4F" w:rsidRPr="00572231">
        <w:rPr>
          <w:rFonts w:ascii="Arial" w:hAnsi="Arial" w:cs="Arial"/>
          <w:sz w:val="24"/>
          <w:szCs w:val="24"/>
        </w:rPr>
        <w:t xml:space="preserve">64,4% </w:t>
      </w:r>
      <w:r w:rsidR="00572231">
        <w:rPr>
          <w:rFonts w:ascii="Arial" w:hAnsi="Arial" w:cs="Arial"/>
          <w:sz w:val="24"/>
          <w:szCs w:val="24"/>
        </w:rPr>
        <w:t>des  parcelles selon les saisons</w:t>
      </w:r>
      <w:r w:rsidR="003C211F">
        <w:rPr>
          <w:rFonts w:ascii="Arial" w:hAnsi="Arial" w:cs="Arial"/>
          <w:sz w:val="24"/>
          <w:szCs w:val="24"/>
        </w:rPr>
        <w:t xml:space="preserve"> et à Hounviguè avec </w:t>
      </w:r>
      <w:r w:rsidR="003C211F" w:rsidRPr="003C211F">
        <w:rPr>
          <w:rFonts w:ascii="Arial" w:hAnsi="Arial" w:cs="Arial"/>
          <w:sz w:val="24"/>
          <w:szCs w:val="24"/>
        </w:rPr>
        <w:t>56,4% à 62,1%</w:t>
      </w:r>
      <w:r w:rsidR="003C211F">
        <w:rPr>
          <w:rFonts w:ascii="Arial" w:hAnsi="Arial" w:cs="Arial"/>
          <w:sz w:val="24"/>
          <w:szCs w:val="24"/>
        </w:rPr>
        <w:t xml:space="preserve"> des  parcelles ;</w:t>
      </w:r>
    </w:p>
    <w:p w:rsidR="00572231" w:rsidRDefault="00572231" w:rsidP="00572231">
      <w:pPr>
        <w:pStyle w:val="Paragraphedeliste"/>
        <w:numPr>
          <w:ilvl w:val="0"/>
          <w:numId w:val="9"/>
        </w:numPr>
        <w:spacing w:before="240"/>
        <w:jc w:val="both"/>
        <w:rPr>
          <w:rFonts w:ascii="Arial" w:hAnsi="Arial" w:cs="Arial"/>
          <w:sz w:val="24"/>
          <w:szCs w:val="24"/>
        </w:rPr>
      </w:pPr>
      <w:r>
        <w:rPr>
          <w:rFonts w:ascii="Arial" w:hAnsi="Arial" w:cs="Arial"/>
          <w:sz w:val="24"/>
          <w:szCs w:val="24"/>
        </w:rPr>
        <w:t xml:space="preserve">A Atchonsa : </w:t>
      </w:r>
      <w:r w:rsidRPr="00572231">
        <w:rPr>
          <w:rFonts w:ascii="Arial" w:hAnsi="Arial" w:cs="Arial"/>
          <w:sz w:val="24"/>
          <w:szCs w:val="24"/>
        </w:rPr>
        <w:t xml:space="preserve">53,3% à 58,6%  </w:t>
      </w:r>
      <w:r>
        <w:rPr>
          <w:rFonts w:ascii="Arial" w:hAnsi="Arial" w:cs="Arial"/>
          <w:sz w:val="24"/>
          <w:szCs w:val="24"/>
        </w:rPr>
        <w:t xml:space="preserve">des  parcelles selon les deux saisons de pluie et </w:t>
      </w:r>
      <w:r w:rsidRPr="00572231">
        <w:rPr>
          <w:rFonts w:ascii="Arial" w:hAnsi="Arial" w:cs="Arial"/>
          <w:sz w:val="24"/>
          <w:szCs w:val="24"/>
        </w:rPr>
        <w:t>47,3% en contre saison</w:t>
      </w:r>
      <w:r>
        <w:rPr>
          <w:rFonts w:ascii="Arial" w:hAnsi="Arial" w:cs="Arial"/>
          <w:sz w:val="24"/>
          <w:szCs w:val="24"/>
        </w:rPr>
        <w:t xml:space="preserve">. </w:t>
      </w:r>
    </w:p>
    <w:p w:rsidR="00572231" w:rsidRDefault="00572231" w:rsidP="00572231">
      <w:pPr>
        <w:pStyle w:val="Paragraphedeliste"/>
        <w:numPr>
          <w:ilvl w:val="0"/>
          <w:numId w:val="9"/>
        </w:numPr>
        <w:spacing w:before="240"/>
        <w:jc w:val="both"/>
        <w:rPr>
          <w:rFonts w:ascii="Arial" w:hAnsi="Arial" w:cs="Arial"/>
          <w:sz w:val="24"/>
          <w:szCs w:val="24"/>
        </w:rPr>
      </w:pPr>
      <w:r>
        <w:rPr>
          <w:rFonts w:ascii="Arial" w:hAnsi="Arial" w:cs="Arial"/>
          <w:sz w:val="24"/>
          <w:szCs w:val="24"/>
        </w:rPr>
        <w:t xml:space="preserve">A Damè-Wogon, </w:t>
      </w:r>
      <w:r w:rsidRPr="00572231">
        <w:rPr>
          <w:rFonts w:ascii="Arial" w:hAnsi="Arial" w:cs="Arial"/>
          <w:sz w:val="24"/>
          <w:szCs w:val="24"/>
        </w:rPr>
        <w:t>53,7% en grande saison contre 41,9% et 41,7% respectivement en petite saison et en contre saison</w:t>
      </w:r>
    </w:p>
    <w:p w:rsidR="00572231" w:rsidRPr="00572231" w:rsidRDefault="00572231" w:rsidP="00572231">
      <w:pPr>
        <w:pStyle w:val="Paragraphedeliste"/>
        <w:numPr>
          <w:ilvl w:val="0"/>
          <w:numId w:val="9"/>
        </w:numPr>
        <w:spacing w:before="240"/>
        <w:jc w:val="both"/>
        <w:rPr>
          <w:rFonts w:ascii="Arial" w:hAnsi="Arial" w:cs="Arial"/>
          <w:sz w:val="24"/>
          <w:szCs w:val="24"/>
        </w:rPr>
      </w:pPr>
      <w:r>
        <w:rPr>
          <w:rFonts w:ascii="Arial" w:hAnsi="Arial" w:cs="Arial"/>
          <w:sz w:val="24"/>
          <w:szCs w:val="24"/>
        </w:rPr>
        <w:t xml:space="preserve">A </w:t>
      </w:r>
      <w:r w:rsidR="004D7B06">
        <w:rPr>
          <w:rFonts w:ascii="Arial" w:hAnsi="Arial" w:cs="Arial"/>
          <w:sz w:val="24"/>
          <w:szCs w:val="24"/>
        </w:rPr>
        <w:t>Bonou</w:t>
      </w:r>
      <w:r>
        <w:rPr>
          <w:rFonts w:ascii="Arial" w:hAnsi="Arial" w:cs="Arial"/>
          <w:sz w:val="24"/>
          <w:szCs w:val="24"/>
        </w:rPr>
        <w:t xml:space="preserve">, </w:t>
      </w:r>
      <w:r w:rsidR="004D7B06" w:rsidRPr="00D65DE2">
        <w:rPr>
          <w:rFonts w:ascii="Arial" w:hAnsi="Arial" w:cs="Arial"/>
          <w:sz w:val="24"/>
          <w:szCs w:val="24"/>
        </w:rPr>
        <w:t>35,4 à 47,6</w:t>
      </w:r>
      <w:r w:rsidR="00D65DE2" w:rsidRPr="00D65DE2">
        <w:rPr>
          <w:rFonts w:ascii="Arial" w:hAnsi="Arial" w:cs="Arial"/>
          <w:sz w:val="24"/>
          <w:szCs w:val="24"/>
        </w:rPr>
        <w:t xml:space="preserve">% </w:t>
      </w:r>
      <w:r w:rsidR="00D65DE2">
        <w:rPr>
          <w:rFonts w:ascii="Arial" w:hAnsi="Arial" w:cs="Arial"/>
          <w:sz w:val="24"/>
          <w:szCs w:val="24"/>
        </w:rPr>
        <w:t>selon les saisons.</w:t>
      </w:r>
    </w:p>
    <w:p w:rsidR="00857025" w:rsidRDefault="003220BC" w:rsidP="008E62AC">
      <w:pPr>
        <w:spacing w:before="240"/>
        <w:jc w:val="both"/>
        <w:rPr>
          <w:rFonts w:ascii="Arial" w:hAnsi="Arial" w:cs="Arial"/>
          <w:sz w:val="24"/>
          <w:szCs w:val="24"/>
        </w:rPr>
      </w:pPr>
      <w:r w:rsidRPr="008E62AC">
        <w:rPr>
          <w:rFonts w:ascii="Arial" w:hAnsi="Arial" w:cs="Arial"/>
          <w:sz w:val="24"/>
          <w:szCs w:val="24"/>
        </w:rPr>
        <w:t xml:space="preserve">Le </w:t>
      </w:r>
      <w:r w:rsidRPr="008E62AC">
        <w:rPr>
          <w:rFonts w:ascii="Arial" w:hAnsi="Arial" w:cs="Arial"/>
          <w:b/>
          <w:sz w:val="24"/>
          <w:szCs w:val="24"/>
        </w:rPr>
        <w:t>manioc</w:t>
      </w:r>
      <w:r w:rsidRPr="008E62AC">
        <w:rPr>
          <w:rFonts w:ascii="Arial" w:hAnsi="Arial" w:cs="Arial"/>
          <w:sz w:val="24"/>
          <w:szCs w:val="24"/>
        </w:rPr>
        <w:t xml:space="preserve"> occupe dans tous les arrondissements </w:t>
      </w:r>
      <w:r w:rsidR="00857025">
        <w:rPr>
          <w:rFonts w:ascii="Arial" w:hAnsi="Arial" w:cs="Arial"/>
          <w:sz w:val="24"/>
          <w:szCs w:val="24"/>
        </w:rPr>
        <w:t xml:space="preserve">et en toute saison </w:t>
      </w:r>
      <w:r w:rsidRPr="008E62AC">
        <w:rPr>
          <w:rFonts w:ascii="Arial" w:hAnsi="Arial" w:cs="Arial"/>
          <w:sz w:val="24"/>
          <w:szCs w:val="24"/>
        </w:rPr>
        <w:t>une seconde position (15,8 à 21,5% des parcelles</w:t>
      </w:r>
      <w:r w:rsidR="00857025">
        <w:rPr>
          <w:rFonts w:ascii="Arial" w:hAnsi="Arial" w:cs="Arial"/>
          <w:sz w:val="24"/>
          <w:szCs w:val="24"/>
        </w:rPr>
        <w:t xml:space="preserve"> en grande saison de pluie, 14,3 à 27,3% en petite saison de pluie et  15,7 à 32,2% en contre saison</w:t>
      </w:r>
      <w:r w:rsidRPr="008E62AC">
        <w:rPr>
          <w:rFonts w:ascii="Arial" w:hAnsi="Arial" w:cs="Arial"/>
          <w:sz w:val="24"/>
          <w:szCs w:val="24"/>
        </w:rPr>
        <w:t>).</w:t>
      </w:r>
      <w:r w:rsidR="000A32E6" w:rsidRPr="008E62AC">
        <w:rPr>
          <w:rFonts w:ascii="Arial" w:hAnsi="Arial" w:cs="Arial"/>
          <w:sz w:val="24"/>
          <w:szCs w:val="24"/>
        </w:rPr>
        <w:t xml:space="preserve"> </w:t>
      </w:r>
    </w:p>
    <w:p w:rsidR="00F963C4" w:rsidRDefault="000A32E6" w:rsidP="008E62AC">
      <w:pPr>
        <w:spacing w:before="240"/>
        <w:jc w:val="both"/>
        <w:rPr>
          <w:rFonts w:ascii="Arial" w:hAnsi="Arial" w:cs="Arial"/>
          <w:sz w:val="24"/>
          <w:szCs w:val="24"/>
        </w:rPr>
      </w:pPr>
      <w:r w:rsidRPr="008E62AC">
        <w:rPr>
          <w:rFonts w:ascii="Arial" w:hAnsi="Arial" w:cs="Arial"/>
          <w:sz w:val="24"/>
          <w:szCs w:val="24"/>
        </w:rPr>
        <w:t xml:space="preserve">La culture de </w:t>
      </w:r>
      <w:r w:rsidRPr="00857025">
        <w:rPr>
          <w:rFonts w:ascii="Arial" w:hAnsi="Arial" w:cs="Arial"/>
          <w:b/>
          <w:sz w:val="24"/>
          <w:szCs w:val="24"/>
        </w:rPr>
        <w:t>Haricot/niébé</w:t>
      </w:r>
      <w:r w:rsidRPr="008E62AC">
        <w:rPr>
          <w:rFonts w:ascii="Arial" w:hAnsi="Arial" w:cs="Arial"/>
          <w:sz w:val="24"/>
          <w:szCs w:val="24"/>
        </w:rPr>
        <w:t xml:space="preserve"> est plus remarquable dans les arrondissements de Damè-Wogon, Bonou et </w:t>
      </w:r>
      <w:proofErr w:type="spellStart"/>
      <w:r w:rsidRPr="008E62AC">
        <w:rPr>
          <w:rFonts w:ascii="Arial" w:hAnsi="Arial" w:cs="Arial"/>
          <w:sz w:val="24"/>
          <w:szCs w:val="24"/>
        </w:rPr>
        <w:t>Affamè</w:t>
      </w:r>
      <w:proofErr w:type="spellEnd"/>
      <w:r w:rsidRPr="008E62AC">
        <w:rPr>
          <w:rFonts w:ascii="Arial" w:hAnsi="Arial" w:cs="Arial"/>
          <w:sz w:val="24"/>
          <w:szCs w:val="24"/>
        </w:rPr>
        <w:t xml:space="preserve"> (8,8 à 11,6% des parcelles</w:t>
      </w:r>
      <w:r w:rsidR="00857025">
        <w:rPr>
          <w:rFonts w:ascii="Arial" w:hAnsi="Arial" w:cs="Arial"/>
          <w:sz w:val="24"/>
          <w:szCs w:val="24"/>
        </w:rPr>
        <w:t xml:space="preserve"> en saison de pluie</w:t>
      </w:r>
      <w:r w:rsidR="00F963C4">
        <w:rPr>
          <w:rFonts w:ascii="Arial" w:hAnsi="Arial" w:cs="Arial"/>
          <w:sz w:val="24"/>
          <w:szCs w:val="24"/>
        </w:rPr>
        <w:t xml:space="preserve">, 11,6 à 18,5% en petite saison) et en plus Atchonsa en contre saison (6,4 à 22,8%). </w:t>
      </w:r>
    </w:p>
    <w:p w:rsidR="003220BC" w:rsidRPr="008E62AC" w:rsidRDefault="000A32E6" w:rsidP="008E62AC">
      <w:pPr>
        <w:spacing w:before="240"/>
        <w:jc w:val="both"/>
        <w:rPr>
          <w:rFonts w:ascii="Arial" w:hAnsi="Arial" w:cs="Arial"/>
          <w:sz w:val="24"/>
          <w:szCs w:val="24"/>
        </w:rPr>
      </w:pPr>
      <w:r w:rsidRPr="008E62AC">
        <w:rPr>
          <w:rFonts w:ascii="Arial" w:hAnsi="Arial" w:cs="Arial"/>
          <w:sz w:val="24"/>
          <w:szCs w:val="24"/>
        </w:rPr>
        <w:t xml:space="preserve">La culture de </w:t>
      </w:r>
      <w:r w:rsidRPr="00F963C4">
        <w:rPr>
          <w:rFonts w:ascii="Arial" w:hAnsi="Arial" w:cs="Arial"/>
          <w:b/>
          <w:sz w:val="24"/>
          <w:szCs w:val="24"/>
        </w:rPr>
        <w:t>tomate</w:t>
      </w:r>
      <w:r w:rsidRPr="008E62AC">
        <w:rPr>
          <w:rFonts w:ascii="Arial" w:hAnsi="Arial" w:cs="Arial"/>
          <w:sz w:val="24"/>
          <w:szCs w:val="24"/>
        </w:rPr>
        <w:t xml:space="preserve"> s’observe plus à Hounviguè (7,4% </w:t>
      </w:r>
      <w:r w:rsidR="00F963C4">
        <w:rPr>
          <w:rFonts w:ascii="Arial" w:hAnsi="Arial" w:cs="Arial"/>
          <w:sz w:val="24"/>
          <w:szCs w:val="24"/>
        </w:rPr>
        <w:t xml:space="preserve">à 11,6% </w:t>
      </w:r>
      <w:r w:rsidRPr="008E62AC">
        <w:rPr>
          <w:rFonts w:ascii="Arial" w:hAnsi="Arial" w:cs="Arial"/>
          <w:sz w:val="24"/>
          <w:szCs w:val="24"/>
        </w:rPr>
        <w:t>des parcelles</w:t>
      </w:r>
      <w:r w:rsidR="00F963C4">
        <w:rPr>
          <w:rFonts w:ascii="Arial" w:hAnsi="Arial" w:cs="Arial"/>
          <w:sz w:val="24"/>
          <w:szCs w:val="24"/>
        </w:rPr>
        <w:t xml:space="preserve"> selon la saison</w:t>
      </w:r>
      <w:r w:rsidRPr="008E62AC">
        <w:rPr>
          <w:rFonts w:ascii="Arial" w:hAnsi="Arial" w:cs="Arial"/>
          <w:sz w:val="24"/>
          <w:szCs w:val="24"/>
        </w:rPr>
        <w:t>) et quelque peu à Bonou (</w:t>
      </w:r>
      <w:r w:rsidR="00F963C4">
        <w:rPr>
          <w:rFonts w:ascii="Arial" w:hAnsi="Arial" w:cs="Arial"/>
          <w:sz w:val="24"/>
          <w:szCs w:val="24"/>
        </w:rPr>
        <w:t xml:space="preserve">3,6 à 5,7% </w:t>
      </w:r>
      <w:r w:rsidRPr="008E62AC">
        <w:rPr>
          <w:rFonts w:ascii="Arial" w:hAnsi="Arial" w:cs="Arial"/>
          <w:sz w:val="24"/>
          <w:szCs w:val="24"/>
        </w:rPr>
        <w:t>% des parcelles</w:t>
      </w:r>
      <w:r w:rsidR="00F963C4">
        <w:rPr>
          <w:rFonts w:ascii="Arial" w:hAnsi="Arial" w:cs="Arial"/>
          <w:sz w:val="24"/>
          <w:szCs w:val="24"/>
        </w:rPr>
        <w:t xml:space="preserve"> selon la saison</w:t>
      </w:r>
      <w:r w:rsidRPr="008E62AC">
        <w:rPr>
          <w:rFonts w:ascii="Arial" w:hAnsi="Arial" w:cs="Arial"/>
          <w:sz w:val="24"/>
          <w:szCs w:val="24"/>
        </w:rPr>
        <w:t xml:space="preserve">). </w:t>
      </w:r>
      <w:r w:rsidRPr="00F963C4">
        <w:rPr>
          <w:rFonts w:ascii="Arial" w:hAnsi="Arial" w:cs="Arial"/>
          <w:b/>
          <w:sz w:val="24"/>
          <w:szCs w:val="24"/>
        </w:rPr>
        <w:t>Le piment, le riz, l’igname</w:t>
      </w:r>
      <w:r w:rsidRPr="008E62AC">
        <w:rPr>
          <w:rFonts w:ascii="Arial" w:hAnsi="Arial" w:cs="Arial"/>
          <w:sz w:val="24"/>
          <w:szCs w:val="24"/>
        </w:rPr>
        <w:t xml:space="preserve"> sont cultivés sur une proportion de parcelles relativement faible. </w:t>
      </w:r>
    </w:p>
    <w:p w:rsidR="003E3236" w:rsidRPr="0042225D" w:rsidRDefault="00BE54B3" w:rsidP="003E3236">
      <w:pPr>
        <w:jc w:val="both"/>
        <w:rPr>
          <w:rFonts w:ascii="Arial" w:hAnsi="Arial" w:cs="Arial"/>
          <w:sz w:val="24"/>
          <w:szCs w:val="24"/>
          <w:lang w:val="x-none"/>
        </w:rPr>
      </w:pPr>
      <w:r>
        <w:rPr>
          <w:rFonts w:ascii="Arial" w:hAnsi="Arial" w:cs="Arial"/>
          <w:sz w:val="24"/>
          <w:szCs w:val="24"/>
        </w:rPr>
        <w:lastRenderedPageBreak/>
        <w:t>La</w:t>
      </w:r>
      <w:r w:rsidR="003E3236" w:rsidRPr="0042225D">
        <w:rPr>
          <w:rFonts w:ascii="Arial" w:hAnsi="Arial" w:cs="Arial"/>
          <w:sz w:val="24"/>
          <w:szCs w:val="24"/>
          <w:lang w:val="x-none"/>
        </w:rPr>
        <w:t xml:space="preserve"> majorité des ménages pratiquent le maïs</w:t>
      </w:r>
      <w:r>
        <w:rPr>
          <w:rFonts w:ascii="Arial" w:hAnsi="Arial" w:cs="Arial"/>
          <w:sz w:val="24"/>
          <w:szCs w:val="24"/>
        </w:rPr>
        <w:t xml:space="preserve"> aussi bien en grande saison qu’en petite saison</w:t>
      </w:r>
      <w:r w:rsidR="003E3236" w:rsidRPr="0042225D">
        <w:rPr>
          <w:rFonts w:ascii="Arial" w:hAnsi="Arial" w:cs="Arial"/>
          <w:sz w:val="24"/>
          <w:szCs w:val="24"/>
          <w:lang w:val="x-none"/>
        </w:rPr>
        <w:t xml:space="preserve">. Cela se comprend aisément du fait que le maïs constitue la base de l’alimentation des ménages. </w:t>
      </w:r>
      <w:proofErr w:type="spellStart"/>
      <w:r w:rsidR="00B37932">
        <w:rPr>
          <w:rFonts w:ascii="Arial" w:hAnsi="Arial" w:cs="Arial"/>
          <w:sz w:val="24"/>
          <w:szCs w:val="24"/>
        </w:rPr>
        <w:t>I</w:t>
      </w:r>
      <w:r w:rsidR="00B37932" w:rsidRPr="0042225D">
        <w:rPr>
          <w:rFonts w:ascii="Arial" w:hAnsi="Arial" w:cs="Arial"/>
          <w:sz w:val="24"/>
          <w:szCs w:val="24"/>
          <w:lang w:val="x-none"/>
        </w:rPr>
        <w:t>l</w:t>
      </w:r>
      <w:proofErr w:type="spellEnd"/>
      <w:r w:rsidR="003E3236" w:rsidRPr="0042225D">
        <w:rPr>
          <w:rFonts w:ascii="Arial" w:hAnsi="Arial" w:cs="Arial"/>
          <w:sz w:val="24"/>
          <w:szCs w:val="24"/>
          <w:lang w:val="x-none"/>
        </w:rPr>
        <w:t xml:space="preserve"> occupe de plus en plus une place importante dans les systèmes de production agricole du bassin versant de l’Ouémé supérieur. Cette importance </w:t>
      </w:r>
      <w:r>
        <w:rPr>
          <w:rFonts w:ascii="Arial" w:hAnsi="Arial" w:cs="Arial"/>
          <w:sz w:val="24"/>
          <w:szCs w:val="24"/>
        </w:rPr>
        <w:t xml:space="preserve">dans la production du maïs </w:t>
      </w:r>
      <w:r w:rsidR="003E3236" w:rsidRPr="0042225D">
        <w:rPr>
          <w:rFonts w:ascii="Arial" w:hAnsi="Arial" w:cs="Arial"/>
          <w:sz w:val="24"/>
          <w:szCs w:val="24"/>
          <w:lang w:val="x-none"/>
        </w:rPr>
        <w:t xml:space="preserve">n’est pas uniquement motivée par le rôle du maïs dans les ratios alimentaires mais également par </w:t>
      </w:r>
      <w:r w:rsidR="00EC7CDA">
        <w:rPr>
          <w:rFonts w:ascii="Arial" w:hAnsi="Arial" w:cs="Arial"/>
          <w:sz w:val="24"/>
          <w:szCs w:val="24"/>
        </w:rPr>
        <w:t>la</w:t>
      </w:r>
      <w:r w:rsidR="00EC7CDA" w:rsidRPr="0042225D">
        <w:rPr>
          <w:rFonts w:ascii="Arial" w:hAnsi="Arial" w:cs="Arial"/>
          <w:sz w:val="24"/>
          <w:szCs w:val="24"/>
          <w:lang w:val="x-none"/>
        </w:rPr>
        <w:t xml:space="preserve"> </w:t>
      </w:r>
      <w:r w:rsidR="003E3236" w:rsidRPr="0042225D">
        <w:rPr>
          <w:rFonts w:ascii="Arial" w:hAnsi="Arial" w:cs="Arial"/>
          <w:sz w:val="24"/>
          <w:szCs w:val="24"/>
          <w:lang w:val="x-none"/>
        </w:rPr>
        <w:t xml:space="preserve">demande toujours croissante </w:t>
      </w:r>
      <w:r w:rsidR="00EC7CDA">
        <w:rPr>
          <w:rFonts w:ascii="Arial" w:hAnsi="Arial" w:cs="Arial"/>
          <w:sz w:val="24"/>
          <w:szCs w:val="24"/>
        </w:rPr>
        <w:t xml:space="preserve">de ce produit </w:t>
      </w:r>
      <w:r w:rsidR="003E3236" w:rsidRPr="0042225D">
        <w:rPr>
          <w:rFonts w:ascii="Arial" w:hAnsi="Arial" w:cs="Arial"/>
          <w:sz w:val="24"/>
          <w:szCs w:val="24"/>
          <w:lang w:val="x-none"/>
        </w:rPr>
        <w:t>sur les marchés béninois.</w:t>
      </w:r>
    </w:p>
    <w:p w:rsidR="00EE455B" w:rsidRDefault="00EE455B" w:rsidP="00EE455B">
      <w:pPr>
        <w:jc w:val="both"/>
        <w:rPr>
          <w:rFonts w:ascii="Arial" w:hAnsi="Arial" w:cs="Arial"/>
          <w:sz w:val="24"/>
          <w:szCs w:val="24"/>
        </w:rPr>
      </w:pPr>
      <w:r>
        <w:rPr>
          <w:rFonts w:ascii="Arial" w:eastAsia="Times New Roman" w:hAnsi="Arial" w:cs="Arial"/>
          <w:iCs/>
          <w:sz w:val="24"/>
          <w:szCs w:val="24"/>
          <w:lang w:eastAsia="fr-FR"/>
        </w:rPr>
        <w:t>Le</w:t>
      </w:r>
      <w:r w:rsidR="00EC7CDA">
        <w:rPr>
          <w:rFonts w:ascii="Arial" w:eastAsia="Times New Roman" w:hAnsi="Arial" w:cs="Arial"/>
          <w:iCs/>
          <w:sz w:val="24"/>
          <w:szCs w:val="24"/>
          <w:lang w:eastAsia="fr-FR"/>
        </w:rPr>
        <w:t>s</w:t>
      </w:r>
      <w:r>
        <w:rPr>
          <w:rFonts w:ascii="Arial" w:eastAsia="Times New Roman" w:hAnsi="Arial" w:cs="Arial"/>
          <w:iCs/>
          <w:sz w:val="24"/>
          <w:szCs w:val="24"/>
          <w:lang w:eastAsia="fr-FR"/>
        </w:rPr>
        <w:t xml:space="preserve"> tableau</w:t>
      </w:r>
      <w:r w:rsidR="00EC7CDA">
        <w:rPr>
          <w:rFonts w:ascii="Arial" w:eastAsia="Times New Roman" w:hAnsi="Arial" w:cs="Arial"/>
          <w:iCs/>
          <w:sz w:val="24"/>
          <w:szCs w:val="24"/>
          <w:lang w:eastAsia="fr-FR"/>
        </w:rPr>
        <w:t>x</w:t>
      </w:r>
      <w:r>
        <w:rPr>
          <w:rFonts w:ascii="Arial" w:eastAsia="Times New Roman" w:hAnsi="Arial" w:cs="Arial"/>
          <w:iCs/>
          <w:sz w:val="24"/>
          <w:szCs w:val="24"/>
          <w:lang w:eastAsia="fr-FR"/>
        </w:rPr>
        <w:t xml:space="preserve"> </w:t>
      </w:r>
      <w:r w:rsidR="00EC7CDA">
        <w:rPr>
          <w:rFonts w:ascii="Arial" w:eastAsia="Times New Roman" w:hAnsi="Arial" w:cs="Arial"/>
          <w:iCs/>
          <w:sz w:val="24"/>
          <w:szCs w:val="24"/>
          <w:lang w:eastAsia="fr-FR"/>
        </w:rPr>
        <w:t xml:space="preserve">8, 9 et 10 mettent en exergue </w:t>
      </w:r>
      <w:r>
        <w:rPr>
          <w:rFonts w:ascii="Arial" w:eastAsia="Times New Roman" w:hAnsi="Arial" w:cs="Arial"/>
          <w:iCs/>
          <w:sz w:val="24"/>
          <w:szCs w:val="24"/>
          <w:lang w:eastAsia="fr-FR"/>
        </w:rPr>
        <w:t>le pourcentage de parcelles</w:t>
      </w:r>
      <w:r w:rsidRPr="0042225D">
        <w:rPr>
          <w:rFonts w:ascii="Arial" w:eastAsia="Times New Roman" w:hAnsi="Arial" w:cs="Arial"/>
          <w:iCs/>
          <w:sz w:val="24"/>
          <w:szCs w:val="24"/>
          <w:lang w:eastAsia="fr-FR"/>
        </w:rPr>
        <w:t xml:space="preserve"> </w:t>
      </w:r>
      <w:r w:rsidR="002F5E39">
        <w:rPr>
          <w:rFonts w:ascii="Arial" w:eastAsia="Times New Roman" w:hAnsi="Arial" w:cs="Arial"/>
          <w:iCs/>
          <w:sz w:val="24"/>
          <w:szCs w:val="24"/>
          <w:lang w:eastAsia="fr-FR"/>
        </w:rPr>
        <w:t>par</w:t>
      </w:r>
      <w:r w:rsidRPr="0042225D">
        <w:rPr>
          <w:rFonts w:ascii="Arial" w:eastAsia="Times New Roman" w:hAnsi="Arial" w:cs="Arial"/>
          <w:iCs/>
          <w:sz w:val="24"/>
          <w:szCs w:val="24"/>
          <w:lang w:eastAsia="fr-FR"/>
        </w:rPr>
        <w:t xml:space="preserve"> </w:t>
      </w:r>
      <w:r>
        <w:rPr>
          <w:rFonts w:ascii="Arial" w:eastAsia="Times New Roman" w:hAnsi="Arial" w:cs="Arial"/>
          <w:iCs/>
          <w:sz w:val="24"/>
          <w:szCs w:val="24"/>
          <w:lang w:eastAsia="fr-FR"/>
        </w:rPr>
        <w:t>cultures</w:t>
      </w:r>
      <w:r w:rsidRPr="0042225D">
        <w:rPr>
          <w:rFonts w:ascii="Arial" w:eastAsia="Times New Roman" w:hAnsi="Arial" w:cs="Arial"/>
          <w:iCs/>
          <w:sz w:val="24"/>
          <w:szCs w:val="24"/>
          <w:lang w:eastAsia="fr-FR"/>
        </w:rPr>
        <w:t xml:space="preserve"> pratiquées </w:t>
      </w:r>
      <w:r>
        <w:rPr>
          <w:rFonts w:ascii="Arial" w:eastAsia="Times New Roman" w:hAnsi="Arial" w:cs="Arial"/>
          <w:iCs/>
          <w:sz w:val="24"/>
          <w:szCs w:val="24"/>
          <w:lang w:eastAsia="fr-FR"/>
        </w:rPr>
        <w:t>par sexe</w:t>
      </w:r>
      <w:r w:rsidR="00D65DE2">
        <w:rPr>
          <w:rFonts w:ascii="Arial" w:eastAsia="Times New Roman" w:hAnsi="Arial" w:cs="Arial"/>
          <w:iCs/>
          <w:sz w:val="24"/>
          <w:szCs w:val="24"/>
          <w:lang w:eastAsia="fr-FR"/>
        </w:rPr>
        <w:t xml:space="preserve"> par arrondissement</w:t>
      </w:r>
      <w:r>
        <w:rPr>
          <w:rFonts w:ascii="Arial" w:eastAsia="Times New Roman" w:hAnsi="Arial" w:cs="Arial"/>
          <w:iCs/>
          <w:sz w:val="24"/>
          <w:szCs w:val="24"/>
          <w:lang w:eastAsia="fr-FR"/>
        </w:rPr>
        <w:t>.</w:t>
      </w:r>
    </w:p>
    <w:tbl>
      <w:tblPr>
        <w:tblW w:w="5158" w:type="pct"/>
        <w:tblLayout w:type="fixed"/>
        <w:tblCellMar>
          <w:left w:w="70" w:type="dxa"/>
          <w:right w:w="70" w:type="dxa"/>
        </w:tblCellMar>
        <w:tblLook w:val="04A0" w:firstRow="1" w:lastRow="0" w:firstColumn="1" w:lastColumn="0" w:noHBand="0" w:noVBand="1"/>
      </w:tblPr>
      <w:tblGrid>
        <w:gridCol w:w="1570"/>
        <w:gridCol w:w="786"/>
        <w:gridCol w:w="787"/>
        <w:gridCol w:w="789"/>
        <w:gridCol w:w="787"/>
        <w:gridCol w:w="789"/>
        <w:gridCol w:w="787"/>
        <w:gridCol w:w="789"/>
        <w:gridCol w:w="787"/>
        <w:gridCol w:w="954"/>
        <w:gridCol w:w="676"/>
      </w:tblGrid>
      <w:tr w:rsidR="00EE455B" w:rsidRPr="00A438B6" w:rsidTr="003E5055">
        <w:trPr>
          <w:trHeight w:val="477"/>
        </w:trPr>
        <w:tc>
          <w:tcPr>
            <w:tcW w:w="5000" w:type="pct"/>
            <w:gridSpan w:val="11"/>
            <w:tcBorders>
              <w:top w:val="nil"/>
              <w:left w:val="single" w:sz="4" w:space="0" w:color="auto"/>
              <w:bottom w:val="single" w:sz="4" w:space="0" w:color="auto"/>
              <w:right w:val="nil"/>
            </w:tcBorders>
            <w:shd w:val="clear" w:color="auto" w:fill="44546A" w:themeFill="text2"/>
            <w:vAlign w:val="center"/>
            <w:hideMark/>
          </w:tcPr>
          <w:p w:rsidR="00EE455B" w:rsidRPr="00075141" w:rsidRDefault="00A438B6" w:rsidP="00D50FDF">
            <w:pPr>
              <w:spacing w:after="0" w:line="360" w:lineRule="auto"/>
              <w:rPr>
                <w:rFonts w:ascii="Arial" w:eastAsia="Times New Roman" w:hAnsi="Arial" w:cs="Arial"/>
                <w:b/>
                <w:bCs/>
                <w:color w:val="FFFFFF" w:themeColor="background1"/>
                <w:sz w:val="20"/>
                <w:szCs w:val="20"/>
                <w:lang w:eastAsia="fr-FR"/>
              </w:rPr>
            </w:pPr>
            <w:bookmarkStart w:id="52" w:name="_Toc446013657"/>
            <w:r w:rsidRPr="00075141">
              <w:rPr>
                <w:rFonts w:ascii="Arial" w:eastAsia="Times New Roman" w:hAnsi="Arial" w:cs="Arial"/>
                <w:b/>
                <w:bCs/>
                <w:color w:val="FFFFFF" w:themeColor="background1"/>
                <w:sz w:val="20"/>
                <w:szCs w:val="20"/>
                <w:lang w:eastAsia="fr-FR"/>
              </w:rPr>
              <w:t xml:space="preserve">Tableau </w:t>
            </w:r>
            <w:r w:rsidR="00A45988">
              <w:rPr>
                <w:rFonts w:ascii="Arial" w:eastAsia="Times New Roman" w:hAnsi="Arial" w:cs="Arial"/>
                <w:b/>
                <w:bCs/>
                <w:color w:val="FFFFFF" w:themeColor="background1"/>
                <w:sz w:val="20"/>
                <w:szCs w:val="20"/>
                <w:lang w:eastAsia="fr-FR"/>
              </w:rPr>
              <w:fldChar w:fldCharType="begin"/>
            </w:r>
            <w:r w:rsidR="00A45988">
              <w:rPr>
                <w:rFonts w:ascii="Arial" w:eastAsia="Times New Roman" w:hAnsi="Arial" w:cs="Arial"/>
                <w:b/>
                <w:bCs/>
                <w:color w:val="FFFFFF" w:themeColor="background1"/>
                <w:sz w:val="20"/>
                <w:szCs w:val="20"/>
                <w:lang w:eastAsia="fr-FR"/>
              </w:rPr>
              <w:instrText xml:space="preserve"> SEQ Tableau \* ARABIC </w:instrText>
            </w:r>
            <w:r w:rsidR="00A45988">
              <w:rPr>
                <w:rFonts w:ascii="Arial" w:eastAsia="Times New Roman" w:hAnsi="Arial" w:cs="Arial"/>
                <w:b/>
                <w:bCs/>
                <w:color w:val="FFFFFF" w:themeColor="background1"/>
                <w:sz w:val="20"/>
                <w:szCs w:val="20"/>
                <w:lang w:eastAsia="fr-FR"/>
              </w:rPr>
              <w:fldChar w:fldCharType="separate"/>
            </w:r>
            <w:r w:rsidR="00E712FC">
              <w:rPr>
                <w:rFonts w:ascii="Arial" w:eastAsia="Times New Roman" w:hAnsi="Arial" w:cs="Arial"/>
                <w:b/>
                <w:bCs/>
                <w:noProof/>
                <w:color w:val="FFFFFF" w:themeColor="background1"/>
                <w:sz w:val="20"/>
                <w:szCs w:val="20"/>
                <w:lang w:eastAsia="fr-FR"/>
              </w:rPr>
              <w:t>8</w:t>
            </w:r>
            <w:r w:rsidR="00A45988">
              <w:rPr>
                <w:rFonts w:ascii="Arial" w:eastAsia="Times New Roman" w:hAnsi="Arial" w:cs="Arial"/>
                <w:b/>
                <w:bCs/>
                <w:color w:val="FFFFFF" w:themeColor="background1"/>
                <w:sz w:val="20"/>
                <w:szCs w:val="20"/>
                <w:lang w:eastAsia="fr-FR"/>
              </w:rPr>
              <w:fldChar w:fldCharType="end"/>
            </w:r>
            <w:r w:rsidRPr="00075141">
              <w:rPr>
                <w:rFonts w:ascii="Arial" w:eastAsia="Times New Roman" w:hAnsi="Arial" w:cs="Arial"/>
                <w:b/>
                <w:bCs/>
                <w:color w:val="FFFFFF" w:themeColor="background1"/>
                <w:sz w:val="20"/>
                <w:szCs w:val="20"/>
                <w:lang w:eastAsia="fr-FR"/>
              </w:rPr>
              <w:t>: Répartition des parcelles (en %) selon les cultures et par sexe en grande saison de pluie</w:t>
            </w:r>
            <w:bookmarkEnd w:id="52"/>
            <w:r w:rsidRPr="00075141" w:rsidDel="00A93A17">
              <w:rPr>
                <w:rFonts w:ascii="Arial" w:eastAsia="Times New Roman" w:hAnsi="Arial" w:cs="Arial"/>
                <w:b/>
                <w:bCs/>
                <w:color w:val="FFFFFF" w:themeColor="background1"/>
                <w:sz w:val="20"/>
                <w:szCs w:val="20"/>
                <w:lang w:eastAsia="fr-FR"/>
              </w:rPr>
              <w:t xml:space="preserve"> </w:t>
            </w:r>
          </w:p>
        </w:tc>
      </w:tr>
      <w:tr w:rsidR="00EE455B" w:rsidRPr="00F300C6" w:rsidTr="00075141">
        <w:trPr>
          <w:trHeight w:val="255"/>
        </w:trPr>
        <w:tc>
          <w:tcPr>
            <w:tcW w:w="827" w:type="pct"/>
            <w:tcBorders>
              <w:top w:val="nil"/>
              <w:left w:val="single" w:sz="4" w:space="0" w:color="auto"/>
              <w:bottom w:val="single" w:sz="4" w:space="0" w:color="000000"/>
              <w:right w:val="single" w:sz="4" w:space="0" w:color="auto"/>
            </w:tcBorders>
            <w:vAlign w:val="center"/>
            <w:hideMark/>
          </w:tcPr>
          <w:p w:rsidR="00EE455B" w:rsidRPr="00F300C6" w:rsidRDefault="00EE455B" w:rsidP="00B8596B">
            <w:pPr>
              <w:spacing w:after="0" w:line="240" w:lineRule="auto"/>
              <w:rPr>
                <w:rFonts w:ascii="Arial" w:eastAsia="Times New Roman" w:hAnsi="Arial" w:cs="Arial"/>
                <w:color w:val="000000"/>
                <w:sz w:val="18"/>
                <w:szCs w:val="18"/>
                <w:lang w:eastAsia="fr-FR"/>
              </w:rPr>
            </w:pPr>
          </w:p>
        </w:tc>
        <w:tc>
          <w:tcPr>
            <w:tcW w:w="414" w:type="pct"/>
            <w:tcBorders>
              <w:top w:val="nil"/>
              <w:left w:val="nil"/>
              <w:bottom w:val="nil"/>
              <w:right w:val="nil"/>
            </w:tcBorders>
            <w:shd w:val="clear" w:color="auto" w:fill="auto"/>
            <w:hideMark/>
          </w:tcPr>
          <w:p w:rsidR="00EE455B" w:rsidRPr="00F300C6" w:rsidRDefault="00EE455B" w:rsidP="00B8596B">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Maïs</w:t>
            </w:r>
          </w:p>
        </w:tc>
        <w:tc>
          <w:tcPr>
            <w:tcW w:w="414" w:type="pct"/>
            <w:tcBorders>
              <w:top w:val="nil"/>
              <w:left w:val="nil"/>
              <w:bottom w:val="nil"/>
              <w:right w:val="nil"/>
            </w:tcBorders>
            <w:shd w:val="clear" w:color="auto" w:fill="auto"/>
            <w:hideMark/>
          </w:tcPr>
          <w:p w:rsidR="00EE455B" w:rsidRPr="00F300C6" w:rsidRDefault="00EE455B" w:rsidP="00B8596B">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Riz</w:t>
            </w:r>
          </w:p>
        </w:tc>
        <w:tc>
          <w:tcPr>
            <w:tcW w:w="415" w:type="pct"/>
            <w:tcBorders>
              <w:top w:val="nil"/>
              <w:left w:val="nil"/>
              <w:bottom w:val="nil"/>
              <w:right w:val="nil"/>
            </w:tcBorders>
            <w:shd w:val="clear" w:color="auto" w:fill="auto"/>
            <w:hideMark/>
          </w:tcPr>
          <w:p w:rsidR="00EE455B" w:rsidRPr="00F300C6" w:rsidRDefault="00EE455B" w:rsidP="00B8596B">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Haricot</w:t>
            </w:r>
          </w:p>
        </w:tc>
        <w:tc>
          <w:tcPr>
            <w:tcW w:w="414" w:type="pct"/>
            <w:tcBorders>
              <w:top w:val="nil"/>
              <w:left w:val="nil"/>
              <w:bottom w:val="nil"/>
              <w:right w:val="nil"/>
            </w:tcBorders>
            <w:shd w:val="clear" w:color="auto" w:fill="auto"/>
            <w:hideMark/>
          </w:tcPr>
          <w:p w:rsidR="00EE455B" w:rsidRPr="00F300C6" w:rsidRDefault="00EE455B" w:rsidP="00B8596B">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Patate douce</w:t>
            </w:r>
          </w:p>
        </w:tc>
        <w:tc>
          <w:tcPr>
            <w:tcW w:w="415" w:type="pct"/>
            <w:tcBorders>
              <w:top w:val="nil"/>
              <w:left w:val="nil"/>
              <w:bottom w:val="nil"/>
              <w:right w:val="nil"/>
            </w:tcBorders>
            <w:shd w:val="clear" w:color="auto" w:fill="auto"/>
            <w:hideMark/>
          </w:tcPr>
          <w:p w:rsidR="00EE455B" w:rsidRPr="00F300C6" w:rsidRDefault="00EE455B" w:rsidP="00B8596B">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Manioc</w:t>
            </w:r>
          </w:p>
        </w:tc>
        <w:tc>
          <w:tcPr>
            <w:tcW w:w="414" w:type="pct"/>
            <w:tcBorders>
              <w:top w:val="nil"/>
              <w:left w:val="nil"/>
              <w:bottom w:val="nil"/>
              <w:right w:val="nil"/>
            </w:tcBorders>
            <w:shd w:val="clear" w:color="auto" w:fill="auto"/>
            <w:hideMark/>
          </w:tcPr>
          <w:p w:rsidR="00EE455B" w:rsidRPr="00F300C6" w:rsidRDefault="007F7C17" w:rsidP="00B8596B">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Igname</w:t>
            </w:r>
          </w:p>
        </w:tc>
        <w:tc>
          <w:tcPr>
            <w:tcW w:w="415" w:type="pct"/>
            <w:tcBorders>
              <w:top w:val="nil"/>
              <w:left w:val="nil"/>
              <w:bottom w:val="nil"/>
              <w:right w:val="nil"/>
            </w:tcBorders>
            <w:shd w:val="clear" w:color="auto" w:fill="auto"/>
            <w:hideMark/>
          </w:tcPr>
          <w:p w:rsidR="00EE455B" w:rsidRPr="00F300C6" w:rsidRDefault="00EE455B" w:rsidP="00B8596B">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Tomate</w:t>
            </w:r>
          </w:p>
        </w:tc>
        <w:tc>
          <w:tcPr>
            <w:tcW w:w="414" w:type="pct"/>
            <w:tcBorders>
              <w:top w:val="nil"/>
              <w:left w:val="nil"/>
              <w:bottom w:val="nil"/>
              <w:right w:val="nil"/>
            </w:tcBorders>
            <w:shd w:val="clear" w:color="auto" w:fill="auto"/>
            <w:hideMark/>
          </w:tcPr>
          <w:p w:rsidR="00EE455B" w:rsidRPr="00F300C6" w:rsidRDefault="00EE455B" w:rsidP="00B8596B">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Piment rouge</w:t>
            </w:r>
          </w:p>
        </w:tc>
        <w:tc>
          <w:tcPr>
            <w:tcW w:w="502" w:type="pct"/>
            <w:tcBorders>
              <w:top w:val="nil"/>
              <w:left w:val="nil"/>
              <w:bottom w:val="nil"/>
              <w:right w:val="single" w:sz="4" w:space="0" w:color="auto"/>
            </w:tcBorders>
            <w:shd w:val="clear" w:color="auto" w:fill="auto"/>
          </w:tcPr>
          <w:p w:rsidR="00EE455B" w:rsidRPr="00F300C6" w:rsidRDefault="00EE455B" w:rsidP="00B8596B">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Autres produits</w:t>
            </w:r>
          </w:p>
        </w:tc>
        <w:tc>
          <w:tcPr>
            <w:tcW w:w="357" w:type="pct"/>
            <w:tcBorders>
              <w:top w:val="nil"/>
              <w:left w:val="single" w:sz="4" w:space="0" w:color="auto"/>
              <w:bottom w:val="single" w:sz="4" w:space="0" w:color="000000"/>
              <w:right w:val="single" w:sz="4" w:space="0" w:color="auto"/>
            </w:tcBorders>
            <w:vAlign w:val="center"/>
            <w:hideMark/>
          </w:tcPr>
          <w:p w:rsidR="00EE455B" w:rsidRPr="00F300C6" w:rsidRDefault="00A661B9" w:rsidP="00B8596B">
            <w:pPr>
              <w:spacing w:after="0" w:line="240" w:lineRule="auto"/>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Total</w:t>
            </w:r>
          </w:p>
        </w:tc>
      </w:tr>
      <w:tr w:rsidR="002F5E39" w:rsidRPr="00F300C6" w:rsidTr="00075141">
        <w:trPr>
          <w:trHeight w:val="255"/>
        </w:trPr>
        <w:tc>
          <w:tcPr>
            <w:tcW w:w="827" w:type="pct"/>
            <w:tcBorders>
              <w:top w:val="nil"/>
              <w:left w:val="single" w:sz="4" w:space="0" w:color="auto"/>
              <w:bottom w:val="nil"/>
              <w:right w:val="single" w:sz="4" w:space="0" w:color="auto"/>
            </w:tcBorders>
            <w:shd w:val="clear" w:color="auto" w:fill="auto"/>
            <w:hideMark/>
          </w:tcPr>
          <w:p w:rsidR="00EE455B" w:rsidRPr="003220BC" w:rsidRDefault="00EE455B" w:rsidP="00B8596B">
            <w:pPr>
              <w:spacing w:after="0" w:line="240" w:lineRule="auto"/>
              <w:rPr>
                <w:rFonts w:ascii="Arial" w:eastAsia="Times New Roman" w:hAnsi="Arial" w:cs="Arial"/>
                <w:b/>
                <w:bCs/>
                <w:sz w:val="18"/>
                <w:szCs w:val="18"/>
                <w:lang w:eastAsia="fr-FR"/>
              </w:rPr>
            </w:pPr>
            <w:r>
              <w:rPr>
                <w:rFonts w:ascii="Arial" w:eastAsia="Times New Roman" w:hAnsi="Arial" w:cs="Arial"/>
                <w:b/>
                <w:bCs/>
                <w:sz w:val="18"/>
                <w:szCs w:val="18"/>
                <w:lang w:eastAsia="fr-FR"/>
              </w:rPr>
              <w:t>Sexe</w:t>
            </w:r>
          </w:p>
        </w:tc>
        <w:tc>
          <w:tcPr>
            <w:tcW w:w="414" w:type="pct"/>
            <w:tcBorders>
              <w:top w:val="nil"/>
              <w:left w:val="nil"/>
              <w:bottom w:val="nil"/>
              <w:right w:val="nil"/>
            </w:tcBorders>
            <w:shd w:val="clear" w:color="auto" w:fill="auto"/>
            <w:noWrap/>
            <w:hideMark/>
          </w:tcPr>
          <w:p w:rsidR="00EE455B" w:rsidRPr="00F300C6" w:rsidRDefault="00EE455B" w:rsidP="00B8596B">
            <w:pPr>
              <w:spacing w:after="0" w:line="240" w:lineRule="auto"/>
              <w:jc w:val="center"/>
              <w:rPr>
                <w:rFonts w:ascii="Arial" w:eastAsia="Times New Roman" w:hAnsi="Arial" w:cs="Arial"/>
                <w:color w:val="000000"/>
                <w:sz w:val="18"/>
                <w:szCs w:val="18"/>
                <w:lang w:eastAsia="fr-FR"/>
              </w:rPr>
            </w:pPr>
          </w:p>
        </w:tc>
        <w:tc>
          <w:tcPr>
            <w:tcW w:w="414" w:type="pct"/>
            <w:tcBorders>
              <w:top w:val="nil"/>
              <w:left w:val="nil"/>
              <w:bottom w:val="nil"/>
              <w:right w:val="nil"/>
            </w:tcBorders>
            <w:shd w:val="clear" w:color="auto" w:fill="auto"/>
            <w:noWrap/>
            <w:hideMark/>
          </w:tcPr>
          <w:p w:rsidR="00EE455B" w:rsidRPr="00F300C6" w:rsidRDefault="00EE455B" w:rsidP="00B8596B">
            <w:pPr>
              <w:spacing w:after="0" w:line="240" w:lineRule="auto"/>
              <w:jc w:val="center"/>
              <w:rPr>
                <w:rFonts w:ascii="Arial" w:eastAsia="Times New Roman" w:hAnsi="Arial" w:cs="Arial"/>
                <w:color w:val="000000"/>
                <w:sz w:val="18"/>
                <w:szCs w:val="18"/>
                <w:lang w:eastAsia="fr-FR"/>
              </w:rPr>
            </w:pPr>
          </w:p>
        </w:tc>
        <w:tc>
          <w:tcPr>
            <w:tcW w:w="415" w:type="pct"/>
            <w:tcBorders>
              <w:top w:val="nil"/>
              <w:left w:val="nil"/>
              <w:bottom w:val="nil"/>
              <w:right w:val="nil"/>
            </w:tcBorders>
            <w:shd w:val="clear" w:color="auto" w:fill="auto"/>
            <w:noWrap/>
            <w:hideMark/>
          </w:tcPr>
          <w:p w:rsidR="00EE455B" w:rsidRPr="00F300C6" w:rsidRDefault="00EE455B" w:rsidP="00B8596B">
            <w:pPr>
              <w:spacing w:after="0" w:line="240" w:lineRule="auto"/>
              <w:jc w:val="center"/>
              <w:rPr>
                <w:rFonts w:ascii="Times New Roman" w:eastAsia="Times New Roman" w:hAnsi="Times New Roman" w:cs="Times New Roman"/>
                <w:sz w:val="20"/>
                <w:szCs w:val="20"/>
                <w:lang w:eastAsia="fr-FR"/>
              </w:rPr>
            </w:pPr>
          </w:p>
        </w:tc>
        <w:tc>
          <w:tcPr>
            <w:tcW w:w="414" w:type="pct"/>
            <w:tcBorders>
              <w:top w:val="nil"/>
              <w:left w:val="nil"/>
              <w:bottom w:val="nil"/>
              <w:right w:val="nil"/>
            </w:tcBorders>
            <w:shd w:val="clear" w:color="auto" w:fill="auto"/>
            <w:noWrap/>
            <w:hideMark/>
          </w:tcPr>
          <w:p w:rsidR="00EE455B" w:rsidRPr="00F300C6" w:rsidRDefault="00EE455B" w:rsidP="00B8596B">
            <w:pPr>
              <w:spacing w:after="0" w:line="240" w:lineRule="auto"/>
              <w:jc w:val="center"/>
              <w:rPr>
                <w:rFonts w:ascii="Times New Roman" w:eastAsia="Times New Roman" w:hAnsi="Times New Roman" w:cs="Times New Roman"/>
                <w:sz w:val="20"/>
                <w:szCs w:val="20"/>
                <w:lang w:eastAsia="fr-FR"/>
              </w:rPr>
            </w:pPr>
          </w:p>
        </w:tc>
        <w:tc>
          <w:tcPr>
            <w:tcW w:w="415" w:type="pct"/>
            <w:tcBorders>
              <w:top w:val="nil"/>
              <w:left w:val="nil"/>
              <w:bottom w:val="nil"/>
              <w:right w:val="nil"/>
            </w:tcBorders>
            <w:shd w:val="clear" w:color="auto" w:fill="auto"/>
            <w:noWrap/>
            <w:hideMark/>
          </w:tcPr>
          <w:p w:rsidR="00EE455B" w:rsidRPr="00F300C6" w:rsidRDefault="00EE455B" w:rsidP="00B8596B">
            <w:pPr>
              <w:spacing w:after="0" w:line="240" w:lineRule="auto"/>
              <w:jc w:val="center"/>
              <w:rPr>
                <w:rFonts w:ascii="Times New Roman" w:eastAsia="Times New Roman" w:hAnsi="Times New Roman" w:cs="Times New Roman"/>
                <w:sz w:val="20"/>
                <w:szCs w:val="20"/>
                <w:lang w:eastAsia="fr-FR"/>
              </w:rPr>
            </w:pPr>
          </w:p>
        </w:tc>
        <w:tc>
          <w:tcPr>
            <w:tcW w:w="414" w:type="pct"/>
            <w:tcBorders>
              <w:top w:val="nil"/>
              <w:left w:val="nil"/>
              <w:bottom w:val="nil"/>
              <w:right w:val="nil"/>
            </w:tcBorders>
            <w:shd w:val="clear" w:color="auto" w:fill="auto"/>
            <w:noWrap/>
            <w:hideMark/>
          </w:tcPr>
          <w:p w:rsidR="00EE455B" w:rsidRPr="00F300C6" w:rsidRDefault="00EE455B" w:rsidP="00B8596B">
            <w:pPr>
              <w:spacing w:after="0" w:line="240" w:lineRule="auto"/>
              <w:jc w:val="center"/>
              <w:rPr>
                <w:rFonts w:ascii="Times New Roman" w:eastAsia="Times New Roman" w:hAnsi="Times New Roman" w:cs="Times New Roman"/>
                <w:sz w:val="20"/>
                <w:szCs w:val="20"/>
                <w:lang w:eastAsia="fr-FR"/>
              </w:rPr>
            </w:pPr>
          </w:p>
        </w:tc>
        <w:tc>
          <w:tcPr>
            <w:tcW w:w="415" w:type="pct"/>
            <w:tcBorders>
              <w:top w:val="nil"/>
              <w:left w:val="nil"/>
              <w:bottom w:val="nil"/>
              <w:right w:val="nil"/>
            </w:tcBorders>
            <w:shd w:val="clear" w:color="auto" w:fill="auto"/>
            <w:noWrap/>
            <w:hideMark/>
          </w:tcPr>
          <w:p w:rsidR="00EE455B" w:rsidRPr="00F300C6" w:rsidRDefault="00EE455B" w:rsidP="00B8596B">
            <w:pPr>
              <w:spacing w:after="0" w:line="240" w:lineRule="auto"/>
              <w:jc w:val="center"/>
              <w:rPr>
                <w:rFonts w:ascii="Times New Roman" w:eastAsia="Times New Roman" w:hAnsi="Times New Roman" w:cs="Times New Roman"/>
                <w:sz w:val="20"/>
                <w:szCs w:val="20"/>
                <w:lang w:eastAsia="fr-FR"/>
              </w:rPr>
            </w:pPr>
          </w:p>
        </w:tc>
        <w:tc>
          <w:tcPr>
            <w:tcW w:w="414" w:type="pct"/>
            <w:tcBorders>
              <w:top w:val="nil"/>
              <w:left w:val="nil"/>
              <w:bottom w:val="nil"/>
              <w:right w:val="nil"/>
            </w:tcBorders>
            <w:shd w:val="clear" w:color="auto" w:fill="auto"/>
            <w:noWrap/>
            <w:hideMark/>
          </w:tcPr>
          <w:p w:rsidR="00EE455B" w:rsidRPr="00F300C6" w:rsidRDefault="00EE455B" w:rsidP="00B8596B">
            <w:pPr>
              <w:spacing w:after="0" w:line="240" w:lineRule="auto"/>
              <w:jc w:val="center"/>
              <w:rPr>
                <w:rFonts w:ascii="Times New Roman" w:eastAsia="Times New Roman" w:hAnsi="Times New Roman" w:cs="Times New Roman"/>
                <w:sz w:val="20"/>
                <w:szCs w:val="20"/>
                <w:lang w:eastAsia="fr-FR"/>
              </w:rPr>
            </w:pPr>
          </w:p>
        </w:tc>
        <w:tc>
          <w:tcPr>
            <w:tcW w:w="502" w:type="pct"/>
            <w:tcBorders>
              <w:top w:val="nil"/>
              <w:left w:val="nil"/>
              <w:bottom w:val="nil"/>
              <w:right w:val="single" w:sz="4" w:space="0" w:color="auto"/>
            </w:tcBorders>
            <w:shd w:val="clear" w:color="auto" w:fill="auto"/>
            <w:noWrap/>
          </w:tcPr>
          <w:p w:rsidR="00EE455B" w:rsidRPr="00F300C6" w:rsidRDefault="00EE455B" w:rsidP="00B8596B">
            <w:pPr>
              <w:spacing w:after="0" w:line="240" w:lineRule="auto"/>
              <w:jc w:val="center"/>
              <w:rPr>
                <w:rFonts w:ascii="Arial" w:eastAsia="Times New Roman" w:hAnsi="Arial" w:cs="Arial"/>
                <w:color w:val="000000"/>
                <w:sz w:val="18"/>
                <w:szCs w:val="18"/>
                <w:lang w:eastAsia="fr-FR"/>
              </w:rPr>
            </w:pPr>
          </w:p>
        </w:tc>
        <w:tc>
          <w:tcPr>
            <w:tcW w:w="357" w:type="pct"/>
            <w:tcBorders>
              <w:top w:val="nil"/>
              <w:left w:val="nil"/>
              <w:bottom w:val="nil"/>
              <w:right w:val="single" w:sz="4" w:space="0" w:color="auto"/>
            </w:tcBorders>
            <w:shd w:val="clear" w:color="auto" w:fill="auto"/>
            <w:noWrap/>
            <w:hideMark/>
          </w:tcPr>
          <w:p w:rsidR="00EE455B" w:rsidRPr="00F300C6" w:rsidRDefault="00EE455B" w:rsidP="00B8596B">
            <w:pPr>
              <w:spacing w:after="0" w:line="240" w:lineRule="auto"/>
              <w:jc w:val="right"/>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 </w:t>
            </w:r>
          </w:p>
        </w:tc>
      </w:tr>
      <w:tr w:rsidR="002F5E39" w:rsidRPr="00F300C6" w:rsidTr="00075141">
        <w:trPr>
          <w:trHeight w:val="300"/>
        </w:trPr>
        <w:tc>
          <w:tcPr>
            <w:tcW w:w="827" w:type="pct"/>
            <w:tcBorders>
              <w:top w:val="nil"/>
              <w:left w:val="single" w:sz="4" w:space="0" w:color="auto"/>
              <w:bottom w:val="nil"/>
              <w:right w:val="single" w:sz="4" w:space="0" w:color="auto"/>
            </w:tcBorders>
            <w:shd w:val="clear" w:color="auto" w:fill="auto"/>
            <w:noWrap/>
          </w:tcPr>
          <w:p w:rsidR="00EE455B" w:rsidRPr="003220BC" w:rsidRDefault="00EE455B" w:rsidP="00EE455B">
            <w:pPr>
              <w:spacing w:after="0" w:line="240" w:lineRule="auto"/>
              <w:ind w:firstLineChars="100" w:firstLine="180"/>
              <w:rPr>
                <w:rFonts w:ascii="Arial" w:eastAsia="Times New Roman" w:hAnsi="Arial" w:cs="Arial"/>
                <w:sz w:val="18"/>
                <w:szCs w:val="18"/>
                <w:lang w:eastAsia="fr-FR"/>
              </w:rPr>
            </w:pPr>
            <w:r>
              <w:rPr>
                <w:rFonts w:ascii="Arial" w:eastAsia="Times New Roman" w:hAnsi="Arial" w:cs="Arial"/>
                <w:sz w:val="18"/>
                <w:szCs w:val="18"/>
                <w:lang w:eastAsia="fr-FR"/>
              </w:rPr>
              <w:t>Homme</w:t>
            </w:r>
          </w:p>
        </w:tc>
        <w:tc>
          <w:tcPr>
            <w:tcW w:w="414" w:type="pct"/>
            <w:tcBorders>
              <w:top w:val="nil"/>
              <w:left w:val="nil"/>
              <w:bottom w:val="nil"/>
              <w:right w:val="nil"/>
            </w:tcBorders>
            <w:shd w:val="clear" w:color="auto" w:fill="auto"/>
            <w:noWrap/>
            <w:hideMark/>
          </w:tcPr>
          <w:p w:rsidR="00EE455B" w:rsidRPr="00EE455B" w:rsidRDefault="00EE455B" w:rsidP="00EE455B">
            <w:pPr>
              <w:spacing w:after="0" w:line="240" w:lineRule="auto"/>
              <w:jc w:val="center"/>
              <w:rPr>
                <w:rFonts w:ascii="Arial" w:eastAsia="Times New Roman" w:hAnsi="Arial" w:cs="Arial"/>
                <w:color w:val="000000"/>
                <w:sz w:val="18"/>
                <w:szCs w:val="18"/>
                <w:lang w:eastAsia="fr-FR"/>
              </w:rPr>
            </w:pPr>
            <w:r w:rsidRPr="00EE455B">
              <w:rPr>
                <w:rFonts w:ascii="Arial" w:eastAsia="Times New Roman" w:hAnsi="Arial" w:cs="Arial"/>
                <w:color w:val="000000"/>
                <w:sz w:val="18"/>
                <w:szCs w:val="18"/>
                <w:lang w:eastAsia="fr-FR"/>
              </w:rPr>
              <w:t>58,1</w:t>
            </w:r>
          </w:p>
        </w:tc>
        <w:tc>
          <w:tcPr>
            <w:tcW w:w="414" w:type="pct"/>
            <w:tcBorders>
              <w:top w:val="nil"/>
              <w:left w:val="nil"/>
              <w:bottom w:val="nil"/>
              <w:right w:val="nil"/>
            </w:tcBorders>
            <w:shd w:val="clear" w:color="auto" w:fill="auto"/>
            <w:noWrap/>
            <w:hideMark/>
          </w:tcPr>
          <w:p w:rsidR="00EE455B" w:rsidRPr="00EE455B" w:rsidRDefault="00EE455B" w:rsidP="00EE455B">
            <w:pPr>
              <w:spacing w:after="0" w:line="240" w:lineRule="auto"/>
              <w:jc w:val="center"/>
              <w:rPr>
                <w:rFonts w:ascii="Arial" w:eastAsia="Times New Roman" w:hAnsi="Arial" w:cs="Arial"/>
                <w:color w:val="000000"/>
                <w:sz w:val="18"/>
                <w:szCs w:val="18"/>
                <w:lang w:eastAsia="fr-FR"/>
              </w:rPr>
            </w:pPr>
            <w:r w:rsidRPr="00EE455B">
              <w:rPr>
                <w:rFonts w:ascii="Arial" w:eastAsia="Times New Roman" w:hAnsi="Arial" w:cs="Arial"/>
                <w:color w:val="000000"/>
                <w:sz w:val="18"/>
                <w:szCs w:val="18"/>
                <w:lang w:eastAsia="fr-FR"/>
              </w:rPr>
              <w:t>0,5</w:t>
            </w:r>
          </w:p>
        </w:tc>
        <w:tc>
          <w:tcPr>
            <w:tcW w:w="415" w:type="pct"/>
            <w:tcBorders>
              <w:top w:val="nil"/>
              <w:left w:val="nil"/>
              <w:bottom w:val="nil"/>
              <w:right w:val="nil"/>
            </w:tcBorders>
            <w:shd w:val="clear" w:color="auto" w:fill="auto"/>
            <w:noWrap/>
            <w:hideMark/>
          </w:tcPr>
          <w:p w:rsidR="00EE455B" w:rsidRPr="00EE455B" w:rsidRDefault="00EE455B" w:rsidP="00EE455B">
            <w:pPr>
              <w:spacing w:after="0" w:line="240" w:lineRule="auto"/>
              <w:jc w:val="center"/>
              <w:rPr>
                <w:rFonts w:ascii="Arial" w:eastAsia="Times New Roman" w:hAnsi="Arial" w:cs="Arial"/>
                <w:color w:val="000000"/>
                <w:sz w:val="18"/>
                <w:szCs w:val="18"/>
                <w:lang w:eastAsia="fr-FR"/>
              </w:rPr>
            </w:pPr>
            <w:r w:rsidRPr="00EE455B">
              <w:rPr>
                <w:rFonts w:ascii="Arial" w:eastAsia="Times New Roman" w:hAnsi="Arial" w:cs="Arial"/>
                <w:color w:val="000000"/>
                <w:sz w:val="18"/>
                <w:szCs w:val="18"/>
                <w:lang w:eastAsia="fr-FR"/>
              </w:rPr>
              <w:t>6,0</w:t>
            </w:r>
          </w:p>
        </w:tc>
        <w:tc>
          <w:tcPr>
            <w:tcW w:w="414" w:type="pct"/>
            <w:tcBorders>
              <w:top w:val="nil"/>
              <w:left w:val="nil"/>
              <w:bottom w:val="nil"/>
              <w:right w:val="nil"/>
            </w:tcBorders>
            <w:shd w:val="clear" w:color="auto" w:fill="auto"/>
            <w:noWrap/>
            <w:hideMark/>
          </w:tcPr>
          <w:p w:rsidR="00EE455B" w:rsidRPr="00EE455B" w:rsidRDefault="00EE455B" w:rsidP="00EE455B">
            <w:pPr>
              <w:spacing w:after="0" w:line="240" w:lineRule="auto"/>
              <w:jc w:val="center"/>
              <w:rPr>
                <w:rFonts w:ascii="Arial" w:eastAsia="Times New Roman" w:hAnsi="Arial" w:cs="Arial"/>
                <w:color w:val="000000"/>
                <w:sz w:val="18"/>
                <w:szCs w:val="18"/>
                <w:lang w:eastAsia="fr-FR"/>
              </w:rPr>
            </w:pPr>
            <w:r w:rsidRPr="00EE455B">
              <w:rPr>
                <w:rFonts w:ascii="Arial" w:eastAsia="Times New Roman" w:hAnsi="Arial" w:cs="Arial"/>
                <w:color w:val="000000"/>
                <w:sz w:val="18"/>
                <w:szCs w:val="18"/>
                <w:lang w:eastAsia="fr-FR"/>
              </w:rPr>
              <w:t>1,2</w:t>
            </w:r>
          </w:p>
        </w:tc>
        <w:tc>
          <w:tcPr>
            <w:tcW w:w="415" w:type="pct"/>
            <w:tcBorders>
              <w:top w:val="nil"/>
              <w:left w:val="nil"/>
              <w:bottom w:val="nil"/>
              <w:right w:val="nil"/>
            </w:tcBorders>
            <w:shd w:val="clear" w:color="auto" w:fill="auto"/>
            <w:noWrap/>
            <w:hideMark/>
          </w:tcPr>
          <w:p w:rsidR="00EE455B" w:rsidRPr="00EE455B" w:rsidRDefault="00EE455B" w:rsidP="00EE455B">
            <w:pPr>
              <w:spacing w:after="0" w:line="240" w:lineRule="auto"/>
              <w:jc w:val="center"/>
              <w:rPr>
                <w:rFonts w:ascii="Arial" w:eastAsia="Times New Roman" w:hAnsi="Arial" w:cs="Arial"/>
                <w:color w:val="000000"/>
                <w:sz w:val="18"/>
                <w:szCs w:val="18"/>
                <w:lang w:eastAsia="fr-FR"/>
              </w:rPr>
            </w:pPr>
            <w:r w:rsidRPr="00EE455B">
              <w:rPr>
                <w:rFonts w:ascii="Arial" w:eastAsia="Times New Roman" w:hAnsi="Arial" w:cs="Arial"/>
                <w:color w:val="000000"/>
                <w:sz w:val="18"/>
                <w:szCs w:val="18"/>
                <w:lang w:eastAsia="fr-FR"/>
              </w:rPr>
              <w:t>18,8</w:t>
            </w:r>
          </w:p>
        </w:tc>
        <w:tc>
          <w:tcPr>
            <w:tcW w:w="414" w:type="pct"/>
            <w:tcBorders>
              <w:top w:val="nil"/>
              <w:left w:val="nil"/>
              <w:bottom w:val="nil"/>
              <w:right w:val="nil"/>
            </w:tcBorders>
            <w:shd w:val="clear" w:color="auto" w:fill="auto"/>
            <w:noWrap/>
            <w:hideMark/>
          </w:tcPr>
          <w:p w:rsidR="00EE455B" w:rsidRPr="00EE455B" w:rsidRDefault="00EE455B" w:rsidP="00EE455B">
            <w:pPr>
              <w:spacing w:after="0" w:line="240" w:lineRule="auto"/>
              <w:jc w:val="center"/>
              <w:rPr>
                <w:rFonts w:ascii="Arial" w:eastAsia="Times New Roman" w:hAnsi="Arial" w:cs="Arial"/>
                <w:color w:val="000000"/>
                <w:sz w:val="18"/>
                <w:szCs w:val="18"/>
                <w:lang w:eastAsia="fr-FR"/>
              </w:rPr>
            </w:pPr>
            <w:r w:rsidRPr="00EE455B">
              <w:rPr>
                <w:rFonts w:ascii="Arial" w:eastAsia="Times New Roman" w:hAnsi="Arial" w:cs="Arial"/>
                <w:color w:val="000000"/>
                <w:sz w:val="18"/>
                <w:szCs w:val="18"/>
                <w:lang w:eastAsia="fr-FR"/>
              </w:rPr>
              <w:t>0,7</w:t>
            </w:r>
          </w:p>
        </w:tc>
        <w:tc>
          <w:tcPr>
            <w:tcW w:w="415" w:type="pct"/>
            <w:tcBorders>
              <w:top w:val="nil"/>
              <w:left w:val="nil"/>
              <w:bottom w:val="nil"/>
              <w:right w:val="nil"/>
            </w:tcBorders>
            <w:shd w:val="clear" w:color="auto" w:fill="auto"/>
            <w:noWrap/>
            <w:hideMark/>
          </w:tcPr>
          <w:p w:rsidR="00EE455B" w:rsidRPr="00EE455B" w:rsidRDefault="00EE455B" w:rsidP="00EE455B">
            <w:pPr>
              <w:spacing w:after="0" w:line="240" w:lineRule="auto"/>
              <w:jc w:val="center"/>
              <w:rPr>
                <w:rFonts w:ascii="Arial" w:eastAsia="Times New Roman" w:hAnsi="Arial" w:cs="Arial"/>
                <w:color w:val="000000"/>
                <w:sz w:val="18"/>
                <w:szCs w:val="18"/>
                <w:lang w:eastAsia="fr-FR"/>
              </w:rPr>
            </w:pPr>
            <w:r w:rsidRPr="00EE455B">
              <w:rPr>
                <w:rFonts w:ascii="Arial" w:eastAsia="Times New Roman" w:hAnsi="Arial" w:cs="Arial"/>
                <w:color w:val="000000"/>
                <w:sz w:val="18"/>
                <w:szCs w:val="18"/>
                <w:lang w:eastAsia="fr-FR"/>
              </w:rPr>
              <w:t>3,3</w:t>
            </w:r>
          </w:p>
        </w:tc>
        <w:tc>
          <w:tcPr>
            <w:tcW w:w="414" w:type="pct"/>
            <w:tcBorders>
              <w:top w:val="nil"/>
              <w:left w:val="nil"/>
              <w:bottom w:val="nil"/>
              <w:right w:val="nil"/>
            </w:tcBorders>
            <w:shd w:val="clear" w:color="auto" w:fill="auto"/>
            <w:noWrap/>
            <w:hideMark/>
          </w:tcPr>
          <w:p w:rsidR="00EE455B" w:rsidRPr="00EE455B" w:rsidRDefault="00EE455B" w:rsidP="00EE455B">
            <w:pPr>
              <w:spacing w:after="0" w:line="240" w:lineRule="auto"/>
              <w:jc w:val="center"/>
              <w:rPr>
                <w:rFonts w:ascii="Arial" w:eastAsia="Times New Roman" w:hAnsi="Arial" w:cs="Arial"/>
                <w:color w:val="000000"/>
                <w:sz w:val="18"/>
                <w:szCs w:val="18"/>
                <w:lang w:eastAsia="fr-FR"/>
              </w:rPr>
            </w:pPr>
            <w:r w:rsidRPr="00EE455B">
              <w:rPr>
                <w:rFonts w:ascii="Arial" w:eastAsia="Times New Roman" w:hAnsi="Arial" w:cs="Arial"/>
                <w:color w:val="000000"/>
                <w:sz w:val="18"/>
                <w:szCs w:val="18"/>
                <w:lang w:eastAsia="fr-FR"/>
              </w:rPr>
              <w:t>0,7</w:t>
            </w:r>
          </w:p>
        </w:tc>
        <w:tc>
          <w:tcPr>
            <w:tcW w:w="502" w:type="pct"/>
            <w:tcBorders>
              <w:top w:val="nil"/>
              <w:left w:val="nil"/>
              <w:bottom w:val="nil"/>
              <w:right w:val="single" w:sz="4" w:space="0" w:color="auto"/>
            </w:tcBorders>
            <w:shd w:val="clear" w:color="auto" w:fill="auto"/>
            <w:noWrap/>
          </w:tcPr>
          <w:p w:rsidR="00EE455B" w:rsidRPr="00EE455B" w:rsidRDefault="00EE455B" w:rsidP="00EE455B">
            <w:pPr>
              <w:spacing w:after="0" w:line="240" w:lineRule="auto"/>
              <w:jc w:val="center"/>
              <w:rPr>
                <w:rFonts w:ascii="Arial" w:eastAsia="Times New Roman" w:hAnsi="Arial" w:cs="Arial"/>
                <w:color w:val="000000"/>
                <w:sz w:val="18"/>
                <w:szCs w:val="18"/>
                <w:lang w:eastAsia="fr-FR"/>
              </w:rPr>
            </w:pPr>
            <w:r w:rsidRPr="00EE455B">
              <w:rPr>
                <w:rFonts w:ascii="Arial" w:eastAsia="Times New Roman" w:hAnsi="Arial" w:cs="Arial"/>
                <w:color w:val="000000"/>
                <w:sz w:val="18"/>
                <w:szCs w:val="18"/>
                <w:lang w:eastAsia="fr-FR"/>
              </w:rPr>
              <w:t>10,6</w:t>
            </w:r>
          </w:p>
        </w:tc>
        <w:tc>
          <w:tcPr>
            <w:tcW w:w="357" w:type="pct"/>
            <w:tcBorders>
              <w:top w:val="nil"/>
              <w:left w:val="nil"/>
              <w:bottom w:val="nil"/>
              <w:right w:val="single" w:sz="4" w:space="0" w:color="auto"/>
            </w:tcBorders>
            <w:shd w:val="clear" w:color="auto" w:fill="auto"/>
            <w:noWrap/>
            <w:hideMark/>
          </w:tcPr>
          <w:p w:rsidR="00EE455B" w:rsidRPr="00F300C6" w:rsidRDefault="00EE455B" w:rsidP="00EE455B">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100</w:t>
            </w:r>
          </w:p>
        </w:tc>
      </w:tr>
      <w:tr w:rsidR="002F5E39" w:rsidRPr="00F300C6" w:rsidTr="00075141">
        <w:trPr>
          <w:trHeight w:val="300"/>
        </w:trPr>
        <w:tc>
          <w:tcPr>
            <w:tcW w:w="827" w:type="pct"/>
            <w:tcBorders>
              <w:top w:val="nil"/>
              <w:left w:val="single" w:sz="4" w:space="0" w:color="auto"/>
              <w:bottom w:val="nil"/>
              <w:right w:val="single" w:sz="4" w:space="0" w:color="auto"/>
            </w:tcBorders>
            <w:shd w:val="clear" w:color="auto" w:fill="auto"/>
            <w:noWrap/>
          </w:tcPr>
          <w:p w:rsidR="00EE455B" w:rsidRPr="003220BC" w:rsidRDefault="00EE455B" w:rsidP="00EE455B">
            <w:pPr>
              <w:spacing w:after="0" w:line="240" w:lineRule="auto"/>
              <w:ind w:firstLineChars="100" w:firstLine="180"/>
              <w:rPr>
                <w:rFonts w:ascii="Arial" w:eastAsia="Times New Roman" w:hAnsi="Arial" w:cs="Arial"/>
                <w:sz w:val="18"/>
                <w:szCs w:val="18"/>
                <w:lang w:eastAsia="fr-FR"/>
              </w:rPr>
            </w:pPr>
            <w:r>
              <w:rPr>
                <w:rFonts w:ascii="Arial" w:eastAsia="Times New Roman" w:hAnsi="Arial" w:cs="Arial"/>
                <w:sz w:val="18"/>
                <w:szCs w:val="18"/>
                <w:lang w:eastAsia="fr-FR"/>
              </w:rPr>
              <w:t>Femme</w:t>
            </w:r>
          </w:p>
        </w:tc>
        <w:tc>
          <w:tcPr>
            <w:tcW w:w="414" w:type="pct"/>
            <w:tcBorders>
              <w:top w:val="nil"/>
              <w:left w:val="nil"/>
              <w:bottom w:val="nil"/>
              <w:right w:val="nil"/>
            </w:tcBorders>
            <w:shd w:val="clear" w:color="auto" w:fill="auto"/>
            <w:noWrap/>
            <w:hideMark/>
          </w:tcPr>
          <w:p w:rsidR="00EE455B" w:rsidRPr="00EE455B" w:rsidRDefault="00EE455B" w:rsidP="00EE455B">
            <w:pPr>
              <w:spacing w:after="0" w:line="240" w:lineRule="auto"/>
              <w:jc w:val="center"/>
              <w:rPr>
                <w:rFonts w:ascii="Arial" w:eastAsia="Times New Roman" w:hAnsi="Arial" w:cs="Arial"/>
                <w:color w:val="000000"/>
                <w:sz w:val="18"/>
                <w:szCs w:val="18"/>
                <w:lang w:eastAsia="fr-FR"/>
              </w:rPr>
            </w:pPr>
            <w:r w:rsidRPr="00EE455B">
              <w:rPr>
                <w:rFonts w:ascii="Arial" w:eastAsia="Times New Roman" w:hAnsi="Arial" w:cs="Arial"/>
                <w:color w:val="000000"/>
                <w:sz w:val="18"/>
                <w:szCs w:val="18"/>
                <w:lang w:eastAsia="fr-FR"/>
              </w:rPr>
              <w:t>57,9</w:t>
            </w:r>
          </w:p>
        </w:tc>
        <w:tc>
          <w:tcPr>
            <w:tcW w:w="414" w:type="pct"/>
            <w:tcBorders>
              <w:top w:val="nil"/>
              <w:left w:val="nil"/>
              <w:bottom w:val="nil"/>
              <w:right w:val="nil"/>
            </w:tcBorders>
            <w:shd w:val="clear" w:color="auto" w:fill="auto"/>
            <w:noWrap/>
            <w:hideMark/>
          </w:tcPr>
          <w:p w:rsidR="00EE455B" w:rsidRPr="00EE455B" w:rsidRDefault="00EE455B" w:rsidP="00EE455B">
            <w:pPr>
              <w:spacing w:after="0" w:line="240" w:lineRule="auto"/>
              <w:jc w:val="center"/>
              <w:rPr>
                <w:rFonts w:ascii="Arial" w:eastAsia="Times New Roman" w:hAnsi="Arial" w:cs="Arial"/>
                <w:color w:val="000000"/>
                <w:sz w:val="18"/>
                <w:szCs w:val="18"/>
                <w:lang w:eastAsia="fr-FR"/>
              </w:rPr>
            </w:pPr>
            <w:r w:rsidRPr="00EE455B">
              <w:rPr>
                <w:rFonts w:ascii="Arial" w:eastAsia="Times New Roman" w:hAnsi="Arial" w:cs="Arial"/>
                <w:color w:val="000000"/>
                <w:sz w:val="18"/>
                <w:szCs w:val="18"/>
                <w:lang w:eastAsia="fr-FR"/>
              </w:rPr>
              <w:t>0,6</w:t>
            </w:r>
          </w:p>
        </w:tc>
        <w:tc>
          <w:tcPr>
            <w:tcW w:w="415" w:type="pct"/>
            <w:tcBorders>
              <w:top w:val="nil"/>
              <w:left w:val="nil"/>
              <w:bottom w:val="nil"/>
              <w:right w:val="nil"/>
            </w:tcBorders>
            <w:shd w:val="clear" w:color="auto" w:fill="auto"/>
            <w:noWrap/>
            <w:hideMark/>
          </w:tcPr>
          <w:p w:rsidR="00EE455B" w:rsidRPr="00EE455B" w:rsidRDefault="00EE455B" w:rsidP="00EE455B">
            <w:pPr>
              <w:spacing w:after="0" w:line="240" w:lineRule="auto"/>
              <w:jc w:val="center"/>
              <w:rPr>
                <w:rFonts w:ascii="Arial" w:eastAsia="Times New Roman" w:hAnsi="Arial" w:cs="Arial"/>
                <w:color w:val="000000"/>
                <w:sz w:val="18"/>
                <w:szCs w:val="18"/>
                <w:lang w:eastAsia="fr-FR"/>
              </w:rPr>
            </w:pPr>
            <w:r w:rsidRPr="00EE455B">
              <w:rPr>
                <w:rFonts w:ascii="Arial" w:eastAsia="Times New Roman" w:hAnsi="Arial" w:cs="Arial"/>
                <w:color w:val="000000"/>
                <w:sz w:val="18"/>
                <w:szCs w:val="18"/>
                <w:lang w:eastAsia="fr-FR"/>
              </w:rPr>
              <w:t>8,8</w:t>
            </w:r>
          </w:p>
        </w:tc>
        <w:tc>
          <w:tcPr>
            <w:tcW w:w="414" w:type="pct"/>
            <w:tcBorders>
              <w:top w:val="nil"/>
              <w:left w:val="nil"/>
              <w:bottom w:val="nil"/>
              <w:right w:val="nil"/>
            </w:tcBorders>
            <w:shd w:val="clear" w:color="auto" w:fill="auto"/>
            <w:noWrap/>
            <w:hideMark/>
          </w:tcPr>
          <w:p w:rsidR="00EE455B" w:rsidRPr="00EE455B" w:rsidRDefault="00EE455B" w:rsidP="00EE455B">
            <w:pPr>
              <w:spacing w:after="0" w:line="240" w:lineRule="auto"/>
              <w:jc w:val="center"/>
              <w:rPr>
                <w:rFonts w:ascii="Arial" w:eastAsia="Times New Roman" w:hAnsi="Arial" w:cs="Arial"/>
                <w:color w:val="000000"/>
                <w:sz w:val="18"/>
                <w:szCs w:val="18"/>
                <w:lang w:eastAsia="fr-FR"/>
              </w:rPr>
            </w:pPr>
            <w:r w:rsidRPr="00EE455B">
              <w:rPr>
                <w:rFonts w:ascii="Arial" w:eastAsia="Times New Roman" w:hAnsi="Arial" w:cs="Arial"/>
                <w:color w:val="000000"/>
                <w:sz w:val="18"/>
                <w:szCs w:val="18"/>
                <w:lang w:eastAsia="fr-FR"/>
              </w:rPr>
              <w:t>3,4</w:t>
            </w:r>
          </w:p>
        </w:tc>
        <w:tc>
          <w:tcPr>
            <w:tcW w:w="415" w:type="pct"/>
            <w:tcBorders>
              <w:top w:val="nil"/>
              <w:left w:val="nil"/>
              <w:bottom w:val="nil"/>
              <w:right w:val="nil"/>
            </w:tcBorders>
            <w:shd w:val="clear" w:color="auto" w:fill="auto"/>
            <w:noWrap/>
            <w:hideMark/>
          </w:tcPr>
          <w:p w:rsidR="00EE455B" w:rsidRPr="00EE455B" w:rsidRDefault="00EE455B" w:rsidP="00EE455B">
            <w:pPr>
              <w:spacing w:after="0" w:line="240" w:lineRule="auto"/>
              <w:jc w:val="center"/>
              <w:rPr>
                <w:rFonts w:ascii="Arial" w:eastAsia="Times New Roman" w:hAnsi="Arial" w:cs="Arial"/>
                <w:color w:val="000000"/>
                <w:sz w:val="18"/>
                <w:szCs w:val="18"/>
                <w:lang w:eastAsia="fr-FR"/>
              </w:rPr>
            </w:pPr>
            <w:r w:rsidRPr="00EE455B">
              <w:rPr>
                <w:rFonts w:ascii="Arial" w:eastAsia="Times New Roman" w:hAnsi="Arial" w:cs="Arial"/>
                <w:color w:val="000000"/>
                <w:sz w:val="18"/>
                <w:szCs w:val="18"/>
                <w:lang w:eastAsia="fr-FR"/>
              </w:rPr>
              <w:t>16,6</w:t>
            </w:r>
          </w:p>
        </w:tc>
        <w:tc>
          <w:tcPr>
            <w:tcW w:w="414" w:type="pct"/>
            <w:tcBorders>
              <w:top w:val="nil"/>
              <w:left w:val="nil"/>
              <w:bottom w:val="nil"/>
              <w:right w:val="nil"/>
            </w:tcBorders>
            <w:shd w:val="clear" w:color="auto" w:fill="auto"/>
            <w:noWrap/>
            <w:hideMark/>
          </w:tcPr>
          <w:p w:rsidR="00EE455B" w:rsidRPr="00EE455B" w:rsidRDefault="00EE455B" w:rsidP="00EE455B">
            <w:pPr>
              <w:spacing w:after="0" w:line="240" w:lineRule="auto"/>
              <w:jc w:val="center"/>
              <w:rPr>
                <w:rFonts w:ascii="Arial" w:eastAsia="Times New Roman" w:hAnsi="Arial" w:cs="Arial"/>
                <w:color w:val="000000"/>
                <w:sz w:val="18"/>
                <w:szCs w:val="18"/>
                <w:lang w:eastAsia="fr-FR"/>
              </w:rPr>
            </w:pPr>
            <w:r w:rsidRPr="00EE455B">
              <w:rPr>
                <w:rFonts w:ascii="Arial" w:eastAsia="Times New Roman" w:hAnsi="Arial" w:cs="Arial"/>
                <w:color w:val="000000"/>
                <w:sz w:val="18"/>
                <w:szCs w:val="18"/>
                <w:lang w:eastAsia="fr-FR"/>
              </w:rPr>
              <w:t>0,7</w:t>
            </w:r>
          </w:p>
        </w:tc>
        <w:tc>
          <w:tcPr>
            <w:tcW w:w="415" w:type="pct"/>
            <w:tcBorders>
              <w:top w:val="nil"/>
              <w:left w:val="nil"/>
              <w:bottom w:val="nil"/>
              <w:right w:val="nil"/>
            </w:tcBorders>
            <w:shd w:val="clear" w:color="auto" w:fill="auto"/>
            <w:noWrap/>
            <w:hideMark/>
          </w:tcPr>
          <w:p w:rsidR="00EE455B" w:rsidRPr="00EE455B" w:rsidRDefault="00EE455B" w:rsidP="00EE455B">
            <w:pPr>
              <w:spacing w:after="0" w:line="240" w:lineRule="auto"/>
              <w:jc w:val="center"/>
              <w:rPr>
                <w:rFonts w:ascii="Arial" w:eastAsia="Times New Roman" w:hAnsi="Arial" w:cs="Arial"/>
                <w:color w:val="000000"/>
                <w:sz w:val="18"/>
                <w:szCs w:val="18"/>
                <w:lang w:eastAsia="fr-FR"/>
              </w:rPr>
            </w:pPr>
            <w:r w:rsidRPr="00EE455B">
              <w:rPr>
                <w:rFonts w:ascii="Arial" w:eastAsia="Times New Roman" w:hAnsi="Arial" w:cs="Arial"/>
                <w:color w:val="000000"/>
                <w:sz w:val="18"/>
                <w:szCs w:val="18"/>
                <w:lang w:eastAsia="fr-FR"/>
              </w:rPr>
              <w:t>2,1</w:t>
            </w:r>
          </w:p>
        </w:tc>
        <w:tc>
          <w:tcPr>
            <w:tcW w:w="414" w:type="pct"/>
            <w:tcBorders>
              <w:top w:val="nil"/>
              <w:left w:val="nil"/>
              <w:bottom w:val="nil"/>
              <w:right w:val="nil"/>
            </w:tcBorders>
            <w:shd w:val="clear" w:color="auto" w:fill="auto"/>
            <w:noWrap/>
            <w:hideMark/>
          </w:tcPr>
          <w:p w:rsidR="00EE455B" w:rsidRPr="00EE455B" w:rsidRDefault="00EE455B" w:rsidP="00EE455B">
            <w:pPr>
              <w:spacing w:after="0" w:line="240" w:lineRule="auto"/>
              <w:jc w:val="center"/>
              <w:rPr>
                <w:rFonts w:ascii="Arial" w:eastAsia="Times New Roman" w:hAnsi="Arial" w:cs="Arial"/>
                <w:color w:val="000000"/>
                <w:sz w:val="18"/>
                <w:szCs w:val="18"/>
                <w:lang w:eastAsia="fr-FR"/>
              </w:rPr>
            </w:pPr>
            <w:r w:rsidRPr="00EE455B">
              <w:rPr>
                <w:rFonts w:ascii="Arial" w:eastAsia="Times New Roman" w:hAnsi="Arial" w:cs="Arial"/>
                <w:color w:val="000000"/>
                <w:sz w:val="18"/>
                <w:szCs w:val="18"/>
                <w:lang w:eastAsia="fr-FR"/>
              </w:rPr>
              <w:t>0,9</w:t>
            </w:r>
          </w:p>
        </w:tc>
        <w:tc>
          <w:tcPr>
            <w:tcW w:w="502" w:type="pct"/>
            <w:tcBorders>
              <w:top w:val="nil"/>
              <w:left w:val="nil"/>
              <w:bottom w:val="nil"/>
              <w:right w:val="single" w:sz="4" w:space="0" w:color="auto"/>
            </w:tcBorders>
            <w:shd w:val="clear" w:color="auto" w:fill="auto"/>
            <w:noWrap/>
          </w:tcPr>
          <w:p w:rsidR="00EE455B" w:rsidRPr="00EE455B" w:rsidRDefault="00EE455B" w:rsidP="00EE455B">
            <w:pPr>
              <w:spacing w:after="0" w:line="240" w:lineRule="auto"/>
              <w:jc w:val="center"/>
              <w:rPr>
                <w:rFonts w:ascii="Arial" w:eastAsia="Times New Roman" w:hAnsi="Arial" w:cs="Arial"/>
                <w:color w:val="000000"/>
                <w:sz w:val="18"/>
                <w:szCs w:val="18"/>
                <w:lang w:eastAsia="fr-FR"/>
              </w:rPr>
            </w:pPr>
            <w:r w:rsidRPr="00EE455B">
              <w:rPr>
                <w:rFonts w:ascii="Arial" w:eastAsia="Times New Roman" w:hAnsi="Arial" w:cs="Arial"/>
                <w:color w:val="000000"/>
                <w:sz w:val="18"/>
                <w:szCs w:val="18"/>
                <w:lang w:eastAsia="fr-FR"/>
              </w:rPr>
              <w:t>8,8</w:t>
            </w:r>
          </w:p>
        </w:tc>
        <w:tc>
          <w:tcPr>
            <w:tcW w:w="357" w:type="pct"/>
            <w:tcBorders>
              <w:top w:val="nil"/>
              <w:left w:val="nil"/>
              <w:bottom w:val="nil"/>
              <w:right w:val="single" w:sz="4" w:space="0" w:color="auto"/>
            </w:tcBorders>
            <w:shd w:val="clear" w:color="auto" w:fill="auto"/>
            <w:noWrap/>
            <w:hideMark/>
          </w:tcPr>
          <w:p w:rsidR="00EE455B" w:rsidRPr="00F300C6" w:rsidRDefault="00EE455B" w:rsidP="00EE455B">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100</w:t>
            </w:r>
          </w:p>
        </w:tc>
      </w:tr>
    </w:tbl>
    <w:p w:rsidR="00EE455B" w:rsidRPr="0042225D" w:rsidRDefault="00EE455B" w:rsidP="00EE455B">
      <w:pPr>
        <w:autoSpaceDE w:val="0"/>
        <w:autoSpaceDN w:val="0"/>
        <w:adjustRightInd w:val="0"/>
        <w:snapToGrid w:val="0"/>
        <w:spacing w:after="0" w:line="240" w:lineRule="auto"/>
        <w:rPr>
          <w:rFonts w:ascii="Arial" w:hAnsi="Arial" w:cs="Arial"/>
          <w:i/>
          <w:color w:val="000000"/>
          <w:sz w:val="20"/>
          <w:szCs w:val="20"/>
        </w:rPr>
      </w:pPr>
      <w:r w:rsidRPr="0042225D">
        <w:rPr>
          <w:rFonts w:ascii="Arial" w:hAnsi="Arial" w:cs="Arial"/>
          <w:i/>
          <w:color w:val="000000"/>
          <w:sz w:val="20"/>
          <w:szCs w:val="20"/>
          <w:lang w:val="x-none"/>
        </w:rPr>
        <w:t xml:space="preserve">Source : Enquête </w:t>
      </w:r>
      <w:r w:rsidR="00EC7CDA">
        <w:rPr>
          <w:rFonts w:ascii="Arial" w:hAnsi="Arial" w:cs="Arial"/>
          <w:i/>
          <w:color w:val="000000"/>
          <w:sz w:val="20"/>
          <w:szCs w:val="20"/>
        </w:rPr>
        <w:t>PCM</w:t>
      </w:r>
      <w:r w:rsidRPr="0042225D">
        <w:rPr>
          <w:rFonts w:ascii="Arial" w:hAnsi="Arial" w:cs="Arial"/>
          <w:i/>
          <w:color w:val="000000"/>
          <w:sz w:val="20"/>
          <w:szCs w:val="20"/>
          <w:lang w:val="x-none"/>
        </w:rPr>
        <w:t>, février 201</w:t>
      </w:r>
      <w:r w:rsidRPr="0042225D">
        <w:rPr>
          <w:rFonts w:ascii="Arial" w:hAnsi="Arial" w:cs="Arial"/>
          <w:i/>
          <w:color w:val="000000"/>
          <w:sz w:val="20"/>
          <w:szCs w:val="20"/>
        </w:rPr>
        <w:t>6</w:t>
      </w:r>
      <w:r w:rsidR="00EC7CDA">
        <w:rPr>
          <w:rFonts w:ascii="Arial" w:hAnsi="Arial" w:cs="Arial"/>
          <w:i/>
          <w:color w:val="000000"/>
          <w:sz w:val="20"/>
          <w:szCs w:val="20"/>
        </w:rPr>
        <w:t>.</w:t>
      </w:r>
    </w:p>
    <w:p w:rsidR="00F963C4" w:rsidRDefault="00F963C4" w:rsidP="00F963C4">
      <w:pPr>
        <w:jc w:val="both"/>
        <w:rPr>
          <w:rFonts w:ascii="Arial" w:hAnsi="Arial" w:cs="Arial"/>
          <w:sz w:val="24"/>
          <w:szCs w:val="24"/>
        </w:rPr>
      </w:pPr>
    </w:p>
    <w:tbl>
      <w:tblPr>
        <w:tblW w:w="5158" w:type="pct"/>
        <w:tblLayout w:type="fixed"/>
        <w:tblCellMar>
          <w:left w:w="70" w:type="dxa"/>
          <w:right w:w="70" w:type="dxa"/>
        </w:tblCellMar>
        <w:tblLook w:val="04A0" w:firstRow="1" w:lastRow="0" w:firstColumn="1" w:lastColumn="0" w:noHBand="0" w:noVBand="1"/>
      </w:tblPr>
      <w:tblGrid>
        <w:gridCol w:w="1574"/>
        <w:gridCol w:w="786"/>
        <w:gridCol w:w="786"/>
        <w:gridCol w:w="789"/>
        <w:gridCol w:w="787"/>
        <w:gridCol w:w="789"/>
        <w:gridCol w:w="787"/>
        <w:gridCol w:w="789"/>
        <w:gridCol w:w="787"/>
        <w:gridCol w:w="954"/>
        <w:gridCol w:w="673"/>
      </w:tblGrid>
      <w:tr w:rsidR="00F963C4" w:rsidRPr="00A438B6" w:rsidTr="00633F38">
        <w:trPr>
          <w:trHeight w:val="477"/>
        </w:trPr>
        <w:tc>
          <w:tcPr>
            <w:tcW w:w="5000" w:type="pct"/>
            <w:gridSpan w:val="11"/>
            <w:tcBorders>
              <w:top w:val="nil"/>
              <w:left w:val="single" w:sz="4" w:space="0" w:color="auto"/>
              <w:bottom w:val="single" w:sz="4" w:space="0" w:color="auto"/>
              <w:right w:val="nil"/>
            </w:tcBorders>
            <w:shd w:val="clear" w:color="auto" w:fill="44546A" w:themeFill="text2"/>
            <w:vAlign w:val="center"/>
            <w:hideMark/>
          </w:tcPr>
          <w:p w:rsidR="00F963C4" w:rsidRPr="00075141" w:rsidRDefault="00A438B6" w:rsidP="00075141">
            <w:pPr>
              <w:pStyle w:val="TM1"/>
              <w:keepNext/>
              <w:rPr>
                <w:rFonts w:ascii="Arial" w:eastAsia="Times New Roman" w:hAnsi="Arial" w:cs="Arial"/>
                <w:b/>
                <w:bCs/>
                <w:color w:val="FFFFFF" w:themeColor="background1"/>
                <w:sz w:val="20"/>
                <w:szCs w:val="20"/>
                <w:lang w:eastAsia="fr-FR"/>
              </w:rPr>
            </w:pPr>
            <w:bookmarkStart w:id="53" w:name="_Toc446013658"/>
            <w:r w:rsidRPr="00075141">
              <w:rPr>
                <w:rFonts w:ascii="Arial" w:eastAsia="Times New Roman" w:hAnsi="Arial" w:cs="Arial"/>
                <w:b/>
                <w:bCs/>
                <w:color w:val="FFFFFF" w:themeColor="background1"/>
                <w:sz w:val="20"/>
                <w:szCs w:val="20"/>
                <w:lang w:eastAsia="fr-FR"/>
              </w:rPr>
              <w:t xml:space="preserve">Tableau </w:t>
            </w:r>
            <w:r w:rsidR="00A45988">
              <w:rPr>
                <w:rFonts w:ascii="Arial" w:eastAsia="Times New Roman" w:hAnsi="Arial" w:cs="Arial"/>
                <w:b/>
                <w:bCs/>
                <w:i/>
                <w:iCs/>
                <w:color w:val="FFFFFF" w:themeColor="background1"/>
                <w:sz w:val="20"/>
                <w:szCs w:val="20"/>
                <w:lang w:eastAsia="fr-FR"/>
              </w:rPr>
              <w:fldChar w:fldCharType="begin"/>
            </w:r>
            <w:r w:rsidR="00A45988">
              <w:rPr>
                <w:rFonts w:ascii="Arial" w:eastAsia="Times New Roman" w:hAnsi="Arial" w:cs="Arial"/>
                <w:b/>
                <w:bCs/>
                <w:i/>
                <w:iCs/>
                <w:color w:val="FFFFFF" w:themeColor="background1"/>
                <w:sz w:val="20"/>
                <w:szCs w:val="20"/>
                <w:lang w:eastAsia="fr-FR"/>
              </w:rPr>
              <w:instrText xml:space="preserve"> SEQ Tableau \* ARABIC </w:instrText>
            </w:r>
            <w:r w:rsidR="00A45988">
              <w:rPr>
                <w:rFonts w:ascii="Arial" w:eastAsia="Times New Roman" w:hAnsi="Arial" w:cs="Arial"/>
                <w:b/>
                <w:bCs/>
                <w:i/>
                <w:iCs/>
                <w:color w:val="FFFFFF" w:themeColor="background1"/>
                <w:sz w:val="20"/>
                <w:szCs w:val="20"/>
                <w:lang w:eastAsia="fr-FR"/>
              </w:rPr>
              <w:fldChar w:fldCharType="separate"/>
            </w:r>
            <w:r w:rsidR="00E712FC">
              <w:rPr>
                <w:rFonts w:ascii="Arial" w:eastAsia="Times New Roman" w:hAnsi="Arial" w:cs="Arial"/>
                <w:b/>
                <w:bCs/>
                <w:i/>
                <w:iCs/>
                <w:noProof/>
                <w:color w:val="FFFFFF" w:themeColor="background1"/>
                <w:sz w:val="20"/>
                <w:szCs w:val="20"/>
                <w:lang w:eastAsia="fr-FR"/>
              </w:rPr>
              <w:t>9</w:t>
            </w:r>
            <w:r w:rsidR="00A45988">
              <w:rPr>
                <w:rFonts w:ascii="Arial" w:eastAsia="Times New Roman" w:hAnsi="Arial" w:cs="Arial"/>
                <w:b/>
                <w:bCs/>
                <w:i/>
                <w:iCs/>
                <w:color w:val="FFFFFF" w:themeColor="background1"/>
                <w:sz w:val="20"/>
                <w:szCs w:val="20"/>
                <w:lang w:eastAsia="fr-FR"/>
              </w:rPr>
              <w:fldChar w:fldCharType="end"/>
            </w:r>
            <w:r w:rsidRPr="00075141">
              <w:rPr>
                <w:rFonts w:ascii="Arial" w:eastAsia="Times New Roman" w:hAnsi="Arial" w:cs="Arial"/>
                <w:b/>
                <w:bCs/>
                <w:color w:val="FFFFFF" w:themeColor="background1"/>
                <w:sz w:val="20"/>
                <w:szCs w:val="20"/>
                <w:lang w:eastAsia="fr-FR"/>
              </w:rPr>
              <w:t>: Répartition des parcelles (en %) selon les cultures et par sexe en petite saison de pluie</w:t>
            </w:r>
            <w:bookmarkEnd w:id="53"/>
          </w:p>
        </w:tc>
      </w:tr>
      <w:tr w:rsidR="00F963C4" w:rsidRPr="00F300C6" w:rsidTr="00075141">
        <w:trPr>
          <w:trHeight w:val="255"/>
        </w:trPr>
        <w:tc>
          <w:tcPr>
            <w:tcW w:w="829" w:type="pct"/>
            <w:tcBorders>
              <w:top w:val="nil"/>
              <w:left w:val="single" w:sz="4" w:space="0" w:color="auto"/>
              <w:bottom w:val="single" w:sz="4" w:space="0" w:color="000000"/>
              <w:right w:val="single" w:sz="4" w:space="0" w:color="auto"/>
            </w:tcBorders>
            <w:vAlign w:val="center"/>
            <w:hideMark/>
          </w:tcPr>
          <w:p w:rsidR="00F963C4" w:rsidRPr="00F300C6" w:rsidRDefault="00F963C4" w:rsidP="00633F38">
            <w:pPr>
              <w:spacing w:after="0" w:line="240" w:lineRule="auto"/>
              <w:rPr>
                <w:rFonts w:ascii="Arial" w:eastAsia="Times New Roman" w:hAnsi="Arial" w:cs="Arial"/>
                <w:color w:val="000000"/>
                <w:sz w:val="18"/>
                <w:szCs w:val="18"/>
                <w:lang w:eastAsia="fr-FR"/>
              </w:rPr>
            </w:pPr>
          </w:p>
        </w:tc>
        <w:tc>
          <w:tcPr>
            <w:tcW w:w="414" w:type="pct"/>
            <w:tcBorders>
              <w:top w:val="nil"/>
              <w:left w:val="nil"/>
              <w:bottom w:val="nil"/>
              <w:right w:val="nil"/>
            </w:tcBorders>
            <w:shd w:val="clear" w:color="auto" w:fill="auto"/>
            <w:hideMark/>
          </w:tcPr>
          <w:p w:rsidR="00F963C4" w:rsidRPr="00F300C6" w:rsidRDefault="00F963C4" w:rsidP="00633F38">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Maïs</w:t>
            </w:r>
          </w:p>
        </w:tc>
        <w:tc>
          <w:tcPr>
            <w:tcW w:w="414" w:type="pct"/>
            <w:tcBorders>
              <w:top w:val="nil"/>
              <w:left w:val="nil"/>
              <w:bottom w:val="nil"/>
              <w:right w:val="nil"/>
            </w:tcBorders>
            <w:shd w:val="clear" w:color="auto" w:fill="auto"/>
            <w:hideMark/>
          </w:tcPr>
          <w:p w:rsidR="00F963C4" w:rsidRPr="00F300C6" w:rsidRDefault="00F963C4" w:rsidP="00633F38">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Riz</w:t>
            </w:r>
          </w:p>
        </w:tc>
        <w:tc>
          <w:tcPr>
            <w:tcW w:w="415" w:type="pct"/>
            <w:tcBorders>
              <w:top w:val="nil"/>
              <w:left w:val="nil"/>
              <w:bottom w:val="nil"/>
              <w:right w:val="nil"/>
            </w:tcBorders>
            <w:shd w:val="clear" w:color="auto" w:fill="auto"/>
            <w:hideMark/>
          </w:tcPr>
          <w:p w:rsidR="00F963C4" w:rsidRPr="00F300C6" w:rsidRDefault="00F963C4" w:rsidP="00633F38">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Haricot</w:t>
            </w:r>
          </w:p>
        </w:tc>
        <w:tc>
          <w:tcPr>
            <w:tcW w:w="414" w:type="pct"/>
            <w:tcBorders>
              <w:top w:val="nil"/>
              <w:left w:val="nil"/>
              <w:bottom w:val="nil"/>
              <w:right w:val="nil"/>
            </w:tcBorders>
            <w:shd w:val="clear" w:color="auto" w:fill="auto"/>
            <w:hideMark/>
          </w:tcPr>
          <w:p w:rsidR="00F963C4" w:rsidRPr="00F300C6" w:rsidRDefault="00F963C4" w:rsidP="00633F38">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Patate douce</w:t>
            </w:r>
          </w:p>
        </w:tc>
        <w:tc>
          <w:tcPr>
            <w:tcW w:w="415" w:type="pct"/>
            <w:tcBorders>
              <w:top w:val="nil"/>
              <w:left w:val="nil"/>
              <w:bottom w:val="nil"/>
              <w:right w:val="nil"/>
            </w:tcBorders>
            <w:shd w:val="clear" w:color="auto" w:fill="auto"/>
            <w:hideMark/>
          </w:tcPr>
          <w:p w:rsidR="00F963C4" w:rsidRPr="00F300C6" w:rsidRDefault="00F963C4" w:rsidP="00633F38">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Manioc</w:t>
            </w:r>
          </w:p>
        </w:tc>
        <w:tc>
          <w:tcPr>
            <w:tcW w:w="414" w:type="pct"/>
            <w:tcBorders>
              <w:top w:val="nil"/>
              <w:left w:val="nil"/>
              <w:bottom w:val="nil"/>
              <w:right w:val="nil"/>
            </w:tcBorders>
            <w:shd w:val="clear" w:color="auto" w:fill="auto"/>
            <w:hideMark/>
          </w:tcPr>
          <w:p w:rsidR="00F963C4" w:rsidRPr="00F300C6" w:rsidRDefault="00F963C4" w:rsidP="00633F38">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Igname</w:t>
            </w:r>
          </w:p>
        </w:tc>
        <w:tc>
          <w:tcPr>
            <w:tcW w:w="415" w:type="pct"/>
            <w:tcBorders>
              <w:top w:val="nil"/>
              <w:left w:val="nil"/>
              <w:bottom w:val="nil"/>
              <w:right w:val="nil"/>
            </w:tcBorders>
            <w:shd w:val="clear" w:color="auto" w:fill="auto"/>
            <w:hideMark/>
          </w:tcPr>
          <w:p w:rsidR="00F963C4" w:rsidRPr="00F300C6" w:rsidRDefault="00F963C4" w:rsidP="00633F38">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Tomate</w:t>
            </w:r>
          </w:p>
        </w:tc>
        <w:tc>
          <w:tcPr>
            <w:tcW w:w="414" w:type="pct"/>
            <w:tcBorders>
              <w:top w:val="nil"/>
              <w:left w:val="nil"/>
              <w:bottom w:val="nil"/>
              <w:right w:val="nil"/>
            </w:tcBorders>
            <w:shd w:val="clear" w:color="auto" w:fill="auto"/>
            <w:hideMark/>
          </w:tcPr>
          <w:p w:rsidR="00F963C4" w:rsidRPr="00F300C6" w:rsidRDefault="00F963C4" w:rsidP="00633F38">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Piment rouge</w:t>
            </w:r>
          </w:p>
        </w:tc>
        <w:tc>
          <w:tcPr>
            <w:tcW w:w="502" w:type="pct"/>
            <w:tcBorders>
              <w:top w:val="nil"/>
              <w:left w:val="nil"/>
              <w:bottom w:val="nil"/>
              <w:right w:val="single" w:sz="4" w:space="0" w:color="auto"/>
            </w:tcBorders>
            <w:shd w:val="clear" w:color="auto" w:fill="auto"/>
          </w:tcPr>
          <w:p w:rsidR="00F963C4" w:rsidRPr="00F300C6" w:rsidRDefault="00F963C4" w:rsidP="00633F38">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Autres produits</w:t>
            </w:r>
          </w:p>
        </w:tc>
        <w:tc>
          <w:tcPr>
            <w:tcW w:w="355" w:type="pct"/>
            <w:tcBorders>
              <w:top w:val="nil"/>
              <w:left w:val="single" w:sz="4" w:space="0" w:color="auto"/>
              <w:bottom w:val="single" w:sz="4" w:space="0" w:color="000000"/>
              <w:right w:val="single" w:sz="4" w:space="0" w:color="auto"/>
            </w:tcBorders>
            <w:vAlign w:val="center"/>
            <w:hideMark/>
          </w:tcPr>
          <w:p w:rsidR="00F963C4" w:rsidRPr="00F300C6" w:rsidRDefault="00F963C4" w:rsidP="00633F38">
            <w:pPr>
              <w:spacing w:after="0" w:line="240" w:lineRule="auto"/>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Total</w:t>
            </w:r>
          </w:p>
        </w:tc>
      </w:tr>
      <w:tr w:rsidR="00F963C4" w:rsidRPr="00F300C6" w:rsidTr="00075141">
        <w:trPr>
          <w:trHeight w:val="255"/>
        </w:trPr>
        <w:tc>
          <w:tcPr>
            <w:tcW w:w="829" w:type="pct"/>
            <w:tcBorders>
              <w:top w:val="nil"/>
              <w:left w:val="single" w:sz="4" w:space="0" w:color="auto"/>
              <w:bottom w:val="nil"/>
              <w:right w:val="single" w:sz="4" w:space="0" w:color="auto"/>
            </w:tcBorders>
            <w:shd w:val="clear" w:color="auto" w:fill="auto"/>
            <w:hideMark/>
          </w:tcPr>
          <w:p w:rsidR="00F963C4" w:rsidRPr="003220BC" w:rsidRDefault="00F963C4" w:rsidP="00633F38">
            <w:pPr>
              <w:spacing w:after="0" w:line="240" w:lineRule="auto"/>
              <w:rPr>
                <w:rFonts w:ascii="Arial" w:eastAsia="Times New Roman" w:hAnsi="Arial" w:cs="Arial"/>
                <w:b/>
                <w:bCs/>
                <w:sz w:val="18"/>
                <w:szCs w:val="18"/>
                <w:lang w:eastAsia="fr-FR"/>
              </w:rPr>
            </w:pPr>
            <w:r>
              <w:rPr>
                <w:rFonts w:ascii="Arial" w:eastAsia="Times New Roman" w:hAnsi="Arial" w:cs="Arial"/>
                <w:b/>
                <w:bCs/>
                <w:sz w:val="18"/>
                <w:szCs w:val="18"/>
                <w:lang w:eastAsia="fr-FR"/>
              </w:rPr>
              <w:t>Sexe</w:t>
            </w:r>
          </w:p>
        </w:tc>
        <w:tc>
          <w:tcPr>
            <w:tcW w:w="414" w:type="pct"/>
            <w:tcBorders>
              <w:top w:val="nil"/>
              <w:left w:val="nil"/>
              <w:bottom w:val="nil"/>
              <w:right w:val="nil"/>
            </w:tcBorders>
            <w:shd w:val="clear" w:color="auto" w:fill="auto"/>
            <w:noWrap/>
            <w:hideMark/>
          </w:tcPr>
          <w:p w:rsidR="00F963C4" w:rsidRPr="00F300C6" w:rsidRDefault="00F963C4" w:rsidP="00633F38">
            <w:pPr>
              <w:spacing w:after="0" w:line="240" w:lineRule="auto"/>
              <w:jc w:val="center"/>
              <w:rPr>
                <w:rFonts w:ascii="Arial" w:eastAsia="Times New Roman" w:hAnsi="Arial" w:cs="Arial"/>
                <w:color w:val="000000"/>
                <w:sz w:val="18"/>
                <w:szCs w:val="18"/>
                <w:lang w:eastAsia="fr-FR"/>
              </w:rPr>
            </w:pPr>
          </w:p>
        </w:tc>
        <w:tc>
          <w:tcPr>
            <w:tcW w:w="414" w:type="pct"/>
            <w:tcBorders>
              <w:top w:val="nil"/>
              <w:left w:val="nil"/>
              <w:bottom w:val="nil"/>
              <w:right w:val="nil"/>
            </w:tcBorders>
            <w:shd w:val="clear" w:color="auto" w:fill="auto"/>
            <w:noWrap/>
            <w:hideMark/>
          </w:tcPr>
          <w:p w:rsidR="00F963C4" w:rsidRPr="00F300C6" w:rsidRDefault="00F963C4" w:rsidP="00633F38">
            <w:pPr>
              <w:spacing w:after="0" w:line="240" w:lineRule="auto"/>
              <w:jc w:val="center"/>
              <w:rPr>
                <w:rFonts w:ascii="Arial" w:eastAsia="Times New Roman" w:hAnsi="Arial" w:cs="Arial"/>
                <w:color w:val="000000"/>
                <w:sz w:val="18"/>
                <w:szCs w:val="18"/>
                <w:lang w:eastAsia="fr-FR"/>
              </w:rPr>
            </w:pPr>
          </w:p>
        </w:tc>
        <w:tc>
          <w:tcPr>
            <w:tcW w:w="415" w:type="pct"/>
            <w:tcBorders>
              <w:top w:val="nil"/>
              <w:left w:val="nil"/>
              <w:bottom w:val="nil"/>
              <w:right w:val="nil"/>
            </w:tcBorders>
            <w:shd w:val="clear" w:color="auto" w:fill="auto"/>
            <w:noWrap/>
            <w:hideMark/>
          </w:tcPr>
          <w:p w:rsidR="00F963C4" w:rsidRPr="00F300C6" w:rsidRDefault="00F963C4" w:rsidP="00633F38">
            <w:pPr>
              <w:spacing w:after="0" w:line="240" w:lineRule="auto"/>
              <w:jc w:val="center"/>
              <w:rPr>
                <w:rFonts w:ascii="Times New Roman" w:eastAsia="Times New Roman" w:hAnsi="Times New Roman" w:cs="Times New Roman"/>
                <w:sz w:val="20"/>
                <w:szCs w:val="20"/>
                <w:lang w:eastAsia="fr-FR"/>
              </w:rPr>
            </w:pPr>
          </w:p>
        </w:tc>
        <w:tc>
          <w:tcPr>
            <w:tcW w:w="414" w:type="pct"/>
            <w:tcBorders>
              <w:top w:val="nil"/>
              <w:left w:val="nil"/>
              <w:bottom w:val="nil"/>
              <w:right w:val="nil"/>
            </w:tcBorders>
            <w:shd w:val="clear" w:color="auto" w:fill="auto"/>
            <w:noWrap/>
            <w:hideMark/>
          </w:tcPr>
          <w:p w:rsidR="00F963C4" w:rsidRPr="00F300C6" w:rsidRDefault="00F963C4" w:rsidP="00633F38">
            <w:pPr>
              <w:spacing w:after="0" w:line="240" w:lineRule="auto"/>
              <w:jc w:val="center"/>
              <w:rPr>
                <w:rFonts w:ascii="Times New Roman" w:eastAsia="Times New Roman" w:hAnsi="Times New Roman" w:cs="Times New Roman"/>
                <w:sz w:val="20"/>
                <w:szCs w:val="20"/>
                <w:lang w:eastAsia="fr-FR"/>
              </w:rPr>
            </w:pPr>
          </w:p>
        </w:tc>
        <w:tc>
          <w:tcPr>
            <w:tcW w:w="415" w:type="pct"/>
            <w:tcBorders>
              <w:top w:val="nil"/>
              <w:left w:val="nil"/>
              <w:bottom w:val="nil"/>
              <w:right w:val="nil"/>
            </w:tcBorders>
            <w:shd w:val="clear" w:color="auto" w:fill="auto"/>
            <w:noWrap/>
            <w:hideMark/>
          </w:tcPr>
          <w:p w:rsidR="00F963C4" w:rsidRPr="00F300C6" w:rsidRDefault="00F963C4" w:rsidP="00633F38">
            <w:pPr>
              <w:spacing w:after="0" w:line="240" w:lineRule="auto"/>
              <w:jc w:val="center"/>
              <w:rPr>
                <w:rFonts w:ascii="Times New Roman" w:eastAsia="Times New Roman" w:hAnsi="Times New Roman" w:cs="Times New Roman"/>
                <w:sz w:val="20"/>
                <w:szCs w:val="20"/>
                <w:lang w:eastAsia="fr-FR"/>
              </w:rPr>
            </w:pPr>
          </w:p>
        </w:tc>
        <w:tc>
          <w:tcPr>
            <w:tcW w:w="414" w:type="pct"/>
            <w:tcBorders>
              <w:top w:val="nil"/>
              <w:left w:val="nil"/>
              <w:bottom w:val="nil"/>
              <w:right w:val="nil"/>
            </w:tcBorders>
            <w:shd w:val="clear" w:color="auto" w:fill="auto"/>
            <w:noWrap/>
            <w:hideMark/>
          </w:tcPr>
          <w:p w:rsidR="00F963C4" w:rsidRPr="00F300C6" w:rsidRDefault="00F963C4" w:rsidP="00633F38">
            <w:pPr>
              <w:spacing w:after="0" w:line="240" w:lineRule="auto"/>
              <w:jc w:val="center"/>
              <w:rPr>
                <w:rFonts w:ascii="Times New Roman" w:eastAsia="Times New Roman" w:hAnsi="Times New Roman" w:cs="Times New Roman"/>
                <w:sz w:val="20"/>
                <w:szCs w:val="20"/>
                <w:lang w:eastAsia="fr-FR"/>
              </w:rPr>
            </w:pPr>
          </w:p>
        </w:tc>
        <w:tc>
          <w:tcPr>
            <w:tcW w:w="415" w:type="pct"/>
            <w:tcBorders>
              <w:top w:val="nil"/>
              <w:left w:val="nil"/>
              <w:bottom w:val="nil"/>
              <w:right w:val="nil"/>
            </w:tcBorders>
            <w:shd w:val="clear" w:color="auto" w:fill="auto"/>
            <w:noWrap/>
            <w:hideMark/>
          </w:tcPr>
          <w:p w:rsidR="00F963C4" w:rsidRPr="00F300C6" w:rsidRDefault="00F963C4" w:rsidP="00633F38">
            <w:pPr>
              <w:spacing w:after="0" w:line="240" w:lineRule="auto"/>
              <w:jc w:val="center"/>
              <w:rPr>
                <w:rFonts w:ascii="Times New Roman" w:eastAsia="Times New Roman" w:hAnsi="Times New Roman" w:cs="Times New Roman"/>
                <w:sz w:val="20"/>
                <w:szCs w:val="20"/>
                <w:lang w:eastAsia="fr-FR"/>
              </w:rPr>
            </w:pPr>
          </w:p>
        </w:tc>
        <w:tc>
          <w:tcPr>
            <w:tcW w:w="414" w:type="pct"/>
            <w:tcBorders>
              <w:top w:val="nil"/>
              <w:left w:val="nil"/>
              <w:bottom w:val="nil"/>
              <w:right w:val="nil"/>
            </w:tcBorders>
            <w:shd w:val="clear" w:color="auto" w:fill="auto"/>
            <w:noWrap/>
            <w:hideMark/>
          </w:tcPr>
          <w:p w:rsidR="00F963C4" w:rsidRPr="00F300C6" w:rsidRDefault="00F963C4" w:rsidP="00633F38">
            <w:pPr>
              <w:spacing w:after="0" w:line="240" w:lineRule="auto"/>
              <w:jc w:val="center"/>
              <w:rPr>
                <w:rFonts w:ascii="Times New Roman" w:eastAsia="Times New Roman" w:hAnsi="Times New Roman" w:cs="Times New Roman"/>
                <w:sz w:val="20"/>
                <w:szCs w:val="20"/>
                <w:lang w:eastAsia="fr-FR"/>
              </w:rPr>
            </w:pPr>
          </w:p>
        </w:tc>
        <w:tc>
          <w:tcPr>
            <w:tcW w:w="502" w:type="pct"/>
            <w:tcBorders>
              <w:top w:val="nil"/>
              <w:left w:val="nil"/>
              <w:bottom w:val="nil"/>
              <w:right w:val="single" w:sz="4" w:space="0" w:color="auto"/>
            </w:tcBorders>
            <w:shd w:val="clear" w:color="auto" w:fill="auto"/>
            <w:noWrap/>
          </w:tcPr>
          <w:p w:rsidR="00F963C4" w:rsidRPr="00F300C6" w:rsidRDefault="00F963C4" w:rsidP="00633F38">
            <w:pPr>
              <w:spacing w:after="0" w:line="240" w:lineRule="auto"/>
              <w:jc w:val="center"/>
              <w:rPr>
                <w:rFonts w:ascii="Arial" w:eastAsia="Times New Roman" w:hAnsi="Arial" w:cs="Arial"/>
                <w:color w:val="000000"/>
                <w:sz w:val="18"/>
                <w:szCs w:val="18"/>
                <w:lang w:eastAsia="fr-FR"/>
              </w:rPr>
            </w:pPr>
          </w:p>
        </w:tc>
        <w:tc>
          <w:tcPr>
            <w:tcW w:w="355" w:type="pct"/>
            <w:tcBorders>
              <w:top w:val="nil"/>
              <w:left w:val="nil"/>
              <w:bottom w:val="nil"/>
              <w:right w:val="single" w:sz="4" w:space="0" w:color="auto"/>
            </w:tcBorders>
            <w:shd w:val="clear" w:color="auto" w:fill="auto"/>
            <w:noWrap/>
            <w:hideMark/>
          </w:tcPr>
          <w:p w:rsidR="00F963C4" w:rsidRPr="00F300C6" w:rsidRDefault="00F963C4" w:rsidP="00633F38">
            <w:pPr>
              <w:spacing w:after="0" w:line="240" w:lineRule="auto"/>
              <w:jc w:val="right"/>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 </w:t>
            </w:r>
          </w:p>
        </w:tc>
      </w:tr>
      <w:tr w:rsidR="006D73C7" w:rsidRPr="00F300C6" w:rsidTr="00075141">
        <w:trPr>
          <w:trHeight w:val="300"/>
        </w:trPr>
        <w:tc>
          <w:tcPr>
            <w:tcW w:w="829" w:type="pct"/>
            <w:tcBorders>
              <w:top w:val="nil"/>
              <w:left w:val="single" w:sz="4" w:space="0" w:color="auto"/>
              <w:bottom w:val="nil"/>
              <w:right w:val="single" w:sz="4" w:space="0" w:color="auto"/>
            </w:tcBorders>
            <w:shd w:val="clear" w:color="auto" w:fill="auto"/>
            <w:noWrap/>
          </w:tcPr>
          <w:p w:rsidR="006D73C7" w:rsidRPr="003220BC" w:rsidRDefault="006D73C7" w:rsidP="006D73C7">
            <w:pPr>
              <w:spacing w:after="0" w:line="240" w:lineRule="auto"/>
              <w:ind w:firstLineChars="100" w:firstLine="180"/>
              <w:rPr>
                <w:rFonts w:ascii="Arial" w:eastAsia="Times New Roman" w:hAnsi="Arial" w:cs="Arial"/>
                <w:sz w:val="18"/>
                <w:szCs w:val="18"/>
                <w:lang w:eastAsia="fr-FR"/>
              </w:rPr>
            </w:pPr>
            <w:r>
              <w:rPr>
                <w:rFonts w:ascii="Arial" w:eastAsia="Times New Roman" w:hAnsi="Arial" w:cs="Arial"/>
                <w:sz w:val="18"/>
                <w:szCs w:val="18"/>
                <w:lang w:eastAsia="fr-FR"/>
              </w:rPr>
              <w:t>Homme</w:t>
            </w:r>
          </w:p>
        </w:tc>
        <w:tc>
          <w:tcPr>
            <w:tcW w:w="414"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50,3</w:t>
            </w:r>
          </w:p>
        </w:tc>
        <w:tc>
          <w:tcPr>
            <w:tcW w:w="414"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0,2</w:t>
            </w:r>
          </w:p>
        </w:tc>
        <w:tc>
          <w:tcPr>
            <w:tcW w:w="415"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11,9</w:t>
            </w:r>
          </w:p>
        </w:tc>
        <w:tc>
          <w:tcPr>
            <w:tcW w:w="414"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1,6</w:t>
            </w:r>
          </w:p>
        </w:tc>
        <w:tc>
          <w:tcPr>
            <w:tcW w:w="415"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17,5</w:t>
            </w:r>
          </w:p>
        </w:tc>
        <w:tc>
          <w:tcPr>
            <w:tcW w:w="414"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0,7</w:t>
            </w:r>
          </w:p>
        </w:tc>
        <w:tc>
          <w:tcPr>
            <w:tcW w:w="415"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3,3</w:t>
            </w:r>
          </w:p>
        </w:tc>
        <w:tc>
          <w:tcPr>
            <w:tcW w:w="414"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1,3</w:t>
            </w:r>
          </w:p>
        </w:tc>
        <w:tc>
          <w:tcPr>
            <w:tcW w:w="502" w:type="pct"/>
            <w:tcBorders>
              <w:top w:val="nil"/>
              <w:left w:val="nil"/>
              <w:bottom w:val="nil"/>
              <w:right w:val="single" w:sz="4" w:space="0" w:color="auto"/>
            </w:tcBorders>
            <w:shd w:val="clear" w:color="auto" w:fill="auto"/>
            <w:noWrap/>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13,2</w:t>
            </w:r>
          </w:p>
        </w:tc>
        <w:tc>
          <w:tcPr>
            <w:tcW w:w="355" w:type="pct"/>
            <w:tcBorders>
              <w:top w:val="nil"/>
              <w:left w:val="nil"/>
              <w:bottom w:val="nil"/>
              <w:right w:val="single" w:sz="4" w:space="0" w:color="auto"/>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100</w:t>
            </w:r>
          </w:p>
        </w:tc>
      </w:tr>
      <w:tr w:rsidR="006D73C7" w:rsidRPr="00F300C6" w:rsidTr="00075141">
        <w:trPr>
          <w:trHeight w:val="300"/>
        </w:trPr>
        <w:tc>
          <w:tcPr>
            <w:tcW w:w="829" w:type="pct"/>
            <w:tcBorders>
              <w:top w:val="nil"/>
              <w:left w:val="single" w:sz="4" w:space="0" w:color="auto"/>
              <w:bottom w:val="nil"/>
              <w:right w:val="single" w:sz="4" w:space="0" w:color="auto"/>
            </w:tcBorders>
            <w:shd w:val="clear" w:color="auto" w:fill="auto"/>
            <w:noWrap/>
          </w:tcPr>
          <w:p w:rsidR="006D73C7" w:rsidRPr="003220BC" w:rsidRDefault="006D73C7" w:rsidP="006D73C7">
            <w:pPr>
              <w:spacing w:after="0" w:line="240" w:lineRule="auto"/>
              <w:ind w:firstLineChars="100" w:firstLine="180"/>
              <w:rPr>
                <w:rFonts w:ascii="Arial" w:eastAsia="Times New Roman" w:hAnsi="Arial" w:cs="Arial"/>
                <w:sz w:val="18"/>
                <w:szCs w:val="18"/>
                <w:lang w:eastAsia="fr-FR"/>
              </w:rPr>
            </w:pPr>
            <w:r>
              <w:rPr>
                <w:rFonts w:ascii="Arial" w:eastAsia="Times New Roman" w:hAnsi="Arial" w:cs="Arial"/>
                <w:sz w:val="18"/>
                <w:szCs w:val="18"/>
                <w:lang w:eastAsia="fr-FR"/>
              </w:rPr>
              <w:t>Femme</w:t>
            </w:r>
          </w:p>
        </w:tc>
        <w:tc>
          <w:tcPr>
            <w:tcW w:w="414"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46,5</w:t>
            </w:r>
          </w:p>
        </w:tc>
        <w:tc>
          <w:tcPr>
            <w:tcW w:w="414"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0,5</w:t>
            </w:r>
          </w:p>
        </w:tc>
        <w:tc>
          <w:tcPr>
            <w:tcW w:w="415"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14,9</w:t>
            </w:r>
          </w:p>
        </w:tc>
        <w:tc>
          <w:tcPr>
            <w:tcW w:w="414"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3,8</w:t>
            </w:r>
          </w:p>
        </w:tc>
        <w:tc>
          <w:tcPr>
            <w:tcW w:w="415"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22,0</w:t>
            </w:r>
          </w:p>
        </w:tc>
        <w:tc>
          <w:tcPr>
            <w:tcW w:w="414"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0,8</w:t>
            </w:r>
          </w:p>
        </w:tc>
        <w:tc>
          <w:tcPr>
            <w:tcW w:w="415"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1,4</w:t>
            </w:r>
          </w:p>
        </w:tc>
        <w:tc>
          <w:tcPr>
            <w:tcW w:w="414"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0,4</w:t>
            </w:r>
          </w:p>
        </w:tc>
        <w:tc>
          <w:tcPr>
            <w:tcW w:w="502" w:type="pct"/>
            <w:tcBorders>
              <w:top w:val="nil"/>
              <w:left w:val="nil"/>
              <w:bottom w:val="nil"/>
              <w:right w:val="single" w:sz="4" w:space="0" w:color="auto"/>
            </w:tcBorders>
            <w:shd w:val="clear" w:color="auto" w:fill="auto"/>
            <w:noWrap/>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9,8</w:t>
            </w:r>
          </w:p>
        </w:tc>
        <w:tc>
          <w:tcPr>
            <w:tcW w:w="355" w:type="pct"/>
            <w:tcBorders>
              <w:top w:val="nil"/>
              <w:left w:val="nil"/>
              <w:bottom w:val="nil"/>
              <w:right w:val="single" w:sz="4" w:space="0" w:color="auto"/>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100</w:t>
            </w:r>
          </w:p>
        </w:tc>
      </w:tr>
    </w:tbl>
    <w:p w:rsidR="00F963C4" w:rsidRDefault="00F963C4" w:rsidP="00F963C4">
      <w:pPr>
        <w:autoSpaceDE w:val="0"/>
        <w:autoSpaceDN w:val="0"/>
        <w:adjustRightInd w:val="0"/>
        <w:snapToGrid w:val="0"/>
        <w:spacing w:after="0" w:line="240" w:lineRule="auto"/>
        <w:rPr>
          <w:rFonts w:ascii="Arial" w:hAnsi="Arial" w:cs="Arial"/>
          <w:i/>
          <w:color w:val="000000"/>
          <w:sz w:val="20"/>
          <w:szCs w:val="20"/>
        </w:rPr>
      </w:pPr>
      <w:r w:rsidRPr="0042225D">
        <w:rPr>
          <w:rFonts w:ascii="Arial" w:hAnsi="Arial" w:cs="Arial"/>
          <w:i/>
          <w:color w:val="000000"/>
          <w:sz w:val="20"/>
          <w:szCs w:val="20"/>
          <w:lang w:val="x-none"/>
        </w:rPr>
        <w:t xml:space="preserve">Source : Enquête </w:t>
      </w:r>
      <w:r w:rsidR="00EC7CDA">
        <w:rPr>
          <w:rFonts w:ascii="Arial" w:hAnsi="Arial" w:cs="Arial"/>
          <w:i/>
          <w:color w:val="000000"/>
          <w:sz w:val="20"/>
          <w:szCs w:val="20"/>
        </w:rPr>
        <w:t>PCM</w:t>
      </w:r>
      <w:r w:rsidRPr="0042225D">
        <w:rPr>
          <w:rFonts w:ascii="Arial" w:hAnsi="Arial" w:cs="Arial"/>
          <w:i/>
          <w:color w:val="000000"/>
          <w:sz w:val="20"/>
          <w:szCs w:val="20"/>
          <w:lang w:val="x-none"/>
        </w:rPr>
        <w:t>, février 201</w:t>
      </w:r>
      <w:r w:rsidRPr="0042225D">
        <w:rPr>
          <w:rFonts w:ascii="Arial" w:hAnsi="Arial" w:cs="Arial"/>
          <w:i/>
          <w:color w:val="000000"/>
          <w:sz w:val="20"/>
          <w:szCs w:val="20"/>
        </w:rPr>
        <w:t>6</w:t>
      </w:r>
      <w:r w:rsidR="00EC7CDA">
        <w:rPr>
          <w:rFonts w:ascii="Arial" w:hAnsi="Arial" w:cs="Arial"/>
          <w:i/>
          <w:color w:val="000000"/>
          <w:sz w:val="20"/>
          <w:szCs w:val="20"/>
        </w:rPr>
        <w:t>.</w:t>
      </w:r>
    </w:p>
    <w:p w:rsidR="006D73C7" w:rsidRDefault="006D73C7" w:rsidP="006D73C7">
      <w:pPr>
        <w:jc w:val="both"/>
        <w:rPr>
          <w:rFonts w:ascii="Arial" w:hAnsi="Arial" w:cs="Arial"/>
          <w:sz w:val="24"/>
          <w:szCs w:val="24"/>
        </w:rPr>
      </w:pPr>
    </w:p>
    <w:tbl>
      <w:tblPr>
        <w:tblW w:w="5158" w:type="pct"/>
        <w:tblLayout w:type="fixed"/>
        <w:tblCellMar>
          <w:left w:w="70" w:type="dxa"/>
          <w:right w:w="70" w:type="dxa"/>
        </w:tblCellMar>
        <w:tblLook w:val="04A0" w:firstRow="1" w:lastRow="0" w:firstColumn="1" w:lastColumn="0" w:noHBand="0" w:noVBand="1"/>
      </w:tblPr>
      <w:tblGrid>
        <w:gridCol w:w="1574"/>
        <w:gridCol w:w="786"/>
        <w:gridCol w:w="786"/>
        <w:gridCol w:w="789"/>
        <w:gridCol w:w="787"/>
        <w:gridCol w:w="789"/>
        <w:gridCol w:w="787"/>
        <w:gridCol w:w="789"/>
        <w:gridCol w:w="787"/>
        <w:gridCol w:w="954"/>
        <w:gridCol w:w="673"/>
      </w:tblGrid>
      <w:tr w:rsidR="006D73C7" w:rsidRPr="00A438B6" w:rsidTr="00633F38">
        <w:trPr>
          <w:trHeight w:val="477"/>
        </w:trPr>
        <w:tc>
          <w:tcPr>
            <w:tcW w:w="5000" w:type="pct"/>
            <w:gridSpan w:val="11"/>
            <w:tcBorders>
              <w:top w:val="nil"/>
              <w:left w:val="single" w:sz="4" w:space="0" w:color="auto"/>
              <w:bottom w:val="single" w:sz="4" w:space="0" w:color="auto"/>
              <w:right w:val="nil"/>
            </w:tcBorders>
            <w:shd w:val="clear" w:color="auto" w:fill="44546A" w:themeFill="text2"/>
            <w:vAlign w:val="center"/>
            <w:hideMark/>
          </w:tcPr>
          <w:p w:rsidR="006D73C7" w:rsidRPr="00924965" w:rsidRDefault="00924965" w:rsidP="00075141">
            <w:pPr>
              <w:pStyle w:val="TM1"/>
              <w:keepNext/>
              <w:rPr>
                <w:rFonts w:ascii="Arial" w:eastAsia="Times New Roman" w:hAnsi="Arial" w:cs="Arial"/>
                <w:b/>
                <w:bCs/>
                <w:color w:val="FFFFFF"/>
                <w:sz w:val="20"/>
                <w:szCs w:val="20"/>
                <w:lang w:eastAsia="fr-FR"/>
              </w:rPr>
            </w:pPr>
            <w:bookmarkStart w:id="54" w:name="_Toc446013659"/>
            <w:r w:rsidRPr="00075141">
              <w:rPr>
                <w:rFonts w:ascii="Arial" w:eastAsia="Times New Roman" w:hAnsi="Arial" w:cs="Arial"/>
                <w:b/>
                <w:bCs/>
                <w:color w:val="FFFFFF"/>
                <w:sz w:val="20"/>
                <w:szCs w:val="20"/>
                <w:lang w:eastAsia="fr-FR"/>
              </w:rPr>
              <w:t xml:space="preserve">Tableau </w:t>
            </w:r>
            <w:r w:rsidR="00A45988">
              <w:rPr>
                <w:rFonts w:ascii="Arial" w:eastAsia="Times New Roman" w:hAnsi="Arial" w:cs="Arial"/>
                <w:b/>
                <w:bCs/>
                <w:i/>
                <w:iCs/>
                <w:color w:val="FFFFFF"/>
                <w:sz w:val="20"/>
                <w:szCs w:val="20"/>
                <w:lang w:eastAsia="fr-FR"/>
              </w:rPr>
              <w:fldChar w:fldCharType="begin"/>
            </w:r>
            <w:r w:rsidR="00A45988">
              <w:rPr>
                <w:rFonts w:ascii="Arial" w:eastAsia="Times New Roman" w:hAnsi="Arial" w:cs="Arial"/>
                <w:b/>
                <w:bCs/>
                <w:i/>
                <w:iCs/>
                <w:color w:val="FFFFFF"/>
                <w:sz w:val="20"/>
                <w:szCs w:val="20"/>
                <w:lang w:eastAsia="fr-FR"/>
              </w:rPr>
              <w:instrText xml:space="preserve"> SEQ Tableau \* ARABIC </w:instrText>
            </w:r>
            <w:r w:rsidR="00A45988">
              <w:rPr>
                <w:rFonts w:ascii="Arial" w:eastAsia="Times New Roman" w:hAnsi="Arial" w:cs="Arial"/>
                <w:b/>
                <w:bCs/>
                <w:i/>
                <w:iCs/>
                <w:color w:val="FFFFFF"/>
                <w:sz w:val="20"/>
                <w:szCs w:val="20"/>
                <w:lang w:eastAsia="fr-FR"/>
              </w:rPr>
              <w:fldChar w:fldCharType="separate"/>
            </w:r>
            <w:r w:rsidR="00E712FC">
              <w:rPr>
                <w:rFonts w:ascii="Arial" w:eastAsia="Times New Roman" w:hAnsi="Arial" w:cs="Arial"/>
                <w:b/>
                <w:bCs/>
                <w:i/>
                <w:iCs/>
                <w:noProof/>
                <w:color w:val="FFFFFF"/>
                <w:sz w:val="20"/>
                <w:szCs w:val="20"/>
                <w:lang w:eastAsia="fr-FR"/>
              </w:rPr>
              <w:t>10</w:t>
            </w:r>
            <w:r w:rsidR="00A45988">
              <w:rPr>
                <w:rFonts w:ascii="Arial" w:eastAsia="Times New Roman" w:hAnsi="Arial" w:cs="Arial"/>
                <w:b/>
                <w:bCs/>
                <w:i/>
                <w:iCs/>
                <w:color w:val="FFFFFF"/>
                <w:sz w:val="20"/>
                <w:szCs w:val="20"/>
                <w:lang w:eastAsia="fr-FR"/>
              </w:rPr>
              <w:fldChar w:fldCharType="end"/>
            </w:r>
            <w:r w:rsidRPr="00075141">
              <w:rPr>
                <w:rFonts w:ascii="Arial" w:eastAsia="Times New Roman" w:hAnsi="Arial" w:cs="Arial"/>
                <w:b/>
                <w:bCs/>
                <w:color w:val="FFFFFF"/>
                <w:sz w:val="20"/>
                <w:szCs w:val="20"/>
                <w:lang w:eastAsia="fr-FR"/>
              </w:rPr>
              <w:t>: Répartition des parcelles (en %) selon les cultures et par sexe en petite saison de pluie</w:t>
            </w:r>
            <w:bookmarkEnd w:id="54"/>
          </w:p>
        </w:tc>
      </w:tr>
      <w:tr w:rsidR="006D73C7" w:rsidRPr="00F300C6" w:rsidTr="00075141">
        <w:trPr>
          <w:trHeight w:val="255"/>
        </w:trPr>
        <w:tc>
          <w:tcPr>
            <w:tcW w:w="829" w:type="pct"/>
            <w:tcBorders>
              <w:top w:val="nil"/>
              <w:left w:val="single" w:sz="4" w:space="0" w:color="auto"/>
              <w:bottom w:val="single" w:sz="4" w:space="0" w:color="000000"/>
              <w:right w:val="single" w:sz="4" w:space="0" w:color="auto"/>
            </w:tcBorders>
            <w:vAlign w:val="center"/>
            <w:hideMark/>
          </w:tcPr>
          <w:p w:rsidR="006D73C7" w:rsidRPr="00F300C6" w:rsidRDefault="006D73C7" w:rsidP="00633F38">
            <w:pPr>
              <w:spacing w:after="0" w:line="240" w:lineRule="auto"/>
              <w:rPr>
                <w:rFonts w:ascii="Arial" w:eastAsia="Times New Roman" w:hAnsi="Arial" w:cs="Arial"/>
                <w:color w:val="000000"/>
                <w:sz w:val="18"/>
                <w:szCs w:val="18"/>
                <w:lang w:eastAsia="fr-FR"/>
              </w:rPr>
            </w:pPr>
          </w:p>
        </w:tc>
        <w:tc>
          <w:tcPr>
            <w:tcW w:w="414" w:type="pct"/>
            <w:tcBorders>
              <w:top w:val="nil"/>
              <w:left w:val="nil"/>
              <w:bottom w:val="nil"/>
              <w:right w:val="nil"/>
            </w:tcBorders>
            <w:shd w:val="clear" w:color="auto" w:fill="auto"/>
            <w:hideMark/>
          </w:tcPr>
          <w:p w:rsidR="006D73C7" w:rsidRPr="00F300C6" w:rsidRDefault="006D73C7" w:rsidP="00633F38">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Maïs</w:t>
            </w:r>
          </w:p>
        </w:tc>
        <w:tc>
          <w:tcPr>
            <w:tcW w:w="414" w:type="pct"/>
            <w:tcBorders>
              <w:top w:val="nil"/>
              <w:left w:val="nil"/>
              <w:bottom w:val="nil"/>
              <w:right w:val="nil"/>
            </w:tcBorders>
            <w:shd w:val="clear" w:color="auto" w:fill="auto"/>
            <w:hideMark/>
          </w:tcPr>
          <w:p w:rsidR="006D73C7" w:rsidRPr="00F300C6" w:rsidRDefault="006D73C7" w:rsidP="00633F38">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Riz</w:t>
            </w:r>
          </w:p>
        </w:tc>
        <w:tc>
          <w:tcPr>
            <w:tcW w:w="415" w:type="pct"/>
            <w:tcBorders>
              <w:top w:val="nil"/>
              <w:left w:val="nil"/>
              <w:bottom w:val="nil"/>
              <w:right w:val="nil"/>
            </w:tcBorders>
            <w:shd w:val="clear" w:color="auto" w:fill="auto"/>
            <w:hideMark/>
          </w:tcPr>
          <w:p w:rsidR="006D73C7" w:rsidRPr="00F300C6" w:rsidRDefault="006D73C7" w:rsidP="00633F38">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Haricot</w:t>
            </w:r>
          </w:p>
        </w:tc>
        <w:tc>
          <w:tcPr>
            <w:tcW w:w="414" w:type="pct"/>
            <w:tcBorders>
              <w:top w:val="nil"/>
              <w:left w:val="nil"/>
              <w:bottom w:val="nil"/>
              <w:right w:val="nil"/>
            </w:tcBorders>
            <w:shd w:val="clear" w:color="auto" w:fill="auto"/>
            <w:hideMark/>
          </w:tcPr>
          <w:p w:rsidR="006D73C7" w:rsidRPr="00F300C6" w:rsidRDefault="006D73C7" w:rsidP="00633F38">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Patate douce</w:t>
            </w:r>
          </w:p>
        </w:tc>
        <w:tc>
          <w:tcPr>
            <w:tcW w:w="415" w:type="pct"/>
            <w:tcBorders>
              <w:top w:val="nil"/>
              <w:left w:val="nil"/>
              <w:bottom w:val="nil"/>
              <w:right w:val="nil"/>
            </w:tcBorders>
            <w:shd w:val="clear" w:color="auto" w:fill="auto"/>
            <w:hideMark/>
          </w:tcPr>
          <w:p w:rsidR="006D73C7" w:rsidRPr="00F300C6" w:rsidRDefault="006D73C7" w:rsidP="00633F38">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Manioc</w:t>
            </w:r>
          </w:p>
        </w:tc>
        <w:tc>
          <w:tcPr>
            <w:tcW w:w="414" w:type="pct"/>
            <w:tcBorders>
              <w:top w:val="nil"/>
              <w:left w:val="nil"/>
              <w:bottom w:val="nil"/>
              <w:right w:val="nil"/>
            </w:tcBorders>
            <w:shd w:val="clear" w:color="auto" w:fill="auto"/>
            <w:hideMark/>
          </w:tcPr>
          <w:p w:rsidR="006D73C7" w:rsidRPr="00F300C6" w:rsidRDefault="006D73C7" w:rsidP="00633F38">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Igname</w:t>
            </w:r>
          </w:p>
        </w:tc>
        <w:tc>
          <w:tcPr>
            <w:tcW w:w="415" w:type="pct"/>
            <w:tcBorders>
              <w:top w:val="nil"/>
              <w:left w:val="nil"/>
              <w:bottom w:val="nil"/>
              <w:right w:val="nil"/>
            </w:tcBorders>
            <w:shd w:val="clear" w:color="auto" w:fill="auto"/>
            <w:hideMark/>
          </w:tcPr>
          <w:p w:rsidR="006D73C7" w:rsidRPr="00F300C6" w:rsidRDefault="006D73C7" w:rsidP="00633F38">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Tomate</w:t>
            </w:r>
          </w:p>
        </w:tc>
        <w:tc>
          <w:tcPr>
            <w:tcW w:w="414" w:type="pct"/>
            <w:tcBorders>
              <w:top w:val="nil"/>
              <w:left w:val="nil"/>
              <w:bottom w:val="nil"/>
              <w:right w:val="nil"/>
            </w:tcBorders>
            <w:shd w:val="clear" w:color="auto" w:fill="auto"/>
            <w:hideMark/>
          </w:tcPr>
          <w:p w:rsidR="006D73C7" w:rsidRPr="00F300C6" w:rsidRDefault="006D73C7" w:rsidP="00633F38">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Piment rouge</w:t>
            </w:r>
          </w:p>
        </w:tc>
        <w:tc>
          <w:tcPr>
            <w:tcW w:w="502" w:type="pct"/>
            <w:tcBorders>
              <w:top w:val="nil"/>
              <w:left w:val="nil"/>
              <w:bottom w:val="nil"/>
              <w:right w:val="single" w:sz="4" w:space="0" w:color="auto"/>
            </w:tcBorders>
            <w:shd w:val="clear" w:color="auto" w:fill="auto"/>
          </w:tcPr>
          <w:p w:rsidR="006D73C7" w:rsidRPr="00F300C6" w:rsidRDefault="006D73C7" w:rsidP="00633F38">
            <w:pPr>
              <w:spacing w:after="0" w:line="240" w:lineRule="auto"/>
              <w:jc w:val="center"/>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Autres produits</w:t>
            </w:r>
          </w:p>
        </w:tc>
        <w:tc>
          <w:tcPr>
            <w:tcW w:w="354" w:type="pct"/>
            <w:tcBorders>
              <w:top w:val="nil"/>
              <w:left w:val="single" w:sz="4" w:space="0" w:color="auto"/>
              <w:bottom w:val="single" w:sz="4" w:space="0" w:color="000000"/>
              <w:right w:val="single" w:sz="4" w:space="0" w:color="auto"/>
            </w:tcBorders>
            <w:vAlign w:val="center"/>
            <w:hideMark/>
          </w:tcPr>
          <w:p w:rsidR="006D73C7" w:rsidRPr="00F300C6" w:rsidRDefault="006D73C7" w:rsidP="00633F38">
            <w:pPr>
              <w:spacing w:after="0" w:line="240" w:lineRule="auto"/>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Total</w:t>
            </w:r>
          </w:p>
        </w:tc>
      </w:tr>
      <w:tr w:rsidR="006D73C7" w:rsidRPr="00F300C6" w:rsidTr="00075141">
        <w:trPr>
          <w:trHeight w:val="255"/>
        </w:trPr>
        <w:tc>
          <w:tcPr>
            <w:tcW w:w="829" w:type="pct"/>
            <w:tcBorders>
              <w:top w:val="nil"/>
              <w:left w:val="single" w:sz="4" w:space="0" w:color="auto"/>
              <w:bottom w:val="nil"/>
              <w:right w:val="single" w:sz="4" w:space="0" w:color="auto"/>
            </w:tcBorders>
            <w:shd w:val="clear" w:color="auto" w:fill="auto"/>
            <w:hideMark/>
          </w:tcPr>
          <w:p w:rsidR="006D73C7" w:rsidRPr="003220BC" w:rsidRDefault="006D73C7" w:rsidP="00633F38">
            <w:pPr>
              <w:spacing w:after="0" w:line="240" w:lineRule="auto"/>
              <w:rPr>
                <w:rFonts w:ascii="Arial" w:eastAsia="Times New Roman" w:hAnsi="Arial" w:cs="Arial"/>
                <w:b/>
                <w:bCs/>
                <w:sz w:val="18"/>
                <w:szCs w:val="18"/>
                <w:lang w:eastAsia="fr-FR"/>
              </w:rPr>
            </w:pPr>
            <w:r>
              <w:rPr>
                <w:rFonts w:ascii="Arial" w:eastAsia="Times New Roman" w:hAnsi="Arial" w:cs="Arial"/>
                <w:b/>
                <w:bCs/>
                <w:sz w:val="18"/>
                <w:szCs w:val="18"/>
                <w:lang w:eastAsia="fr-FR"/>
              </w:rPr>
              <w:t>Sexe</w:t>
            </w:r>
          </w:p>
        </w:tc>
        <w:tc>
          <w:tcPr>
            <w:tcW w:w="414" w:type="pct"/>
            <w:tcBorders>
              <w:top w:val="nil"/>
              <w:left w:val="nil"/>
              <w:bottom w:val="nil"/>
              <w:right w:val="nil"/>
            </w:tcBorders>
            <w:shd w:val="clear" w:color="auto" w:fill="auto"/>
            <w:noWrap/>
            <w:hideMark/>
          </w:tcPr>
          <w:p w:rsidR="006D73C7" w:rsidRPr="00F300C6" w:rsidRDefault="006D73C7" w:rsidP="00633F38">
            <w:pPr>
              <w:spacing w:after="0" w:line="240" w:lineRule="auto"/>
              <w:jc w:val="center"/>
              <w:rPr>
                <w:rFonts w:ascii="Arial" w:eastAsia="Times New Roman" w:hAnsi="Arial" w:cs="Arial"/>
                <w:color w:val="000000"/>
                <w:sz w:val="18"/>
                <w:szCs w:val="18"/>
                <w:lang w:eastAsia="fr-FR"/>
              </w:rPr>
            </w:pPr>
          </w:p>
        </w:tc>
        <w:tc>
          <w:tcPr>
            <w:tcW w:w="414" w:type="pct"/>
            <w:tcBorders>
              <w:top w:val="nil"/>
              <w:left w:val="nil"/>
              <w:bottom w:val="nil"/>
              <w:right w:val="nil"/>
            </w:tcBorders>
            <w:shd w:val="clear" w:color="auto" w:fill="auto"/>
            <w:noWrap/>
            <w:hideMark/>
          </w:tcPr>
          <w:p w:rsidR="006D73C7" w:rsidRPr="00F300C6" w:rsidRDefault="006D73C7" w:rsidP="00633F38">
            <w:pPr>
              <w:spacing w:after="0" w:line="240" w:lineRule="auto"/>
              <w:jc w:val="center"/>
              <w:rPr>
                <w:rFonts w:ascii="Arial" w:eastAsia="Times New Roman" w:hAnsi="Arial" w:cs="Arial"/>
                <w:color w:val="000000"/>
                <w:sz w:val="18"/>
                <w:szCs w:val="18"/>
                <w:lang w:eastAsia="fr-FR"/>
              </w:rPr>
            </w:pPr>
          </w:p>
        </w:tc>
        <w:tc>
          <w:tcPr>
            <w:tcW w:w="415" w:type="pct"/>
            <w:tcBorders>
              <w:top w:val="nil"/>
              <w:left w:val="nil"/>
              <w:bottom w:val="nil"/>
              <w:right w:val="nil"/>
            </w:tcBorders>
            <w:shd w:val="clear" w:color="auto" w:fill="auto"/>
            <w:noWrap/>
            <w:hideMark/>
          </w:tcPr>
          <w:p w:rsidR="006D73C7" w:rsidRPr="00F300C6" w:rsidRDefault="006D73C7" w:rsidP="00633F38">
            <w:pPr>
              <w:spacing w:after="0" w:line="240" w:lineRule="auto"/>
              <w:jc w:val="center"/>
              <w:rPr>
                <w:rFonts w:ascii="Times New Roman" w:eastAsia="Times New Roman" w:hAnsi="Times New Roman" w:cs="Times New Roman"/>
                <w:sz w:val="20"/>
                <w:szCs w:val="20"/>
                <w:lang w:eastAsia="fr-FR"/>
              </w:rPr>
            </w:pPr>
          </w:p>
        </w:tc>
        <w:tc>
          <w:tcPr>
            <w:tcW w:w="414" w:type="pct"/>
            <w:tcBorders>
              <w:top w:val="nil"/>
              <w:left w:val="nil"/>
              <w:bottom w:val="nil"/>
              <w:right w:val="nil"/>
            </w:tcBorders>
            <w:shd w:val="clear" w:color="auto" w:fill="auto"/>
            <w:noWrap/>
            <w:hideMark/>
          </w:tcPr>
          <w:p w:rsidR="006D73C7" w:rsidRPr="00F300C6" w:rsidRDefault="006D73C7" w:rsidP="00633F38">
            <w:pPr>
              <w:spacing w:after="0" w:line="240" w:lineRule="auto"/>
              <w:jc w:val="center"/>
              <w:rPr>
                <w:rFonts w:ascii="Times New Roman" w:eastAsia="Times New Roman" w:hAnsi="Times New Roman" w:cs="Times New Roman"/>
                <w:sz w:val="20"/>
                <w:szCs w:val="20"/>
                <w:lang w:eastAsia="fr-FR"/>
              </w:rPr>
            </w:pPr>
          </w:p>
        </w:tc>
        <w:tc>
          <w:tcPr>
            <w:tcW w:w="415" w:type="pct"/>
            <w:tcBorders>
              <w:top w:val="nil"/>
              <w:left w:val="nil"/>
              <w:bottom w:val="nil"/>
              <w:right w:val="nil"/>
            </w:tcBorders>
            <w:shd w:val="clear" w:color="auto" w:fill="auto"/>
            <w:noWrap/>
            <w:hideMark/>
          </w:tcPr>
          <w:p w:rsidR="006D73C7" w:rsidRPr="00F300C6" w:rsidRDefault="006D73C7" w:rsidP="00633F38">
            <w:pPr>
              <w:spacing w:after="0" w:line="240" w:lineRule="auto"/>
              <w:jc w:val="center"/>
              <w:rPr>
                <w:rFonts w:ascii="Times New Roman" w:eastAsia="Times New Roman" w:hAnsi="Times New Roman" w:cs="Times New Roman"/>
                <w:sz w:val="20"/>
                <w:szCs w:val="20"/>
                <w:lang w:eastAsia="fr-FR"/>
              </w:rPr>
            </w:pPr>
          </w:p>
        </w:tc>
        <w:tc>
          <w:tcPr>
            <w:tcW w:w="414" w:type="pct"/>
            <w:tcBorders>
              <w:top w:val="nil"/>
              <w:left w:val="nil"/>
              <w:bottom w:val="nil"/>
              <w:right w:val="nil"/>
            </w:tcBorders>
            <w:shd w:val="clear" w:color="auto" w:fill="auto"/>
            <w:noWrap/>
            <w:hideMark/>
          </w:tcPr>
          <w:p w:rsidR="006D73C7" w:rsidRPr="00F300C6" w:rsidRDefault="006D73C7" w:rsidP="00633F38">
            <w:pPr>
              <w:spacing w:after="0" w:line="240" w:lineRule="auto"/>
              <w:jc w:val="center"/>
              <w:rPr>
                <w:rFonts w:ascii="Times New Roman" w:eastAsia="Times New Roman" w:hAnsi="Times New Roman" w:cs="Times New Roman"/>
                <w:sz w:val="20"/>
                <w:szCs w:val="20"/>
                <w:lang w:eastAsia="fr-FR"/>
              </w:rPr>
            </w:pPr>
          </w:p>
        </w:tc>
        <w:tc>
          <w:tcPr>
            <w:tcW w:w="415" w:type="pct"/>
            <w:tcBorders>
              <w:top w:val="nil"/>
              <w:left w:val="nil"/>
              <w:bottom w:val="nil"/>
              <w:right w:val="nil"/>
            </w:tcBorders>
            <w:shd w:val="clear" w:color="auto" w:fill="auto"/>
            <w:noWrap/>
            <w:hideMark/>
          </w:tcPr>
          <w:p w:rsidR="006D73C7" w:rsidRPr="00F300C6" w:rsidRDefault="006D73C7" w:rsidP="00633F38">
            <w:pPr>
              <w:spacing w:after="0" w:line="240" w:lineRule="auto"/>
              <w:jc w:val="center"/>
              <w:rPr>
                <w:rFonts w:ascii="Times New Roman" w:eastAsia="Times New Roman" w:hAnsi="Times New Roman" w:cs="Times New Roman"/>
                <w:sz w:val="20"/>
                <w:szCs w:val="20"/>
                <w:lang w:eastAsia="fr-FR"/>
              </w:rPr>
            </w:pPr>
          </w:p>
        </w:tc>
        <w:tc>
          <w:tcPr>
            <w:tcW w:w="414" w:type="pct"/>
            <w:tcBorders>
              <w:top w:val="nil"/>
              <w:left w:val="nil"/>
              <w:bottom w:val="nil"/>
              <w:right w:val="nil"/>
            </w:tcBorders>
            <w:shd w:val="clear" w:color="auto" w:fill="auto"/>
            <w:noWrap/>
            <w:hideMark/>
          </w:tcPr>
          <w:p w:rsidR="006D73C7" w:rsidRPr="00F300C6" w:rsidRDefault="006D73C7" w:rsidP="00633F38">
            <w:pPr>
              <w:spacing w:after="0" w:line="240" w:lineRule="auto"/>
              <w:jc w:val="center"/>
              <w:rPr>
                <w:rFonts w:ascii="Times New Roman" w:eastAsia="Times New Roman" w:hAnsi="Times New Roman" w:cs="Times New Roman"/>
                <w:sz w:val="20"/>
                <w:szCs w:val="20"/>
                <w:lang w:eastAsia="fr-FR"/>
              </w:rPr>
            </w:pPr>
          </w:p>
        </w:tc>
        <w:tc>
          <w:tcPr>
            <w:tcW w:w="502" w:type="pct"/>
            <w:tcBorders>
              <w:top w:val="nil"/>
              <w:left w:val="nil"/>
              <w:bottom w:val="nil"/>
              <w:right w:val="single" w:sz="4" w:space="0" w:color="auto"/>
            </w:tcBorders>
            <w:shd w:val="clear" w:color="auto" w:fill="auto"/>
            <w:noWrap/>
          </w:tcPr>
          <w:p w:rsidR="006D73C7" w:rsidRPr="00F300C6" w:rsidRDefault="006D73C7" w:rsidP="00633F38">
            <w:pPr>
              <w:spacing w:after="0" w:line="240" w:lineRule="auto"/>
              <w:jc w:val="center"/>
              <w:rPr>
                <w:rFonts w:ascii="Arial" w:eastAsia="Times New Roman" w:hAnsi="Arial" w:cs="Arial"/>
                <w:color w:val="000000"/>
                <w:sz w:val="18"/>
                <w:szCs w:val="18"/>
                <w:lang w:eastAsia="fr-FR"/>
              </w:rPr>
            </w:pPr>
          </w:p>
        </w:tc>
        <w:tc>
          <w:tcPr>
            <w:tcW w:w="354" w:type="pct"/>
            <w:tcBorders>
              <w:top w:val="nil"/>
              <w:left w:val="nil"/>
              <w:bottom w:val="nil"/>
              <w:right w:val="single" w:sz="4" w:space="0" w:color="auto"/>
            </w:tcBorders>
            <w:shd w:val="clear" w:color="auto" w:fill="auto"/>
            <w:noWrap/>
            <w:hideMark/>
          </w:tcPr>
          <w:p w:rsidR="006D73C7" w:rsidRPr="00F300C6" w:rsidRDefault="006D73C7" w:rsidP="00633F38">
            <w:pPr>
              <w:spacing w:after="0" w:line="240" w:lineRule="auto"/>
              <w:jc w:val="right"/>
              <w:rPr>
                <w:rFonts w:ascii="Arial" w:eastAsia="Times New Roman" w:hAnsi="Arial" w:cs="Arial"/>
                <w:color w:val="000000"/>
                <w:sz w:val="18"/>
                <w:szCs w:val="18"/>
                <w:lang w:eastAsia="fr-FR"/>
              </w:rPr>
            </w:pPr>
            <w:r w:rsidRPr="00F300C6">
              <w:rPr>
                <w:rFonts w:ascii="Arial" w:eastAsia="Times New Roman" w:hAnsi="Arial" w:cs="Arial"/>
                <w:color w:val="000000"/>
                <w:sz w:val="18"/>
                <w:szCs w:val="18"/>
                <w:lang w:eastAsia="fr-FR"/>
              </w:rPr>
              <w:t> </w:t>
            </w:r>
          </w:p>
        </w:tc>
      </w:tr>
      <w:tr w:rsidR="006D73C7" w:rsidRPr="00F300C6" w:rsidTr="00075141">
        <w:trPr>
          <w:trHeight w:val="300"/>
        </w:trPr>
        <w:tc>
          <w:tcPr>
            <w:tcW w:w="829" w:type="pct"/>
            <w:tcBorders>
              <w:top w:val="nil"/>
              <w:left w:val="single" w:sz="4" w:space="0" w:color="auto"/>
              <w:bottom w:val="nil"/>
              <w:right w:val="single" w:sz="4" w:space="0" w:color="auto"/>
            </w:tcBorders>
            <w:shd w:val="clear" w:color="auto" w:fill="auto"/>
            <w:noWrap/>
          </w:tcPr>
          <w:p w:rsidR="006D73C7" w:rsidRPr="003220BC" w:rsidRDefault="006D73C7" w:rsidP="006D73C7">
            <w:pPr>
              <w:spacing w:after="0" w:line="240" w:lineRule="auto"/>
              <w:ind w:firstLineChars="100" w:firstLine="180"/>
              <w:rPr>
                <w:rFonts w:ascii="Arial" w:eastAsia="Times New Roman" w:hAnsi="Arial" w:cs="Arial"/>
                <w:sz w:val="18"/>
                <w:szCs w:val="18"/>
                <w:lang w:eastAsia="fr-FR"/>
              </w:rPr>
            </w:pPr>
            <w:r>
              <w:rPr>
                <w:rFonts w:ascii="Arial" w:eastAsia="Times New Roman" w:hAnsi="Arial" w:cs="Arial"/>
                <w:sz w:val="18"/>
                <w:szCs w:val="18"/>
                <w:lang w:eastAsia="fr-FR"/>
              </w:rPr>
              <w:t>Homme</w:t>
            </w:r>
          </w:p>
        </w:tc>
        <w:tc>
          <w:tcPr>
            <w:tcW w:w="414"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45,4</w:t>
            </w:r>
          </w:p>
        </w:tc>
        <w:tc>
          <w:tcPr>
            <w:tcW w:w="414"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0,0</w:t>
            </w:r>
          </w:p>
        </w:tc>
        <w:tc>
          <w:tcPr>
            <w:tcW w:w="415"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7,5</w:t>
            </w:r>
          </w:p>
        </w:tc>
        <w:tc>
          <w:tcPr>
            <w:tcW w:w="414"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3,1</w:t>
            </w:r>
          </w:p>
        </w:tc>
        <w:tc>
          <w:tcPr>
            <w:tcW w:w="415"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25,7</w:t>
            </w:r>
          </w:p>
        </w:tc>
        <w:tc>
          <w:tcPr>
            <w:tcW w:w="414"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0,0</w:t>
            </w:r>
          </w:p>
        </w:tc>
        <w:tc>
          <w:tcPr>
            <w:tcW w:w="415"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2,5</w:t>
            </w:r>
          </w:p>
        </w:tc>
        <w:tc>
          <w:tcPr>
            <w:tcW w:w="414"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0</w:t>
            </w:r>
            <w:r w:rsidRPr="006D73C7">
              <w:rPr>
                <w:rFonts w:ascii="Arial" w:eastAsia="Times New Roman" w:hAnsi="Arial" w:cs="Arial"/>
                <w:color w:val="000000"/>
                <w:sz w:val="18"/>
                <w:szCs w:val="18"/>
                <w:lang w:eastAsia="fr-FR"/>
              </w:rPr>
              <w:t>,6</w:t>
            </w:r>
          </w:p>
        </w:tc>
        <w:tc>
          <w:tcPr>
            <w:tcW w:w="502" w:type="pct"/>
            <w:tcBorders>
              <w:top w:val="nil"/>
              <w:left w:val="nil"/>
              <w:bottom w:val="nil"/>
              <w:right w:val="single" w:sz="4" w:space="0" w:color="auto"/>
            </w:tcBorders>
            <w:shd w:val="clear" w:color="auto" w:fill="auto"/>
            <w:noWrap/>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15,4</w:t>
            </w:r>
          </w:p>
        </w:tc>
        <w:tc>
          <w:tcPr>
            <w:tcW w:w="354" w:type="pct"/>
            <w:tcBorders>
              <w:top w:val="nil"/>
              <w:left w:val="nil"/>
              <w:bottom w:val="nil"/>
              <w:right w:val="single" w:sz="4" w:space="0" w:color="auto"/>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100</w:t>
            </w:r>
          </w:p>
        </w:tc>
      </w:tr>
      <w:tr w:rsidR="006D73C7" w:rsidRPr="00F300C6" w:rsidTr="00075141">
        <w:trPr>
          <w:trHeight w:val="300"/>
        </w:trPr>
        <w:tc>
          <w:tcPr>
            <w:tcW w:w="829" w:type="pct"/>
            <w:tcBorders>
              <w:top w:val="nil"/>
              <w:left w:val="single" w:sz="4" w:space="0" w:color="auto"/>
              <w:bottom w:val="nil"/>
              <w:right w:val="single" w:sz="4" w:space="0" w:color="auto"/>
            </w:tcBorders>
            <w:shd w:val="clear" w:color="auto" w:fill="auto"/>
            <w:noWrap/>
          </w:tcPr>
          <w:p w:rsidR="006D73C7" w:rsidRPr="003220BC" w:rsidRDefault="006D73C7" w:rsidP="006D73C7">
            <w:pPr>
              <w:spacing w:after="0" w:line="240" w:lineRule="auto"/>
              <w:ind w:firstLineChars="100" w:firstLine="180"/>
              <w:rPr>
                <w:rFonts w:ascii="Arial" w:eastAsia="Times New Roman" w:hAnsi="Arial" w:cs="Arial"/>
                <w:sz w:val="18"/>
                <w:szCs w:val="18"/>
                <w:lang w:eastAsia="fr-FR"/>
              </w:rPr>
            </w:pPr>
            <w:r>
              <w:rPr>
                <w:rFonts w:ascii="Arial" w:eastAsia="Times New Roman" w:hAnsi="Arial" w:cs="Arial"/>
                <w:sz w:val="18"/>
                <w:szCs w:val="18"/>
                <w:lang w:eastAsia="fr-FR"/>
              </w:rPr>
              <w:t>Femme</w:t>
            </w:r>
          </w:p>
        </w:tc>
        <w:tc>
          <w:tcPr>
            <w:tcW w:w="414"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55,9</w:t>
            </w:r>
          </w:p>
        </w:tc>
        <w:tc>
          <w:tcPr>
            <w:tcW w:w="414"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0,0</w:t>
            </w:r>
          </w:p>
        </w:tc>
        <w:tc>
          <w:tcPr>
            <w:tcW w:w="415"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14,7</w:t>
            </w:r>
          </w:p>
        </w:tc>
        <w:tc>
          <w:tcPr>
            <w:tcW w:w="414"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0,0</w:t>
            </w:r>
          </w:p>
        </w:tc>
        <w:tc>
          <w:tcPr>
            <w:tcW w:w="415"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20,2</w:t>
            </w:r>
          </w:p>
        </w:tc>
        <w:tc>
          <w:tcPr>
            <w:tcW w:w="414"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1,0</w:t>
            </w:r>
          </w:p>
        </w:tc>
        <w:tc>
          <w:tcPr>
            <w:tcW w:w="415"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0,0</w:t>
            </w:r>
          </w:p>
        </w:tc>
        <w:tc>
          <w:tcPr>
            <w:tcW w:w="414" w:type="pct"/>
            <w:tcBorders>
              <w:top w:val="nil"/>
              <w:left w:val="nil"/>
              <w:bottom w:val="nil"/>
              <w:right w:val="nil"/>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1,2</w:t>
            </w:r>
          </w:p>
        </w:tc>
        <w:tc>
          <w:tcPr>
            <w:tcW w:w="502" w:type="pct"/>
            <w:tcBorders>
              <w:top w:val="nil"/>
              <w:left w:val="nil"/>
              <w:bottom w:val="nil"/>
              <w:right w:val="single" w:sz="4" w:space="0" w:color="auto"/>
            </w:tcBorders>
            <w:shd w:val="clear" w:color="auto" w:fill="auto"/>
            <w:noWrap/>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6,9</w:t>
            </w:r>
          </w:p>
        </w:tc>
        <w:tc>
          <w:tcPr>
            <w:tcW w:w="354" w:type="pct"/>
            <w:tcBorders>
              <w:top w:val="nil"/>
              <w:left w:val="nil"/>
              <w:bottom w:val="nil"/>
              <w:right w:val="single" w:sz="4" w:space="0" w:color="auto"/>
            </w:tcBorders>
            <w:shd w:val="clear" w:color="auto" w:fill="auto"/>
            <w:noWrap/>
            <w:hideMark/>
          </w:tcPr>
          <w:p w:rsidR="006D73C7" w:rsidRPr="006D73C7" w:rsidRDefault="006D73C7" w:rsidP="006D73C7">
            <w:pPr>
              <w:spacing w:after="0" w:line="240" w:lineRule="auto"/>
              <w:jc w:val="right"/>
              <w:rPr>
                <w:rFonts w:ascii="Arial" w:eastAsia="Times New Roman" w:hAnsi="Arial" w:cs="Arial"/>
                <w:color w:val="000000"/>
                <w:sz w:val="18"/>
                <w:szCs w:val="18"/>
                <w:lang w:eastAsia="fr-FR"/>
              </w:rPr>
            </w:pPr>
            <w:r w:rsidRPr="006D73C7">
              <w:rPr>
                <w:rFonts w:ascii="Arial" w:eastAsia="Times New Roman" w:hAnsi="Arial" w:cs="Arial"/>
                <w:color w:val="000000"/>
                <w:sz w:val="18"/>
                <w:szCs w:val="18"/>
                <w:lang w:eastAsia="fr-FR"/>
              </w:rPr>
              <w:t>100</w:t>
            </w:r>
          </w:p>
        </w:tc>
      </w:tr>
    </w:tbl>
    <w:p w:rsidR="006D73C7" w:rsidRDefault="006D73C7" w:rsidP="00F963C4">
      <w:pPr>
        <w:autoSpaceDE w:val="0"/>
        <w:autoSpaceDN w:val="0"/>
        <w:adjustRightInd w:val="0"/>
        <w:snapToGrid w:val="0"/>
        <w:spacing w:after="0" w:line="240" w:lineRule="auto"/>
        <w:rPr>
          <w:rFonts w:ascii="Arial" w:hAnsi="Arial" w:cs="Arial"/>
          <w:i/>
          <w:color w:val="000000"/>
          <w:sz w:val="20"/>
          <w:szCs w:val="20"/>
        </w:rPr>
      </w:pPr>
      <w:r w:rsidRPr="0042225D">
        <w:rPr>
          <w:rFonts w:ascii="Arial" w:hAnsi="Arial" w:cs="Arial"/>
          <w:i/>
          <w:color w:val="000000"/>
          <w:sz w:val="20"/>
          <w:szCs w:val="20"/>
          <w:lang w:val="x-none"/>
        </w:rPr>
        <w:t xml:space="preserve">Source : Enquête </w:t>
      </w:r>
      <w:r w:rsidR="00EC7CDA">
        <w:rPr>
          <w:rFonts w:ascii="Arial" w:hAnsi="Arial" w:cs="Arial"/>
          <w:i/>
          <w:color w:val="000000"/>
          <w:sz w:val="20"/>
          <w:szCs w:val="20"/>
        </w:rPr>
        <w:t>PCM</w:t>
      </w:r>
      <w:r w:rsidRPr="0042225D">
        <w:rPr>
          <w:rFonts w:ascii="Arial" w:hAnsi="Arial" w:cs="Arial"/>
          <w:i/>
          <w:color w:val="000000"/>
          <w:sz w:val="20"/>
          <w:szCs w:val="20"/>
          <w:lang w:val="x-none"/>
        </w:rPr>
        <w:t>, février 201</w:t>
      </w:r>
      <w:r w:rsidRPr="0042225D">
        <w:rPr>
          <w:rFonts w:ascii="Arial" w:hAnsi="Arial" w:cs="Arial"/>
          <w:i/>
          <w:color w:val="000000"/>
          <w:sz w:val="20"/>
          <w:szCs w:val="20"/>
        </w:rPr>
        <w:t>6</w:t>
      </w:r>
      <w:r w:rsidR="00EC7CDA">
        <w:rPr>
          <w:rFonts w:ascii="Arial" w:hAnsi="Arial" w:cs="Arial"/>
          <w:i/>
          <w:color w:val="000000"/>
          <w:sz w:val="20"/>
          <w:szCs w:val="20"/>
        </w:rPr>
        <w:t>.</w:t>
      </w:r>
    </w:p>
    <w:p w:rsidR="006D73C7" w:rsidRDefault="006D73C7" w:rsidP="00C56792">
      <w:pPr>
        <w:jc w:val="both"/>
        <w:rPr>
          <w:rFonts w:ascii="Arial" w:hAnsi="Arial" w:cs="Arial"/>
          <w:sz w:val="24"/>
          <w:szCs w:val="24"/>
        </w:rPr>
      </w:pPr>
    </w:p>
    <w:p w:rsidR="003220BC" w:rsidRDefault="00EC7CDA" w:rsidP="00C56792">
      <w:pPr>
        <w:jc w:val="both"/>
        <w:rPr>
          <w:rFonts w:ascii="Arial" w:hAnsi="Arial" w:cs="Arial"/>
          <w:sz w:val="24"/>
          <w:szCs w:val="24"/>
        </w:rPr>
      </w:pPr>
      <w:r>
        <w:rPr>
          <w:rFonts w:ascii="Arial" w:hAnsi="Arial" w:cs="Arial"/>
          <w:sz w:val="24"/>
          <w:szCs w:val="24"/>
        </w:rPr>
        <w:t xml:space="preserve">L’examen </w:t>
      </w:r>
      <w:r w:rsidR="007F7C17">
        <w:rPr>
          <w:rFonts w:ascii="Arial" w:hAnsi="Arial" w:cs="Arial"/>
          <w:sz w:val="24"/>
          <w:szCs w:val="24"/>
        </w:rPr>
        <w:t>des tableau</w:t>
      </w:r>
      <w:r>
        <w:rPr>
          <w:rFonts w:ascii="Arial" w:hAnsi="Arial" w:cs="Arial"/>
          <w:sz w:val="24"/>
          <w:szCs w:val="24"/>
        </w:rPr>
        <w:t>x</w:t>
      </w:r>
      <w:r w:rsidR="007F7C17">
        <w:rPr>
          <w:rFonts w:ascii="Arial" w:hAnsi="Arial" w:cs="Arial"/>
          <w:sz w:val="24"/>
          <w:szCs w:val="24"/>
        </w:rPr>
        <w:t xml:space="preserve"> fait </w:t>
      </w:r>
      <w:r>
        <w:rPr>
          <w:rFonts w:ascii="Arial" w:hAnsi="Arial" w:cs="Arial"/>
          <w:sz w:val="24"/>
          <w:szCs w:val="24"/>
        </w:rPr>
        <w:t xml:space="preserve">apparaître </w:t>
      </w:r>
      <w:r w:rsidR="007F7C17">
        <w:rPr>
          <w:rFonts w:ascii="Arial" w:hAnsi="Arial" w:cs="Arial"/>
          <w:sz w:val="24"/>
          <w:szCs w:val="24"/>
        </w:rPr>
        <w:t xml:space="preserve">qu’il n’existe pas </w:t>
      </w:r>
      <w:r>
        <w:rPr>
          <w:rFonts w:ascii="Arial" w:hAnsi="Arial" w:cs="Arial"/>
          <w:sz w:val="24"/>
          <w:szCs w:val="24"/>
        </w:rPr>
        <w:t xml:space="preserve">de discrimination </w:t>
      </w:r>
      <w:r w:rsidR="007F7C17">
        <w:rPr>
          <w:rFonts w:ascii="Arial" w:hAnsi="Arial" w:cs="Arial"/>
          <w:sz w:val="24"/>
          <w:szCs w:val="24"/>
        </w:rPr>
        <w:t xml:space="preserve">sexuelle sur l’affectation des parcelles </w:t>
      </w:r>
      <w:r w:rsidR="00500B76">
        <w:rPr>
          <w:rFonts w:ascii="Arial" w:hAnsi="Arial" w:cs="Arial"/>
          <w:sz w:val="24"/>
          <w:szCs w:val="24"/>
        </w:rPr>
        <w:t xml:space="preserve">surtout pour les </w:t>
      </w:r>
      <w:r>
        <w:rPr>
          <w:rFonts w:ascii="Arial" w:hAnsi="Arial" w:cs="Arial"/>
          <w:sz w:val="24"/>
          <w:szCs w:val="24"/>
        </w:rPr>
        <w:t xml:space="preserve">principales </w:t>
      </w:r>
      <w:r w:rsidR="00500B76">
        <w:rPr>
          <w:rFonts w:ascii="Arial" w:hAnsi="Arial" w:cs="Arial"/>
          <w:sz w:val="24"/>
          <w:szCs w:val="24"/>
        </w:rPr>
        <w:t>cultures comme le maïs, le manioc</w:t>
      </w:r>
      <w:r w:rsidR="007F7C17">
        <w:rPr>
          <w:rFonts w:ascii="Arial" w:hAnsi="Arial" w:cs="Arial"/>
          <w:sz w:val="24"/>
          <w:szCs w:val="24"/>
        </w:rPr>
        <w:t xml:space="preserve">. </w:t>
      </w:r>
      <w:r w:rsidR="00500B76">
        <w:rPr>
          <w:rFonts w:ascii="Arial" w:hAnsi="Arial" w:cs="Arial"/>
          <w:sz w:val="24"/>
          <w:szCs w:val="24"/>
        </w:rPr>
        <w:t>Presque l</w:t>
      </w:r>
      <w:r w:rsidR="007F7C17">
        <w:rPr>
          <w:rFonts w:ascii="Arial" w:hAnsi="Arial" w:cs="Arial"/>
          <w:sz w:val="24"/>
          <w:szCs w:val="24"/>
        </w:rPr>
        <w:t xml:space="preserve">es mêmes proportions de parcelles sont affectées aussi bien </w:t>
      </w:r>
      <w:r>
        <w:rPr>
          <w:rFonts w:ascii="Arial" w:hAnsi="Arial" w:cs="Arial"/>
          <w:sz w:val="24"/>
          <w:szCs w:val="24"/>
        </w:rPr>
        <w:t>aux</w:t>
      </w:r>
      <w:r w:rsidR="007F7C17">
        <w:rPr>
          <w:rFonts w:ascii="Arial" w:hAnsi="Arial" w:cs="Arial"/>
          <w:sz w:val="24"/>
          <w:szCs w:val="24"/>
        </w:rPr>
        <w:t xml:space="preserve"> femme</w:t>
      </w:r>
      <w:r>
        <w:rPr>
          <w:rFonts w:ascii="Arial" w:hAnsi="Arial" w:cs="Arial"/>
          <w:sz w:val="24"/>
          <w:szCs w:val="24"/>
        </w:rPr>
        <w:t>s</w:t>
      </w:r>
      <w:r w:rsidR="007F7C17">
        <w:rPr>
          <w:rFonts w:ascii="Arial" w:hAnsi="Arial" w:cs="Arial"/>
          <w:sz w:val="24"/>
          <w:szCs w:val="24"/>
        </w:rPr>
        <w:t xml:space="preserve"> qu</w:t>
      </w:r>
      <w:r>
        <w:rPr>
          <w:rFonts w:ascii="Arial" w:hAnsi="Arial" w:cs="Arial"/>
          <w:sz w:val="24"/>
          <w:szCs w:val="24"/>
        </w:rPr>
        <w:t>’aux</w:t>
      </w:r>
      <w:r w:rsidR="007F7C17">
        <w:rPr>
          <w:rFonts w:ascii="Arial" w:hAnsi="Arial" w:cs="Arial"/>
          <w:sz w:val="24"/>
          <w:szCs w:val="24"/>
        </w:rPr>
        <w:t xml:space="preserve"> homme</w:t>
      </w:r>
      <w:r>
        <w:rPr>
          <w:rFonts w:ascii="Arial" w:hAnsi="Arial" w:cs="Arial"/>
          <w:sz w:val="24"/>
          <w:szCs w:val="24"/>
        </w:rPr>
        <w:t>s</w:t>
      </w:r>
      <w:r w:rsidR="007F7C17">
        <w:rPr>
          <w:rFonts w:ascii="Arial" w:hAnsi="Arial" w:cs="Arial"/>
          <w:sz w:val="24"/>
          <w:szCs w:val="24"/>
        </w:rPr>
        <w:t xml:space="preserve"> pour </w:t>
      </w:r>
      <w:r w:rsidR="00500B76">
        <w:rPr>
          <w:rFonts w:ascii="Arial" w:hAnsi="Arial" w:cs="Arial"/>
          <w:sz w:val="24"/>
          <w:szCs w:val="24"/>
        </w:rPr>
        <w:t>c</w:t>
      </w:r>
      <w:r w:rsidR="007F7C17">
        <w:rPr>
          <w:rFonts w:ascii="Arial" w:hAnsi="Arial" w:cs="Arial"/>
          <w:sz w:val="24"/>
          <w:szCs w:val="24"/>
        </w:rPr>
        <w:t>es cultures.</w:t>
      </w:r>
      <w:r w:rsidR="00500B76">
        <w:rPr>
          <w:rFonts w:ascii="Arial" w:hAnsi="Arial" w:cs="Arial"/>
          <w:sz w:val="24"/>
          <w:szCs w:val="24"/>
        </w:rPr>
        <w:t xml:space="preserve"> </w:t>
      </w:r>
      <w:r>
        <w:rPr>
          <w:rFonts w:ascii="Arial" w:hAnsi="Arial" w:cs="Arial"/>
          <w:sz w:val="24"/>
          <w:szCs w:val="24"/>
        </w:rPr>
        <w:t>Toutefois</w:t>
      </w:r>
      <w:r w:rsidR="00500B76">
        <w:rPr>
          <w:rFonts w:ascii="Arial" w:hAnsi="Arial" w:cs="Arial"/>
          <w:sz w:val="24"/>
          <w:szCs w:val="24"/>
        </w:rPr>
        <w:t xml:space="preserve">,  la proportion de parcelles exploitées par la femme et affectée </w:t>
      </w:r>
      <w:r>
        <w:rPr>
          <w:rFonts w:ascii="Arial" w:hAnsi="Arial" w:cs="Arial"/>
          <w:sz w:val="24"/>
          <w:szCs w:val="24"/>
        </w:rPr>
        <w:t xml:space="preserve">à la culture du niébé/haricot </w:t>
      </w:r>
      <w:r w:rsidR="00500B76">
        <w:rPr>
          <w:rFonts w:ascii="Arial" w:hAnsi="Arial" w:cs="Arial"/>
          <w:sz w:val="24"/>
          <w:szCs w:val="24"/>
        </w:rPr>
        <w:t>est plus importante que celle de l’homme</w:t>
      </w:r>
      <w:r>
        <w:rPr>
          <w:rFonts w:ascii="Arial" w:hAnsi="Arial" w:cs="Arial"/>
          <w:sz w:val="24"/>
          <w:szCs w:val="24"/>
        </w:rPr>
        <w:t>.</w:t>
      </w:r>
    </w:p>
    <w:p w:rsidR="00BA0A79" w:rsidRPr="006B24B6" w:rsidRDefault="00BA0A79" w:rsidP="00B22EB8">
      <w:pPr>
        <w:pStyle w:val="Paragraphedeliste"/>
        <w:numPr>
          <w:ilvl w:val="0"/>
          <w:numId w:val="18"/>
        </w:numPr>
        <w:spacing w:before="240"/>
        <w:jc w:val="both"/>
        <w:outlineLvl w:val="2"/>
        <w:rPr>
          <w:rFonts w:ascii="Arial" w:eastAsia="Times New Roman" w:hAnsi="Arial" w:cs="Arial"/>
          <w:b/>
          <w:bCs/>
          <w:lang w:eastAsia="fr-FR"/>
        </w:rPr>
      </w:pPr>
      <w:bookmarkStart w:id="55" w:name="_Toc446052360"/>
      <w:r w:rsidRPr="00A661B9">
        <w:rPr>
          <w:rFonts w:ascii="Arial" w:eastAsia="Times New Roman" w:hAnsi="Arial" w:cs="Arial"/>
          <w:b/>
          <w:bCs/>
          <w:lang w:eastAsia="fr-FR"/>
        </w:rPr>
        <w:t xml:space="preserve">Répartition des </w:t>
      </w:r>
      <w:r>
        <w:rPr>
          <w:rFonts w:ascii="Arial" w:eastAsia="Times New Roman" w:hAnsi="Arial" w:cs="Arial"/>
          <w:b/>
          <w:bCs/>
          <w:lang w:eastAsia="fr-FR"/>
        </w:rPr>
        <w:t>ménages</w:t>
      </w:r>
      <w:r w:rsidRPr="00A661B9">
        <w:rPr>
          <w:rFonts w:ascii="Arial" w:eastAsia="Times New Roman" w:hAnsi="Arial" w:cs="Arial"/>
          <w:b/>
          <w:bCs/>
          <w:lang w:eastAsia="fr-FR"/>
        </w:rPr>
        <w:t xml:space="preserve"> selon le</w:t>
      </w:r>
      <w:r>
        <w:rPr>
          <w:rFonts w:ascii="Arial" w:eastAsia="Times New Roman" w:hAnsi="Arial" w:cs="Arial"/>
          <w:b/>
          <w:bCs/>
          <w:lang w:eastAsia="fr-FR"/>
        </w:rPr>
        <w:t xml:space="preserve"> nombre de</w:t>
      </w:r>
      <w:r w:rsidRPr="00A661B9">
        <w:rPr>
          <w:rFonts w:ascii="Arial" w:eastAsia="Times New Roman" w:hAnsi="Arial" w:cs="Arial"/>
          <w:b/>
          <w:bCs/>
          <w:lang w:eastAsia="fr-FR"/>
        </w:rPr>
        <w:t xml:space="preserve"> </w:t>
      </w:r>
      <w:r>
        <w:rPr>
          <w:rFonts w:ascii="Arial" w:eastAsia="Times New Roman" w:hAnsi="Arial" w:cs="Arial"/>
          <w:b/>
          <w:bCs/>
          <w:lang w:eastAsia="fr-FR"/>
        </w:rPr>
        <w:t>cultures</w:t>
      </w:r>
      <w:bookmarkEnd w:id="55"/>
    </w:p>
    <w:p w:rsidR="00BA0A79" w:rsidRDefault="00BA0A79" w:rsidP="00BA0A79">
      <w:pPr>
        <w:rPr>
          <w:rFonts w:ascii="Arial" w:eastAsia="Times New Roman" w:hAnsi="Arial" w:cs="Arial"/>
          <w:iCs/>
          <w:sz w:val="24"/>
          <w:szCs w:val="24"/>
          <w:lang w:eastAsia="fr-FR"/>
        </w:rPr>
      </w:pPr>
      <w:r>
        <w:rPr>
          <w:rFonts w:ascii="Arial" w:eastAsia="Times New Roman" w:hAnsi="Arial" w:cs="Arial"/>
          <w:iCs/>
          <w:sz w:val="24"/>
          <w:szCs w:val="24"/>
          <w:lang w:eastAsia="fr-FR"/>
        </w:rPr>
        <w:t>Le</w:t>
      </w:r>
      <w:r w:rsidR="00B424B1">
        <w:rPr>
          <w:rFonts w:ascii="Arial" w:eastAsia="Times New Roman" w:hAnsi="Arial" w:cs="Arial"/>
          <w:iCs/>
          <w:sz w:val="24"/>
          <w:szCs w:val="24"/>
          <w:lang w:eastAsia="fr-FR"/>
        </w:rPr>
        <w:t>s</w:t>
      </w:r>
      <w:r>
        <w:rPr>
          <w:rFonts w:ascii="Arial" w:eastAsia="Times New Roman" w:hAnsi="Arial" w:cs="Arial"/>
          <w:iCs/>
          <w:sz w:val="24"/>
          <w:szCs w:val="24"/>
          <w:lang w:eastAsia="fr-FR"/>
        </w:rPr>
        <w:t xml:space="preserve"> tableau</w:t>
      </w:r>
      <w:r w:rsidR="00B424B1">
        <w:rPr>
          <w:rFonts w:ascii="Arial" w:eastAsia="Times New Roman" w:hAnsi="Arial" w:cs="Arial"/>
          <w:iCs/>
          <w:sz w:val="24"/>
          <w:szCs w:val="24"/>
          <w:lang w:eastAsia="fr-FR"/>
        </w:rPr>
        <w:t>x</w:t>
      </w:r>
      <w:r>
        <w:rPr>
          <w:rFonts w:ascii="Arial" w:eastAsia="Times New Roman" w:hAnsi="Arial" w:cs="Arial"/>
          <w:iCs/>
          <w:sz w:val="24"/>
          <w:szCs w:val="24"/>
          <w:lang w:eastAsia="fr-FR"/>
        </w:rPr>
        <w:t xml:space="preserve"> </w:t>
      </w:r>
      <w:r w:rsidR="00EC7CDA">
        <w:rPr>
          <w:rFonts w:ascii="Arial" w:eastAsia="Times New Roman" w:hAnsi="Arial" w:cs="Arial"/>
          <w:iCs/>
          <w:sz w:val="24"/>
          <w:szCs w:val="24"/>
          <w:lang w:eastAsia="fr-FR"/>
        </w:rPr>
        <w:t>11, 12 et 13 affichent</w:t>
      </w:r>
      <w:r>
        <w:rPr>
          <w:rFonts w:ascii="Arial" w:eastAsia="Times New Roman" w:hAnsi="Arial" w:cs="Arial"/>
          <w:iCs/>
          <w:sz w:val="24"/>
          <w:szCs w:val="24"/>
          <w:lang w:eastAsia="fr-FR"/>
        </w:rPr>
        <w:t xml:space="preserve"> la répartition des ménages</w:t>
      </w:r>
      <w:r w:rsidRPr="0042225D">
        <w:rPr>
          <w:rFonts w:ascii="Arial" w:eastAsia="Times New Roman" w:hAnsi="Arial" w:cs="Arial"/>
          <w:iCs/>
          <w:sz w:val="24"/>
          <w:szCs w:val="24"/>
          <w:lang w:eastAsia="fr-FR"/>
        </w:rPr>
        <w:t xml:space="preserve"> </w:t>
      </w:r>
      <w:r w:rsidR="00EC7CDA">
        <w:rPr>
          <w:rFonts w:ascii="Arial" w:eastAsia="Times New Roman" w:hAnsi="Arial" w:cs="Arial"/>
          <w:iCs/>
          <w:sz w:val="24"/>
          <w:szCs w:val="24"/>
          <w:lang w:eastAsia="fr-FR"/>
        </w:rPr>
        <w:t>selon le</w:t>
      </w:r>
      <w:r>
        <w:rPr>
          <w:rFonts w:ascii="Arial" w:eastAsia="Times New Roman" w:hAnsi="Arial" w:cs="Arial"/>
          <w:iCs/>
          <w:sz w:val="24"/>
          <w:szCs w:val="24"/>
          <w:lang w:eastAsia="fr-FR"/>
        </w:rPr>
        <w:t xml:space="preserve"> nombre de</w:t>
      </w:r>
      <w:r w:rsidRPr="0042225D">
        <w:rPr>
          <w:rFonts w:ascii="Arial" w:eastAsia="Times New Roman" w:hAnsi="Arial" w:cs="Arial"/>
          <w:iCs/>
          <w:sz w:val="24"/>
          <w:szCs w:val="24"/>
          <w:lang w:eastAsia="fr-FR"/>
        </w:rPr>
        <w:t xml:space="preserve"> </w:t>
      </w:r>
      <w:r>
        <w:rPr>
          <w:rFonts w:ascii="Arial" w:eastAsia="Times New Roman" w:hAnsi="Arial" w:cs="Arial"/>
          <w:iCs/>
          <w:sz w:val="24"/>
          <w:szCs w:val="24"/>
          <w:lang w:eastAsia="fr-FR"/>
        </w:rPr>
        <w:t>cultures</w:t>
      </w:r>
      <w:r w:rsidRPr="0042225D">
        <w:rPr>
          <w:rFonts w:ascii="Arial" w:eastAsia="Times New Roman" w:hAnsi="Arial" w:cs="Arial"/>
          <w:iCs/>
          <w:sz w:val="24"/>
          <w:szCs w:val="24"/>
          <w:lang w:eastAsia="fr-FR"/>
        </w:rPr>
        <w:t xml:space="preserve"> pratiquées </w:t>
      </w:r>
      <w:r>
        <w:rPr>
          <w:rFonts w:ascii="Arial" w:eastAsia="Times New Roman" w:hAnsi="Arial" w:cs="Arial"/>
          <w:iCs/>
          <w:sz w:val="24"/>
          <w:szCs w:val="24"/>
          <w:lang w:eastAsia="fr-FR"/>
        </w:rPr>
        <w:t>par arrondissement.</w:t>
      </w:r>
    </w:p>
    <w:tbl>
      <w:tblPr>
        <w:tblW w:w="5000" w:type="pct"/>
        <w:tblCellMar>
          <w:left w:w="70" w:type="dxa"/>
          <w:right w:w="70" w:type="dxa"/>
        </w:tblCellMar>
        <w:tblLook w:val="04A0" w:firstRow="1" w:lastRow="0" w:firstColumn="1" w:lastColumn="0" w:noHBand="0" w:noVBand="1"/>
      </w:tblPr>
      <w:tblGrid>
        <w:gridCol w:w="1886"/>
        <w:gridCol w:w="1153"/>
        <w:gridCol w:w="1153"/>
        <w:gridCol w:w="1153"/>
        <w:gridCol w:w="1153"/>
        <w:gridCol w:w="1153"/>
        <w:gridCol w:w="863"/>
        <w:gridCol w:w="696"/>
      </w:tblGrid>
      <w:tr w:rsidR="00500B76" w:rsidRPr="00A438B6" w:rsidTr="00500B76">
        <w:trPr>
          <w:trHeight w:val="300"/>
        </w:trPr>
        <w:tc>
          <w:tcPr>
            <w:tcW w:w="5000" w:type="pct"/>
            <w:gridSpan w:val="8"/>
            <w:tcBorders>
              <w:top w:val="single" w:sz="4" w:space="0" w:color="auto"/>
              <w:left w:val="single" w:sz="12" w:space="0" w:color="000000"/>
              <w:bottom w:val="nil"/>
              <w:right w:val="nil"/>
            </w:tcBorders>
            <w:shd w:val="clear" w:color="auto" w:fill="44546A" w:themeFill="text2"/>
            <w:noWrap/>
            <w:vAlign w:val="center"/>
            <w:hideMark/>
          </w:tcPr>
          <w:p w:rsidR="00500B76" w:rsidRPr="0054576E" w:rsidRDefault="00924965" w:rsidP="00075141">
            <w:pPr>
              <w:pStyle w:val="TM1"/>
              <w:keepNext/>
              <w:rPr>
                <w:rFonts w:ascii="Arial" w:eastAsia="Times New Roman" w:hAnsi="Arial" w:cs="Arial"/>
                <w:b/>
                <w:bCs/>
                <w:color w:val="FFFFFF"/>
                <w:sz w:val="20"/>
                <w:szCs w:val="20"/>
                <w:lang w:eastAsia="fr-FR"/>
              </w:rPr>
            </w:pPr>
            <w:bookmarkStart w:id="56" w:name="_Toc446013660"/>
            <w:r w:rsidRPr="00DD3AF3">
              <w:rPr>
                <w:rFonts w:ascii="Arial" w:eastAsia="Times New Roman" w:hAnsi="Arial" w:cs="Arial"/>
                <w:b/>
                <w:bCs/>
                <w:i/>
                <w:iCs/>
                <w:color w:val="FFFFFF"/>
                <w:sz w:val="20"/>
                <w:szCs w:val="20"/>
                <w:lang w:eastAsia="fr-FR"/>
              </w:rPr>
              <w:lastRenderedPageBreak/>
              <w:t xml:space="preserve">Tableau </w:t>
            </w:r>
            <w:r w:rsidR="00A45988">
              <w:rPr>
                <w:rFonts w:ascii="Arial" w:eastAsia="Times New Roman" w:hAnsi="Arial" w:cs="Arial"/>
                <w:b/>
                <w:bCs/>
                <w:i/>
                <w:iCs/>
                <w:color w:val="FFFFFF"/>
                <w:sz w:val="20"/>
                <w:szCs w:val="20"/>
                <w:lang w:eastAsia="fr-FR"/>
              </w:rPr>
              <w:fldChar w:fldCharType="begin"/>
            </w:r>
            <w:r w:rsidR="00A45988">
              <w:rPr>
                <w:rFonts w:ascii="Arial" w:eastAsia="Times New Roman" w:hAnsi="Arial" w:cs="Arial"/>
                <w:b/>
                <w:bCs/>
                <w:i/>
                <w:iCs/>
                <w:color w:val="FFFFFF"/>
                <w:sz w:val="20"/>
                <w:szCs w:val="20"/>
                <w:lang w:eastAsia="fr-FR"/>
              </w:rPr>
              <w:instrText xml:space="preserve"> SEQ Tableau \* ARABIC </w:instrText>
            </w:r>
            <w:r w:rsidR="00A45988">
              <w:rPr>
                <w:rFonts w:ascii="Arial" w:eastAsia="Times New Roman" w:hAnsi="Arial" w:cs="Arial"/>
                <w:b/>
                <w:bCs/>
                <w:i/>
                <w:iCs/>
                <w:color w:val="FFFFFF"/>
                <w:sz w:val="20"/>
                <w:szCs w:val="20"/>
                <w:lang w:eastAsia="fr-FR"/>
              </w:rPr>
              <w:fldChar w:fldCharType="separate"/>
            </w:r>
            <w:r w:rsidR="00E712FC">
              <w:rPr>
                <w:rFonts w:ascii="Arial" w:eastAsia="Times New Roman" w:hAnsi="Arial" w:cs="Arial"/>
                <w:b/>
                <w:bCs/>
                <w:i/>
                <w:iCs/>
                <w:noProof/>
                <w:color w:val="FFFFFF"/>
                <w:sz w:val="20"/>
                <w:szCs w:val="20"/>
                <w:lang w:eastAsia="fr-FR"/>
              </w:rPr>
              <w:t>11</w:t>
            </w:r>
            <w:r w:rsidR="00A45988">
              <w:rPr>
                <w:rFonts w:ascii="Arial" w:eastAsia="Times New Roman" w:hAnsi="Arial" w:cs="Arial"/>
                <w:b/>
                <w:bCs/>
                <w:i/>
                <w:iCs/>
                <w:color w:val="FFFFFF"/>
                <w:sz w:val="20"/>
                <w:szCs w:val="20"/>
                <w:lang w:eastAsia="fr-FR"/>
              </w:rPr>
              <w:fldChar w:fldCharType="end"/>
            </w:r>
            <w:r w:rsidRPr="00DD3AF3">
              <w:rPr>
                <w:rFonts w:ascii="Arial" w:eastAsia="Times New Roman" w:hAnsi="Arial" w:cs="Arial"/>
                <w:b/>
                <w:bCs/>
                <w:i/>
                <w:iCs/>
                <w:color w:val="FFFFFF"/>
                <w:sz w:val="20"/>
                <w:szCs w:val="20"/>
                <w:lang w:eastAsia="fr-FR"/>
              </w:rPr>
              <w:t>:</w:t>
            </w:r>
            <w:r w:rsidR="00A438B6" w:rsidRPr="00075141">
              <w:rPr>
                <w:rFonts w:ascii="Arial" w:eastAsia="Times New Roman" w:hAnsi="Arial" w:cs="Arial"/>
                <w:b/>
                <w:bCs/>
                <w:color w:val="FFFFFF"/>
                <w:sz w:val="20"/>
                <w:szCs w:val="20"/>
                <w:lang w:eastAsia="fr-FR"/>
              </w:rPr>
              <w:t xml:space="preserve"> Répartition des ménages (en %) selon le nombre de cultures pratiquées par arrondissement en grande saison de pluie</w:t>
            </w:r>
            <w:bookmarkEnd w:id="56"/>
          </w:p>
        </w:tc>
      </w:tr>
      <w:tr w:rsidR="00345ABF" w:rsidRPr="0054576E" w:rsidTr="00075141">
        <w:trPr>
          <w:trHeight w:val="300"/>
        </w:trPr>
        <w:tc>
          <w:tcPr>
            <w:tcW w:w="1038" w:type="pct"/>
            <w:tcBorders>
              <w:top w:val="single" w:sz="4" w:space="0" w:color="auto"/>
              <w:left w:val="single" w:sz="4" w:space="0" w:color="auto"/>
              <w:bottom w:val="nil"/>
              <w:right w:val="single" w:sz="4" w:space="0" w:color="auto"/>
            </w:tcBorders>
            <w:shd w:val="clear" w:color="auto" w:fill="auto"/>
            <w:noWrap/>
            <w:vAlign w:val="center"/>
            <w:hideMark/>
          </w:tcPr>
          <w:p w:rsidR="00BA0A79" w:rsidRPr="0054576E" w:rsidRDefault="00BA0A79" w:rsidP="00B8596B">
            <w:pPr>
              <w:spacing w:after="0" w:line="240" w:lineRule="auto"/>
              <w:rPr>
                <w:rFonts w:ascii="Arial" w:eastAsia="Times New Roman" w:hAnsi="Arial" w:cs="Arial"/>
                <w:b/>
                <w:bCs/>
                <w:sz w:val="20"/>
                <w:szCs w:val="20"/>
                <w:lang w:eastAsia="fr-FR"/>
              </w:rPr>
            </w:pPr>
            <w:r w:rsidRPr="0054576E">
              <w:rPr>
                <w:rFonts w:ascii="Arial" w:eastAsia="Times New Roman" w:hAnsi="Arial" w:cs="Arial"/>
                <w:b/>
                <w:bCs/>
                <w:sz w:val="20"/>
                <w:szCs w:val="20"/>
                <w:lang w:eastAsia="fr-FR"/>
              </w:rPr>
              <w:t> </w:t>
            </w:r>
          </w:p>
        </w:tc>
        <w:tc>
          <w:tcPr>
            <w:tcW w:w="3592" w:type="pct"/>
            <w:gridSpan w:val="6"/>
            <w:tcBorders>
              <w:top w:val="single" w:sz="4" w:space="0" w:color="auto"/>
              <w:left w:val="nil"/>
              <w:bottom w:val="single" w:sz="4" w:space="0" w:color="auto"/>
              <w:right w:val="single" w:sz="4" w:space="0" w:color="000000"/>
            </w:tcBorders>
            <w:shd w:val="clear" w:color="auto" w:fill="auto"/>
            <w:vAlign w:val="center"/>
            <w:hideMark/>
          </w:tcPr>
          <w:p w:rsidR="00BA0A79" w:rsidRPr="0054576E" w:rsidRDefault="00BA0A79" w:rsidP="00B8596B">
            <w:pPr>
              <w:spacing w:after="0" w:line="240" w:lineRule="auto"/>
              <w:jc w:val="center"/>
              <w:rPr>
                <w:rFonts w:ascii="Arial" w:eastAsia="Times New Roman" w:hAnsi="Arial" w:cs="Arial"/>
                <w:b/>
                <w:bCs/>
                <w:sz w:val="20"/>
                <w:szCs w:val="20"/>
                <w:lang w:eastAsia="fr-FR"/>
              </w:rPr>
            </w:pPr>
            <w:r w:rsidRPr="0054576E">
              <w:rPr>
                <w:rFonts w:ascii="Arial" w:eastAsia="Times New Roman" w:hAnsi="Arial" w:cs="Arial"/>
                <w:b/>
                <w:bCs/>
                <w:sz w:val="20"/>
                <w:szCs w:val="20"/>
                <w:lang w:eastAsia="fr-FR"/>
              </w:rPr>
              <w:t>Nombre de cultures</w:t>
            </w:r>
          </w:p>
        </w:tc>
        <w:tc>
          <w:tcPr>
            <w:tcW w:w="3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0A79" w:rsidRPr="0054576E" w:rsidRDefault="00BA0A79" w:rsidP="00B8596B">
            <w:pPr>
              <w:spacing w:after="0" w:line="240" w:lineRule="auto"/>
              <w:jc w:val="right"/>
              <w:rPr>
                <w:rFonts w:ascii="Arial" w:eastAsia="Times New Roman" w:hAnsi="Arial" w:cs="Arial"/>
                <w:color w:val="000000"/>
                <w:sz w:val="20"/>
                <w:szCs w:val="20"/>
                <w:lang w:eastAsia="fr-FR"/>
              </w:rPr>
            </w:pPr>
            <w:r w:rsidRPr="0054576E">
              <w:rPr>
                <w:rFonts w:ascii="Arial" w:eastAsia="Times New Roman" w:hAnsi="Arial" w:cs="Arial"/>
                <w:color w:val="000000"/>
                <w:sz w:val="20"/>
                <w:szCs w:val="20"/>
                <w:lang w:eastAsia="fr-FR"/>
              </w:rPr>
              <w:t>Total</w:t>
            </w:r>
          </w:p>
        </w:tc>
      </w:tr>
      <w:tr w:rsidR="00343EDC" w:rsidRPr="0054576E" w:rsidTr="00075141">
        <w:trPr>
          <w:trHeight w:val="285"/>
        </w:trPr>
        <w:tc>
          <w:tcPr>
            <w:tcW w:w="1038" w:type="pct"/>
            <w:tcBorders>
              <w:top w:val="nil"/>
              <w:left w:val="single" w:sz="4" w:space="0" w:color="auto"/>
              <w:bottom w:val="single" w:sz="4" w:space="0" w:color="auto"/>
              <w:right w:val="single" w:sz="4" w:space="0" w:color="auto"/>
            </w:tcBorders>
            <w:shd w:val="clear" w:color="auto" w:fill="auto"/>
            <w:vAlign w:val="bottom"/>
            <w:hideMark/>
          </w:tcPr>
          <w:p w:rsidR="00BA0A79" w:rsidRPr="0054576E" w:rsidRDefault="00BA0A79" w:rsidP="00B8596B">
            <w:pPr>
              <w:spacing w:after="0" w:line="240" w:lineRule="auto"/>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 </w:t>
            </w:r>
          </w:p>
        </w:tc>
        <w:tc>
          <w:tcPr>
            <w:tcW w:w="626" w:type="pct"/>
            <w:tcBorders>
              <w:top w:val="nil"/>
              <w:left w:val="nil"/>
              <w:bottom w:val="single" w:sz="4" w:space="0" w:color="auto"/>
              <w:right w:val="nil"/>
            </w:tcBorders>
            <w:shd w:val="clear" w:color="auto" w:fill="auto"/>
            <w:noWrap/>
            <w:vAlign w:val="bottom"/>
            <w:hideMark/>
          </w:tcPr>
          <w:p w:rsidR="00BA0A79" w:rsidRPr="0054576E" w:rsidRDefault="00BA0A79" w:rsidP="00B8596B">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w:t>
            </w:r>
          </w:p>
        </w:tc>
        <w:tc>
          <w:tcPr>
            <w:tcW w:w="626" w:type="pct"/>
            <w:tcBorders>
              <w:top w:val="nil"/>
              <w:left w:val="nil"/>
              <w:bottom w:val="single" w:sz="4" w:space="0" w:color="auto"/>
              <w:right w:val="nil"/>
            </w:tcBorders>
            <w:shd w:val="clear" w:color="auto" w:fill="auto"/>
            <w:noWrap/>
            <w:vAlign w:val="bottom"/>
            <w:hideMark/>
          </w:tcPr>
          <w:p w:rsidR="00BA0A79" w:rsidRPr="0054576E" w:rsidRDefault="00BA0A79" w:rsidP="00B8596B">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2</w:t>
            </w:r>
          </w:p>
        </w:tc>
        <w:tc>
          <w:tcPr>
            <w:tcW w:w="626" w:type="pct"/>
            <w:tcBorders>
              <w:top w:val="nil"/>
              <w:left w:val="nil"/>
              <w:bottom w:val="single" w:sz="4" w:space="0" w:color="auto"/>
              <w:right w:val="nil"/>
            </w:tcBorders>
            <w:shd w:val="clear" w:color="auto" w:fill="auto"/>
            <w:noWrap/>
            <w:vAlign w:val="bottom"/>
            <w:hideMark/>
          </w:tcPr>
          <w:p w:rsidR="00BA0A79" w:rsidRPr="0054576E" w:rsidRDefault="00BA0A79" w:rsidP="00B8596B">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3</w:t>
            </w:r>
          </w:p>
        </w:tc>
        <w:tc>
          <w:tcPr>
            <w:tcW w:w="626" w:type="pct"/>
            <w:tcBorders>
              <w:top w:val="nil"/>
              <w:left w:val="nil"/>
              <w:bottom w:val="single" w:sz="4" w:space="0" w:color="auto"/>
              <w:right w:val="nil"/>
            </w:tcBorders>
            <w:shd w:val="clear" w:color="auto" w:fill="auto"/>
            <w:noWrap/>
            <w:vAlign w:val="bottom"/>
            <w:hideMark/>
          </w:tcPr>
          <w:p w:rsidR="00BA0A79" w:rsidRPr="0054576E" w:rsidRDefault="00BA0A79" w:rsidP="00B8596B">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4</w:t>
            </w:r>
          </w:p>
        </w:tc>
        <w:tc>
          <w:tcPr>
            <w:tcW w:w="626" w:type="pct"/>
            <w:tcBorders>
              <w:top w:val="nil"/>
              <w:left w:val="nil"/>
              <w:bottom w:val="single" w:sz="4" w:space="0" w:color="auto"/>
              <w:right w:val="nil"/>
            </w:tcBorders>
            <w:shd w:val="clear" w:color="auto" w:fill="auto"/>
            <w:noWrap/>
            <w:vAlign w:val="bottom"/>
            <w:hideMark/>
          </w:tcPr>
          <w:p w:rsidR="00BA0A79" w:rsidRPr="0054576E" w:rsidRDefault="00BA0A79" w:rsidP="00B8596B">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5</w:t>
            </w:r>
          </w:p>
        </w:tc>
        <w:tc>
          <w:tcPr>
            <w:tcW w:w="463" w:type="pct"/>
            <w:tcBorders>
              <w:top w:val="nil"/>
              <w:left w:val="nil"/>
              <w:bottom w:val="single" w:sz="4" w:space="0" w:color="auto"/>
              <w:right w:val="nil"/>
            </w:tcBorders>
            <w:shd w:val="clear" w:color="auto" w:fill="auto"/>
            <w:noWrap/>
            <w:vAlign w:val="bottom"/>
            <w:hideMark/>
          </w:tcPr>
          <w:p w:rsidR="00BA0A79" w:rsidRPr="0054576E" w:rsidRDefault="00BA0A79" w:rsidP="00B8596B">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6 et plus</w:t>
            </w:r>
          </w:p>
        </w:tc>
        <w:tc>
          <w:tcPr>
            <w:tcW w:w="370" w:type="pct"/>
            <w:vMerge/>
            <w:tcBorders>
              <w:top w:val="single" w:sz="4" w:space="0" w:color="auto"/>
              <w:left w:val="single" w:sz="4" w:space="0" w:color="auto"/>
              <w:bottom w:val="single" w:sz="4" w:space="0" w:color="000000"/>
              <w:right w:val="single" w:sz="4" w:space="0" w:color="auto"/>
            </w:tcBorders>
            <w:vAlign w:val="center"/>
            <w:hideMark/>
          </w:tcPr>
          <w:p w:rsidR="00BA0A79" w:rsidRPr="0054576E" w:rsidRDefault="00BA0A79" w:rsidP="00B8596B">
            <w:pPr>
              <w:spacing w:after="0" w:line="240" w:lineRule="auto"/>
              <w:rPr>
                <w:rFonts w:ascii="Arial" w:eastAsia="Times New Roman" w:hAnsi="Arial" w:cs="Arial"/>
                <w:color w:val="000000"/>
                <w:sz w:val="18"/>
                <w:szCs w:val="18"/>
                <w:lang w:eastAsia="fr-FR"/>
              </w:rPr>
            </w:pPr>
          </w:p>
        </w:tc>
      </w:tr>
      <w:tr w:rsidR="00343EDC" w:rsidRPr="0054576E" w:rsidTr="00075141">
        <w:trPr>
          <w:trHeight w:val="300"/>
        </w:trPr>
        <w:tc>
          <w:tcPr>
            <w:tcW w:w="1038" w:type="pct"/>
            <w:tcBorders>
              <w:top w:val="nil"/>
              <w:left w:val="single" w:sz="4" w:space="0" w:color="auto"/>
              <w:bottom w:val="nil"/>
              <w:right w:val="single" w:sz="4" w:space="0" w:color="auto"/>
            </w:tcBorders>
            <w:shd w:val="clear" w:color="auto" w:fill="auto"/>
            <w:hideMark/>
          </w:tcPr>
          <w:p w:rsidR="00BA0A79" w:rsidRPr="0054576E" w:rsidRDefault="00BA0A79" w:rsidP="00B8596B">
            <w:pPr>
              <w:spacing w:after="0" w:line="240" w:lineRule="auto"/>
              <w:rPr>
                <w:rFonts w:ascii="Arial" w:eastAsia="Times New Roman" w:hAnsi="Arial" w:cs="Arial"/>
                <w:b/>
                <w:bCs/>
                <w:sz w:val="20"/>
                <w:szCs w:val="20"/>
                <w:lang w:eastAsia="fr-FR"/>
              </w:rPr>
            </w:pPr>
            <w:r w:rsidRPr="0054576E">
              <w:rPr>
                <w:rFonts w:ascii="Arial" w:eastAsia="Times New Roman" w:hAnsi="Arial" w:cs="Arial"/>
                <w:b/>
                <w:bCs/>
                <w:sz w:val="20"/>
                <w:szCs w:val="20"/>
                <w:lang w:eastAsia="fr-FR"/>
              </w:rPr>
              <w:t>Arrondissement</w:t>
            </w:r>
            <w:r w:rsidR="00FC3E30">
              <w:rPr>
                <w:rFonts w:ascii="Arial" w:eastAsia="Times New Roman" w:hAnsi="Arial" w:cs="Arial"/>
                <w:b/>
                <w:bCs/>
                <w:sz w:val="20"/>
                <w:szCs w:val="20"/>
                <w:lang w:eastAsia="fr-FR"/>
              </w:rPr>
              <w:t>s</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rPr>
                <w:rFonts w:ascii="Arial" w:eastAsia="Times New Roman" w:hAnsi="Arial" w:cs="Arial"/>
                <w:b/>
                <w:bCs/>
                <w:sz w:val="16"/>
                <w:szCs w:val="16"/>
                <w:lang w:eastAsia="fr-FR"/>
              </w:rPr>
            </w:pP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Times New Roman" w:eastAsia="Times New Roman" w:hAnsi="Times New Roman" w:cs="Times New Roman"/>
                <w:sz w:val="20"/>
                <w:szCs w:val="20"/>
                <w:lang w:eastAsia="fr-FR"/>
              </w:rPr>
            </w:pP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Times New Roman" w:eastAsia="Times New Roman" w:hAnsi="Times New Roman" w:cs="Times New Roman"/>
                <w:sz w:val="20"/>
                <w:szCs w:val="20"/>
                <w:lang w:eastAsia="fr-FR"/>
              </w:rPr>
            </w:pP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Times New Roman" w:eastAsia="Times New Roman" w:hAnsi="Times New Roman" w:cs="Times New Roman"/>
                <w:sz w:val="20"/>
                <w:szCs w:val="20"/>
                <w:lang w:eastAsia="fr-FR"/>
              </w:rPr>
            </w:pP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Times New Roman" w:eastAsia="Times New Roman" w:hAnsi="Times New Roman" w:cs="Times New Roman"/>
                <w:sz w:val="20"/>
                <w:szCs w:val="20"/>
                <w:lang w:eastAsia="fr-FR"/>
              </w:rPr>
            </w:pPr>
          </w:p>
        </w:tc>
        <w:tc>
          <w:tcPr>
            <w:tcW w:w="463"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Times New Roman" w:eastAsia="Times New Roman" w:hAnsi="Times New Roman" w:cs="Times New Roman"/>
                <w:sz w:val="20"/>
                <w:szCs w:val="20"/>
                <w:lang w:eastAsia="fr-FR"/>
              </w:rPr>
            </w:pPr>
          </w:p>
        </w:tc>
        <w:tc>
          <w:tcPr>
            <w:tcW w:w="370" w:type="pct"/>
            <w:tcBorders>
              <w:top w:val="nil"/>
              <w:left w:val="single" w:sz="4" w:space="0" w:color="auto"/>
              <w:bottom w:val="nil"/>
              <w:right w:val="single" w:sz="4" w:space="0" w:color="auto"/>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 </w:t>
            </w:r>
          </w:p>
        </w:tc>
      </w:tr>
      <w:tr w:rsidR="00343EDC" w:rsidRPr="0054576E" w:rsidTr="00075141">
        <w:trPr>
          <w:trHeight w:val="300"/>
        </w:trPr>
        <w:tc>
          <w:tcPr>
            <w:tcW w:w="1038" w:type="pct"/>
            <w:tcBorders>
              <w:top w:val="nil"/>
              <w:left w:val="single" w:sz="4" w:space="0" w:color="auto"/>
              <w:bottom w:val="nil"/>
              <w:right w:val="single" w:sz="4" w:space="0" w:color="auto"/>
            </w:tcBorders>
            <w:shd w:val="clear" w:color="auto" w:fill="auto"/>
            <w:noWrap/>
            <w:hideMark/>
          </w:tcPr>
          <w:p w:rsidR="00BA0A79" w:rsidRPr="0054576E" w:rsidRDefault="00BA0A79" w:rsidP="00B8596B">
            <w:pPr>
              <w:spacing w:after="0" w:line="240" w:lineRule="auto"/>
              <w:ind w:firstLineChars="100" w:firstLine="200"/>
              <w:rPr>
                <w:rFonts w:ascii="Arial" w:eastAsia="Times New Roman" w:hAnsi="Arial" w:cs="Arial"/>
                <w:sz w:val="20"/>
                <w:szCs w:val="20"/>
                <w:lang w:eastAsia="fr-FR"/>
              </w:rPr>
            </w:pPr>
            <w:proofErr w:type="spellStart"/>
            <w:r w:rsidRPr="0054576E">
              <w:rPr>
                <w:rFonts w:ascii="Arial" w:eastAsia="Times New Roman" w:hAnsi="Arial" w:cs="Arial"/>
                <w:sz w:val="20"/>
                <w:szCs w:val="20"/>
                <w:lang w:eastAsia="fr-FR"/>
              </w:rPr>
              <w:t>Affamè</w:t>
            </w:r>
            <w:proofErr w:type="spellEnd"/>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51,8</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39,1</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6,9</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1,7</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0,5</w:t>
            </w:r>
          </w:p>
        </w:tc>
        <w:tc>
          <w:tcPr>
            <w:tcW w:w="463"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0,0</w:t>
            </w:r>
          </w:p>
        </w:tc>
        <w:tc>
          <w:tcPr>
            <w:tcW w:w="370" w:type="pct"/>
            <w:tcBorders>
              <w:top w:val="nil"/>
              <w:left w:val="single" w:sz="4" w:space="0" w:color="auto"/>
              <w:bottom w:val="nil"/>
              <w:right w:val="single" w:sz="4" w:space="0" w:color="auto"/>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100</w:t>
            </w:r>
          </w:p>
        </w:tc>
      </w:tr>
      <w:tr w:rsidR="00343EDC" w:rsidRPr="0054576E" w:rsidTr="00075141">
        <w:trPr>
          <w:trHeight w:val="300"/>
        </w:trPr>
        <w:tc>
          <w:tcPr>
            <w:tcW w:w="1038" w:type="pct"/>
            <w:tcBorders>
              <w:top w:val="nil"/>
              <w:left w:val="single" w:sz="4" w:space="0" w:color="auto"/>
              <w:bottom w:val="nil"/>
              <w:right w:val="single" w:sz="4" w:space="0" w:color="auto"/>
            </w:tcBorders>
            <w:shd w:val="clear" w:color="auto" w:fill="auto"/>
            <w:noWrap/>
            <w:hideMark/>
          </w:tcPr>
          <w:p w:rsidR="00BA0A79" w:rsidRPr="0054576E" w:rsidRDefault="00BA0A79" w:rsidP="00B8596B">
            <w:pPr>
              <w:spacing w:after="0" w:line="240" w:lineRule="auto"/>
              <w:ind w:firstLineChars="100" w:firstLine="200"/>
              <w:rPr>
                <w:rFonts w:ascii="Arial" w:eastAsia="Times New Roman" w:hAnsi="Arial" w:cs="Arial"/>
                <w:sz w:val="20"/>
                <w:szCs w:val="20"/>
                <w:lang w:eastAsia="fr-FR"/>
              </w:rPr>
            </w:pPr>
            <w:r w:rsidRPr="0054576E">
              <w:rPr>
                <w:rFonts w:ascii="Arial" w:eastAsia="Times New Roman" w:hAnsi="Arial" w:cs="Arial"/>
                <w:sz w:val="20"/>
                <w:szCs w:val="20"/>
                <w:lang w:eastAsia="fr-FR"/>
              </w:rPr>
              <w:t>Atchonsa</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46,6</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40,4</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8,7</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2,9</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1,4</w:t>
            </w:r>
          </w:p>
        </w:tc>
        <w:tc>
          <w:tcPr>
            <w:tcW w:w="463"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0,0</w:t>
            </w:r>
          </w:p>
        </w:tc>
        <w:tc>
          <w:tcPr>
            <w:tcW w:w="370" w:type="pct"/>
            <w:tcBorders>
              <w:top w:val="nil"/>
              <w:left w:val="single" w:sz="4" w:space="0" w:color="auto"/>
              <w:bottom w:val="nil"/>
              <w:right w:val="single" w:sz="4" w:space="0" w:color="auto"/>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100</w:t>
            </w:r>
          </w:p>
        </w:tc>
      </w:tr>
      <w:tr w:rsidR="00343EDC" w:rsidRPr="0054576E" w:rsidTr="00075141">
        <w:trPr>
          <w:trHeight w:val="311"/>
        </w:trPr>
        <w:tc>
          <w:tcPr>
            <w:tcW w:w="1038" w:type="pct"/>
            <w:tcBorders>
              <w:top w:val="nil"/>
              <w:left w:val="single" w:sz="4" w:space="0" w:color="auto"/>
              <w:bottom w:val="nil"/>
              <w:right w:val="single" w:sz="4" w:space="0" w:color="auto"/>
            </w:tcBorders>
            <w:shd w:val="clear" w:color="auto" w:fill="auto"/>
            <w:noWrap/>
            <w:hideMark/>
          </w:tcPr>
          <w:p w:rsidR="00BA0A79" w:rsidRPr="0054576E" w:rsidRDefault="00BA0A79" w:rsidP="00B8596B">
            <w:pPr>
              <w:spacing w:after="0" w:line="240" w:lineRule="auto"/>
              <w:ind w:firstLineChars="100" w:firstLine="200"/>
              <w:rPr>
                <w:rFonts w:ascii="Arial" w:eastAsia="Times New Roman" w:hAnsi="Arial" w:cs="Arial"/>
                <w:sz w:val="20"/>
                <w:szCs w:val="20"/>
                <w:lang w:eastAsia="fr-FR"/>
              </w:rPr>
            </w:pPr>
            <w:r w:rsidRPr="0054576E">
              <w:rPr>
                <w:rFonts w:ascii="Arial" w:eastAsia="Times New Roman" w:hAnsi="Arial" w:cs="Arial"/>
                <w:sz w:val="20"/>
                <w:szCs w:val="20"/>
                <w:lang w:eastAsia="fr-FR"/>
              </w:rPr>
              <w:t>Damè-wogon</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47,7</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35,9</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12,1</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3,7</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0,2</w:t>
            </w:r>
          </w:p>
        </w:tc>
        <w:tc>
          <w:tcPr>
            <w:tcW w:w="463"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0,3</w:t>
            </w:r>
          </w:p>
        </w:tc>
        <w:tc>
          <w:tcPr>
            <w:tcW w:w="370" w:type="pct"/>
            <w:tcBorders>
              <w:top w:val="nil"/>
              <w:left w:val="single" w:sz="4" w:space="0" w:color="auto"/>
              <w:bottom w:val="nil"/>
              <w:right w:val="single" w:sz="4" w:space="0" w:color="auto"/>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100</w:t>
            </w:r>
          </w:p>
        </w:tc>
      </w:tr>
      <w:tr w:rsidR="00343EDC" w:rsidRPr="0054576E" w:rsidTr="00075141">
        <w:trPr>
          <w:trHeight w:val="300"/>
        </w:trPr>
        <w:tc>
          <w:tcPr>
            <w:tcW w:w="1038" w:type="pct"/>
            <w:tcBorders>
              <w:top w:val="nil"/>
              <w:left w:val="single" w:sz="4" w:space="0" w:color="auto"/>
              <w:bottom w:val="nil"/>
              <w:right w:val="single" w:sz="4" w:space="0" w:color="auto"/>
            </w:tcBorders>
            <w:shd w:val="clear" w:color="auto" w:fill="auto"/>
            <w:noWrap/>
            <w:hideMark/>
          </w:tcPr>
          <w:p w:rsidR="00BA0A79" w:rsidRPr="0054576E" w:rsidRDefault="00BA0A79" w:rsidP="00B8596B">
            <w:pPr>
              <w:spacing w:after="0" w:line="240" w:lineRule="auto"/>
              <w:ind w:firstLineChars="100" w:firstLine="200"/>
              <w:rPr>
                <w:rFonts w:ascii="Arial" w:eastAsia="Times New Roman" w:hAnsi="Arial" w:cs="Arial"/>
                <w:sz w:val="20"/>
                <w:szCs w:val="20"/>
                <w:lang w:eastAsia="fr-FR"/>
              </w:rPr>
            </w:pPr>
            <w:r w:rsidRPr="0054576E">
              <w:rPr>
                <w:rFonts w:ascii="Arial" w:eastAsia="Times New Roman" w:hAnsi="Arial" w:cs="Arial"/>
                <w:sz w:val="20"/>
                <w:szCs w:val="20"/>
                <w:lang w:eastAsia="fr-FR"/>
              </w:rPr>
              <w:t>Hounviguè</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49,6</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40,4</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5,6</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3,7</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0,7</w:t>
            </w:r>
          </w:p>
        </w:tc>
        <w:tc>
          <w:tcPr>
            <w:tcW w:w="463"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0,0</w:t>
            </w:r>
          </w:p>
        </w:tc>
        <w:tc>
          <w:tcPr>
            <w:tcW w:w="370" w:type="pct"/>
            <w:tcBorders>
              <w:top w:val="nil"/>
              <w:left w:val="single" w:sz="4" w:space="0" w:color="auto"/>
              <w:bottom w:val="nil"/>
              <w:right w:val="single" w:sz="4" w:space="0" w:color="auto"/>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100</w:t>
            </w:r>
          </w:p>
        </w:tc>
      </w:tr>
      <w:tr w:rsidR="00343EDC" w:rsidRPr="0054576E" w:rsidTr="00075141">
        <w:trPr>
          <w:trHeight w:val="300"/>
        </w:trPr>
        <w:tc>
          <w:tcPr>
            <w:tcW w:w="1038" w:type="pct"/>
            <w:tcBorders>
              <w:top w:val="nil"/>
              <w:left w:val="single" w:sz="4" w:space="0" w:color="auto"/>
              <w:bottom w:val="nil"/>
              <w:right w:val="single" w:sz="4" w:space="0" w:color="auto"/>
            </w:tcBorders>
            <w:shd w:val="clear" w:color="auto" w:fill="auto"/>
            <w:noWrap/>
            <w:hideMark/>
          </w:tcPr>
          <w:p w:rsidR="00BA0A79" w:rsidRPr="0054576E" w:rsidRDefault="00BA0A79" w:rsidP="00B8596B">
            <w:pPr>
              <w:spacing w:after="0" w:line="240" w:lineRule="auto"/>
              <w:ind w:firstLineChars="100" w:firstLine="200"/>
              <w:rPr>
                <w:rFonts w:ascii="Arial" w:eastAsia="Times New Roman" w:hAnsi="Arial" w:cs="Arial"/>
                <w:sz w:val="20"/>
                <w:szCs w:val="20"/>
                <w:lang w:eastAsia="fr-FR"/>
              </w:rPr>
            </w:pPr>
            <w:r w:rsidRPr="0054576E">
              <w:rPr>
                <w:rFonts w:ascii="Arial" w:eastAsia="Times New Roman" w:hAnsi="Arial" w:cs="Arial"/>
                <w:sz w:val="20"/>
                <w:szCs w:val="20"/>
                <w:lang w:eastAsia="fr-FR"/>
              </w:rPr>
              <w:t>Bonou</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36,1</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45,2</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10,8</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7,1</w:t>
            </w:r>
          </w:p>
        </w:tc>
        <w:tc>
          <w:tcPr>
            <w:tcW w:w="626"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0,5</w:t>
            </w:r>
          </w:p>
        </w:tc>
        <w:tc>
          <w:tcPr>
            <w:tcW w:w="463" w:type="pct"/>
            <w:tcBorders>
              <w:top w:val="nil"/>
              <w:left w:val="nil"/>
              <w:bottom w:val="nil"/>
              <w:right w:val="nil"/>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0,2</w:t>
            </w:r>
          </w:p>
        </w:tc>
        <w:tc>
          <w:tcPr>
            <w:tcW w:w="370" w:type="pct"/>
            <w:tcBorders>
              <w:top w:val="nil"/>
              <w:left w:val="single" w:sz="4" w:space="0" w:color="auto"/>
              <w:bottom w:val="nil"/>
              <w:right w:val="single" w:sz="4" w:space="0" w:color="auto"/>
            </w:tcBorders>
            <w:shd w:val="clear" w:color="auto" w:fill="auto"/>
            <w:noWrap/>
            <w:hideMark/>
          </w:tcPr>
          <w:p w:rsidR="00BA0A79" w:rsidRPr="0054576E" w:rsidRDefault="00BA0A79"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100</w:t>
            </w:r>
          </w:p>
        </w:tc>
      </w:tr>
      <w:tr w:rsidR="00345ABF" w:rsidRPr="0054576E" w:rsidTr="00075141">
        <w:trPr>
          <w:trHeight w:val="300"/>
        </w:trPr>
        <w:tc>
          <w:tcPr>
            <w:tcW w:w="1038" w:type="pct"/>
            <w:tcBorders>
              <w:top w:val="nil"/>
              <w:left w:val="single" w:sz="4" w:space="0" w:color="auto"/>
              <w:bottom w:val="nil"/>
              <w:right w:val="single" w:sz="4" w:space="0" w:color="auto"/>
            </w:tcBorders>
            <w:shd w:val="clear" w:color="auto" w:fill="auto"/>
            <w:noWrap/>
          </w:tcPr>
          <w:p w:rsidR="00345ABF" w:rsidRPr="00345ABF" w:rsidRDefault="00345ABF" w:rsidP="00075141">
            <w:pPr>
              <w:spacing w:after="0" w:line="240" w:lineRule="auto"/>
              <w:rPr>
                <w:rFonts w:ascii="Arial" w:eastAsia="Times New Roman" w:hAnsi="Arial" w:cs="Arial"/>
                <w:b/>
                <w:sz w:val="20"/>
                <w:szCs w:val="20"/>
                <w:lang w:eastAsia="fr-FR"/>
              </w:rPr>
            </w:pPr>
            <w:r w:rsidRPr="00345ABF">
              <w:rPr>
                <w:rFonts w:ascii="Arial" w:eastAsia="Times New Roman" w:hAnsi="Arial" w:cs="Arial"/>
                <w:b/>
                <w:sz w:val="20"/>
                <w:szCs w:val="20"/>
                <w:lang w:eastAsia="fr-FR"/>
              </w:rPr>
              <w:t>Commune</w:t>
            </w:r>
          </w:p>
        </w:tc>
        <w:tc>
          <w:tcPr>
            <w:tcW w:w="626" w:type="pct"/>
            <w:tcBorders>
              <w:top w:val="nil"/>
              <w:left w:val="nil"/>
              <w:bottom w:val="nil"/>
              <w:right w:val="nil"/>
            </w:tcBorders>
            <w:shd w:val="clear" w:color="auto" w:fill="auto"/>
            <w:noWrap/>
            <w:vAlign w:val="center"/>
          </w:tcPr>
          <w:p w:rsidR="00345ABF" w:rsidRPr="00345ABF" w:rsidRDefault="00345ABF" w:rsidP="00345ABF">
            <w:pPr>
              <w:jc w:val="right"/>
              <w:rPr>
                <w:rFonts w:ascii="Arial" w:hAnsi="Arial" w:cs="Arial"/>
                <w:b/>
                <w:color w:val="000000"/>
                <w:sz w:val="18"/>
                <w:szCs w:val="18"/>
              </w:rPr>
            </w:pPr>
            <w:r w:rsidRPr="00345ABF">
              <w:rPr>
                <w:rFonts w:ascii="Arial" w:hAnsi="Arial" w:cs="Arial"/>
                <w:b/>
                <w:color w:val="000000"/>
                <w:sz w:val="18"/>
                <w:szCs w:val="18"/>
              </w:rPr>
              <w:t>45,5</w:t>
            </w:r>
          </w:p>
        </w:tc>
        <w:tc>
          <w:tcPr>
            <w:tcW w:w="626" w:type="pct"/>
            <w:tcBorders>
              <w:top w:val="nil"/>
              <w:left w:val="nil"/>
              <w:bottom w:val="nil"/>
              <w:right w:val="nil"/>
            </w:tcBorders>
            <w:shd w:val="clear" w:color="auto" w:fill="auto"/>
            <w:noWrap/>
            <w:vAlign w:val="center"/>
          </w:tcPr>
          <w:p w:rsidR="00345ABF" w:rsidRPr="00345ABF" w:rsidRDefault="00345ABF" w:rsidP="00345ABF">
            <w:pPr>
              <w:jc w:val="right"/>
              <w:rPr>
                <w:rFonts w:ascii="Arial" w:hAnsi="Arial" w:cs="Arial"/>
                <w:b/>
                <w:color w:val="000000"/>
                <w:sz w:val="18"/>
                <w:szCs w:val="18"/>
              </w:rPr>
            </w:pPr>
            <w:r w:rsidRPr="00345ABF">
              <w:rPr>
                <w:rFonts w:ascii="Arial" w:hAnsi="Arial" w:cs="Arial"/>
                <w:b/>
                <w:color w:val="000000"/>
                <w:sz w:val="18"/>
                <w:szCs w:val="18"/>
              </w:rPr>
              <w:t>40,9</w:t>
            </w:r>
          </w:p>
        </w:tc>
        <w:tc>
          <w:tcPr>
            <w:tcW w:w="626" w:type="pct"/>
            <w:tcBorders>
              <w:top w:val="nil"/>
              <w:left w:val="nil"/>
              <w:bottom w:val="nil"/>
              <w:right w:val="nil"/>
            </w:tcBorders>
            <w:shd w:val="clear" w:color="auto" w:fill="auto"/>
            <w:noWrap/>
            <w:vAlign w:val="center"/>
          </w:tcPr>
          <w:p w:rsidR="00345ABF" w:rsidRPr="00345ABF" w:rsidRDefault="00345ABF" w:rsidP="00345ABF">
            <w:pPr>
              <w:jc w:val="right"/>
              <w:rPr>
                <w:rFonts w:ascii="Arial" w:hAnsi="Arial" w:cs="Arial"/>
                <w:b/>
                <w:color w:val="000000"/>
                <w:sz w:val="18"/>
                <w:szCs w:val="18"/>
              </w:rPr>
            </w:pPr>
            <w:r w:rsidRPr="00345ABF">
              <w:rPr>
                <w:rFonts w:ascii="Arial" w:hAnsi="Arial" w:cs="Arial"/>
                <w:b/>
                <w:color w:val="000000"/>
                <w:sz w:val="18"/>
                <w:szCs w:val="18"/>
              </w:rPr>
              <w:t>8,8</w:t>
            </w:r>
          </w:p>
        </w:tc>
        <w:tc>
          <w:tcPr>
            <w:tcW w:w="626" w:type="pct"/>
            <w:tcBorders>
              <w:top w:val="nil"/>
              <w:left w:val="nil"/>
              <w:bottom w:val="nil"/>
              <w:right w:val="nil"/>
            </w:tcBorders>
            <w:shd w:val="clear" w:color="auto" w:fill="auto"/>
            <w:noWrap/>
            <w:vAlign w:val="center"/>
          </w:tcPr>
          <w:p w:rsidR="00345ABF" w:rsidRPr="00345ABF" w:rsidRDefault="00345ABF" w:rsidP="00345ABF">
            <w:pPr>
              <w:jc w:val="right"/>
              <w:rPr>
                <w:rFonts w:ascii="Arial" w:hAnsi="Arial" w:cs="Arial"/>
                <w:b/>
                <w:color w:val="000000"/>
                <w:sz w:val="18"/>
                <w:szCs w:val="18"/>
              </w:rPr>
            </w:pPr>
            <w:r w:rsidRPr="00345ABF">
              <w:rPr>
                <w:rFonts w:ascii="Arial" w:hAnsi="Arial" w:cs="Arial"/>
                <w:b/>
                <w:color w:val="000000"/>
                <w:sz w:val="18"/>
                <w:szCs w:val="18"/>
              </w:rPr>
              <w:t>4,0</w:t>
            </w:r>
          </w:p>
        </w:tc>
        <w:tc>
          <w:tcPr>
            <w:tcW w:w="626" w:type="pct"/>
            <w:tcBorders>
              <w:top w:val="nil"/>
              <w:left w:val="nil"/>
              <w:bottom w:val="nil"/>
              <w:right w:val="nil"/>
            </w:tcBorders>
            <w:shd w:val="clear" w:color="auto" w:fill="auto"/>
            <w:noWrap/>
            <w:vAlign w:val="center"/>
          </w:tcPr>
          <w:p w:rsidR="00345ABF" w:rsidRPr="00345ABF" w:rsidRDefault="00345ABF" w:rsidP="00345ABF">
            <w:pPr>
              <w:jc w:val="right"/>
              <w:rPr>
                <w:rFonts w:ascii="Arial" w:hAnsi="Arial" w:cs="Arial"/>
                <w:b/>
                <w:color w:val="000000"/>
                <w:sz w:val="18"/>
                <w:szCs w:val="18"/>
              </w:rPr>
            </w:pPr>
            <w:r w:rsidRPr="00345ABF">
              <w:rPr>
                <w:rFonts w:ascii="Arial" w:hAnsi="Arial" w:cs="Arial"/>
                <w:b/>
                <w:color w:val="000000"/>
                <w:sz w:val="18"/>
                <w:szCs w:val="18"/>
              </w:rPr>
              <w:t>0,7</w:t>
            </w:r>
          </w:p>
        </w:tc>
        <w:tc>
          <w:tcPr>
            <w:tcW w:w="463" w:type="pct"/>
            <w:tcBorders>
              <w:top w:val="nil"/>
              <w:left w:val="nil"/>
              <w:bottom w:val="nil"/>
              <w:right w:val="nil"/>
            </w:tcBorders>
            <w:shd w:val="clear" w:color="auto" w:fill="auto"/>
            <w:noWrap/>
            <w:vAlign w:val="center"/>
          </w:tcPr>
          <w:p w:rsidR="00345ABF" w:rsidRPr="00345ABF" w:rsidRDefault="00345ABF" w:rsidP="00345ABF">
            <w:pPr>
              <w:jc w:val="right"/>
              <w:rPr>
                <w:rFonts w:ascii="Arial" w:hAnsi="Arial" w:cs="Arial"/>
                <w:b/>
                <w:color w:val="000000"/>
                <w:sz w:val="18"/>
                <w:szCs w:val="18"/>
              </w:rPr>
            </w:pPr>
            <w:r w:rsidRPr="00345ABF">
              <w:rPr>
                <w:rFonts w:ascii="Arial" w:hAnsi="Arial" w:cs="Arial"/>
                <w:b/>
                <w:color w:val="000000"/>
                <w:sz w:val="18"/>
                <w:szCs w:val="18"/>
              </w:rPr>
              <w:t>0,1</w:t>
            </w:r>
          </w:p>
        </w:tc>
        <w:tc>
          <w:tcPr>
            <w:tcW w:w="370" w:type="pct"/>
            <w:tcBorders>
              <w:top w:val="nil"/>
              <w:left w:val="single" w:sz="4" w:space="0" w:color="auto"/>
              <w:bottom w:val="nil"/>
              <w:right w:val="single" w:sz="4" w:space="0" w:color="auto"/>
            </w:tcBorders>
            <w:shd w:val="clear" w:color="auto" w:fill="auto"/>
            <w:noWrap/>
          </w:tcPr>
          <w:p w:rsidR="00345ABF" w:rsidRPr="00345ABF" w:rsidRDefault="00345ABF" w:rsidP="00345ABF">
            <w:pPr>
              <w:spacing w:after="0" w:line="240" w:lineRule="auto"/>
              <w:jc w:val="right"/>
              <w:rPr>
                <w:rFonts w:ascii="Arial" w:eastAsia="Times New Roman" w:hAnsi="Arial" w:cs="Arial"/>
                <w:b/>
                <w:color w:val="000000"/>
                <w:sz w:val="18"/>
                <w:szCs w:val="18"/>
                <w:lang w:eastAsia="fr-FR"/>
              </w:rPr>
            </w:pPr>
            <w:r w:rsidRPr="00345ABF">
              <w:rPr>
                <w:rFonts w:ascii="Arial" w:eastAsia="Times New Roman" w:hAnsi="Arial" w:cs="Arial"/>
                <w:b/>
                <w:color w:val="000000"/>
                <w:sz w:val="18"/>
                <w:szCs w:val="18"/>
                <w:lang w:eastAsia="fr-FR"/>
              </w:rPr>
              <w:t>100</w:t>
            </w:r>
          </w:p>
        </w:tc>
      </w:tr>
    </w:tbl>
    <w:p w:rsidR="00BA0A79" w:rsidRDefault="00BA0A79" w:rsidP="00BA0A79">
      <w:pPr>
        <w:autoSpaceDE w:val="0"/>
        <w:autoSpaceDN w:val="0"/>
        <w:adjustRightInd w:val="0"/>
        <w:snapToGrid w:val="0"/>
        <w:spacing w:after="0" w:line="240" w:lineRule="auto"/>
        <w:rPr>
          <w:rFonts w:ascii="Arial" w:hAnsi="Arial" w:cs="Arial"/>
          <w:i/>
          <w:color w:val="000000"/>
          <w:sz w:val="20"/>
          <w:szCs w:val="20"/>
        </w:rPr>
      </w:pPr>
      <w:r w:rsidRPr="0042225D">
        <w:rPr>
          <w:rFonts w:ascii="Arial" w:hAnsi="Arial" w:cs="Arial"/>
          <w:i/>
          <w:color w:val="000000"/>
          <w:sz w:val="20"/>
          <w:szCs w:val="20"/>
          <w:lang w:val="x-none"/>
        </w:rPr>
        <w:t>Source : Enquête du groupe agriculture</w:t>
      </w:r>
      <w:r w:rsidRPr="0042225D">
        <w:rPr>
          <w:rFonts w:ascii="Arial" w:hAnsi="Arial" w:cs="Arial"/>
          <w:i/>
          <w:color w:val="000000"/>
          <w:sz w:val="20"/>
          <w:szCs w:val="20"/>
        </w:rPr>
        <w:t xml:space="preserve"> durable</w:t>
      </w:r>
      <w:r w:rsidRPr="0042225D">
        <w:rPr>
          <w:rFonts w:ascii="Arial" w:hAnsi="Arial" w:cs="Arial"/>
          <w:i/>
          <w:color w:val="000000"/>
          <w:sz w:val="20"/>
          <w:szCs w:val="20"/>
          <w:lang w:val="x-none"/>
        </w:rPr>
        <w:t>, février 201</w:t>
      </w:r>
      <w:r w:rsidRPr="0042225D">
        <w:rPr>
          <w:rFonts w:ascii="Arial" w:hAnsi="Arial" w:cs="Arial"/>
          <w:i/>
          <w:color w:val="000000"/>
          <w:sz w:val="20"/>
          <w:szCs w:val="20"/>
        </w:rPr>
        <w:t>6</w:t>
      </w:r>
    </w:p>
    <w:p w:rsidR="00C0240E" w:rsidRPr="0042225D" w:rsidRDefault="00C0240E" w:rsidP="00BA0A79">
      <w:pPr>
        <w:autoSpaceDE w:val="0"/>
        <w:autoSpaceDN w:val="0"/>
        <w:adjustRightInd w:val="0"/>
        <w:snapToGrid w:val="0"/>
        <w:spacing w:after="0" w:line="240" w:lineRule="auto"/>
        <w:rPr>
          <w:rFonts w:ascii="Arial" w:hAnsi="Arial" w:cs="Arial"/>
          <w:i/>
          <w:color w:val="000000"/>
          <w:sz w:val="20"/>
          <w:szCs w:val="20"/>
        </w:rPr>
      </w:pPr>
    </w:p>
    <w:tbl>
      <w:tblPr>
        <w:tblW w:w="5000" w:type="pct"/>
        <w:tblCellMar>
          <w:left w:w="70" w:type="dxa"/>
          <w:right w:w="70" w:type="dxa"/>
        </w:tblCellMar>
        <w:tblLook w:val="04A0" w:firstRow="1" w:lastRow="0" w:firstColumn="1" w:lastColumn="0" w:noHBand="0" w:noVBand="1"/>
      </w:tblPr>
      <w:tblGrid>
        <w:gridCol w:w="1821"/>
        <w:gridCol w:w="1154"/>
        <w:gridCol w:w="1153"/>
        <w:gridCol w:w="1153"/>
        <w:gridCol w:w="1153"/>
        <w:gridCol w:w="1153"/>
        <w:gridCol w:w="887"/>
        <w:gridCol w:w="736"/>
      </w:tblGrid>
      <w:tr w:rsidR="00C0240E" w:rsidRPr="00A438B6" w:rsidTr="00633F38">
        <w:trPr>
          <w:trHeight w:val="300"/>
        </w:trPr>
        <w:tc>
          <w:tcPr>
            <w:tcW w:w="5000" w:type="pct"/>
            <w:gridSpan w:val="8"/>
            <w:tcBorders>
              <w:top w:val="single" w:sz="4" w:space="0" w:color="auto"/>
              <w:left w:val="single" w:sz="12" w:space="0" w:color="000000"/>
              <w:bottom w:val="nil"/>
              <w:right w:val="nil"/>
            </w:tcBorders>
            <w:shd w:val="clear" w:color="auto" w:fill="44546A" w:themeFill="text2"/>
            <w:noWrap/>
            <w:vAlign w:val="center"/>
            <w:hideMark/>
          </w:tcPr>
          <w:p w:rsidR="00C0240E" w:rsidRPr="00D50FDF" w:rsidRDefault="00924965" w:rsidP="00D50FDF">
            <w:pPr>
              <w:spacing w:after="0" w:line="240" w:lineRule="auto"/>
              <w:rPr>
                <w:rFonts w:ascii="Arial" w:eastAsia="Times New Roman" w:hAnsi="Arial" w:cs="Arial"/>
                <w:b/>
                <w:bCs/>
                <w:color w:val="FFFFFF"/>
                <w:sz w:val="20"/>
                <w:szCs w:val="20"/>
                <w:lang w:eastAsia="fr-FR"/>
              </w:rPr>
            </w:pPr>
            <w:bookmarkStart w:id="57" w:name="_Toc446013661"/>
            <w:r w:rsidRPr="00075141">
              <w:rPr>
                <w:rFonts w:ascii="Arial" w:eastAsia="Times New Roman" w:hAnsi="Arial" w:cs="Arial"/>
                <w:b/>
                <w:bCs/>
                <w:iCs/>
                <w:color w:val="FFFFFF"/>
                <w:sz w:val="20"/>
                <w:szCs w:val="20"/>
                <w:lang w:eastAsia="fr-FR"/>
              </w:rPr>
              <w:t xml:space="preserve">Tableau </w:t>
            </w:r>
            <w:r w:rsidR="00A45988">
              <w:rPr>
                <w:rFonts w:ascii="Arial" w:eastAsia="Times New Roman" w:hAnsi="Arial" w:cs="Arial"/>
                <w:b/>
                <w:bCs/>
                <w:iCs/>
                <w:color w:val="FFFFFF"/>
                <w:sz w:val="20"/>
                <w:szCs w:val="20"/>
                <w:lang w:eastAsia="fr-FR"/>
              </w:rPr>
              <w:fldChar w:fldCharType="begin"/>
            </w:r>
            <w:r w:rsidR="00A45988">
              <w:rPr>
                <w:rFonts w:ascii="Arial" w:eastAsia="Times New Roman" w:hAnsi="Arial" w:cs="Arial"/>
                <w:b/>
                <w:bCs/>
                <w:iCs/>
                <w:color w:val="FFFFFF"/>
                <w:sz w:val="20"/>
                <w:szCs w:val="20"/>
                <w:lang w:eastAsia="fr-FR"/>
              </w:rPr>
              <w:instrText xml:space="preserve"> SEQ Tableau \* ARABIC </w:instrText>
            </w:r>
            <w:r w:rsidR="00A45988">
              <w:rPr>
                <w:rFonts w:ascii="Arial" w:eastAsia="Times New Roman" w:hAnsi="Arial" w:cs="Arial"/>
                <w:b/>
                <w:bCs/>
                <w:iCs/>
                <w:color w:val="FFFFFF"/>
                <w:sz w:val="20"/>
                <w:szCs w:val="20"/>
                <w:lang w:eastAsia="fr-FR"/>
              </w:rPr>
              <w:fldChar w:fldCharType="separate"/>
            </w:r>
            <w:r w:rsidR="00E712FC">
              <w:rPr>
                <w:rFonts w:ascii="Arial" w:eastAsia="Times New Roman" w:hAnsi="Arial" w:cs="Arial"/>
                <w:b/>
                <w:bCs/>
                <w:iCs/>
                <w:noProof/>
                <w:color w:val="FFFFFF"/>
                <w:sz w:val="20"/>
                <w:szCs w:val="20"/>
                <w:lang w:eastAsia="fr-FR"/>
              </w:rPr>
              <w:t>12</w:t>
            </w:r>
            <w:r w:rsidR="00A45988">
              <w:rPr>
                <w:rFonts w:ascii="Arial" w:eastAsia="Times New Roman" w:hAnsi="Arial" w:cs="Arial"/>
                <w:b/>
                <w:bCs/>
                <w:iCs/>
                <w:color w:val="FFFFFF"/>
                <w:sz w:val="20"/>
                <w:szCs w:val="20"/>
                <w:lang w:eastAsia="fr-FR"/>
              </w:rPr>
              <w:fldChar w:fldCharType="end"/>
            </w:r>
            <w:r w:rsidR="00A438B6" w:rsidRPr="00075141">
              <w:rPr>
                <w:rFonts w:ascii="Arial" w:eastAsia="Times New Roman" w:hAnsi="Arial" w:cs="Arial"/>
                <w:b/>
                <w:bCs/>
                <w:color w:val="FFFFFF"/>
                <w:sz w:val="20"/>
                <w:szCs w:val="20"/>
                <w:lang w:eastAsia="fr-FR"/>
              </w:rPr>
              <w:t>: Répartition des ménages (en %) selon le nombre de cultures pratiquées par arrondissement en petite saison de pluie</w:t>
            </w:r>
            <w:bookmarkEnd w:id="57"/>
            <w:r w:rsidR="00A438B6" w:rsidRPr="00D50FDF">
              <w:rPr>
                <w:rFonts w:ascii="Arial" w:eastAsia="Times New Roman" w:hAnsi="Arial" w:cs="Arial"/>
                <w:b/>
                <w:bCs/>
                <w:color w:val="FFFFFF"/>
                <w:sz w:val="20"/>
                <w:szCs w:val="20"/>
                <w:lang w:eastAsia="fr-FR"/>
              </w:rPr>
              <w:t xml:space="preserve"> </w:t>
            </w:r>
          </w:p>
        </w:tc>
      </w:tr>
      <w:tr w:rsidR="00C0240E" w:rsidRPr="0054576E" w:rsidTr="00075141">
        <w:trPr>
          <w:trHeight w:val="300"/>
        </w:trPr>
        <w:tc>
          <w:tcPr>
            <w:tcW w:w="1001" w:type="pct"/>
            <w:tcBorders>
              <w:top w:val="single" w:sz="4" w:space="0" w:color="auto"/>
              <w:left w:val="single" w:sz="4" w:space="0" w:color="auto"/>
              <w:bottom w:val="nil"/>
              <w:right w:val="single" w:sz="4" w:space="0" w:color="auto"/>
            </w:tcBorders>
            <w:shd w:val="clear" w:color="auto" w:fill="auto"/>
            <w:noWrap/>
            <w:vAlign w:val="center"/>
            <w:hideMark/>
          </w:tcPr>
          <w:p w:rsidR="00C0240E" w:rsidRPr="0054576E" w:rsidRDefault="00C0240E" w:rsidP="00633F38">
            <w:pPr>
              <w:spacing w:after="0" w:line="240" w:lineRule="auto"/>
              <w:rPr>
                <w:rFonts w:ascii="Arial" w:eastAsia="Times New Roman" w:hAnsi="Arial" w:cs="Arial"/>
                <w:b/>
                <w:bCs/>
                <w:sz w:val="20"/>
                <w:szCs w:val="20"/>
                <w:lang w:eastAsia="fr-FR"/>
              </w:rPr>
            </w:pPr>
            <w:r w:rsidRPr="0054576E">
              <w:rPr>
                <w:rFonts w:ascii="Arial" w:eastAsia="Times New Roman" w:hAnsi="Arial" w:cs="Arial"/>
                <w:b/>
                <w:bCs/>
                <w:sz w:val="20"/>
                <w:szCs w:val="20"/>
                <w:lang w:eastAsia="fr-FR"/>
              </w:rPr>
              <w:t> </w:t>
            </w:r>
          </w:p>
        </w:tc>
        <w:tc>
          <w:tcPr>
            <w:tcW w:w="3607" w:type="pct"/>
            <w:gridSpan w:val="6"/>
            <w:tcBorders>
              <w:top w:val="single" w:sz="4" w:space="0" w:color="auto"/>
              <w:left w:val="nil"/>
              <w:bottom w:val="single" w:sz="4" w:space="0" w:color="auto"/>
              <w:right w:val="single" w:sz="4" w:space="0" w:color="000000"/>
            </w:tcBorders>
            <w:shd w:val="clear" w:color="auto" w:fill="auto"/>
            <w:vAlign w:val="center"/>
            <w:hideMark/>
          </w:tcPr>
          <w:p w:rsidR="00C0240E" w:rsidRPr="0054576E" w:rsidRDefault="00C0240E" w:rsidP="00633F38">
            <w:pPr>
              <w:spacing w:after="0" w:line="240" w:lineRule="auto"/>
              <w:jc w:val="center"/>
              <w:rPr>
                <w:rFonts w:ascii="Arial" w:eastAsia="Times New Roman" w:hAnsi="Arial" w:cs="Arial"/>
                <w:b/>
                <w:bCs/>
                <w:sz w:val="20"/>
                <w:szCs w:val="20"/>
                <w:lang w:eastAsia="fr-FR"/>
              </w:rPr>
            </w:pPr>
            <w:r w:rsidRPr="0054576E">
              <w:rPr>
                <w:rFonts w:ascii="Arial" w:eastAsia="Times New Roman" w:hAnsi="Arial" w:cs="Arial"/>
                <w:b/>
                <w:bCs/>
                <w:sz w:val="20"/>
                <w:szCs w:val="20"/>
                <w:lang w:eastAsia="fr-FR"/>
              </w:rPr>
              <w:t>Nombre de cultures</w:t>
            </w:r>
          </w:p>
        </w:tc>
        <w:tc>
          <w:tcPr>
            <w:tcW w:w="3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240E" w:rsidRPr="0054576E" w:rsidRDefault="00C0240E" w:rsidP="00633F38">
            <w:pPr>
              <w:spacing w:after="0" w:line="240" w:lineRule="auto"/>
              <w:jc w:val="right"/>
              <w:rPr>
                <w:rFonts w:ascii="Arial" w:eastAsia="Times New Roman" w:hAnsi="Arial" w:cs="Arial"/>
                <w:color w:val="000000"/>
                <w:sz w:val="20"/>
                <w:szCs w:val="20"/>
                <w:lang w:eastAsia="fr-FR"/>
              </w:rPr>
            </w:pPr>
            <w:r w:rsidRPr="0054576E">
              <w:rPr>
                <w:rFonts w:ascii="Arial" w:eastAsia="Times New Roman" w:hAnsi="Arial" w:cs="Arial"/>
                <w:color w:val="000000"/>
                <w:sz w:val="20"/>
                <w:szCs w:val="20"/>
                <w:lang w:eastAsia="fr-FR"/>
              </w:rPr>
              <w:t>Total</w:t>
            </w:r>
          </w:p>
        </w:tc>
      </w:tr>
      <w:tr w:rsidR="00C0240E" w:rsidRPr="0054576E" w:rsidTr="00075141">
        <w:trPr>
          <w:trHeight w:val="285"/>
        </w:trPr>
        <w:tc>
          <w:tcPr>
            <w:tcW w:w="1001" w:type="pct"/>
            <w:tcBorders>
              <w:top w:val="nil"/>
              <w:left w:val="single" w:sz="4" w:space="0" w:color="auto"/>
              <w:bottom w:val="single" w:sz="4" w:space="0" w:color="auto"/>
              <w:right w:val="single" w:sz="4" w:space="0" w:color="auto"/>
            </w:tcBorders>
            <w:shd w:val="clear" w:color="auto" w:fill="auto"/>
            <w:vAlign w:val="bottom"/>
            <w:hideMark/>
          </w:tcPr>
          <w:p w:rsidR="00C0240E" w:rsidRPr="0054576E" w:rsidRDefault="00C0240E" w:rsidP="00633F38">
            <w:pPr>
              <w:spacing w:after="0" w:line="240" w:lineRule="auto"/>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 </w:t>
            </w:r>
          </w:p>
        </w:tc>
        <w:tc>
          <w:tcPr>
            <w:tcW w:w="626" w:type="pct"/>
            <w:tcBorders>
              <w:top w:val="nil"/>
              <w:left w:val="nil"/>
              <w:bottom w:val="single" w:sz="4" w:space="0" w:color="auto"/>
              <w:right w:val="nil"/>
            </w:tcBorders>
            <w:shd w:val="clear" w:color="auto" w:fill="auto"/>
            <w:noWrap/>
            <w:vAlign w:val="bottom"/>
            <w:hideMark/>
          </w:tcPr>
          <w:p w:rsidR="00C0240E" w:rsidRPr="0054576E" w:rsidRDefault="00C0240E" w:rsidP="00633F38">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w:t>
            </w:r>
          </w:p>
        </w:tc>
        <w:tc>
          <w:tcPr>
            <w:tcW w:w="626" w:type="pct"/>
            <w:tcBorders>
              <w:top w:val="nil"/>
              <w:left w:val="nil"/>
              <w:bottom w:val="single" w:sz="4" w:space="0" w:color="auto"/>
              <w:right w:val="nil"/>
            </w:tcBorders>
            <w:shd w:val="clear" w:color="auto" w:fill="auto"/>
            <w:noWrap/>
            <w:vAlign w:val="bottom"/>
            <w:hideMark/>
          </w:tcPr>
          <w:p w:rsidR="00C0240E" w:rsidRPr="0054576E" w:rsidRDefault="00C0240E" w:rsidP="00633F38">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2</w:t>
            </w:r>
          </w:p>
        </w:tc>
        <w:tc>
          <w:tcPr>
            <w:tcW w:w="626" w:type="pct"/>
            <w:tcBorders>
              <w:top w:val="nil"/>
              <w:left w:val="nil"/>
              <w:bottom w:val="single" w:sz="4" w:space="0" w:color="auto"/>
              <w:right w:val="nil"/>
            </w:tcBorders>
            <w:shd w:val="clear" w:color="auto" w:fill="auto"/>
            <w:noWrap/>
            <w:vAlign w:val="bottom"/>
            <w:hideMark/>
          </w:tcPr>
          <w:p w:rsidR="00C0240E" w:rsidRPr="0054576E" w:rsidRDefault="00C0240E" w:rsidP="00633F38">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3</w:t>
            </w:r>
          </w:p>
        </w:tc>
        <w:tc>
          <w:tcPr>
            <w:tcW w:w="626" w:type="pct"/>
            <w:tcBorders>
              <w:top w:val="nil"/>
              <w:left w:val="nil"/>
              <w:bottom w:val="single" w:sz="4" w:space="0" w:color="auto"/>
              <w:right w:val="nil"/>
            </w:tcBorders>
            <w:shd w:val="clear" w:color="auto" w:fill="auto"/>
            <w:noWrap/>
            <w:vAlign w:val="bottom"/>
            <w:hideMark/>
          </w:tcPr>
          <w:p w:rsidR="00C0240E" w:rsidRPr="0054576E" w:rsidRDefault="00C0240E" w:rsidP="00633F38">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4</w:t>
            </w:r>
          </w:p>
        </w:tc>
        <w:tc>
          <w:tcPr>
            <w:tcW w:w="626" w:type="pct"/>
            <w:tcBorders>
              <w:top w:val="nil"/>
              <w:left w:val="nil"/>
              <w:bottom w:val="single" w:sz="4" w:space="0" w:color="auto"/>
              <w:right w:val="nil"/>
            </w:tcBorders>
            <w:shd w:val="clear" w:color="auto" w:fill="auto"/>
            <w:noWrap/>
            <w:vAlign w:val="bottom"/>
            <w:hideMark/>
          </w:tcPr>
          <w:p w:rsidR="00C0240E" w:rsidRPr="0054576E" w:rsidRDefault="00C0240E" w:rsidP="00633F38">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5</w:t>
            </w:r>
          </w:p>
        </w:tc>
        <w:tc>
          <w:tcPr>
            <w:tcW w:w="477" w:type="pct"/>
            <w:tcBorders>
              <w:top w:val="nil"/>
              <w:left w:val="nil"/>
              <w:bottom w:val="single" w:sz="4" w:space="0" w:color="auto"/>
              <w:right w:val="nil"/>
            </w:tcBorders>
            <w:shd w:val="clear" w:color="auto" w:fill="auto"/>
            <w:noWrap/>
            <w:vAlign w:val="bottom"/>
            <w:hideMark/>
          </w:tcPr>
          <w:p w:rsidR="00C0240E" w:rsidRPr="0054576E" w:rsidRDefault="00C0240E" w:rsidP="00633F38">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6 et plus</w:t>
            </w:r>
          </w:p>
        </w:tc>
        <w:tc>
          <w:tcPr>
            <w:tcW w:w="392" w:type="pct"/>
            <w:vMerge/>
            <w:tcBorders>
              <w:top w:val="single" w:sz="4" w:space="0" w:color="auto"/>
              <w:left w:val="single" w:sz="4" w:space="0" w:color="auto"/>
              <w:bottom w:val="single" w:sz="4" w:space="0" w:color="000000"/>
              <w:right w:val="single" w:sz="4" w:space="0" w:color="auto"/>
            </w:tcBorders>
            <w:vAlign w:val="center"/>
            <w:hideMark/>
          </w:tcPr>
          <w:p w:rsidR="00C0240E" w:rsidRPr="0054576E" w:rsidRDefault="00C0240E" w:rsidP="00633F38">
            <w:pPr>
              <w:spacing w:after="0" w:line="240" w:lineRule="auto"/>
              <w:rPr>
                <w:rFonts w:ascii="Arial" w:eastAsia="Times New Roman" w:hAnsi="Arial" w:cs="Arial"/>
                <w:color w:val="000000"/>
                <w:sz w:val="18"/>
                <w:szCs w:val="18"/>
                <w:lang w:eastAsia="fr-FR"/>
              </w:rPr>
            </w:pPr>
          </w:p>
        </w:tc>
      </w:tr>
      <w:tr w:rsidR="00C0240E" w:rsidRPr="0054576E" w:rsidTr="00075141">
        <w:trPr>
          <w:trHeight w:val="300"/>
        </w:trPr>
        <w:tc>
          <w:tcPr>
            <w:tcW w:w="1001" w:type="pct"/>
            <w:tcBorders>
              <w:top w:val="nil"/>
              <w:left w:val="single" w:sz="4" w:space="0" w:color="auto"/>
              <w:bottom w:val="nil"/>
              <w:right w:val="single" w:sz="4" w:space="0" w:color="auto"/>
            </w:tcBorders>
            <w:shd w:val="clear" w:color="auto" w:fill="auto"/>
            <w:hideMark/>
          </w:tcPr>
          <w:p w:rsidR="00C0240E" w:rsidRPr="0054576E" w:rsidRDefault="00C0240E" w:rsidP="00633F38">
            <w:pPr>
              <w:spacing w:after="0" w:line="240" w:lineRule="auto"/>
              <w:rPr>
                <w:rFonts w:ascii="Arial" w:eastAsia="Times New Roman" w:hAnsi="Arial" w:cs="Arial"/>
                <w:b/>
                <w:bCs/>
                <w:sz w:val="20"/>
                <w:szCs w:val="20"/>
                <w:lang w:eastAsia="fr-FR"/>
              </w:rPr>
            </w:pPr>
            <w:r w:rsidRPr="0054576E">
              <w:rPr>
                <w:rFonts w:ascii="Arial" w:eastAsia="Times New Roman" w:hAnsi="Arial" w:cs="Arial"/>
                <w:b/>
                <w:bCs/>
                <w:sz w:val="20"/>
                <w:szCs w:val="20"/>
                <w:lang w:eastAsia="fr-FR"/>
              </w:rPr>
              <w:t>Arrondissement</w:t>
            </w:r>
            <w:r w:rsidR="00FC3E30">
              <w:rPr>
                <w:rFonts w:ascii="Arial" w:eastAsia="Times New Roman" w:hAnsi="Arial" w:cs="Arial"/>
                <w:b/>
                <w:bCs/>
                <w:sz w:val="20"/>
                <w:szCs w:val="20"/>
                <w:lang w:eastAsia="fr-FR"/>
              </w:rPr>
              <w:t>s</w:t>
            </w:r>
          </w:p>
        </w:tc>
        <w:tc>
          <w:tcPr>
            <w:tcW w:w="626" w:type="pct"/>
            <w:tcBorders>
              <w:top w:val="nil"/>
              <w:left w:val="nil"/>
              <w:bottom w:val="nil"/>
              <w:right w:val="nil"/>
            </w:tcBorders>
            <w:shd w:val="clear" w:color="auto" w:fill="auto"/>
            <w:noWrap/>
            <w:hideMark/>
          </w:tcPr>
          <w:p w:rsidR="00C0240E" w:rsidRPr="0054576E" w:rsidRDefault="00C0240E" w:rsidP="00633F38">
            <w:pPr>
              <w:spacing w:after="0" w:line="240" w:lineRule="auto"/>
              <w:rPr>
                <w:rFonts w:ascii="Arial" w:eastAsia="Times New Roman" w:hAnsi="Arial" w:cs="Arial"/>
                <w:b/>
                <w:bCs/>
                <w:sz w:val="16"/>
                <w:szCs w:val="16"/>
                <w:lang w:eastAsia="fr-FR"/>
              </w:rPr>
            </w:pPr>
          </w:p>
        </w:tc>
        <w:tc>
          <w:tcPr>
            <w:tcW w:w="626" w:type="pct"/>
            <w:tcBorders>
              <w:top w:val="nil"/>
              <w:left w:val="nil"/>
              <w:bottom w:val="nil"/>
              <w:right w:val="nil"/>
            </w:tcBorders>
            <w:shd w:val="clear" w:color="auto" w:fill="auto"/>
            <w:noWrap/>
            <w:hideMark/>
          </w:tcPr>
          <w:p w:rsidR="00C0240E" w:rsidRPr="0054576E" w:rsidRDefault="00C0240E" w:rsidP="00633F38">
            <w:pPr>
              <w:spacing w:after="0" w:line="240" w:lineRule="auto"/>
              <w:jc w:val="right"/>
              <w:rPr>
                <w:rFonts w:ascii="Times New Roman" w:eastAsia="Times New Roman" w:hAnsi="Times New Roman" w:cs="Times New Roman"/>
                <w:sz w:val="20"/>
                <w:szCs w:val="20"/>
                <w:lang w:eastAsia="fr-FR"/>
              </w:rPr>
            </w:pPr>
          </w:p>
        </w:tc>
        <w:tc>
          <w:tcPr>
            <w:tcW w:w="626" w:type="pct"/>
            <w:tcBorders>
              <w:top w:val="nil"/>
              <w:left w:val="nil"/>
              <w:bottom w:val="nil"/>
              <w:right w:val="nil"/>
            </w:tcBorders>
            <w:shd w:val="clear" w:color="auto" w:fill="auto"/>
            <w:noWrap/>
            <w:hideMark/>
          </w:tcPr>
          <w:p w:rsidR="00C0240E" w:rsidRPr="0054576E" w:rsidRDefault="00C0240E" w:rsidP="00633F38">
            <w:pPr>
              <w:spacing w:after="0" w:line="240" w:lineRule="auto"/>
              <w:jc w:val="right"/>
              <w:rPr>
                <w:rFonts w:ascii="Times New Roman" w:eastAsia="Times New Roman" w:hAnsi="Times New Roman" w:cs="Times New Roman"/>
                <w:sz w:val="20"/>
                <w:szCs w:val="20"/>
                <w:lang w:eastAsia="fr-FR"/>
              </w:rPr>
            </w:pPr>
          </w:p>
        </w:tc>
        <w:tc>
          <w:tcPr>
            <w:tcW w:w="626" w:type="pct"/>
            <w:tcBorders>
              <w:top w:val="nil"/>
              <w:left w:val="nil"/>
              <w:bottom w:val="nil"/>
              <w:right w:val="nil"/>
            </w:tcBorders>
            <w:shd w:val="clear" w:color="auto" w:fill="auto"/>
            <w:noWrap/>
            <w:hideMark/>
          </w:tcPr>
          <w:p w:rsidR="00C0240E" w:rsidRPr="0054576E" w:rsidRDefault="00C0240E" w:rsidP="00633F38">
            <w:pPr>
              <w:spacing w:after="0" w:line="240" w:lineRule="auto"/>
              <w:jc w:val="right"/>
              <w:rPr>
                <w:rFonts w:ascii="Times New Roman" w:eastAsia="Times New Roman" w:hAnsi="Times New Roman" w:cs="Times New Roman"/>
                <w:sz w:val="20"/>
                <w:szCs w:val="20"/>
                <w:lang w:eastAsia="fr-FR"/>
              </w:rPr>
            </w:pPr>
          </w:p>
        </w:tc>
        <w:tc>
          <w:tcPr>
            <w:tcW w:w="626" w:type="pct"/>
            <w:tcBorders>
              <w:top w:val="nil"/>
              <w:left w:val="nil"/>
              <w:bottom w:val="nil"/>
              <w:right w:val="nil"/>
            </w:tcBorders>
            <w:shd w:val="clear" w:color="auto" w:fill="auto"/>
            <w:noWrap/>
            <w:hideMark/>
          </w:tcPr>
          <w:p w:rsidR="00C0240E" w:rsidRPr="0054576E" w:rsidRDefault="00C0240E" w:rsidP="00633F38">
            <w:pPr>
              <w:spacing w:after="0" w:line="240" w:lineRule="auto"/>
              <w:jc w:val="right"/>
              <w:rPr>
                <w:rFonts w:ascii="Times New Roman" w:eastAsia="Times New Roman" w:hAnsi="Times New Roman" w:cs="Times New Roman"/>
                <w:sz w:val="20"/>
                <w:szCs w:val="20"/>
                <w:lang w:eastAsia="fr-FR"/>
              </w:rPr>
            </w:pPr>
          </w:p>
        </w:tc>
        <w:tc>
          <w:tcPr>
            <w:tcW w:w="477" w:type="pct"/>
            <w:tcBorders>
              <w:top w:val="nil"/>
              <w:left w:val="nil"/>
              <w:bottom w:val="nil"/>
              <w:right w:val="nil"/>
            </w:tcBorders>
            <w:shd w:val="clear" w:color="auto" w:fill="auto"/>
            <w:noWrap/>
            <w:hideMark/>
          </w:tcPr>
          <w:p w:rsidR="00C0240E" w:rsidRPr="0054576E" w:rsidRDefault="00C0240E" w:rsidP="00633F38">
            <w:pPr>
              <w:spacing w:after="0" w:line="240" w:lineRule="auto"/>
              <w:jc w:val="right"/>
              <w:rPr>
                <w:rFonts w:ascii="Times New Roman" w:eastAsia="Times New Roman" w:hAnsi="Times New Roman" w:cs="Times New Roman"/>
                <w:sz w:val="20"/>
                <w:szCs w:val="20"/>
                <w:lang w:eastAsia="fr-FR"/>
              </w:rPr>
            </w:pPr>
          </w:p>
        </w:tc>
        <w:tc>
          <w:tcPr>
            <w:tcW w:w="392" w:type="pct"/>
            <w:tcBorders>
              <w:top w:val="nil"/>
              <w:left w:val="single" w:sz="4" w:space="0" w:color="auto"/>
              <w:bottom w:val="nil"/>
              <w:right w:val="single" w:sz="4" w:space="0" w:color="auto"/>
            </w:tcBorders>
            <w:shd w:val="clear" w:color="auto" w:fill="auto"/>
            <w:noWrap/>
            <w:hideMark/>
          </w:tcPr>
          <w:p w:rsidR="00C0240E" w:rsidRPr="0054576E" w:rsidRDefault="00C0240E" w:rsidP="00633F38">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 </w:t>
            </w:r>
          </w:p>
        </w:tc>
      </w:tr>
      <w:tr w:rsidR="00C0240E" w:rsidRPr="0054576E" w:rsidTr="00075141">
        <w:trPr>
          <w:trHeight w:val="300"/>
        </w:trPr>
        <w:tc>
          <w:tcPr>
            <w:tcW w:w="1001" w:type="pct"/>
            <w:tcBorders>
              <w:top w:val="nil"/>
              <w:left w:val="single" w:sz="4" w:space="0" w:color="auto"/>
              <w:bottom w:val="nil"/>
              <w:right w:val="single" w:sz="4" w:space="0" w:color="auto"/>
            </w:tcBorders>
            <w:shd w:val="clear" w:color="auto" w:fill="auto"/>
            <w:noWrap/>
            <w:hideMark/>
          </w:tcPr>
          <w:p w:rsidR="00C0240E" w:rsidRPr="0054576E" w:rsidRDefault="00C0240E" w:rsidP="00C0240E">
            <w:pPr>
              <w:spacing w:after="0" w:line="240" w:lineRule="auto"/>
              <w:ind w:firstLineChars="100" w:firstLine="200"/>
              <w:rPr>
                <w:rFonts w:ascii="Arial" w:eastAsia="Times New Roman" w:hAnsi="Arial" w:cs="Arial"/>
                <w:sz w:val="20"/>
                <w:szCs w:val="20"/>
                <w:lang w:eastAsia="fr-FR"/>
              </w:rPr>
            </w:pPr>
            <w:proofErr w:type="spellStart"/>
            <w:r w:rsidRPr="0054576E">
              <w:rPr>
                <w:rFonts w:ascii="Arial" w:eastAsia="Times New Roman" w:hAnsi="Arial" w:cs="Arial"/>
                <w:sz w:val="20"/>
                <w:szCs w:val="20"/>
                <w:lang w:eastAsia="fr-FR"/>
              </w:rPr>
              <w:t>Affamè</w:t>
            </w:r>
            <w:proofErr w:type="spellEnd"/>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58,0</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32,7</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7,2</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1,0</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0,0</w:t>
            </w:r>
          </w:p>
        </w:tc>
        <w:tc>
          <w:tcPr>
            <w:tcW w:w="477"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0,0</w:t>
            </w:r>
          </w:p>
        </w:tc>
        <w:tc>
          <w:tcPr>
            <w:tcW w:w="392" w:type="pct"/>
            <w:tcBorders>
              <w:top w:val="nil"/>
              <w:left w:val="single" w:sz="4" w:space="0" w:color="auto"/>
              <w:bottom w:val="nil"/>
              <w:right w:val="single" w:sz="4" w:space="0" w:color="auto"/>
            </w:tcBorders>
            <w:shd w:val="clear" w:color="auto" w:fill="auto"/>
            <w:noWrap/>
            <w:hideMark/>
          </w:tcPr>
          <w:p w:rsidR="00C0240E" w:rsidRPr="0054576E" w:rsidRDefault="00C0240E" w:rsidP="00C0240E">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100</w:t>
            </w:r>
          </w:p>
        </w:tc>
      </w:tr>
      <w:tr w:rsidR="00C0240E" w:rsidRPr="0054576E" w:rsidTr="00075141">
        <w:trPr>
          <w:trHeight w:val="300"/>
        </w:trPr>
        <w:tc>
          <w:tcPr>
            <w:tcW w:w="1001" w:type="pct"/>
            <w:tcBorders>
              <w:top w:val="nil"/>
              <w:left w:val="single" w:sz="4" w:space="0" w:color="auto"/>
              <w:bottom w:val="nil"/>
              <w:right w:val="single" w:sz="4" w:space="0" w:color="auto"/>
            </w:tcBorders>
            <w:shd w:val="clear" w:color="auto" w:fill="auto"/>
            <w:noWrap/>
            <w:hideMark/>
          </w:tcPr>
          <w:p w:rsidR="00C0240E" w:rsidRPr="0054576E" w:rsidRDefault="00C0240E" w:rsidP="00C0240E">
            <w:pPr>
              <w:spacing w:after="0" w:line="240" w:lineRule="auto"/>
              <w:ind w:firstLineChars="100" w:firstLine="200"/>
              <w:rPr>
                <w:rFonts w:ascii="Arial" w:eastAsia="Times New Roman" w:hAnsi="Arial" w:cs="Arial"/>
                <w:sz w:val="20"/>
                <w:szCs w:val="20"/>
                <w:lang w:eastAsia="fr-FR"/>
              </w:rPr>
            </w:pPr>
            <w:r w:rsidRPr="0054576E">
              <w:rPr>
                <w:rFonts w:ascii="Arial" w:eastAsia="Times New Roman" w:hAnsi="Arial" w:cs="Arial"/>
                <w:sz w:val="20"/>
                <w:szCs w:val="20"/>
                <w:lang w:eastAsia="fr-FR"/>
              </w:rPr>
              <w:t>Atchonsa</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49,1</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47,2</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3,2</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0,5</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0,0</w:t>
            </w:r>
          </w:p>
        </w:tc>
        <w:tc>
          <w:tcPr>
            <w:tcW w:w="477"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0,0</w:t>
            </w:r>
          </w:p>
        </w:tc>
        <w:tc>
          <w:tcPr>
            <w:tcW w:w="392" w:type="pct"/>
            <w:tcBorders>
              <w:top w:val="nil"/>
              <w:left w:val="single" w:sz="4" w:space="0" w:color="auto"/>
              <w:bottom w:val="nil"/>
              <w:right w:val="single" w:sz="4" w:space="0" w:color="auto"/>
            </w:tcBorders>
            <w:shd w:val="clear" w:color="auto" w:fill="auto"/>
            <w:noWrap/>
            <w:hideMark/>
          </w:tcPr>
          <w:p w:rsidR="00C0240E" w:rsidRPr="0054576E" w:rsidRDefault="00C0240E" w:rsidP="00C0240E">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100</w:t>
            </w:r>
          </w:p>
        </w:tc>
      </w:tr>
      <w:tr w:rsidR="00C0240E" w:rsidRPr="0054576E" w:rsidTr="00075141">
        <w:trPr>
          <w:trHeight w:val="311"/>
        </w:trPr>
        <w:tc>
          <w:tcPr>
            <w:tcW w:w="1001" w:type="pct"/>
            <w:tcBorders>
              <w:top w:val="nil"/>
              <w:left w:val="single" w:sz="4" w:space="0" w:color="auto"/>
              <w:bottom w:val="nil"/>
              <w:right w:val="single" w:sz="4" w:space="0" w:color="auto"/>
            </w:tcBorders>
            <w:shd w:val="clear" w:color="auto" w:fill="auto"/>
            <w:noWrap/>
            <w:hideMark/>
          </w:tcPr>
          <w:p w:rsidR="00C0240E" w:rsidRPr="0054576E" w:rsidRDefault="00C0240E" w:rsidP="00C0240E">
            <w:pPr>
              <w:spacing w:after="0" w:line="240" w:lineRule="auto"/>
              <w:ind w:firstLineChars="100" w:firstLine="200"/>
              <w:rPr>
                <w:rFonts w:ascii="Arial" w:eastAsia="Times New Roman" w:hAnsi="Arial" w:cs="Arial"/>
                <w:sz w:val="20"/>
                <w:szCs w:val="20"/>
                <w:lang w:eastAsia="fr-FR"/>
              </w:rPr>
            </w:pPr>
            <w:r w:rsidRPr="0054576E">
              <w:rPr>
                <w:rFonts w:ascii="Arial" w:eastAsia="Times New Roman" w:hAnsi="Arial" w:cs="Arial"/>
                <w:sz w:val="20"/>
                <w:szCs w:val="20"/>
                <w:lang w:eastAsia="fr-FR"/>
              </w:rPr>
              <w:t>Damè-wogon</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51,1</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36,8</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8,8</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2,5</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0,8</w:t>
            </w:r>
          </w:p>
        </w:tc>
        <w:tc>
          <w:tcPr>
            <w:tcW w:w="477"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0,0</w:t>
            </w:r>
          </w:p>
        </w:tc>
        <w:tc>
          <w:tcPr>
            <w:tcW w:w="392" w:type="pct"/>
            <w:tcBorders>
              <w:top w:val="nil"/>
              <w:left w:val="single" w:sz="4" w:space="0" w:color="auto"/>
              <w:bottom w:val="nil"/>
              <w:right w:val="single" w:sz="4" w:space="0" w:color="auto"/>
            </w:tcBorders>
            <w:shd w:val="clear" w:color="auto" w:fill="auto"/>
            <w:noWrap/>
            <w:hideMark/>
          </w:tcPr>
          <w:p w:rsidR="00C0240E" w:rsidRPr="0054576E" w:rsidRDefault="00C0240E" w:rsidP="00C0240E">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100</w:t>
            </w:r>
          </w:p>
        </w:tc>
      </w:tr>
      <w:tr w:rsidR="00C0240E" w:rsidRPr="0054576E" w:rsidTr="00075141">
        <w:trPr>
          <w:trHeight w:val="300"/>
        </w:trPr>
        <w:tc>
          <w:tcPr>
            <w:tcW w:w="1001" w:type="pct"/>
            <w:tcBorders>
              <w:top w:val="nil"/>
              <w:left w:val="single" w:sz="4" w:space="0" w:color="auto"/>
              <w:bottom w:val="nil"/>
              <w:right w:val="single" w:sz="4" w:space="0" w:color="auto"/>
            </w:tcBorders>
            <w:shd w:val="clear" w:color="auto" w:fill="auto"/>
            <w:noWrap/>
            <w:hideMark/>
          </w:tcPr>
          <w:p w:rsidR="00C0240E" w:rsidRPr="0054576E" w:rsidRDefault="00C0240E" w:rsidP="00C0240E">
            <w:pPr>
              <w:spacing w:after="0" w:line="240" w:lineRule="auto"/>
              <w:ind w:firstLineChars="100" w:firstLine="200"/>
              <w:rPr>
                <w:rFonts w:ascii="Arial" w:eastAsia="Times New Roman" w:hAnsi="Arial" w:cs="Arial"/>
                <w:sz w:val="20"/>
                <w:szCs w:val="20"/>
                <w:lang w:eastAsia="fr-FR"/>
              </w:rPr>
            </w:pPr>
            <w:r w:rsidRPr="0054576E">
              <w:rPr>
                <w:rFonts w:ascii="Arial" w:eastAsia="Times New Roman" w:hAnsi="Arial" w:cs="Arial"/>
                <w:sz w:val="20"/>
                <w:szCs w:val="20"/>
                <w:lang w:eastAsia="fr-FR"/>
              </w:rPr>
              <w:t>Hounviguè</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64,7</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31,8</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3,1</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0,0</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0,3</w:t>
            </w:r>
          </w:p>
        </w:tc>
        <w:tc>
          <w:tcPr>
            <w:tcW w:w="477"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0,0</w:t>
            </w:r>
          </w:p>
        </w:tc>
        <w:tc>
          <w:tcPr>
            <w:tcW w:w="392" w:type="pct"/>
            <w:tcBorders>
              <w:top w:val="nil"/>
              <w:left w:val="single" w:sz="4" w:space="0" w:color="auto"/>
              <w:bottom w:val="nil"/>
              <w:right w:val="single" w:sz="4" w:space="0" w:color="auto"/>
            </w:tcBorders>
            <w:shd w:val="clear" w:color="auto" w:fill="auto"/>
            <w:noWrap/>
            <w:hideMark/>
          </w:tcPr>
          <w:p w:rsidR="00C0240E" w:rsidRPr="0054576E" w:rsidRDefault="00C0240E" w:rsidP="00C0240E">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100</w:t>
            </w:r>
          </w:p>
        </w:tc>
      </w:tr>
      <w:tr w:rsidR="00C0240E" w:rsidRPr="0054576E" w:rsidTr="00075141">
        <w:trPr>
          <w:trHeight w:val="300"/>
        </w:trPr>
        <w:tc>
          <w:tcPr>
            <w:tcW w:w="1001" w:type="pct"/>
            <w:tcBorders>
              <w:top w:val="nil"/>
              <w:left w:val="single" w:sz="4" w:space="0" w:color="auto"/>
              <w:bottom w:val="nil"/>
              <w:right w:val="single" w:sz="4" w:space="0" w:color="auto"/>
            </w:tcBorders>
            <w:shd w:val="clear" w:color="auto" w:fill="auto"/>
            <w:noWrap/>
            <w:hideMark/>
          </w:tcPr>
          <w:p w:rsidR="00C0240E" w:rsidRPr="0054576E" w:rsidRDefault="00C0240E" w:rsidP="00C0240E">
            <w:pPr>
              <w:spacing w:after="0" w:line="240" w:lineRule="auto"/>
              <w:ind w:firstLineChars="100" w:firstLine="200"/>
              <w:rPr>
                <w:rFonts w:ascii="Arial" w:eastAsia="Times New Roman" w:hAnsi="Arial" w:cs="Arial"/>
                <w:sz w:val="20"/>
                <w:szCs w:val="20"/>
                <w:lang w:eastAsia="fr-FR"/>
              </w:rPr>
            </w:pPr>
            <w:r w:rsidRPr="0054576E">
              <w:rPr>
                <w:rFonts w:ascii="Arial" w:eastAsia="Times New Roman" w:hAnsi="Arial" w:cs="Arial"/>
                <w:sz w:val="20"/>
                <w:szCs w:val="20"/>
                <w:lang w:eastAsia="fr-FR"/>
              </w:rPr>
              <w:t>Bonou</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37,5</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48,8</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6,2</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6,7</w:t>
            </w:r>
          </w:p>
        </w:tc>
        <w:tc>
          <w:tcPr>
            <w:tcW w:w="626"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0,4</w:t>
            </w:r>
          </w:p>
        </w:tc>
        <w:tc>
          <w:tcPr>
            <w:tcW w:w="477" w:type="pct"/>
            <w:tcBorders>
              <w:top w:val="nil"/>
              <w:left w:val="nil"/>
              <w:bottom w:val="nil"/>
              <w:right w:val="nil"/>
            </w:tcBorders>
            <w:shd w:val="clear" w:color="auto" w:fill="auto"/>
            <w:noWrap/>
            <w:hideMark/>
          </w:tcPr>
          <w:p w:rsidR="00C0240E" w:rsidRPr="00C0240E" w:rsidRDefault="00C0240E" w:rsidP="00C0240E">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0,4</w:t>
            </w:r>
          </w:p>
        </w:tc>
        <w:tc>
          <w:tcPr>
            <w:tcW w:w="392" w:type="pct"/>
            <w:tcBorders>
              <w:top w:val="nil"/>
              <w:left w:val="single" w:sz="4" w:space="0" w:color="auto"/>
              <w:bottom w:val="nil"/>
              <w:right w:val="single" w:sz="4" w:space="0" w:color="auto"/>
            </w:tcBorders>
            <w:shd w:val="clear" w:color="auto" w:fill="auto"/>
            <w:noWrap/>
            <w:hideMark/>
          </w:tcPr>
          <w:p w:rsidR="00C0240E" w:rsidRPr="0054576E" w:rsidRDefault="00C0240E" w:rsidP="00C0240E">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100</w:t>
            </w:r>
          </w:p>
        </w:tc>
      </w:tr>
      <w:tr w:rsidR="00C0240E" w:rsidRPr="0054576E" w:rsidTr="00075141">
        <w:trPr>
          <w:trHeight w:val="300"/>
        </w:trPr>
        <w:tc>
          <w:tcPr>
            <w:tcW w:w="1001" w:type="pct"/>
            <w:tcBorders>
              <w:top w:val="nil"/>
              <w:left w:val="single" w:sz="4" w:space="0" w:color="auto"/>
              <w:bottom w:val="nil"/>
              <w:right w:val="single" w:sz="4" w:space="0" w:color="auto"/>
            </w:tcBorders>
            <w:shd w:val="clear" w:color="auto" w:fill="auto"/>
            <w:noWrap/>
          </w:tcPr>
          <w:p w:rsidR="00C0240E" w:rsidRPr="00C0240E" w:rsidRDefault="00C0240E" w:rsidP="00075141">
            <w:pPr>
              <w:spacing w:after="0" w:line="240" w:lineRule="auto"/>
              <w:rPr>
                <w:rFonts w:ascii="Arial" w:eastAsia="Times New Roman" w:hAnsi="Arial" w:cs="Arial"/>
                <w:b/>
                <w:sz w:val="20"/>
                <w:szCs w:val="20"/>
                <w:lang w:eastAsia="fr-FR"/>
              </w:rPr>
            </w:pPr>
            <w:r w:rsidRPr="00C0240E">
              <w:rPr>
                <w:rFonts w:ascii="Arial" w:eastAsia="Times New Roman" w:hAnsi="Arial" w:cs="Arial"/>
                <w:b/>
                <w:sz w:val="20"/>
                <w:szCs w:val="20"/>
                <w:lang w:eastAsia="fr-FR"/>
              </w:rPr>
              <w:t>Commune</w:t>
            </w:r>
          </w:p>
        </w:tc>
        <w:tc>
          <w:tcPr>
            <w:tcW w:w="626" w:type="pct"/>
            <w:tcBorders>
              <w:top w:val="nil"/>
              <w:left w:val="nil"/>
              <w:bottom w:val="nil"/>
              <w:right w:val="nil"/>
            </w:tcBorders>
            <w:shd w:val="clear" w:color="auto" w:fill="auto"/>
            <w:noWrap/>
            <w:vAlign w:val="center"/>
          </w:tcPr>
          <w:p w:rsidR="00C0240E" w:rsidRPr="00C0240E" w:rsidRDefault="00C0240E" w:rsidP="00C0240E">
            <w:pPr>
              <w:jc w:val="right"/>
              <w:rPr>
                <w:rFonts w:ascii="Arial" w:hAnsi="Arial" w:cs="Arial"/>
                <w:b/>
                <w:color w:val="000000"/>
                <w:sz w:val="18"/>
                <w:szCs w:val="18"/>
              </w:rPr>
            </w:pPr>
            <w:r w:rsidRPr="00C0240E">
              <w:rPr>
                <w:rFonts w:ascii="Arial" w:hAnsi="Arial" w:cs="Arial"/>
                <w:b/>
                <w:color w:val="000000"/>
                <w:sz w:val="18"/>
                <w:szCs w:val="18"/>
              </w:rPr>
              <w:t>51,0</w:t>
            </w:r>
          </w:p>
        </w:tc>
        <w:tc>
          <w:tcPr>
            <w:tcW w:w="626" w:type="pct"/>
            <w:tcBorders>
              <w:top w:val="nil"/>
              <w:left w:val="nil"/>
              <w:bottom w:val="nil"/>
              <w:right w:val="nil"/>
            </w:tcBorders>
            <w:shd w:val="clear" w:color="auto" w:fill="auto"/>
            <w:noWrap/>
            <w:vAlign w:val="center"/>
          </w:tcPr>
          <w:p w:rsidR="00C0240E" w:rsidRPr="00C0240E" w:rsidRDefault="00C0240E" w:rsidP="00C0240E">
            <w:pPr>
              <w:jc w:val="right"/>
              <w:rPr>
                <w:rFonts w:ascii="Arial" w:hAnsi="Arial" w:cs="Arial"/>
                <w:b/>
                <w:color w:val="000000"/>
                <w:sz w:val="18"/>
                <w:szCs w:val="18"/>
              </w:rPr>
            </w:pPr>
            <w:r w:rsidRPr="00C0240E">
              <w:rPr>
                <w:rFonts w:ascii="Arial" w:hAnsi="Arial" w:cs="Arial"/>
                <w:b/>
                <w:color w:val="000000"/>
                <w:sz w:val="18"/>
                <w:szCs w:val="18"/>
              </w:rPr>
              <w:t>40,3</w:t>
            </w:r>
          </w:p>
        </w:tc>
        <w:tc>
          <w:tcPr>
            <w:tcW w:w="626" w:type="pct"/>
            <w:tcBorders>
              <w:top w:val="nil"/>
              <w:left w:val="nil"/>
              <w:bottom w:val="nil"/>
              <w:right w:val="nil"/>
            </w:tcBorders>
            <w:shd w:val="clear" w:color="auto" w:fill="auto"/>
            <w:noWrap/>
            <w:vAlign w:val="center"/>
          </w:tcPr>
          <w:p w:rsidR="00C0240E" w:rsidRPr="00C0240E" w:rsidRDefault="00C0240E" w:rsidP="00C0240E">
            <w:pPr>
              <w:jc w:val="right"/>
              <w:rPr>
                <w:rFonts w:ascii="Arial" w:hAnsi="Arial" w:cs="Arial"/>
                <w:b/>
                <w:color w:val="000000"/>
                <w:sz w:val="18"/>
                <w:szCs w:val="18"/>
              </w:rPr>
            </w:pPr>
            <w:r w:rsidRPr="00C0240E">
              <w:rPr>
                <w:rFonts w:ascii="Arial" w:hAnsi="Arial" w:cs="Arial"/>
                <w:b/>
                <w:color w:val="000000"/>
                <w:sz w:val="18"/>
                <w:szCs w:val="18"/>
              </w:rPr>
              <w:t>5,6</w:t>
            </w:r>
          </w:p>
        </w:tc>
        <w:tc>
          <w:tcPr>
            <w:tcW w:w="626" w:type="pct"/>
            <w:tcBorders>
              <w:top w:val="nil"/>
              <w:left w:val="nil"/>
              <w:bottom w:val="nil"/>
              <w:right w:val="nil"/>
            </w:tcBorders>
            <w:shd w:val="clear" w:color="auto" w:fill="auto"/>
            <w:noWrap/>
            <w:vAlign w:val="center"/>
          </w:tcPr>
          <w:p w:rsidR="00C0240E" w:rsidRPr="00C0240E" w:rsidRDefault="00C0240E" w:rsidP="00C0240E">
            <w:pPr>
              <w:jc w:val="right"/>
              <w:rPr>
                <w:rFonts w:ascii="Arial" w:hAnsi="Arial" w:cs="Arial"/>
                <w:b/>
                <w:color w:val="000000"/>
                <w:sz w:val="18"/>
                <w:szCs w:val="18"/>
              </w:rPr>
            </w:pPr>
            <w:r w:rsidRPr="00C0240E">
              <w:rPr>
                <w:rFonts w:ascii="Arial" w:hAnsi="Arial" w:cs="Arial"/>
                <w:b/>
                <w:color w:val="000000"/>
                <w:sz w:val="18"/>
                <w:szCs w:val="18"/>
              </w:rPr>
              <w:t>2,5</w:t>
            </w:r>
          </w:p>
        </w:tc>
        <w:tc>
          <w:tcPr>
            <w:tcW w:w="626" w:type="pct"/>
            <w:tcBorders>
              <w:top w:val="nil"/>
              <w:left w:val="nil"/>
              <w:bottom w:val="nil"/>
              <w:right w:val="nil"/>
            </w:tcBorders>
            <w:shd w:val="clear" w:color="auto" w:fill="auto"/>
            <w:noWrap/>
            <w:vAlign w:val="center"/>
          </w:tcPr>
          <w:p w:rsidR="00C0240E" w:rsidRPr="00C0240E" w:rsidRDefault="00C0240E" w:rsidP="00C0240E">
            <w:pPr>
              <w:jc w:val="right"/>
              <w:rPr>
                <w:rFonts w:ascii="Arial" w:hAnsi="Arial" w:cs="Arial"/>
                <w:b/>
                <w:color w:val="000000"/>
                <w:sz w:val="18"/>
                <w:szCs w:val="18"/>
              </w:rPr>
            </w:pPr>
            <w:r w:rsidRPr="00C0240E">
              <w:rPr>
                <w:rFonts w:ascii="Arial" w:hAnsi="Arial" w:cs="Arial"/>
                <w:b/>
                <w:color w:val="000000"/>
                <w:sz w:val="18"/>
                <w:szCs w:val="18"/>
              </w:rPr>
              <w:t>0,3</w:t>
            </w:r>
          </w:p>
        </w:tc>
        <w:tc>
          <w:tcPr>
            <w:tcW w:w="477" w:type="pct"/>
            <w:tcBorders>
              <w:top w:val="nil"/>
              <w:left w:val="nil"/>
              <w:bottom w:val="nil"/>
              <w:right w:val="nil"/>
            </w:tcBorders>
            <w:shd w:val="clear" w:color="auto" w:fill="auto"/>
            <w:noWrap/>
            <w:vAlign w:val="center"/>
          </w:tcPr>
          <w:p w:rsidR="00C0240E" w:rsidRPr="00C0240E" w:rsidRDefault="00C0240E" w:rsidP="00C0240E">
            <w:pPr>
              <w:jc w:val="right"/>
              <w:rPr>
                <w:rFonts w:ascii="Arial" w:hAnsi="Arial" w:cs="Arial"/>
                <w:b/>
                <w:color w:val="000000"/>
                <w:sz w:val="18"/>
                <w:szCs w:val="18"/>
              </w:rPr>
            </w:pPr>
            <w:r w:rsidRPr="00C0240E">
              <w:rPr>
                <w:rFonts w:ascii="Arial" w:hAnsi="Arial" w:cs="Arial"/>
                <w:b/>
                <w:color w:val="000000"/>
                <w:sz w:val="18"/>
                <w:szCs w:val="18"/>
              </w:rPr>
              <w:t>0,3</w:t>
            </w:r>
          </w:p>
        </w:tc>
        <w:tc>
          <w:tcPr>
            <w:tcW w:w="392" w:type="pct"/>
            <w:tcBorders>
              <w:top w:val="nil"/>
              <w:left w:val="single" w:sz="4" w:space="0" w:color="auto"/>
              <w:bottom w:val="nil"/>
              <w:right w:val="single" w:sz="4" w:space="0" w:color="auto"/>
            </w:tcBorders>
            <w:shd w:val="clear" w:color="auto" w:fill="auto"/>
            <w:noWrap/>
          </w:tcPr>
          <w:p w:rsidR="00C0240E" w:rsidRPr="00C0240E" w:rsidRDefault="00C0240E" w:rsidP="00C0240E">
            <w:pPr>
              <w:spacing w:after="0" w:line="240" w:lineRule="auto"/>
              <w:jc w:val="right"/>
              <w:rPr>
                <w:rFonts w:ascii="Arial" w:eastAsia="Times New Roman" w:hAnsi="Arial" w:cs="Arial"/>
                <w:b/>
                <w:color w:val="000000"/>
                <w:sz w:val="18"/>
                <w:szCs w:val="18"/>
                <w:lang w:eastAsia="fr-FR"/>
              </w:rPr>
            </w:pPr>
            <w:r w:rsidRPr="00C0240E">
              <w:rPr>
                <w:rFonts w:ascii="Arial" w:eastAsia="Times New Roman" w:hAnsi="Arial" w:cs="Arial"/>
                <w:b/>
                <w:color w:val="000000"/>
                <w:sz w:val="18"/>
                <w:szCs w:val="18"/>
                <w:lang w:eastAsia="fr-FR"/>
              </w:rPr>
              <w:t>100</w:t>
            </w:r>
          </w:p>
        </w:tc>
      </w:tr>
    </w:tbl>
    <w:p w:rsidR="00C0240E" w:rsidRDefault="00C0240E" w:rsidP="00C0240E">
      <w:pPr>
        <w:autoSpaceDE w:val="0"/>
        <w:autoSpaceDN w:val="0"/>
        <w:adjustRightInd w:val="0"/>
        <w:snapToGrid w:val="0"/>
        <w:spacing w:after="0" w:line="240" w:lineRule="auto"/>
        <w:rPr>
          <w:rFonts w:ascii="Arial" w:hAnsi="Arial" w:cs="Arial"/>
          <w:i/>
          <w:color w:val="000000"/>
          <w:sz w:val="20"/>
          <w:szCs w:val="20"/>
        </w:rPr>
      </w:pPr>
      <w:r w:rsidRPr="0042225D">
        <w:rPr>
          <w:rFonts w:ascii="Arial" w:hAnsi="Arial" w:cs="Arial"/>
          <w:i/>
          <w:color w:val="000000"/>
          <w:sz w:val="20"/>
          <w:szCs w:val="20"/>
          <w:lang w:val="x-none"/>
        </w:rPr>
        <w:t>Source : Enquête du groupe agriculture</w:t>
      </w:r>
      <w:r w:rsidRPr="0042225D">
        <w:rPr>
          <w:rFonts w:ascii="Arial" w:hAnsi="Arial" w:cs="Arial"/>
          <w:i/>
          <w:color w:val="000000"/>
          <w:sz w:val="20"/>
          <w:szCs w:val="20"/>
        </w:rPr>
        <w:t xml:space="preserve"> durable</w:t>
      </w:r>
      <w:r w:rsidRPr="0042225D">
        <w:rPr>
          <w:rFonts w:ascii="Arial" w:hAnsi="Arial" w:cs="Arial"/>
          <w:i/>
          <w:color w:val="000000"/>
          <w:sz w:val="20"/>
          <w:szCs w:val="20"/>
          <w:lang w:val="x-none"/>
        </w:rPr>
        <w:t>, février 201</w:t>
      </w:r>
      <w:r w:rsidRPr="0042225D">
        <w:rPr>
          <w:rFonts w:ascii="Arial" w:hAnsi="Arial" w:cs="Arial"/>
          <w:i/>
          <w:color w:val="000000"/>
          <w:sz w:val="20"/>
          <w:szCs w:val="20"/>
        </w:rPr>
        <w:t>6</w:t>
      </w:r>
    </w:p>
    <w:p w:rsidR="00A438B6" w:rsidRDefault="00A438B6" w:rsidP="00075141">
      <w:pPr>
        <w:pStyle w:val="TM1"/>
        <w:keepNext/>
      </w:pPr>
    </w:p>
    <w:tbl>
      <w:tblPr>
        <w:tblW w:w="5000" w:type="pct"/>
        <w:tblCellMar>
          <w:left w:w="70" w:type="dxa"/>
          <w:right w:w="70" w:type="dxa"/>
        </w:tblCellMar>
        <w:tblLook w:val="04A0" w:firstRow="1" w:lastRow="0" w:firstColumn="1" w:lastColumn="0" w:noHBand="0" w:noVBand="1"/>
      </w:tblPr>
      <w:tblGrid>
        <w:gridCol w:w="1821"/>
        <w:gridCol w:w="1153"/>
        <w:gridCol w:w="1153"/>
        <w:gridCol w:w="1153"/>
        <w:gridCol w:w="1153"/>
        <w:gridCol w:w="1153"/>
        <w:gridCol w:w="886"/>
        <w:gridCol w:w="738"/>
      </w:tblGrid>
      <w:tr w:rsidR="00345ABF" w:rsidRPr="00A438B6" w:rsidTr="00633F38">
        <w:trPr>
          <w:trHeight w:val="300"/>
        </w:trPr>
        <w:tc>
          <w:tcPr>
            <w:tcW w:w="5000" w:type="pct"/>
            <w:gridSpan w:val="8"/>
            <w:tcBorders>
              <w:top w:val="single" w:sz="4" w:space="0" w:color="auto"/>
              <w:left w:val="single" w:sz="12" w:space="0" w:color="000000"/>
              <w:bottom w:val="nil"/>
              <w:right w:val="nil"/>
            </w:tcBorders>
            <w:shd w:val="clear" w:color="auto" w:fill="44546A" w:themeFill="text2"/>
            <w:noWrap/>
            <w:vAlign w:val="center"/>
            <w:hideMark/>
          </w:tcPr>
          <w:p w:rsidR="00345ABF" w:rsidRPr="0054576E" w:rsidRDefault="00924965" w:rsidP="00D50FDF">
            <w:pPr>
              <w:spacing w:after="0" w:line="240" w:lineRule="auto"/>
              <w:rPr>
                <w:rFonts w:ascii="Arial" w:eastAsia="Times New Roman" w:hAnsi="Arial" w:cs="Arial"/>
                <w:b/>
                <w:bCs/>
                <w:color w:val="FFFFFF"/>
                <w:sz w:val="20"/>
                <w:szCs w:val="20"/>
                <w:lang w:eastAsia="fr-FR"/>
              </w:rPr>
            </w:pPr>
            <w:bookmarkStart w:id="58" w:name="_Toc446013662"/>
            <w:r w:rsidRPr="00DD3AF3">
              <w:rPr>
                <w:rFonts w:ascii="Arial" w:eastAsia="Times New Roman" w:hAnsi="Arial" w:cs="Arial"/>
                <w:b/>
                <w:bCs/>
                <w:color w:val="FFFFFF"/>
                <w:sz w:val="20"/>
                <w:szCs w:val="20"/>
                <w:lang w:eastAsia="fr-FR"/>
              </w:rPr>
              <w:t xml:space="preserve">Tableau </w:t>
            </w:r>
            <w:r w:rsidR="00A45988">
              <w:rPr>
                <w:rFonts w:ascii="Arial" w:eastAsia="Times New Roman" w:hAnsi="Arial" w:cs="Arial"/>
                <w:b/>
                <w:bCs/>
                <w:color w:val="FFFFFF"/>
                <w:sz w:val="20"/>
                <w:szCs w:val="20"/>
                <w:lang w:eastAsia="fr-FR"/>
              </w:rPr>
              <w:fldChar w:fldCharType="begin"/>
            </w:r>
            <w:r w:rsidR="00A45988">
              <w:rPr>
                <w:rFonts w:ascii="Arial" w:eastAsia="Times New Roman" w:hAnsi="Arial" w:cs="Arial"/>
                <w:b/>
                <w:bCs/>
                <w:color w:val="FFFFFF"/>
                <w:sz w:val="20"/>
                <w:szCs w:val="20"/>
                <w:lang w:eastAsia="fr-FR"/>
              </w:rPr>
              <w:instrText xml:space="preserve"> SEQ Tableau \* ARABIC </w:instrText>
            </w:r>
            <w:r w:rsidR="00A45988">
              <w:rPr>
                <w:rFonts w:ascii="Arial" w:eastAsia="Times New Roman" w:hAnsi="Arial" w:cs="Arial"/>
                <w:b/>
                <w:bCs/>
                <w:color w:val="FFFFFF"/>
                <w:sz w:val="20"/>
                <w:szCs w:val="20"/>
                <w:lang w:eastAsia="fr-FR"/>
              </w:rPr>
              <w:fldChar w:fldCharType="separate"/>
            </w:r>
            <w:r w:rsidR="00E712FC">
              <w:rPr>
                <w:rFonts w:ascii="Arial" w:eastAsia="Times New Roman" w:hAnsi="Arial" w:cs="Arial"/>
                <w:b/>
                <w:bCs/>
                <w:noProof/>
                <w:color w:val="FFFFFF"/>
                <w:sz w:val="20"/>
                <w:szCs w:val="20"/>
                <w:lang w:eastAsia="fr-FR"/>
              </w:rPr>
              <w:t>13</w:t>
            </w:r>
            <w:r w:rsidR="00A45988">
              <w:rPr>
                <w:rFonts w:ascii="Arial" w:eastAsia="Times New Roman" w:hAnsi="Arial" w:cs="Arial"/>
                <w:b/>
                <w:bCs/>
                <w:color w:val="FFFFFF"/>
                <w:sz w:val="20"/>
                <w:szCs w:val="20"/>
                <w:lang w:eastAsia="fr-FR"/>
              </w:rPr>
              <w:fldChar w:fldCharType="end"/>
            </w:r>
            <w:r w:rsidR="00A438B6" w:rsidRPr="00075141">
              <w:rPr>
                <w:rFonts w:ascii="Arial" w:eastAsia="Times New Roman" w:hAnsi="Arial" w:cs="Arial"/>
                <w:b/>
                <w:bCs/>
                <w:color w:val="FFFFFF"/>
                <w:sz w:val="20"/>
                <w:szCs w:val="20"/>
                <w:lang w:eastAsia="fr-FR"/>
              </w:rPr>
              <w:t>: Répartition des ménages (en %) selon le nombre de cultures pratiquées par arrondissement en contre saison</w:t>
            </w:r>
            <w:bookmarkEnd w:id="58"/>
            <w:r w:rsidR="00A438B6" w:rsidRPr="0054576E">
              <w:rPr>
                <w:rFonts w:ascii="Arial" w:eastAsia="Times New Roman" w:hAnsi="Arial" w:cs="Arial"/>
                <w:b/>
                <w:bCs/>
                <w:color w:val="FFFFFF"/>
                <w:sz w:val="20"/>
                <w:szCs w:val="20"/>
                <w:lang w:eastAsia="fr-FR"/>
              </w:rPr>
              <w:t xml:space="preserve"> </w:t>
            </w:r>
          </w:p>
        </w:tc>
      </w:tr>
      <w:tr w:rsidR="00345ABF" w:rsidRPr="0054576E" w:rsidTr="00075141">
        <w:trPr>
          <w:trHeight w:val="300"/>
        </w:trPr>
        <w:tc>
          <w:tcPr>
            <w:tcW w:w="999" w:type="pct"/>
            <w:tcBorders>
              <w:top w:val="single" w:sz="4" w:space="0" w:color="auto"/>
              <w:left w:val="single" w:sz="4" w:space="0" w:color="auto"/>
              <w:bottom w:val="nil"/>
              <w:right w:val="single" w:sz="4" w:space="0" w:color="auto"/>
            </w:tcBorders>
            <w:shd w:val="clear" w:color="auto" w:fill="auto"/>
            <w:noWrap/>
            <w:vAlign w:val="center"/>
            <w:hideMark/>
          </w:tcPr>
          <w:p w:rsidR="00345ABF" w:rsidRPr="0054576E" w:rsidRDefault="00345ABF" w:rsidP="00345ABF">
            <w:pPr>
              <w:spacing w:after="0" w:line="240" w:lineRule="auto"/>
              <w:rPr>
                <w:rFonts w:ascii="Arial" w:eastAsia="Times New Roman" w:hAnsi="Arial" w:cs="Arial"/>
                <w:b/>
                <w:bCs/>
                <w:sz w:val="20"/>
                <w:szCs w:val="20"/>
                <w:lang w:eastAsia="fr-FR"/>
              </w:rPr>
            </w:pPr>
            <w:r w:rsidRPr="0054576E">
              <w:rPr>
                <w:rFonts w:ascii="Arial" w:eastAsia="Times New Roman" w:hAnsi="Arial" w:cs="Arial"/>
                <w:b/>
                <w:bCs/>
                <w:sz w:val="20"/>
                <w:szCs w:val="20"/>
                <w:lang w:eastAsia="fr-FR"/>
              </w:rPr>
              <w:t> </w:t>
            </w:r>
          </w:p>
        </w:tc>
        <w:tc>
          <w:tcPr>
            <w:tcW w:w="3607" w:type="pct"/>
            <w:gridSpan w:val="6"/>
            <w:tcBorders>
              <w:top w:val="single" w:sz="4" w:space="0" w:color="auto"/>
              <w:left w:val="nil"/>
              <w:bottom w:val="single" w:sz="4" w:space="0" w:color="auto"/>
              <w:right w:val="single" w:sz="4" w:space="0" w:color="000000"/>
            </w:tcBorders>
            <w:shd w:val="clear" w:color="auto" w:fill="auto"/>
            <w:vAlign w:val="center"/>
            <w:hideMark/>
          </w:tcPr>
          <w:p w:rsidR="00345ABF" w:rsidRPr="0054576E" w:rsidRDefault="00345ABF" w:rsidP="00345ABF">
            <w:pPr>
              <w:spacing w:after="0" w:line="240" w:lineRule="auto"/>
              <w:jc w:val="center"/>
              <w:rPr>
                <w:rFonts w:ascii="Arial" w:eastAsia="Times New Roman" w:hAnsi="Arial" w:cs="Arial"/>
                <w:b/>
                <w:bCs/>
                <w:sz w:val="20"/>
                <w:szCs w:val="20"/>
                <w:lang w:eastAsia="fr-FR"/>
              </w:rPr>
            </w:pPr>
            <w:r w:rsidRPr="0054576E">
              <w:rPr>
                <w:rFonts w:ascii="Arial" w:eastAsia="Times New Roman" w:hAnsi="Arial" w:cs="Arial"/>
                <w:b/>
                <w:bCs/>
                <w:sz w:val="20"/>
                <w:szCs w:val="20"/>
                <w:lang w:eastAsia="fr-FR"/>
              </w:rPr>
              <w:t>Nombre de cultures</w:t>
            </w:r>
          </w:p>
        </w:tc>
        <w:tc>
          <w:tcPr>
            <w:tcW w:w="3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5ABF" w:rsidRPr="0054576E" w:rsidRDefault="00345ABF" w:rsidP="00345ABF">
            <w:pPr>
              <w:spacing w:after="0" w:line="240" w:lineRule="auto"/>
              <w:jc w:val="right"/>
              <w:rPr>
                <w:rFonts w:ascii="Arial" w:eastAsia="Times New Roman" w:hAnsi="Arial" w:cs="Arial"/>
                <w:color w:val="000000"/>
                <w:sz w:val="20"/>
                <w:szCs w:val="20"/>
                <w:lang w:eastAsia="fr-FR"/>
              </w:rPr>
            </w:pPr>
            <w:r w:rsidRPr="0054576E">
              <w:rPr>
                <w:rFonts w:ascii="Arial" w:eastAsia="Times New Roman" w:hAnsi="Arial" w:cs="Arial"/>
                <w:color w:val="000000"/>
                <w:sz w:val="20"/>
                <w:szCs w:val="20"/>
                <w:lang w:eastAsia="fr-FR"/>
              </w:rPr>
              <w:t>Total</w:t>
            </w:r>
          </w:p>
        </w:tc>
      </w:tr>
      <w:tr w:rsidR="00345ABF" w:rsidRPr="0054576E" w:rsidTr="00075141">
        <w:trPr>
          <w:trHeight w:val="285"/>
        </w:trPr>
        <w:tc>
          <w:tcPr>
            <w:tcW w:w="999" w:type="pct"/>
            <w:tcBorders>
              <w:top w:val="nil"/>
              <w:left w:val="single" w:sz="4" w:space="0" w:color="auto"/>
              <w:bottom w:val="single" w:sz="4" w:space="0" w:color="auto"/>
              <w:right w:val="single" w:sz="4" w:space="0" w:color="auto"/>
            </w:tcBorders>
            <w:shd w:val="clear" w:color="auto" w:fill="auto"/>
            <w:vAlign w:val="bottom"/>
            <w:hideMark/>
          </w:tcPr>
          <w:p w:rsidR="00345ABF" w:rsidRPr="0054576E" w:rsidRDefault="00345ABF" w:rsidP="00345ABF">
            <w:pPr>
              <w:spacing w:after="0" w:line="240" w:lineRule="auto"/>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 </w:t>
            </w:r>
          </w:p>
        </w:tc>
        <w:tc>
          <w:tcPr>
            <w:tcW w:w="626" w:type="pct"/>
            <w:tcBorders>
              <w:top w:val="nil"/>
              <w:left w:val="nil"/>
              <w:bottom w:val="single" w:sz="4" w:space="0" w:color="auto"/>
              <w:right w:val="nil"/>
            </w:tcBorders>
            <w:shd w:val="clear" w:color="auto" w:fill="auto"/>
            <w:noWrap/>
            <w:vAlign w:val="bottom"/>
            <w:hideMark/>
          </w:tcPr>
          <w:p w:rsidR="00345ABF" w:rsidRPr="0054576E" w:rsidRDefault="00345ABF" w:rsidP="00345ABF">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w:t>
            </w:r>
          </w:p>
        </w:tc>
        <w:tc>
          <w:tcPr>
            <w:tcW w:w="626" w:type="pct"/>
            <w:tcBorders>
              <w:top w:val="nil"/>
              <w:left w:val="nil"/>
              <w:bottom w:val="single" w:sz="4" w:space="0" w:color="auto"/>
              <w:right w:val="nil"/>
            </w:tcBorders>
            <w:shd w:val="clear" w:color="auto" w:fill="auto"/>
            <w:noWrap/>
            <w:vAlign w:val="bottom"/>
            <w:hideMark/>
          </w:tcPr>
          <w:p w:rsidR="00345ABF" w:rsidRPr="0054576E" w:rsidRDefault="00345ABF" w:rsidP="00345ABF">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2</w:t>
            </w:r>
          </w:p>
        </w:tc>
        <w:tc>
          <w:tcPr>
            <w:tcW w:w="626" w:type="pct"/>
            <w:tcBorders>
              <w:top w:val="nil"/>
              <w:left w:val="nil"/>
              <w:bottom w:val="single" w:sz="4" w:space="0" w:color="auto"/>
              <w:right w:val="nil"/>
            </w:tcBorders>
            <w:shd w:val="clear" w:color="auto" w:fill="auto"/>
            <w:noWrap/>
            <w:vAlign w:val="bottom"/>
            <w:hideMark/>
          </w:tcPr>
          <w:p w:rsidR="00345ABF" w:rsidRPr="0054576E" w:rsidRDefault="00345ABF" w:rsidP="00345ABF">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3</w:t>
            </w:r>
          </w:p>
        </w:tc>
        <w:tc>
          <w:tcPr>
            <w:tcW w:w="626" w:type="pct"/>
            <w:tcBorders>
              <w:top w:val="nil"/>
              <w:left w:val="nil"/>
              <w:bottom w:val="single" w:sz="4" w:space="0" w:color="auto"/>
              <w:right w:val="nil"/>
            </w:tcBorders>
            <w:shd w:val="clear" w:color="auto" w:fill="auto"/>
            <w:noWrap/>
            <w:vAlign w:val="bottom"/>
            <w:hideMark/>
          </w:tcPr>
          <w:p w:rsidR="00345ABF" w:rsidRPr="0054576E" w:rsidRDefault="00345ABF" w:rsidP="00345ABF">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4</w:t>
            </w:r>
          </w:p>
        </w:tc>
        <w:tc>
          <w:tcPr>
            <w:tcW w:w="626" w:type="pct"/>
            <w:tcBorders>
              <w:top w:val="nil"/>
              <w:left w:val="nil"/>
              <w:bottom w:val="single" w:sz="4" w:space="0" w:color="auto"/>
              <w:right w:val="nil"/>
            </w:tcBorders>
            <w:shd w:val="clear" w:color="auto" w:fill="auto"/>
            <w:noWrap/>
            <w:vAlign w:val="bottom"/>
            <w:hideMark/>
          </w:tcPr>
          <w:p w:rsidR="00345ABF" w:rsidRPr="0054576E" w:rsidRDefault="00345ABF" w:rsidP="00345ABF">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5</w:t>
            </w:r>
          </w:p>
        </w:tc>
        <w:tc>
          <w:tcPr>
            <w:tcW w:w="477" w:type="pct"/>
            <w:tcBorders>
              <w:top w:val="nil"/>
              <w:left w:val="nil"/>
              <w:bottom w:val="single" w:sz="4" w:space="0" w:color="auto"/>
              <w:right w:val="nil"/>
            </w:tcBorders>
            <w:shd w:val="clear" w:color="auto" w:fill="auto"/>
            <w:noWrap/>
            <w:vAlign w:val="bottom"/>
            <w:hideMark/>
          </w:tcPr>
          <w:p w:rsidR="00345ABF" w:rsidRPr="0054576E" w:rsidRDefault="00345ABF" w:rsidP="00345ABF">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6 et plus</w:t>
            </w:r>
          </w:p>
        </w:tc>
        <w:tc>
          <w:tcPr>
            <w:tcW w:w="393" w:type="pct"/>
            <w:vMerge/>
            <w:tcBorders>
              <w:top w:val="single" w:sz="4" w:space="0" w:color="auto"/>
              <w:left w:val="single" w:sz="4" w:space="0" w:color="auto"/>
              <w:bottom w:val="single" w:sz="4" w:space="0" w:color="000000"/>
              <w:right w:val="single" w:sz="4" w:space="0" w:color="auto"/>
            </w:tcBorders>
            <w:vAlign w:val="center"/>
            <w:hideMark/>
          </w:tcPr>
          <w:p w:rsidR="00345ABF" w:rsidRPr="0054576E" w:rsidRDefault="00345ABF" w:rsidP="00345ABF">
            <w:pPr>
              <w:spacing w:after="0" w:line="240" w:lineRule="auto"/>
              <w:rPr>
                <w:rFonts w:ascii="Arial" w:eastAsia="Times New Roman" w:hAnsi="Arial" w:cs="Arial"/>
                <w:color w:val="000000"/>
                <w:sz w:val="18"/>
                <w:szCs w:val="18"/>
                <w:lang w:eastAsia="fr-FR"/>
              </w:rPr>
            </w:pPr>
          </w:p>
        </w:tc>
      </w:tr>
      <w:tr w:rsidR="00345ABF" w:rsidRPr="0054576E" w:rsidTr="00075141">
        <w:trPr>
          <w:trHeight w:val="300"/>
        </w:trPr>
        <w:tc>
          <w:tcPr>
            <w:tcW w:w="999" w:type="pct"/>
            <w:tcBorders>
              <w:top w:val="nil"/>
              <w:left w:val="single" w:sz="4" w:space="0" w:color="auto"/>
              <w:bottom w:val="nil"/>
              <w:right w:val="single" w:sz="4" w:space="0" w:color="auto"/>
            </w:tcBorders>
            <w:shd w:val="clear" w:color="auto" w:fill="auto"/>
            <w:hideMark/>
          </w:tcPr>
          <w:p w:rsidR="00345ABF" w:rsidRPr="0054576E" w:rsidRDefault="00345ABF" w:rsidP="00345ABF">
            <w:pPr>
              <w:spacing w:after="0" w:line="240" w:lineRule="auto"/>
              <w:rPr>
                <w:rFonts w:ascii="Arial" w:eastAsia="Times New Roman" w:hAnsi="Arial" w:cs="Arial"/>
                <w:b/>
                <w:bCs/>
                <w:sz w:val="20"/>
                <w:szCs w:val="20"/>
                <w:lang w:eastAsia="fr-FR"/>
              </w:rPr>
            </w:pPr>
            <w:r w:rsidRPr="0054576E">
              <w:rPr>
                <w:rFonts w:ascii="Arial" w:eastAsia="Times New Roman" w:hAnsi="Arial" w:cs="Arial"/>
                <w:b/>
                <w:bCs/>
                <w:sz w:val="20"/>
                <w:szCs w:val="20"/>
                <w:lang w:eastAsia="fr-FR"/>
              </w:rPr>
              <w:t>Arrondissement</w:t>
            </w:r>
            <w:r w:rsidR="00FC3E30">
              <w:rPr>
                <w:rFonts w:ascii="Arial" w:eastAsia="Times New Roman" w:hAnsi="Arial" w:cs="Arial"/>
                <w:b/>
                <w:bCs/>
                <w:sz w:val="20"/>
                <w:szCs w:val="20"/>
                <w:lang w:eastAsia="fr-FR"/>
              </w:rPr>
              <w:t>s</w:t>
            </w:r>
          </w:p>
        </w:tc>
        <w:tc>
          <w:tcPr>
            <w:tcW w:w="626" w:type="pct"/>
            <w:tcBorders>
              <w:top w:val="nil"/>
              <w:left w:val="nil"/>
              <w:bottom w:val="nil"/>
              <w:right w:val="nil"/>
            </w:tcBorders>
            <w:shd w:val="clear" w:color="auto" w:fill="auto"/>
            <w:noWrap/>
            <w:hideMark/>
          </w:tcPr>
          <w:p w:rsidR="00345ABF" w:rsidRPr="0054576E" w:rsidRDefault="00345ABF" w:rsidP="00345ABF">
            <w:pPr>
              <w:spacing w:after="0" w:line="240" w:lineRule="auto"/>
              <w:rPr>
                <w:rFonts w:ascii="Arial" w:eastAsia="Times New Roman" w:hAnsi="Arial" w:cs="Arial"/>
                <w:b/>
                <w:bCs/>
                <w:sz w:val="16"/>
                <w:szCs w:val="16"/>
                <w:lang w:eastAsia="fr-FR"/>
              </w:rPr>
            </w:pPr>
          </w:p>
        </w:tc>
        <w:tc>
          <w:tcPr>
            <w:tcW w:w="626" w:type="pct"/>
            <w:tcBorders>
              <w:top w:val="nil"/>
              <w:left w:val="nil"/>
              <w:bottom w:val="nil"/>
              <w:right w:val="nil"/>
            </w:tcBorders>
            <w:shd w:val="clear" w:color="auto" w:fill="auto"/>
            <w:noWrap/>
            <w:hideMark/>
          </w:tcPr>
          <w:p w:rsidR="00345ABF" w:rsidRPr="0054576E" w:rsidRDefault="00345ABF" w:rsidP="00345ABF">
            <w:pPr>
              <w:spacing w:after="0" w:line="240" w:lineRule="auto"/>
              <w:jc w:val="right"/>
              <w:rPr>
                <w:rFonts w:ascii="Times New Roman" w:eastAsia="Times New Roman" w:hAnsi="Times New Roman" w:cs="Times New Roman"/>
                <w:sz w:val="20"/>
                <w:szCs w:val="20"/>
                <w:lang w:eastAsia="fr-FR"/>
              </w:rPr>
            </w:pPr>
          </w:p>
        </w:tc>
        <w:tc>
          <w:tcPr>
            <w:tcW w:w="626" w:type="pct"/>
            <w:tcBorders>
              <w:top w:val="nil"/>
              <w:left w:val="nil"/>
              <w:bottom w:val="nil"/>
              <w:right w:val="nil"/>
            </w:tcBorders>
            <w:shd w:val="clear" w:color="auto" w:fill="auto"/>
            <w:noWrap/>
            <w:hideMark/>
          </w:tcPr>
          <w:p w:rsidR="00345ABF" w:rsidRPr="0054576E" w:rsidRDefault="00345ABF" w:rsidP="00345ABF">
            <w:pPr>
              <w:spacing w:after="0" w:line="240" w:lineRule="auto"/>
              <w:jc w:val="right"/>
              <w:rPr>
                <w:rFonts w:ascii="Times New Roman" w:eastAsia="Times New Roman" w:hAnsi="Times New Roman" w:cs="Times New Roman"/>
                <w:sz w:val="20"/>
                <w:szCs w:val="20"/>
                <w:lang w:eastAsia="fr-FR"/>
              </w:rPr>
            </w:pPr>
          </w:p>
        </w:tc>
        <w:tc>
          <w:tcPr>
            <w:tcW w:w="626" w:type="pct"/>
            <w:tcBorders>
              <w:top w:val="nil"/>
              <w:left w:val="nil"/>
              <w:bottom w:val="nil"/>
              <w:right w:val="nil"/>
            </w:tcBorders>
            <w:shd w:val="clear" w:color="auto" w:fill="auto"/>
            <w:noWrap/>
            <w:hideMark/>
          </w:tcPr>
          <w:p w:rsidR="00345ABF" w:rsidRPr="0054576E" w:rsidRDefault="00345ABF" w:rsidP="00345ABF">
            <w:pPr>
              <w:spacing w:after="0" w:line="240" w:lineRule="auto"/>
              <w:jc w:val="right"/>
              <w:rPr>
                <w:rFonts w:ascii="Times New Roman" w:eastAsia="Times New Roman" w:hAnsi="Times New Roman" w:cs="Times New Roman"/>
                <w:sz w:val="20"/>
                <w:szCs w:val="20"/>
                <w:lang w:eastAsia="fr-FR"/>
              </w:rPr>
            </w:pPr>
          </w:p>
        </w:tc>
        <w:tc>
          <w:tcPr>
            <w:tcW w:w="626" w:type="pct"/>
            <w:tcBorders>
              <w:top w:val="nil"/>
              <w:left w:val="nil"/>
              <w:bottom w:val="nil"/>
              <w:right w:val="nil"/>
            </w:tcBorders>
            <w:shd w:val="clear" w:color="auto" w:fill="auto"/>
            <w:noWrap/>
            <w:hideMark/>
          </w:tcPr>
          <w:p w:rsidR="00345ABF" w:rsidRPr="0054576E" w:rsidRDefault="00345ABF" w:rsidP="00345ABF">
            <w:pPr>
              <w:spacing w:after="0" w:line="240" w:lineRule="auto"/>
              <w:jc w:val="right"/>
              <w:rPr>
                <w:rFonts w:ascii="Times New Roman" w:eastAsia="Times New Roman" w:hAnsi="Times New Roman" w:cs="Times New Roman"/>
                <w:sz w:val="20"/>
                <w:szCs w:val="20"/>
                <w:lang w:eastAsia="fr-FR"/>
              </w:rPr>
            </w:pPr>
          </w:p>
        </w:tc>
        <w:tc>
          <w:tcPr>
            <w:tcW w:w="477" w:type="pct"/>
            <w:tcBorders>
              <w:top w:val="nil"/>
              <w:left w:val="nil"/>
              <w:bottom w:val="nil"/>
              <w:right w:val="nil"/>
            </w:tcBorders>
            <w:shd w:val="clear" w:color="auto" w:fill="auto"/>
            <w:noWrap/>
            <w:hideMark/>
          </w:tcPr>
          <w:p w:rsidR="00345ABF" w:rsidRPr="0054576E" w:rsidRDefault="00345ABF" w:rsidP="00345ABF">
            <w:pPr>
              <w:spacing w:after="0" w:line="240" w:lineRule="auto"/>
              <w:jc w:val="right"/>
              <w:rPr>
                <w:rFonts w:ascii="Times New Roman" w:eastAsia="Times New Roman" w:hAnsi="Times New Roman" w:cs="Times New Roman"/>
                <w:sz w:val="20"/>
                <w:szCs w:val="20"/>
                <w:lang w:eastAsia="fr-FR"/>
              </w:rPr>
            </w:pPr>
          </w:p>
        </w:tc>
        <w:tc>
          <w:tcPr>
            <w:tcW w:w="393" w:type="pct"/>
            <w:tcBorders>
              <w:top w:val="nil"/>
              <w:left w:val="single" w:sz="4" w:space="0" w:color="auto"/>
              <w:bottom w:val="nil"/>
              <w:right w:val="single" w:sz="4" w:space="0" w:color="auto"/>
            </w:tcBorders>
            <w:shd w:val="clear" w:color="auto" w:fill="auto"/>
            <w:noWrap/>
            <w:hideMark/>
          </w:tcPr>
          <w:p w:rsidR="00345ABF" w:rsidRPr="0054576E" w:rsidRDefault="00345ABF" w:rsidP="00345ABF">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 </w:t>
            </w:r>
          </w:p>
        </w:tc>
      </w:tr>
      <w:tr w:rsidR="00345ABF" w:rsidRPr="0054576E" w:rsidTr="00075141">
        <w:trPr>
          <w:trHeight w:val="300"/>
        </w:trPr>
        <w:tc>
          <w:tcPr>
            <w:tcW w:w="999" w:type="pct"/>
            <w:tcBorders>
              <w:top w:val="nil"/>
              <w:left w:val="single" w:sz="4" w:space="0" w:color="auto"/>
              <w:bottom w:val="nil"/>
              <w:right w:val="single" w:sz="4" w:space="0" w:color="auto"/>
            </w:tcBorders>
            <w:shd w:val="clear" w:color="auto" w:fill="auto"/>
            <w:noWrap/>
            <w:hideMark/>
          </w:tcPr>
          <w:p w:rsidR="00345ABF" w:rsidRPr="0054576E" w:rsidRDefault="00345ABF" w:rsidP="00345ABF">
            <w:pPr>
              <w:spacing w:after="0" w:line="240" w:lineRule="auto"/>
              <w:ind w:firstLineChars="100" w:firstLine="200"/>
              <w:rPr>
                <w:rFonts w:ascii="Arial" w:eastAsia="Times New Roman" w:hAnsi="Arial" w:cs="Arial"/>
                <w:sz w:val="20"/>
                <w:szCs w:val="20"/>
                <w:lang w:eastAsia="fr-FR"/>
              </w:rPr>
            </w:pPr>
            <w:proofErr w:type="spellStart"/>
            <w:r w:rsidRPr="0054576E">
              <w:rPr>
                <w:rFonts w:ascii="Arial" w:eastAsia="Times New Roman" w:hAnsi="Arial" w:cs="Arial"/>
                <w:sz w:val="20"/>
                <w:szCs w:val="20"/>
                <w:lang w:eastAsia="fr-FR"/>
              </w:rPr>
              <w:t>Affamè</w:t>
            </w:r>
            <w:proofErr w:type="spellEnd"/>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22,9</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70,7</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6,4</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0,0</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0,0</w:t>
            </w:r>
          </w:p>
        </w:tc>
        <w:tc>
          <w:tcPr>
            <w:tcW w:w="477" w:type="pct"/>
            <w:tcBorders>
              <w:top w:val="nil"/>
              <w:left w:val="nil"/>
              <w:bottom w:val="nil"/>
              <w:right w:val="nil"/>
            </w:tcBorders>
            <w:shd w:val="clear" w:color="auto" w:fill="auto"/>
            <w:noWrap/>
            <w:hideMark/>
          </w:tcPr>
          <w:p w:rsidR="00345ABF" w:rsidRPr="00C0240E" w:rsidRDefault="00345ABF" w:rsidP="00345ABF">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0,0</w:t>
            </w:r>
          </w:p>
        </w:tc>
        <w:tc>
          <w:tcPr>
            <w:tcW w:w="393" w:type="pct"/>
            <w:tcBorders>
              <w:top w:val="nil"/>
              <w:left w:val="single" w:sz="4" w:space="0" w:color="auto"/>
              <w:bottom w:val="nil"/>
              <w:right w:val="single" w:sz="4" w:space="0" w:color="auto"/>
            </w:tcBorders>
            <w:shd w:val="clear" w:color="auto" w:fill="auto"/>
            <w:noWrap/>
            <w:hideMark/>
          </w:tcPr>
          <w:p w:rsidR="00345ABF" w:rsidRPr="0054576E" w:rsidRDefault="00345ABF" w:rsidP="00345ABF">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100</w:t>
            </w:r>
          </w:p>
        </w:tc>
      </w:tr>
      <w:tr w:rsidR="00345ABF" w:rsidRPr="0054576E" w:rsidTr="00075141">
        <w:trPr>
          <w:trHeight w:val="300"/>
        </w:trPr>
        <w:tc>
          <w:tcPr>
            <w:tcW w:w="999" w:type="pct"/>
            <w:tcBorders>
              <w:top w:val="nil"/>
              <w:left w:val="single" w:sz="4" w:space="0" w:color="auto"/>
              <w:bottom w:val="nil"/>
              <w:right w:val="single" w:sz="4" w:space="0" w:color="auto"/>
            </w:tcBorders>
            <w:shd w:val="clear" w:color="auto" w:fill="auto"/>
            <w:noWrap/>
            <w:hideMark/>
          </w:tcPr>
          <w:p w:rsidR="00345ABF" w:rsidRPr="0054576E" w:rsidRDefault="00345ABF" w:rsidP="00345ABF">
            <w:pPr>
              <w:spacing w:after="0" w:line="240" w:lineRule="auto"/>
              <w:ind w:firstLineChars="100" w:firstLine="200"/>
              <w:rPr>
                <w:rFonts w:ascii="Arial" w:eastAsia="Times New Roman" w:hAnsi="Arial" w:cs="Arial"/>
                <w:sz w:val="20"/>
                <w:szCs w:val="20"/>
                <w:lang w:eastAsia="fr-FR"/>
              </w:rPr>
            </w:pPr>
            <w:r w:rsidRPr="0054576E">
              <w:rPr>
                <w:rFonts w:ascii="Arial" w:eastAsia="Times New Roman" w:hAnsi="Arial" w:cs="Arial"/>
                <w:sz w:val="20"/>
                <w:szCs w:val="20"/>
                <w:lang w:eastAsia="fr-FR"/>
              </w:rPr>
              <w:t>Atchonsa</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49,0</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47,6</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0,0</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3,4</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0,0</w:t>
            </w:r>
          </w:p>
        </w:tc>
        <w:tc>
          <w:tcPr>
            <w:tcW w:w="477" w:type="pct"/>
            <w:tcBorders>
              <w:top w:val="nil"/>
              <w:left w:val="nil"/>
              <w:bottom w:val="nil"/>
              <w:right w:val="nil"/>
            </w:tcBorders>
            <w:shd w:val="clear" w:color="auto" w:fill="auto"/>
            <w:noWrap/>
            <w:hideMark/>
          </w:tcPr>
          <w:p w:rsidR="00345ABF" w:rsidRPr="00C0240E" w:rsidRDefault="00345ABF" w:rsidP="00345ABF">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0,0</w:t>
            </w:r>
          </w:p>
        </w:tc>
        <w:tc>
          <w:tcPr>
            <w:tcW w:w="393" w:type="pct"/>
            <w:tcBorders>
              <w:top w:val="nil"/>
              <w:left w:val="single" w:sz="4" w:space="0" w:color="auto"/>
              <w:bottom w:val="nil"/>
              <w:right w:val="single" w:sz="4" w:space="0" w:color="auto"/>
            </w:tcBorders>
            <w:shd w:val="clear" w:color="auto" w:fill="auto"/>
            <w:noWrap/>
            <w:hideMark/>
          </w:tcPr>
          <w:p w:rsidR="00345ABF" w:rsidRPr="0054576E" w:rsidRDefault="00345ABF" w:rsidP="00345ABF">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100</w:t>
            </w:r>
          </w:p>
        </w:tc>
      </w:tr>
      <w:tr w:rsidR="00345ABF" w:rsidRPr="0054576E" w:rsidTr="00075141">
        <w:trPr>
          <w:trHeight w:val="311"/>
        </w:trPr>
        <w:tc>
          <w:tcPr>
            <w:tcW w:w="999" w:type="pct"/>
            <w:tcBorders>
              <w:top w:val="nil"/>
              <w:left w:val="single" w:sz="4" w:space="0" w:color="auto"/>
              <w:bottom w:val="nil"/>
              <w:right w:val="single" w:sz="4" w:space="0" w:color="auto"/>
            </w:tcBorders>
            <w:shd w:val="clear" w:color="auto" w:fill="auto"/>
            <w:noWrap/>
            <w:hideMark/>
          </w:tcPr>
          <w:p w:rsidR="00345ABF" w:rsidRPr="0054576E" w:rsidRDefault="00345ABF" w:rsidP="00345ABF">
            <w:pPr>
              <w:spacing w:after="0" w:line="240" w:lineRule="auto"/>
              <w:ind w:firstLineChars="100" w:firstLine="200"/>
              <w:rPr>
                <w:rFonts w:ascii="Arial" w:eastAsia="Times New Roman" w:hAnsi="Arial" w:cs="Arial"/>
                <w:sz w:val="20"/>
                <w:szCs w:val="20"/>
                <w:lang w:eastAsia="fr-FR"/>
              </w:rPr>
            </w:pPr>
            <w:r w:rsidRPr="0054576E">
              <w:rPr>
                <w:rFonts w:ascii="Arial" w:eastAsia="Times New Roman" w:hAnsi="Arial" w:cs="Arial"/>
                <w:sz w:val="20"/>
                <w:szCs w:val="20"/>
                <w:lang w:eastAsia="fr-FR"/>
              </w:rPr>
              <w:t>Damè-wogon</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52,1</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31,1</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16,8</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0,0</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0,0</w:t>
            </w:r>
          </w:p>
        </w:tc>
        <w:tc>
          <w:tcPr>
            <w:tcW w:w="477" w:type="pct"/>
            <w:tcBorders>
              <w:top w:val="nil"/>
              <w:left w:val="nil"/>
              <w:bottom w:val="nil"/>
              <w:right w:val="nil"/>
            </w:tcBorders>
            <w:shd w:val="clear" w:color="auto" w:fill="auto"/>
            <w:noWrap/>
            <w:hideMark/>
          </w:tcPr>
          <w:p w:rsidR="00345ABF" w:rsidRPr="00C0240E" w:rsidRDefault="00345ABF" w:rsidP="00345ABF">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0,0</w:t>
            </w:r>
          </w:p>
        </w:tc>
        <w:tc>
          <w:tcPr>
            <w:tcW w:w="393" w:type="pct"/>
            <w:tcBorders>
              <w:top w:val="nil"/>
              <w:left w:val="single" w:sz="4" w:space="0" w:color="auto"/>
              <w:bottom w:val="nil"/>
              <w:right w:val="single" w:sz="4" w:space="0" w:color="auto"/>
            </w:tcBorders>
            <w:shd w:val="clear" w:color="auto" w:fill="auto"/>
            <w:noWrap/>
            <w:hideMark/>
          </w:tcPr>
          <w:p w:rsidR="00345ABF" w:rsidRPr="0054576E" w:rsidRDefault="00345ABF" w:rsidP="00345ABF">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100</w:t>
            </w:r>
          </w:p>
        </w:tc>
      </w:tr>
      <w:tr w:rsidR="00345ABF" w:rsidRPr="0054576E" w:rsidTr="00075141">
        <w:trPr>
          <w:trHeight w:val="300"/>
        </w:trPr>
        <w:tc>
          <w:tcPr>
            <w:tcW w:w="999" w:type="pct"/>
            <w:tcBorders>
              <w:top w:val="nil"/>
              <w:left w:val="single" w:sz="4" w:space="0" w:color="auto"/>
              <w:bottom w:val="nil"/>
              <w:right w:val="single" w:sz="4" w:space="0" w:color="auto"/>
            </w:tcBorders>
            <w:shd w:val="clear" w:color="auto" w:fill="auto"/>
            <w:noWrap/>
            <w:hideMark/>
          </w:tcPr>
          <w:p w:rsidR="00345ABF" w:rsidRPr="0054576E" w:rsidRDefault="00345ABF" w:rsidP="00345ABF">
            <w:pPr>
              <w:spacing w:after="0" w:line="240" w:lineRule="auto"/>
              <w:ind w:firstLineChars="100" w:firstLine="200"/>
              <w:rPr>
                <w:rFonts w:ascii="Arial" w:eastAsia="Times New Roman" w:hAnsi="Arial" w:cs="Arial"/>
                <w:sz w:val="20"/>
                <w:szCs w:val="20"/>
                <w:lang w:eastAsia="fr-FR"/>
              </w:rPr>
            </w:pPr>
            <w:r w:rsidRPr="0054576E">
              <w:rPr>
                <w:rFonts w:ascii="Arial" w:eastAsia="Times New Roman" w:hAnsi="Arial" w:cs="Arial"/>
                <w:sz w:val="20"/>
                <w:szCs w:val="20"/>
                <w:lang w:eastAsia="fr-FR"/>
              </w:rPr>
              <w:t>Hounviguè</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56,1</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43,9</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0,0</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0,0</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0,0</w:t>
            </w:r>
          </w:p>
        </w:tc>
        <w:tc>
          <w:tcPr>
            <w:tcW w:w="477" w:type="pct"/>
            <w:tcBorders>
              <w:top w:val="nil"/>
              <w:left w:val="nil"/>
              <w:bottom w:val="nil"/>
              <w:right w:val="nil"/>
            </w:tcBorders>
            <w:shd w:val="clear" w:color="auto" w:fill="auto"/>
            <w:noWrap/>
            <w:hideMark/>
          </w:tcPr>
          <w:p w:rsidR="00345ABF" w:rsidRPr="00C0240E" w:rsidRDefault="00345ABF" w:rsidP="00345ABF">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0,0</w:t>
            </w:r>
          </w:p>
        </w:tc>
        <w:tc>
          <w:tcPr>
            <w:tcW w:w="393" w:type="pct"/>
            <w:tcBorders>
              <w:top w:val="nil"/>
              <w:left w:val="single" w:sz="4" w:space="0" w:color="auto"/>
              <w:bottom w:val="nil"/>
              <w:right w:val="single" w:sz="4" w:space="0" w:color="auto"/>
            </w:tcBorders>
            <w:shd w:val="clear" w:color="auto" w:fill="auto"/>
            <w:noWrap/>
            <w:hideMark/>
          </w:tcPr>
          <w:p w:rsidR="00345ABF" w:rsidRPr="0054576E" w:rsidRDefault="00345ABF" w:rsidP="00345ABF">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100</w:t>
            </w:r>
          </w:p>
        </w:tc>
      </w:tr>
      <w:tr w:rsidR="00345ABF" w:rsidRPr="0054576E" w:rsidTr="00075141">
        <w:trPr>
          <w:trHeight w:val="300"/>
        </w:trPr>
        <w:tc>
          <w:tcPr>
            <w:tcW w:w="999" w:type="pct"/>
            <w:tcBorders>
              <w:top w:val="nil"/>
              <w:left w:val="single" w:sz="4" w:space="0" w:color="auto"/>
              <w:bottom w:val="nil"/>
              <w:right w:val="single" w:sz="4" w:space="0" w:color="auto"/>
            </w:tcBorders>
            <w:shd w:val="clear" w:color="auto" w:fill="auto"/>
            <w:noWrap/>
            <w:hideMark/>
          </w:tcPr>
          <w:p w:rsidR="00345ABF" w:rsidRPr="0054576E" w:rsidRDefault="00345ABF" w:rsidP="00345ABF">
            <w:pPr>
              <w:spacing w:after="0" w:line="240" w:lineRule="auto"/>
              <w:ind w:firstLineChars="100" w:firstLine="200"/>
              <w:rPr>
                <w:rFonts w:ascii="Arial" w:eastAsia="Times New Roman" w:hAnsi="Arial" w:cs="Arial"/>
                <w:sz w:val="20"/>
                <w:szCs w:val="20"/>
                <w:lang w:eastAsia="fr-FR"/>
              </w:rPr>
            </w:pPr>
            <w:r w:rsidRPr="0054576E">
              <w:rPr>
                <w:rFonts w:ascii="Arial" w:eastAsia="Times New Roman" w:hAnsi="Arial" w:cs="Arial"/>
                <w:sz w:val="20"/>
                <w:szCs w:val="20"/>
                <w:lang w:eastAsia="fr-FR"/>
              </w:rPr>
              <w:t>Bonou</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52,8</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34,9</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7,6</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0,0</w:t>
            </w:r>
          </w:p>
        </w:tc>
        <w:tc>
          <w:tcPr>
            <w:tcW w:w="626" w:type="pct"/>
            <w:tcBorders>
              <w:top w:val="nil"/>
              <w:left w:val="nil"/>
              <w:bottom w:val="nil"/>
              <w:right w:val="nil"/>
            </w:tcBorders>
            <w:shd w:val="clear" w:color="auto" w:fill="auto"/>
            <w:noWrap/>
            <w:hideMark/>
          </w:tcPr>
          <w:p w:rsidR="00345ABF" w:rsidRDefault="00345ABF" w:rsidP="00345ABF">
            <w:pPr>
              <w:spacing w:line="240" w:lineRule="auto"/>
              <w:jc w:val="right"/>
              <w:rPr>
                <w:rFonts w:ascii="Arial" w:hAnsi="Arial" w:cs="Arial"/>
                <w:color w:val="000000"/>
                <w:sz w:val="18"/>
                <w:szCs w:val="18"/>
              </w:rPr>
            </w:pPr>
            <w:r>
              <w:rPr>
                <w:rFonts w:ascii="Arial" w:hAnsi="Arial" w:cs="Arial"/>
                <w:color w:val="000000"/>
                <w:sz w:val="18"/>
                <w:szCs w:val="18"/>
              </w:rPr>
              <w:t>4,7</w:t>
            </w:r>
          </w:p>
        </w:tc>
        <w:tc>
          <w:tcPr>
            <w:tcW w:w="477" w:type="pct"/>
            <w:tcBorders>
              <w:top w:val="nil"/>
              <w:left w:val="nil"/>
              <w:bottom w:val="nil"/>
              <w:right w:val="nil"/>
            </w:tcBorders>
            <w:shd w:val="clear" w:color="auto" w:fill="auto"/>
            <w:noWrap/>
            <w:hideMark/>
          </w:tcPr>
          <w:p w:rsidR="00345ABF" w:rsidRPr="00C0240E" w:rsidRDefault="00345ABF" w:rsidP="00345ABF">
            <w:pPr>
              <w:spacing w:after="0" w:line="240" w:lineRule="auto"/>
              <w:jc w:val="right"/>
              <w:rPr>
                <w:rFonts w:ascii="Arial" w:eastAsia="Times New Roman" w:hAnsi="Arial" w:cs="Arial"/>
                <w:color w:val="000000"/>
                <w:sz w:val="18"/>
                <w:szCs w:val="18"/>
                <w:lang w:eastAsia="fr-FR"/>
              </w:rPr>
            </w:pPr>
            <w:r w:rsidRPr="00C0240E">
              <w:rPr>
                <w:rFonts w:ascii="Arial" w:eastAsia="Times New Roman" w:hAnsi="Arial" w:cs="Arial"/>
                <w:color w:val="000000"/>
                <w:sz w:val="18"/>
                <w:szCs w:val="18"/>
                <w:lang w:eastAsia="fr-FR"/>
              </w:rPr>
              <w:t>0,</w:t>
            </w:r>
            <w:r>
              <w:rPr>
                <w:rFonts w:ascii="Arial" w:eastAsia="Times New Roman" w:hAnsi="Arial" w:cs="Arial"/>
                <w:color w:val="000000"/>
                <w:sz w:val="18"/>
                <w:szCs w:val="18"/>
                <w:lang w:eastAsia="fr-FR"/>
              </w:rPr>
              <w:t>0</w:t>
            </w:r>
          </w:p>
        </w:tc>
        <w:tc>
          <w:tcPr>
            <w:tcW w:w="393" w:type="pct"/>
            <w:tcBorders>
              <w:top w:val="nil"/>
              <w:left w:val="single" w:sz="4" w:space="0" w:color="auto"/>
              <w:bottom w:val="nil"/>
              <w:right w:val="single" w:sz="4" w:space="0" w:color="auto"/>
            </w:tcBorders>
            <w:shd w:val="clear" w:color="auto" w:fill="auto"/>
            <w:noWrap/>
            <w:hideMark/>
          </w:tcPr>
          <w:p w:rsidR="00345ABF" w:rsidRPr="0054576E" w:rsidRDefault="00345ABF" w:rsidP="00345ABF">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100</w:t>
            </w:r>
          </w:p>
        </w:tc>
      </w:tr>
      <w:tr w:rsidR="00345ABF" w:rsidRPr="0054576E" w:rsidTr="00075141">
        <w:trPr>
          <w:trHeight w:val="300"/>
        </w:trPr>
        <w:tc>
          <w:tcPr>
            <w:tcW w:w="999" w:type="pct"/>
            <w:tcBorders>
              <w:top w:val="nil"/>
              <w:left w:val="single" w:sz="4" w:space="0" w:color="auto"/>
              <w:bottom w:val="nil"/>
              <w:right w:val="single" w:sz="4" w:space="0" w:color="auto"/>
            </w:tcBorders>
            <w:shd w:val="clear" w:color="auto" w:fill="auto"/>
            <w:noWrap/>
          </w:tcPr>
          <w:p w:rsidR="00345ABF" w:rsidRPr="00C0240E" w:rsidRDefault="00345ABF" w:rsidP="00075141">
            <w:pPr>
              <w:spacing w:after="0" w:line="240" w:lineRule="auto"/>
              <w:rPr>
                <w:rFonts w:ascii="Arial" w:eastAsia="Times New Roman" w:hAnsi="Arial" w:cs="Arial"/>
                <w:b/>
                <w:sz w:val="20"/>
                <w:szCs w:val="20"/>
                <w:lang w:eastAsia="fr-FR"/>
              </w:rPr>
            </w:pPr>
            <w:r w:rsidRPr="00C0240E">
              <w:rPr>
                <w:rFonts w:ascii="Arial" w:eastAsia="Times New Roman" w:hAnsi="Arial" w:cs="Arial"/>
                <w:b/>
                <w:sz w:val="20"/>
                <w:szCs w:val="20"/>
                <w:lang w:eastAsia="fr-FR"/>
              </w:rPr>
              <w:t>Commune</w:t>
            </w:r>
          </w:p>
        </w:tc>
        <w:tc>
          <w:tcPr>
            <w:tcW w:w="626" w:type="pct"/>
            <w:tcBorders>
              <w:top w:val="nil"/>
              <w:left w:val="nil"/>
              <w:bottom w:val="nil"/>
              <w:right w:val="nil"/>
            </w:tcBorders>
            <w:shd w:val="clear" w:color="auto" w:fill="auto"/>
            <w:noWrap/>
            <w:vAlign w:val="center"/>
          </w:tcPr>
          <w:p w:rsidR="00345ABF" w:rsidRPr="00345ABF" w:rsidRDefault="00345ABF" w:rsidP="00345ABF">
            <w:pPr>
              <w:spacing w:line="240" w:lineRule="auto"/>
              <w:jc w:val="right"/>
              <w:rPr>
                <w:rFonts w:ascii="Arial" w:hAnsi="Arial" w:cs="Arial"/>
                <w:b/>
                <w:color w:val="000000"/>
                <w:sz w:val="18"/>
                <w:szCs w:val="18"/>
              </w:rPr>
            </w:pPr>
            <w:r w:rsidRPr="00345ABF">
              <w:rPr>
                <w:rFonts w:ascii="Arial" w:hAnsi="Arial" w:cs="Arial"/>
                <w:b/>
                <w:color w:val="000000"/>
                <w:sz w:val="18"/>
                <w:szCs w:val="18"/>
              </w:rPr>
              <w:t>43,8</w:t>
            </w:r>
          </w:p>
        </w:tc>
        <w:tc>
          <w:tcPr>
            <w:tcW w:w="626" w:type="pct"/>
            <w:tcBorders>
              <w:top w:val="nil"/>
              <w:left w:val="nil"/>
              <w:bottom w:val="nil"/>
              <w:right w:val="nil"/>
            </w:tcBorders>
            <w:shd w:val="clear" w:color="auto" w:fill="auto"/>
            <w:noWrap/>
            <w:vAlign w:val="center"/>
          </w:tcPr>
          <w:p w:rsidR="00345ABF" w:rsidRPr="00345ABF" w:rsidRDefault="00345ABF" w:rsidP="00345ABF">
            <w:pPr>
              <w:spacing w:line="240" w:lineRule="auto"/>
              <w:jc w:val="right"/>
              <w:rPr>
                <w:rFonts w:ascii="Arial" w:hAnsi="Arial" w:cs="Arial"/>
                <w:b/>
                <w:color w:val="000000"/>
                <w:sz w:val="18"/>
                <w:szCs w:val="18"/>
              </w:rPr>
            </w:pPr>
            <w:r w:rsidRPr="00345ABF">
              <w:rPr>
                <w:rFonts w:ascii="Arial" w:hAnsi="Arial" w:cs="Arial"/>
                <w:b/>
                <w:color w:val="000000"/>
                <w:sz w:val="18"/>
                <w:szCs w:val="18"/>
              </w:rPr>
              <w:t>48,3</w:t>
            </w:r>
          </w:p>
        </w:tc>
        <w:tc>
          <w:tcPr>
            <w:tcW w:w="626" w:type="pct"/>
            <w:tcBorders>
              <w:top w:val="nil"/>
              <w:left w:val="nil"/>
              <w:bottom w:val="nil"/>
              <w:right w:val="nil"/>
            </w:tcBorders>
            <w:shd w:val="clear" w:color="auto" w:fill="auto"/>
            <w:noWrap/>
            <w:vAlign w:val="center"/>
          </w:tcPr>
          <w:p w:rsidR="00345ABF" w:rsidRPr="00345ABF" w:rsidRDefault="00345ABF" w:rsidP="00345ABF">
            <w:pPr>
              <w:spacing w:line="240" w:lineRule="auto"/>
              <w:jc w:val="right"/>
              <w:rPr>
                <w:rFonts w:ascii="Arial" w:hAnsi="Arial" w:cs="Arial"/>
                <w:b/>
                <w:color w:val="000000"/>
                <w:sz w:val="18"/>
                <w:szCs w:val="18"/>
              </w:rPr>
            </w:pPr>
            <w:r w:rsidRPr="00345ABF">
              <w:rPr>
                <w:rFonts w:ascii="Arial" w:hAnsi="Arial" w:cs="Arial"/>
                <w:b/>
                <w:color w:val="000000"/>
                <w:sz w:val="18"/>
                <w:szCs w:val="18"/>
              </w:rPr>
              <w:t>6,0</w:t>
            </w:r>
          </w:p>
        </w:tc>
        <w:tc>
          <w:tcPr>
            <w:tcW w:w="626" w:type="pct"/>
            <w:tcBorders>
              <w:top w:val="nil"/>
              <w:left w:val="nil"/>
              <w:bottom w:val="nil"/>
              <w:right w:val="nil"/>
            </w:tcBorders>
            <w:shd w:val="clear" w:color="auto" w:fill="auto"/>
            <w:noWrap/>
            <w:vAlign w:val="center"/>
          </w:tcPr>
          <w:p w:rsidR="00345ABF" w:rsidRPr="00345ABF" w:rsidRDefault="00345ABF" w:rsidP="00345ABF">
            <w:pPr>
              <w:spacing w:line="240" w:lineRule="auto"/>
              <w:jc w:val="right"/>
              <w:rPr>
                <w:rFonts w:ascii="Arial" w:hAnsi="Arial" w:cs="Arial"/>
                <w:b/>
                <w:color w:val="000000"/>
                <w:sz w:val="18"/>
                <w:szCs w:val="18"/>
              </w:rPr>
            </w:pPr>
            <w:r w:rsidRPr="00345ABF">
              <w:rPr>
                <w:rFonts w:ascii="Arial" w:hAnsi="Arial" w:cs="Arial"/>
                <w:b/>
                <w:color w:val="000000"/>
                <w:sz w:val="18"/>
                <w:szCs w:val="18"/>
              </w:rPr>
              <w:t>1,0</w:t>
            </w:r>
          </w:p>
        </w:tc>
        <w:tc>
          <w:tcPr>
            <w:tcW w:w="626" w:type="pct"/>
            <w:tcBorders>
              <w:top w:val="nil"/>
              <w:left w:val="nil"/>
              <w:bottom w:val="nil"/>
              <w:right w:val="nil"/>
            </w:tcBorders>
            <w:shd w:val="clear" w:color="auto" w:fill="auto"/>
            <w:noWrap/>
            <w:vAlign w:val="center"/>
          </w:tcPr>
          <w:p w:rsidR="00345ABF" w:rsidRPr="00345ABF" w:rsidRDefault="00345ABF" w:rsidP="00345ABF">
            <w:pPr>
              <w:spacing w:line="240" w:lineRule="auto"/>
              <w:jc w:val="right"/>
              <w:rPr>
                <w:rFonts w:ascii="Arial" w:hAnsi="Arial" w:cs="Arial"/>
                <w:b/>
                <w:color w:val="000000"/>
                <w:sz w:val="18"/>
                <w:szCs w:val="18"/>
              </w:rPr>
            </w:pPr>
            <w:r w:rsidRPr="00345ABF">
              <w:rPr>
                <w:rFonts w:ascii="Arial" w:hAnsi="Arial" w:cs="Arial"/>
                <w:b/>
                <w:color w:val="000000"/>
                <w:sz w:val="18"/>
                <w:szCs w:val="18"/>
              </w:rPr>
              <w:t>1,0</w:t>
            </w:r>
          </w:p>
        </w:tc>
        <w:tc>
          <w:tcPr>
            <w:tcW w:w="477" w:type="pct"/>
            <w:tcBorders>
              <w:top w:val="nil"/>
              <w:left w:val="nil"/>
              <w:bottom w:val="nil"/>
              <w:right w:val="nil"/>
            </w:tcBorders>
            <w:shd w:val="clear" w:color="auto" w:fill="auto"/>
            <w:noWrap/>
            <w:vAlign w:val="center"/>
          </w:tcPr>
          <w:p w:rsidR="00345ABF" w:rsidRPr="00C0240E" w:rsidRDefault="00345ABF" w:rsidP="00345ABF">
            <w:pPr>
              <w:spacing w:line="240" w:lineRule="auto"/>
              <w:jc w:val="right"/>
              <w:rPr>
                <w:rFonts w:ascii="Arial" w:hAnsi="Arial" w:cs="Arial"/>
                <w:b/>
                <w:color w:val="000000"/>
                <w:sz w:val="18"/>
                <w:szCs w:val="18"/>
              </w:rPr>
            </w:pPr>
            <w:r w:rsidRPr="00C0240E">
              <w:rPr>
                <w:rFonts w:ascii="Arial" w:hAnsi="Arial" w:cs="Arial"/>
                <w:b/>
                <w:color w:val="000000"/>
                <w:sz w:val="18"/>
                <w:szCs w:val="18"/>
              </w:rPr>
              <w:t>0,</w:t>
            </w:r>
            <w:r>
              <w:rPr>
                <w:rFonts w:ascii="Arial" w:hAnsi="Arial" w:cs="Arial"/>
                <w:b/>
                <w:color w:val="000000"/>
                <w:sz w:val="18"/>
                <w:szCs w:val="18"/>
              </w:rPr>
              <w:t>0</w:t>
            </w:r>
          </w:p>
        </w:tc>
        <w:tc>
          <w:tcPr>
            <w:tcW w:w="393" w:type="pct"/>
            <w:tcBorders>
              <w:top w:val="nil"/>
              <w:left w:val="single" w:sz="4" w:space="0" w:color="auto"/>
              <w:bottom w:val="nil"/>
              <w:right w:val="single" w:sz="4" w:space="0" w:color="auto"/>
            </w:tcBorders>
            <w:shd w:val="clear" w:color="auto" w:fill="auto"/>
            <w:noWrap/>
          </w:tcPr>
          <w:p w:rsidR="00345ABF" w:rsidRPr="00C0240E" w:rsidRDefault="00345ABF" w:rsidP="00345ABF">
            <w:pPr>
              <w:spacing w:after="0" w:line="240" w:lineRule="auto"/>
              <w:jc w:val="right"/>
              <w:rPr>
                <w:rFonts w:ascii="Arial" w:eastAsia="Times New Roman" w:hAnsi="Arial" w:cs="Arial"/>
                <w:b/>
                <w:color w:val="000000"/>
                <w:sz w:val="18"/>
                <w:szCs w:val="18"/>
                <w:lang w:eastAsia="fr-FR"/>
              </w:rPr>
            </w:pPr>
            <w:r w:rsidRPr="00C0240E">
              <w:rPr>
                <w:rFonts w:ascii="Arial" w:eastAsia="Times New Roman" w:hAnsi="Arial" w:cs="Arial"/>
                <w:b/>
                <w:color w:val="000000"/>
                <w:sz w:val="18"/>
                <w:szCs w:val="18"/>
                <w:lang w:eastAsia="fr-FR"/>
              </w:rPr>
              <w:t>100</w:t>
            </w:r>
          </w:p>
        </w:tc>
      </w:tr>
    </w:tbl>
    <w:p w:rsidR="00345ABF" w:rsidRDefault="00345ABF" w:rsidP="00345ABF">
      <w:pPr>
        <w:autoSpaceDE w:val="0"/>
        <w:autoSpaceDN w:val="0"/>
        <w:adjustRightInd w:val="0"/>
        <w:snapToGrid w:val="0"/>
        <w:spacing w:after="0" w:line="240" w:lineRule="auto"/>
        <w:rPr>
          <w:rFonts w:ascii="Arial" w:hAnsi="Arial" w:cs="Arial"/>
          <w:i/>
          <w:color w:val="000000"/>
          <w:sz w:val="20"/>
          <w:szCs w:val="20"/>
        </w:rPr>
      </w:pPr>
      <w:r w:rsidRPr="0042225D">
        <w:rPr>
          <w:rFonts w:ascii="Arial" w:hAnsi="Arial" w:cs="Arial"/>
          <w:i/>
          <w:color w:val="000000"/>
          <w:sz w:val="20"/>
          <w:szCs w:val="20"/>
          <w:lang w:val="x-none"/>
        </w:rPr>
        <w:t>Source : Enquête du groupe agriculture</w:t>
      </w:r>
      <w:r w:rsidRPr="0042225D">
        <w:rPr>
          <w:rFonts w:ascii="Arial" w:hAnsi="Arial" w:cs="Arial"/>
          <w:i/>
          <w:color w:val="000000"/>
          <w:sz w:val="20"/>
          <w:szCs w:val="20"/>
        </w:rPr>
        <w:t xml:space="preserve"> durable</w:t>
      </w:r>
      <w:r w:rsidRPr="0042225D">
        <w:rPr>
          <w:rFonts w:ascii="Arial" w:hAnsi="Arial" w:cs="Arial"/>
          <w:i/>
          <w:color w:val="000000"/>
          <w:sz w:val="20"/>
          <w:szCs w:val="20"/>
          <w:lang w:val="x-none"/>
        </w:rPr>
        <w:t>, février 201</w:t>
      </w:r>
      <w:r w:rsidRPr="0042225D">
        <w:rPr>
          <w:rFonts w:ascii="Arial" w:hAnsi="Arial" w:cs="Arial"/>
          <w:i/>
          <w:color w:val="000000"/>
          <w:sz w:val="20"/>
          <w:szCs w:val="20"/>
        </w:rPr>
        <w:t>6</w:t>
      </w:r>
    </w:p>
    <w:p w:rsidR="00345ABF" w:rsidRDefault="00345ABF" w:rsidP="00C0240E">
      <w:pPr>
        <w:autoSpaceDE w:val="0"/>
        <w:autoSpaceDN w:val="0"/>
        <w:adjustRightInd w:val="0"/>
        <w:snapToGrid w:val="0"/>
        <w:spacing w:after="0" w:line="240" w:lineRule="auto"/>
        <w:rPr>
          <w:rFonts w:ascii="Arial" w:hAnsi="Arial" w:cs="Arial"/>
          <w:i/>
          <w:color w:val="000000"/>
          <w:sz w:val="20"/>
          <w:szCs w:val="20"/>
        </w:rPr>
      </w:pPr>
    </w:p>
    <w:p w:rsidR="002D5A27" w:rsidRPr="00075141" w:rsidRDefault="002D5A27" w:rsidP="00075141">
      <w:pPr>
        <w:rPr>
          <w:rFonts w:ascii="Arial" w:eastAsia="Times New Roman" w:hAnsi="Arial" w:cs="Arial"/>
          <w:iCs/>
          <w:sz w:val="24"/>
          <w:szCs w:val="24"/>
          <w:lang w:eastAsia="fr-FR"/>
        </w:rPr>
      </w:pPr>
      <w:r w:rsidRPr="00075141">
        <w:rPr>
          <w:rFonts w:ascii="Arial" w:eastAsia="Times New Roman" w:hAnsi="Arial" w:cs="Arial"/>
          <w:iCs/>
          <w:sz w:val="24"/>
          <w:szCs w:val="24"/>
          <w:lang w:eastAsia="fr-FR"/>
        </w:rPr>
        <w:t xml:space="preserve">La figure </w:t>
      </w:r>
      <w:r w:rsidR="00924965">
        <w:rPr>
          <w:rFonts w:ascii="Arial" w:eastAsia="Times New Roman" w:hAnsi="Arial" w:cs="Arial"/>
          <w:iCs/>
          <w:sz w:val="24"/>
          <w:szCs w:val="24"/>
          <w:lang w:eastAsia="fr-FR"/>
        </w:rPr>
        <w:t>8</w:t>
      </w:r>
      <w:r w:rsidR="00A438B6" w:rsidRPr="00075141">
        <w:rPr>
          <w:rFonts w:ascii="Arial" w:eastAsia="Times New Roman" w:hAnsi="Arial" w:cs="Arial"/>
          <w:iCs/>
          <w:sz w:val="24"/>
          <w:szCs w:val="24"/>
          <w:lang w:eastAsia="fr-FR"/>
        </w:rPr>
        <w:t xml:space="preserve"> </w:t>
      </w:r>
      <w:r w:rsidRPr="00075141">
        <w:rPr>
          <w:rFonts w:ascii="Arial" w:eastAsia="Times New Roman" w:hAnsi="Arial" w:cs="Arial"/>
          <w:iCs/>
          <w:sz w:val="24"/>
          <w:szCs w:val="24"/>
          <w:lang w:eastAsia="fr-FR"/>
        </w:rPr>
        <w:t>présente la répartition des ménages par arrondissement en fonction du nombre de cultures et de la saison</w:t>
      </w:r>
      <w:r w:rsidR="00A438B6">
        <w:rPr>
          <w:rFonts w:ascii="Arial" w:eastAsia="Times New Roman" w:hAnsi="Arial" w:cs="Arial"/>
          <w:iCs/>
          <w:sz w:val="24"/>
          <w:szCs w:val="24"/>
          <w:lang w:eastAsia="fr-FR"/>
        </w:rPr>
        <w:t>.</w:t>
      </w:r>
    </w:p>
    <w:p w:rsidR="00A438B6" w:rsidRPr="00075141" w:rsidRDefault="00A438B6" w:rsidP="00075141">
      <w:pPr>
        <w:pStyle w:val="Lgende"/>
        <w:keepNext/>
        <w:rPr>
          <w:rFonts w:ascii="Arial" w:hAnsi="Arial" w:cs="Arial"/>
          <w:b/>
          <w:i w:val="0"/>
          <w:sz w:val="20"/>
          <w:szCs w:val="20"/>
        </w:rPr>
      </w:pPr>
      <w:bookmarkStart w:id="59" w:name="_Toc446014063"/>
      <w:r w:rsidRPr="00075141">
        <w:rPr>
          <w:rFonts w:ascii="Arial" w:hAnsi="Arial" w:cs="Arial"/>
          <w:b/>
          <w:i w:val="0"/>
          <w:sz w:val="20"/>
          <w:szCs w:val="20"/>
        </w:rPr>
        <w:lastRenderedPageBreak/>
        <w:t xml:space="preserve">Figure </w:t>
      </w:r>
      <w:r w:rsidRPr="00075141">
        <w:rPr>
          <w:rFonts w:ascii="Arial" w:hAnsi="Arial" w:cs="Arial"/>
          <w:b/>
          <w:i w:val="0"/>
          <w:sz w:val="20"/>
          <w:szCs w:val="20"/>
        </w:rPr>
        <w:fldChar w:fldCharType="begin"/>
      </w:r>
      <w:r w:rsidRPr="00075141">
        <w:rPr>
          <w:rFonts w:ascii="Arial" w:hAnsi="Arial" w:cs="Arial"/>
          <w:b/>
          <w:i w:val="0"/>
          <w:sz w:val="20"/>
          <w:szCs w:val="20"/>
        </w:rPr>
        <w:instrText xml:space="preserve"> SEQ Figure \* ARABIC </w:instrText>
      </w:r>
      <w:r w:rsidRPr="00075141">
        <w:rPr>
          <w:rFonts w:ascii="Arial" w:hAnsi="Arial" w:cs="Arial"/>
          <w:b/>
          <w:i w:val="0"/>
          <w:sz w:val="20"/>
          <w:szCs w:val="20"/>
        </w:rPr>
        <w:fldChar w:fldCharType="separate"/>
      </w:r>
      <w:r w:rsidR="00E712FC">
        <w:rPr>
          <w:rFonts w:ascii="Arial" w:hAnsi="Arial" w:cs="Arial"/>
          <w:b/>
          <w:i w:val="0"/>
          <w:noProof/>
          <w:sz w:val="20"/>
          <w:szCs w:val="20"/>
        </w:rPr>
        <w:t>8</w:t>
      </w:r>
      <w:r w:rsidRPr="00075141">
        <w:rPr>
          <w:rFonts w:ascii="Arial" w:hAnsi="Arial" w:cs="Arial"/>
          <w:b/>
          <w:i w:val="0"/>
          <w:sz w:val="20"/>
          <w:szCs w:val="20"/>
        </w:rPr>
        <w:fldChar w:fldCharType="end"/>
      </w:r>
      <w:r w:rsidRPr="00075141">
        <w:rPr>
          <w:rFonts w:ascii="Arial" w:hAnsi="Arial" w:cs="Arial"/>
          <w:b/>
          <w:i w:val="0"/>
          <w:sz w:val="20"/>
          <w:szCs w:val="20"/>
        </w:rPr>
        <w:t> : Répartition des ménages par arrondissement en fonction du nombre de cultures et de la saison</w:t>
      </w:r>
      <w:bookmarkEnd w:id="59"/>
    </w:p>
    <w:p w:rsidR="002D5A27" w:rsidRDefault="002D5A27" w:rsidP="006F516B">
      <w:pPr>
        <w:autoSpaceDE w:val="0"/>
        <w:autoSpaceDN w:val="0"/>
        <w:adjustRightInd w:val="0"/>
        <w:snapToGrid w:val="0"/>
        <w:spacing w:after="0" w:line="240" w:lineRule="auto"/>
        <w:jc w:val="center"/>
        <w:rPr>
          <w:rFonts w:ascii="Arial" w:hAnsi="Arial" w:cs="Arial"/>
          <w:i/>
          <w:color w:val="000000"/>
          <w:sz w:val="20"/>
          <w:szCs w:val="20"/>
        </w:rPr>
      </w:pPr>
      <w:r>
        <w:rPr>
          <w:noProof/>
          <w:lang w:eastAsia="fr-FR"/>
        </w:rPr>
        <w:drawing>
          <wp:inline distT="0" distB="0" distL="0" distR="0" wp14:anchorId="56CA4EDB" wp14:editId="69AAB3EF">
            <wp:extent cx="5724525" cy="3295650"/>
            <wp:effectExtent l="0" t="0" r="9525"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33F38" w:rsidRDefault="00633F38" w:rsidP="00F7185C">
      <w:pPr>
        <w:autoSpaceDE w:val="0"/>
        <w:autoSpaceDN w:val="0"/>
        <w:adjustRightInd w:val="0"/>
        <w:snapToGrid w:val="0"/>
        <w:spacing w:before="240" w:after="0" w:line="240" w:lineRule="auto"/>
        <w:jc w:val="both"/>
        <w:rPr>
          <w:rFonts w:ascii="ArialMT" w:hAnsi="ArialMT" w:cs="ArialMT"/>
          <w:i/>
          <w:color w:val="000000"/>
          <w:sz w:val="20"/>
          <w:szCs w:val="20"/>
        </w:rPr>
      </w:pPr>
      <w:r w:rsidRPr="00633F38">
        <w:rPr>
          <w:rFonts w:ascii="ArialMT" w:hAnsi="ArialMT" w:cs="ArialMT"/>
          <w:i/>
          <w:color w:val="000000"/>
          <w:sz w:val="20"/>
          <w:szCs w:val="20"/>
        </w:rPr>
        <w:t>GS= Grande saison de pluie ; PS= Petite saison de pluie ; CS= Contre saison</w:t>
      </w:r>
    </w:p>
    <w:p w:rsidR="00924965" w:rsidRDefault="00924965" w:rsidP="00924965">
      <w:pPr>
        <w:autoSpaceDE w:val="0"/>
        <w:autoSpaceDN w:val="0"/>
        <w:adjustRightInd w:val="0"/>
        <w:snapToGrid w:val="0"/>
        <w:spacing w:after="0" w:line="240" w:lineRule="auto"/>
        <w:rPr>
          <w:rFonts w:ascii="Arial" w:hAnsi="Arial" w:cs="Arial"/>
          <w:i/>
          <w:color w:val="000000"/>
          <w:sz w:val="20"/>
          <w:szCs w:val="20"/>
        </w:rPr>
      </w:pPr>
      <w:r w:rsidRPr="0042225D">
        <w:rPr>
          <w:rFonts w:ascii="Arial" w:hAnsi="Arial" w:cs="Arial"/>
          <w:i/>
          <w:color w:val="000000"/>
          <w:sz w:val="20"/>
          <w:szCs w:val="20"/>
          <w:lang w:val="x-none"/>
        </w:rPr>
        <w:t>Source : Enquête du groupe agriculture</w:t>
      </w:r>
      <w:r w:rsidRPr="0042225D">
        <w:rPr>
          <w:rFonts w:ascii="Arial" w:hAnsi="Arial" w:cs="Arial"/>
          <w:i/>
          <w:color w:val="000000"/>
          <w:sz w:val="20"/>
          <w:szCs w:val="20"/>
        </w:rPr>
        <w:t xml:space="preserve"> durable</w:t>
      </w:r>
      <w:r w:rsidRPr="0042225D">
        <w:rPr>
          <w:rFonts w:ascii="Arial" w:hAnsi="Arial" w:cs="Arial"/>
          <w:i/>
          <w:color w:val="000000"/>
          <w:sz w:val="20"/>
          <w:szCs w:val="20"/>
          <w:lang w:val="x-none"/>
        </w:rPr>
        <w:t>, février 201</w:t>
      </w:r>
      <w:r w:rsidRPr="0042225D">
        <w:rPr>
          <w:rFonts w:ascii="Arial" w:hAnsi="Arial" w:cs="Arial"/>
          <w:i/>
          <w:color w:val="000000"/>
          <w:sz w:val="20"/>
          <w:szCs w:val="20"/>
        </w:rPr>
        <w:t>6</w:t>
      </w:r>
    </w:p>
    <w:p w:rsidR="00F7185C" w:rsidRPr="008D38C3" w:rsidRDefault="008D38C3" w:rsidP="00F7185C">
      <w:pPr>
        <w:autoSpaceDE w:val="0"/>
        <w:autoSpaceDN w:val="0"/>
        <w:adjustRightInd w:val="0"/>
        <w:snapToGrid w:val="0"/>
        <w:spacing w:before="240" w:after="0" w:line="240" w:lineRule="auto"/>
        <w:jc w:val="both"/>
        <w:rPr>
          <w:rFonts w:ascii="ArialMT" w:hAnsi="ArialMT" w:cs="ArialMT"/>
          <w:color w:val="000000"/>
          <w:sz w:val="24"/>
          <w:szCs w:val="24"/>
        </w:rPr>
      </w:pPr>
      <w:r w:rsidRPr="008D38C3">
        <w:rPr>
          <w:rFonts w:ascii="ArialMT" w:hAnsi="ArialMT" w:cs="ArialMT"/>
          <w:color w:val="000000"/>
          <w:sz w:val="24"/>
          <w:szCs w:val="24"/>
        </w:rPr>
        <w:t xml:space="preserve">Dans </w:t>
      </w:r>
      <w:r w:rsidR="00F7185C">
        <w:rPr>
          <w:rFonts w:ascii="ArialMT" w:hAnsi="ArialMT" w:cs="ArialMT"/>
          <w:color w:val="000000"/>
          <w:sz w:val="24"/>
          <w:szCs w:val="24"/>
        </w:rPr>
        <w:t>presque</w:t>
      </w:r>
      <w:r w:rsidR="00BA0A79" w:rsidRPr="008D38C3">
        <w:rPr>
          <w:rFonts w:ascii="ArialMT" w:hAnsi="ArialMT" w:cs="ArialMT"/>
          <w:color w:val="000000"/>
          <w:sz w:val="24"/>
          <w:szCs w:val="24"/>
        </w:rPr>
        <w:t xml:space="preserve"> </w:t>
      </w:r>
      <w:r w:rsidR="00F7185C">
        <w:rPr>
          <w:rFonts w:ascii="ArialMT" w:hAnsi="ArialMT" w:cs="ArialMT"/>
          <w:color w:val="000000"/>
          <w:sz w:val="24"/>
          <w:szCs w:val="24"/>
        </w:rPr>
        <w:t>tous l</w:t>
      </w:r>
      <w:r w:rsidR="00BA0A79" w:rsidRPr="008D38C3">
        <w:rPr>
          <w:rFonts w:ascii="ArialMT" w:hAnsi="ArialMT" w:cs="ArialMT"/>
          <w:color w:val="000000"/>
          <w:sz w:val="24"/>
          <w:szCs w:val="24"/>
        </w:rPr>
        <w:t>es arrondissements</w:t>
      </w:r>
      <w:r w:rsidRPr="008D38C3">
        <w:rPr>
          <w:rFonts w:ascii="ArialMT" w:hAnsi="ArialMT" w:cs="ArialMT"/>
          <w:color w:val="000000"/>
          <w:sz w:val="24"/>
          <w:szCs w:val="24"/>
        </w:rPr>
        <w:t xml:space="preserve">, la </w:t>
      </w:r>
      <w:r w:rsidR="00781E83">
        <w:rPr>
          <w:rFonts w:ascii="ArialMT" w:hAnsi="ArialMT" w:cs="ArialMT"/>
          <w:color w:val="000000"/>
          <w:sz w:val="24"/>
          <w:szCs w:val="24"/>
        </w:rPr>
        <w:t>pratique d’une seule culture</w:t>
      </w:r>
      <w:r w:rsidRPr="008D38C3">
        <w:rPr>
          <w:rFonts w:ascii="ArialMT" w:hAnsi="ArialMT" w:cs="ArialMT"/>
          <w:color w:val="000000"/>
          <w:sz w:val="24"/>
          <w:szCs w:val="24"/>
        </w:rPr>
        <w:t xml:space="preserve"> est </w:t>
      </w:r>
      <w:r w:rsidR="00EC7CDA">
        <w:rPr>
          <w:rFonts w:ascii="ArialMT" w:hAnsi="ArialMT" w:cs="ArialMT"/>
          <w:color w:val="000000"/>
          <w:sz w:val="24"/>
          <w:szCs w:val="24"/>
        </w:rPr>
        <w:t>observée</w:t>
      </w:r>
      <w:r w:rsidRPr="008D38C3">
        <w:rPr>
          <w:rFonts w:ascii="ArialMT" w:hAnsi="ArialMT" w:cs="ArialMT"/>
          <w:color w:val="000000"/>
          <w:sz w:val="24"/>
          <w:szCs w:val="24"/>
        </w:rPr>
        <w:t xml:space="preserve"> </w:t>
      </w:r>
      <w:r w:rsidR="00F7185C">
        <w:rPr>
          <w:rFonts w:ascii="ArialMT" w:hAnsi="ArialMT" w:cs="ArialMT"/>
          <w:color w:val="000000"/>
          <w:sz w:val="24"/>
          <w:szCs w:val="24"/>
        </w:rPr>
        <w:t xml:space="preserve">à l’exception de Bonou </w:t>
      </w:r>
      <w:r w:rsidR="00BA0A79" w:rsidRPr="008D38C3">
        <w:rPr>
          <w:rFonts w:ascii="ArialMT" w:hAnsi="ArialMT" w:cs="ArialMT"/>
          <w:color w:val="000000"/>
          <w:sz w:val="24"/>
          <w:szCs w:val="24"/>
        </w:rPr>
        <w:t xml:space="preserve">où </w:t>
      </w:r>
      <w:r w:rsidRPr="008D38C3">
        <w:rPr>
          <w:rFonts w:ascii="ArialMT" w:hAnsi="ArialMT" w:cs="ArialMT"/>
          <w:color w:val="000000"/>
          <w:sz w:val="24"/>
          <w:szCs w:val="24"/>
        </w:rPr>
        <w:t>la pratique de</w:t>
      </w:r>
      <w:r w:rsidR="00BA0A79" w:rsidRPr="008D38C3">
        <w:rPr>
          <w:rFonts w:ascii="ArialMT" w:hAnsi="ArialMT" w:cs="ArialMT"/>
          <w:color w:val="000000"/>
          <w:sz w:val="24"/>
          <w:szCs w:val="24"/>
        </w:rPr>
        <w:t xml:space="preserve"> </w:t>
      </w:r>
      <w:r w:rsidR="00781E83">
        <w:rPr>
          <w:rFonts w:ascii="ArialMT" w:hAnsi="ArialMT" w:cs="ArialMT"/>
          <w:color w:val="000000"/>
          <w:sz w:val="24"/>
          <w:szCs w:val="24"/>
        </w:rPr>
        <w:t>2</w:t>
      </w:r>
      <w:r w:rsidR="00BA0A79" w:rsidRPr="008D38C3">
        <w:rPr>
          <w:rFonts w:ascii="ArialMT" w:hAnsi="ArialMT" w:cs="ArialMT"/>
          <w:color w:val="000000"/>
          <w:sz w:val="24"/>
          <w:szCs w:val="24"/>
        </w:rPr>
        <w:t xml:space="preserve"> cultures domine</w:t>
      </w:r>
      <w:r w:rsidRPr="008D38C3">
        <w:rPr>
          <w:rFonts w:ascii="ArialMT" w:hAnsi="ArialMT" w:cs="ArialMT"/>
          <w:color w:val="000000"/>
          <w:sz w:val="24"/>
          <w:szCs w:val="24"/>
        </w:rPr>
        <w:t xml:space="preserve"> </w:t>
      </w:r>
      <w:r w:rsidR="00F7185C">
        <w:rPr>
          <w:rFonts w:ascii="ArialMT" w:hAnsi="ArialMT" w:cs="ArialMT"/>
          <w:color w:val="000000"/>
          <w:sz w:val="24"/>
          <w:szCs w:val="24"/>
        </w:rPr>
        <w:t xml:space="preserve">au cours de la grande et de la petite saison et de </w:t>
      </w:r>
      <w:proofErr w:type="spellStart"/>
      <w:r w:rsidR="00F7185C">
        <w:rPr>
          <w:rFonts w:ascii="ArialMT" w:hAnsi="ArialMT" w:cs="ArialMT"/>
          <w:color w:val="000000"/>
          <w:sz w:val="24"/>
          <w:szCs w:val="24"/>
        </w:rPr>
        <w:t>Affamè</w:t>
      </w:r>
      <w:proofErr w:type="spellEnd"/>
      <w:r w:rsidR="00F7185C">
        <w:rPr>
          <w:rFonts w:ascii="ArialMT" w:hAnsi="ArialMT" w:cs="ArialMT"/>
          <w:color w:val="000000"/>
          <w:sz w:val="24"/>
          <w:szCs w:val="24"/>
        </w:rPr>
        <w:t xml:space="preserve"> au cours de la contre saison.</w:t>
      </w:r>
    </w:p>
    <w:p w:rsidR="00BA0A79" w:rsidRDefault="008D38C3" w:rsidP="00BA0A79">
      <w:pPr>
        <w:autoSpaceDE w:val="0"/>
        <w:autoSpaceDN w:val="0"/>
        <w:adjustRightInd w:val="0"/>
        <w:snapToGrid w:val="0"/>
        <w:spacing w:after="0" w:line="240" w:lineRule="auto"/>
        <w:jc w:val="both"/>
        <w:rPr>
          <w:rFonts w:ascii="ArialMT" w:hAnsi="ArialMT" w:cs="ArialMT"/>
          <w:color w:val="000000"/>
          <w:sz w:val="24"/>
          <w:szCs w:val="24"/>
        </w:rPr>
      </w:pPr>
      <w:r w:rsidRPr="008D38C3">
        <w:rPr>
          <w:rFonts w:ascii="ArialMT" w:hAnsi="ArialMT" w:cs="ArialMT"/>
          <w:color w:val="000000"/>
          <w:sz w:val="24"/>
          <w:szCs w:val="24"/>
        </w:rPr>
        <w:t xml:space="preserve">Très peu de ménages pratiquent </w:t>
      </w:r>
      <w:r w:rsidR="00781E83">
        <w:rPr>
          <w:rFonts w:ascii="ArialMT" w:hAnsi="ArialMT" w:cs="ArialMT"/>
          <w:color w:val="000000"/>
          <w:sz w:val="24"/>
          <w:szCs w:val="24"/>
        </w:rPr>
        <w:t>3</w:t>
      </w:r>
      <w:r w:rsidRPr="008D38C3">
        <w:rPr>
          <w:rFonts w:ascii="ArialMT" w:hAnsi="ArialMT" w:cs="ArialMT"/>
          <w:color w:val="000000"/>
          <w:sz w:val="24"/>
          <w:szCs w:val="24"/>
        </w:rPr>
        <w:t xml:space="preserve"> cultures </w:t>
      </w:r>
      <w:r w:rsidR="00F7185C">
        <w:rPr>
          <w:rFonts w:ascii="ArialMT" w:hAnsi="ArialMT" w:cs="ArialMT"/>
          <w:color w:val="000000"/>
          <w:sz w:val="24"/>
          <w:szCs w:val="24"/>
        </w:rPr>
        <w:t>sauf à Damè-wogon en contre saison où le pourcentage de ménages est un peu plus impressionnant (16,8%)</w:t>
      </w:r>
      <w:r w:rsidRPr="008D38C3">
        <w:rPr>
          <w:rFonts w:ascii="ArialMT" w:hAnsi="ArialMT" w:cs="ArialMT"/>
          <w:color w:val="000000"/>
          <w:sz w:val="24"/>
          <w:szCs w:val="24"/>
        </w:rPr>
        <w:t>.</w:t>
      </w:r>
      <w:r>
        <w:rPr>
          <w:rFonts w:ascii="ArialMT" w:hAnsi="ArialMT" w:cs="ArialMT"/>
          <w:color w:val="000000"/>
          <w:sz w:val="24"/>
          <w:szCs w:val="24"/>
        </w:rPr>
        <w:t xml:space="preserve"> La pratique de </w:t>
      </w:r>
      <w:r w:rsidR="00781E83">
        <w:rPr>
          <w:rFonts w:ascii="ArialMT" w:hAnsi="ArialMT" w:cs="ArialMT"/>
          <w:color w:val="000000"/>
          <w:sz w:val="24"/>
          <w:szCs w:val="24"/>
        </w:rPr>
        <w:t xml:space="preserve">4 </w:t>
      </w:r>
      <w:r>
        <w:rPr>
          <w:rFonts w:ascii="ArialMT" w:hAnsi="ArialMT" w:cs="ArialMT"/>
          <w:color w:val="000000"/>
          <w:sz w:val="24"/>
          <w:szCs w:val="24"/>
        </w:rPr>
        <w:t xml:space="preserve">cultures est </w:t>
      </w:r>
      <w:r w:rsidR="00781E83">
        <w:rPr>
          <w:rFonts w:ascii="ArialMT" w:hAnsi="ArialMT" w:cs="ArialMT"/>
          <w:color w:val="000000"/>
          <w:sz w:val="24"/>
          <w:szCs w:val="24"/>
        </w:rPr>
        <w:t>rare (1,7 à 3,7% de ménages)</w:t>
      </w:r>
      <w:r w:rsidR="00EC7CDA">
        <w:rPr>
          <w:rFonts w:ascii="ArialMT" w:hAnsi="ArialMT" w:cs="ArialMT"/>
          <w:color w:val="000000"/>
          <w:sz w:val="24"/>
          <w:szCs w:val="24"/>
        </w:rPr>
        <w:t>.</w:t>
      </w:r>
      <w:r w:rsidR="00781E83">
        <w:rPr>
          <w:rFonts w:ascii="ArialMT" w:hAnsi="ArialMT" w:cs="ArialMT"/>
          <w:color w:val="000000"/>
          <w:sz w:val="24"/>
          <w:szCs w:val="24"/>
        </w:rPr>
        <w:t xml:space="preserve"> </w:t>
      </w:r>
      <w:r w:rsidR="00EC7CDA">
        <w:rPr>
          <w:rFonts w:ascii="ArialMT" w:hAnsi="ArialMT" w:cs="ArialMT"/>
          <w:color w:val="000000"/>
          <w:sz w:val="24"/>
          <w:szCs w:val="24"/>
        </w:rPr>
        <w:t>Toutefois,</w:t>
      </w:r>
      <w:r w:rsidR="00781E83">
        <w:rPr>
          <w:rFonts w:ascii="ArialMT" w:hAnsi="ArialMT" w:cs="ArialMT"/>
          <w:color w:val="000000"/>
          <w:sz w:val="24"/>
          <w:szCs w:val="24"/>
        </w:rPr>
        <w:t xml:space="preserve"> </w:t>
      </w:r>
      <w:r w:rsidR="00EC7CDA">
        <w:rPr>
          <w:rFonts w:ascii="ArialMT" w:hAnsi="ArialMT" w:cs="ArialMT"/>
          <w:color w:val="000000"/>
          <w:sz w:val="24"/>
          <w:szCs w:val="24"/>
        </w:rPr>
        <w:t>dans</w:t>
      </w:r>
      <w:r w:rsidR="00781E83">
        <w:rPr>
          <w:rFonts w:ascii="ArialMT" w:hAnsi="ArialMT" w:cs="ArialMT"/>
          <w:color w:val="000000"/>
          <w:sz w:val="24"/>
          <w:szCs w:val="24"/>
        </w:rPr>
        <w:t xml:space="preserve"> l’arrondissement de Bonou, elle se fait par un nombre relativement important de ménages (</w:t>
      </w:r>
      <w:r w:rsidR="000D1C13">
        <w:rPr>
          <w:rFonts w:ascii="ArialMT" w:hAnsi="ArialMT" w:cs="ArialMT"/>
          <w:color w:val="000000"/>
          <w:sz w:val="24"/>
          <w:szCs w:val="24"/>
        </w:rPr>
        <w:t xml:space="preserve">6,7% de ménages en grande saison et </w:t>
      </w:r>
      <w:r w:rsidR="00781E83">
        <w:rPr>
          <w:rFonts w:ascii="ArialMT" w:hAnsi="ArialMT" w:cs="ArialMT"/>
          <w:color w:val="000000"/>
          <w:sz w:val="24"/>
          <w:szCs w:val="24"/>
        </w:rPr>
        <w:t>7,1%</w:t>
      </w:r>
      <w:r w:rsidR="000D1C13">
        <w:rPr>
          <w:rFonts w:ascii="ArialMT" w:hAnsi="ArialMT" w:cs="ArialMT"/>
          <w:color w:val="000000"/>
          <w:sz w:val="24"/>
          <w:szCs w:val="24"/>
        </w:rPr>
        <w:t xml:space="preserve"> en contre saison</w:t>
      </w:r>
      <w:r w:rsidR="00781E83">
        <w:rPr>
          <w:rFonts w:ascii="ArialMT" w:hAnsi="ArialMT" w:cs="ArialMT"/>
          <w:color w:val="000000"/>
          <w:sz w:val="24"/>
          <w:szCs w:val="24"/>
        </w:rPr>
        <w:t>).</w:t>
      </w:r>
    </w:p>
    <w:p w:rsidR="00781E83" w:rsidRPr="008D38C3" w:rsidRDefault="006F516B" w:rsidP="00BA0A79">
      <w:pPr>
        <w:autoSpaceDE w:val="0"/>
        <w:autoSpaceDN w:val="0"/>
        <w:adjustRightInd w:val="0"/>
        <w:snapToGrid w:val="0"/>
        <w:spacing w:after="0" w:line="240" w:lineRule="auto"/>
        <w:jc w:val="both"/>
        <w:rPr>
          <w:rFonts w:ascii="ArialMT" w:hAnsi="ArialMT" w:cs="ArialMT"/>
          <w:color w:val="000000"/>
          <w:sz w:val="24"/>
          <w:szCs w:val="24"/>
        </w:rPr>
      </w:pPr>
      <w:r>
        <w:rPr>
          <w:rFonts w:ascii="ArialMT" w:hAnsi="ArialMT" w:cs="ArialMT"/>
          <w:color w:val="000000"/>
          <w:sz w:val="24"/>
          <w:szCs w:val="24"/>
        </w:rPr>
        <w:t>Dans</w:t>
      </w:r>
      <w:r w:rsidR="00781E83">
        <w:rPr>
          <w:rFonts w:ascii="ArialMT" w:hAnsi="ArialMT" w:cs="ArialMT"/>
          <w:color w:val="000000"/>
          <w:sz w:val="24"/>
          <w:szCs w:val="24"/>
        </w:rPr>
        <w:t xml:space="preserve"> la </w:t>
      </w:r>
      <w:r w:rsidR="006848CE">
        <w:rPr>
          <w:rFonts w:ascii="ArialMT" w:hAnsi="ArialMT" w:cs="ArialMT"/>
          <w:color w:val="000000"/>
          <w:sz w:val="24"/>
          <w:szCs w:val="24"/>
        </w:rPr>
        <w:t>c</w:t>
      </w:r>
      <w:r w:rsidR="00781E83">
        <w:rPr>
          <w:rFonts w:ascii="ArialMT" w:hAnsi="ArialMT" w:cs="ArialMT"/>
          <w:color w:val="000000"/>
          <w:sz w:val="24"/>
          <w:szCs w:val="24"/>
        </w:rPr>
        <w:t xml:space="preserve">ommune, la pratique de 1 ou 2 cultures dominent </w:t>
      </w:r>
      <w:r w:rsidR="00781E83" w:rsidRPr="000D1C13">
        <w:rPr>
          <w:rFonts w:ascii="ArialMT" w:hAnsi="ArialMT" w:cs="ArialMT"/>
          <w:color w:val="000000"/>
          <w:sz w:val="24"/>
          <w:szCs w:val="24"/>
        </w:rPr>
        <w:t>(</w:t>
      </w:r>
      <w:r w:rsidR="000D1C13" w:rsidRPr="000D1C13">
        <w:rPr>
          <w:rFonts w:ascii="ArialMT" w:hAnsi="ArialMT" w:cs="ArialMT"/>
          <w:color w:val="000000"/>
          <w:sz w:val="24"/>
          <w:szCs w:val="24"/>
        </w:rPr>
        <w:t>plus de 86</w:t>
      </w:r>
      <w:r w:rsidR="00781E83" w:rsidRPr="000D1C13">
        <w:rPr>
          <w:rFonts w:ascii="ArialMT" w:hAnsi="ArialMT" w:cs="ArialMT"/>
          <w:color w:val="000000"/>
          <w:sz w:val="24"/>
          <w:szCs w:val="24"/>
        </w:rPr>
        <w:t>% des</w:t>
      </w:r>
      <w:r w:rsidR="00781E83">
        <w:rPr>
          <w:rFonts w:ascii="ArialMT" w:hAnsi="ArialMT" w:cs="ArialMT"/>
          <w:color w:val="000000"/>
          <w:sz w:val="24"/>
          <w:szCs w:val="24"/>
        </w:rPr>
        <w:t xml:space="preserve"> ménages</w:t>
      </w:r>
      <w:r w:rsidR="000D1C13">
        <w:rPr>
          <w:rFonts w:ascii="ArialMT" w:hAnsi="ArialMT" w:cs="ArialMT"/>
          <w:color w:val="000000"/>
          <w:sz w:val="24"/>
          <w:szCs w:val="24"/>
        </w:rPr>
        <w:t>, quelle que soit la saison</w:t>
      </w:r>
      <w:r w:rsidR="00781E83">
        <w:rPr>
          <w:rFonts w:ascii="ArialMT" w:hAnsi="ArialMT" w:cs="ArialMT"/>
          <w:color w:val="000000"/>
          <w:sz w:val="24"/>
          <w:szCs w:val="24"/>
        </w:rPr>
        <w:t>).</w:t>
      </w:r>
    </w:p>
    <w:p w:rsidR="00BA0A79" w:rsidRPr="008D38C3" w:rsidRDefault="00BA0A79" w:rsidP="00BA0A79">
      <w:pPr>
        <w:autoSpaceDE w:val="0"/>
        <w:autoSpaceDN w:val="0"/>
        <w:adjustRightInd w:val="0"/>
        <w:snapToGrid w:val="0"/>
        <w:spacing w:after="0" w:line="240" w:lineRule="auto"/>
        <w:jc w:val="both"/>
        <w:rPr>
          <w:rFonts w:ascii="ArialMT" w:hAnsi="ArialMT" w:cs="ArialMT"/>
          <w:color w:val="000000"/>
          <w:sz w:val="24"/>
          <w:szCs w:val="24"/>
          <w:highlight w:val="yellow"/>
        </w:rPr>
      </w:pPr>
    </w:p>
    <w:p w:rsidR="00BA0A79" w:rsidRPr="000D1C13" w:rsidRDefault="00BA0A79" w:rsidP="005275C8">
      <w:pPr>
        <w:autoSpaceDE w:val="0"/>
        <w:autoSpaceDN w:val="0"/>
        <w:adjustRightInd w:val="0"/>
        <w:snapToGrid w:val="0"/>
        <w:spacing w:after="0" w:line="240" w:lineRule="auto"/>
        <w:jc w:val="both"/>
        <w:rPr>
          <w:rFonts w:ascii="ArialMT" w:hAnsi="ArialMT" w:cs="ArialMT"/>
          <w:i/>
          <w:color w:val="000000"/>
          <w:sz w:val="24"/>
          <w:szCs w:val="24"/>
          <w:lang w:val="x-none"/>
        </w:rPr>
      </w:pPr>
      <w:r w:rsidRPr="000D1C13">
        <w:rPr>
          <w:rFonts w:ascii="ArialMT" w:hAnsi="ArialMT" w:cs="ArialMT"/>
          <w:i/>
          <w:color w:val="000000"/>
          <w:sz w:val="24"/>
          <w:szCs w:val="24"/>
          <w:lang w:val="x-none"/>
        </w:rPr>
        <w:t>En comparaison avec les agricultures traditionnelles, l’analyse de ce tableau</w:t>
      </w:r>
      <w:r w:rsidR="00781E83" w:rsidRPr="000D1C13">
        <w:rPr>
          <w:rFonts w:ascii="ArialMT" w:hAnsi="ArialMT" w:cs="ArialMT"/>
          <w:i/>
          <w:color w:val="000000"/>
          <w:sz w:val="24"/>
          <w:szCs w:val="24"/>
        </w:rPr>
        <w:t xml:space="preserve"> et de cette figure </w:t>
      </w:r>
      <w:r w:rsidRPr="000D1C13">
        <w:rPr>
          <w:rFonts w:ascii="ArialMT" w:hAnsi="ArialMT" w:cs="ArialMT"/>
          <w:i/>
          <w:color w:val="000000"/>
          <w:sz w:val="24"/>
          <w:szCs w:val="24"/>
          <w:lang w:val="x-none"/>
        </w:rPr>
        <w:t>indique</w:t>
      </w:r>
      <w:r w:rsidRPr="000D1C13">
        <w:rPr>
          <w:rFonts w:ascii="ArialMT" w:hAnsi="ArialMT" w:cs="ArialMT"/>
          <w:i/>
          <w:color w:val="000000"/>
          <w:sz w:val="24"/>
          <w:szCs w:val="24"/>
        </w:rPr>
        <w:t xml:space="preserve"> </w:t>
      </w:r>
      <w:r w:rsidRPr="000D1C13">
        <w:rPr>
          <w:rFonts w:ascii="ArialMT" w:hAnsi="ArialMT" w:cs="ArialMT"/>
          <w:i/>
          <w:color w:val="000000"/>
          <w:sz w:val="24"/>
          <w:szCs w:val="24"/>
          <w:lang w:val="x-none"/>
        </w:rPr>
        <w:t>plutôt une tendance à la monoculture</w:t>
      </w:r>
      <w:r w:rsidR="00781E83" w:rsidRPr="000D1C13">
        <w:rPr>
          <w:rFonts w:ascii="ArialMT" w:hAnsi="ArialMT" w:cs="ArialMT"/>
          <w:i/>
          <w:color w:val="000000"/>
          <w:sz w:val="24"/>
          <w:szCs w:val="24"/>
        </w:rPr>
        <w:t xml:space="preserve"> dans la </w:t>
      </w:r>
      <w:r w:rsidR="006848CE">
        <w:rPr>
          <w:rFonts w:ascii="ArialMT" w:hAnsi="ArialMT" w:cs="ArialMT"/>
          <w:i/>
          <w:color w:val="000000"/>
          <w:sz w:val="24"/>
          <w:szCs w:val="24"/>
        </w:rPr>
        <w:t>c</w:t>
      </w:r>
      <w:r w:rsidR="00781E83" w:rsidRPr="000D1C13">
        <w:rPr>
          <w:rFonts w:ascii="ArialMT" w:hAnsi="ArialMT" w:cs="ArialMT"/>
          <w:i/>
          <w:color w:val="000000"/>
          <w:sz w:val="24"/>
          <w:szCs w:val="24"/>
        </w:rPr>
        <w:t>ommune de Bonou</w:t>
      </w:r>
      <w:r w:rsidRPr="000D1C13">
        <w:rPr>
          <w:rFonts w:ascii="ArialMT" w:hAnsi="ArialMT" w:cs="ArialMT"/>
          <w:i/>
          <w:color w:val="000000"/>
          <w:sz w:val="24"/>
          <w:szCs w:val="24"/>
          <w:lang w:val="x-none"/>
        </w:rPr>
        <w:t>.</w:t>
      </w:r>
    </w:p>
    <w:p w:rsidR="00BA0A79" w:rsidRPr="00D13B8A" w:rsidRDefault="00BA0A79" w:rsidP="006D3587">
      <w:pPr>
        <w:jc w:val="both"/>
        <w:rPr>
          <w:rFonts w:ascii="Arial" w:hAnsi="Arial" w:cs="Arial"/>
          <w:i/>
          <w:sz w:val="20"/>
          <w:szCs w:val="20"/>
          <w:u w:val="single"/>
          <w:lang w:val="x-none"/>
        </w:rPr>
      </w:pPr>
    </w:p>
    <w:p w:rsidR="00501865" w:rsidRDefault="00534EDB" w:rsidP="00B22EB8">
      <w:pPr>
        <w:pStyle w:val="Paragraphedeliste"/>
        <w:numPr>
          <w:ilvl w:val="0"/>
          <w:numId w:val="18"/>
        </w:numPr>
        <w:spacing w:before="240"/>
        <w:jc w:val="both"/>
        <w:outlineLvl w:val="2"/>
        <w:rPr>
          <w:rFonts w:ascii="Arial" w:eastAsia="Times New Roman" w:hAnsi="Arial" w:cs="Arial"/>
          <w:b/>
          <w:bCs/>
          <w:lang w:eastAsia="fr-FR"/>
        </w:rPr>
      </w:pPr>
      <w:bookmarkStart w:id="60" w:name="_Toc446052361"/>
      <w:r>
        <w:rPr>
          <w:rFonts w:ascii="Arial" w:eastAsia="Times New Roman" w:hAnsi="Arial" w:cs="Arial"/>
          <w:b/>
          <w:bCs/>
          <w:lang w:eastAsia="fr-FR"/>
        </w:rPr>
        <w:t>N</w:t>
      </w:r>
      <w:r w:rsidR="00501865">
        <w:rPr>
          <w:rFonts w:ascii="Arial" w:eastAsia="Times New Roman" w:hAnsi="Arial" w:cs="Arial"/>
          <w:b/>
          <w:bCs/>
          <w:lang w:eastAsia="fr-FR"/>
        </w:rPr>
        <w:t>ombre de</w:t>
      </w:r>
      <w:r w:rsidR="00501865" w:rsidRPr="00A661B9">
        <w:rPr>
          <w:rFonts w:ascii="Arial" w:eastAsia="Times New Roman" w:hAnsi="Arial" w:cs="Arial"/>
          <w:b/>
          <w:bCs/>
          <w:lang w:eastAsia="fr-FR"/>
        </w:rPr>
        <w:t xml:space="preserve"> </w:t>
      </w:r>
      <w:r w:rsidR="00501865">
        <w:rPr>
          <w:rFonts w:ascii="Arial" w:eastAsia="Times New Roman" w:hAnsi="Arial" w:cs="Arial"/>
          <w:b/>
          <w:bCs/>
          <w:lang w:eastAsia="fr-FR"/>
        </w:rPr>
        <w:t>cultures par sexe</w:t>
      </w:r>
      <w:bookmarkEnd w:id="60"/>
      <w:r w:rsidR="00501865">
        <w:rPr>
          <w:rFonts w:ascii="Arial" w:eastAsia="Times New Roman" w:hAnsi="Arial" w:cs="Arial"/>
          <w:b/>
          <w:bCs/>
          <w:lang w:eastAsia="fr-FR"/>
        </w:rPr>
        <w:t xml:space="preserve"> </w:t>
      </w:r>
    </w:p>
    <w:p w:rsidR="00B424B1" w:rsidRDefault="00B424B1" w:rsidP="00B424B1">
      <w:pPr>
        <w:rPr>
          <w:rFonts w:ascii="Arial" w:eastAsia="Times New Roman" w:hAnsi="Arial" w:cs="Arial"/>
          <w:iCs/>
          <w:sz w:val="24"/>
          <w:szCs w:val="24"/>
          <w:lang w:eastAsia="fr-FR"/>
        </w:rPr>
      </w:pPr>
      <w:r w:rsidRPr="00B424B1">
        <w:rPr>
          <w:rFonts w:ascii="Arial" w:eastAsia="Times New Roman" w:hAnsi="Arial" w:cs="Arial"/>
          <w:iCs/>
          <w:sz w:val="24"/>
          <w:szCs w:val="24"/>
          <w:lang w:eastAsia="fr-FR"/>
        </w:rPr>
        <w:t xml:space="preserve">Les tableaux </w:t>
      </w:r>
      <w:r w:rsidR="006848CE">
        <w:rPr>
          <w:rFonts w:ascii="Arial" w:eastAsia="Times New Roman" w:hAnsi="Arial" w:cs="Arial"/>
          <w:iCs/>
          <w:sz w:val="24"/>
          <w:szCs w:val="24"/>
          <w:lang w:eastAsia="fr-FR"/>
        </w:rPr>
        <w:t>14, 15 et 16</w:t>
      </w:r>
      <w:r w:rsidR="006848CE" w:rsidRPr="00B424B1">
        <w:rPr>
          <w:rFonts w:ascii="Arial" w:eastAsia="Times New Roman" w:hAnsi="Arial" w:cs="Arial"/>
          <w:iCs/>
          <w:sz w:val="24"/>
          <w:szCs w:val="24"/>
          <w:lang w:eastAsia="fr-FR"/>
        </w:rPr>
        <w:t xml:space="preserve"> </w:t>
      </w:r>
      <w:r w:rsidR="00CC709B">
        <w:rPr>
          <w:rFonts w:ascii="Arial" w:eastAsia="Times New Roman" w:hAnsi="Arial" w:cs="Arial"/>
          <w:iCs/>
          <w:sz w:val="24"/>
          <w:szCs w:val="24"/>
          <w:lang w:eastAsia="fr-FR"/>
        </w:rPr>
        <w:t xml:space="preserve">et la figure 9 </w:t>
      </w:r>
      <w:r w:rsidRPr="00B424B1">
        <w:rPr>
          <w:rFonts w:ascii="Arial" w:eastAsia="Times New Roman" w:hAnsi="Arial" w:cs="Arial"/>
          <w:iCs/>
          <w:sz w:val="24"/>
          <w:szCs w:val="24"/>
          <w:lang w:eastAsia="fr-FR"/>
        </w:rPr>
        <w:t xml:space="preserve">présentent la répartition des </w:t>
      </w:r>
      <w:r w:rsidR="00871B0C">
        <w:rPr>
          <w:rFonts w:ascii="Arial" w:eastAsia="Times New Roman" w:hAnsi="Arial" w:cs="Arial"/>
          <w:iCs/>
          <w:sz w:val="24"/>
          <w:szCs w:val="24"/>
          <w:lang w:eastAsia="fr-FR"/>
        </w:rPr>
        <w:t>populations</w:t>
      </w:r>
      <w:r w:rsidRPr="00B424B1">
        <w:rPr>
          <w:rFonts w:ascii="Arial" w:eastAsia="Times New Roman" w:hAnsi="Arial" w:cs="Arial"/>
          <w:iCs/>
          <w:sz w:val="24"/>
          <w:szCs w:val="24"/>
          <w:lang w:eastAsia="fr-FR"/>
        </w:rPr>
        <w:t xml:space="preserve"> en fonction du nombre de cultures pratiquées par </w:t>
      </w:r>
      <w:r>
        <w:rPr>
          <w:rFonts w:ascii="Arial" w:eastAsia="Times New Roman" w:hAnsi="Arial" w:cs="Arial"/>
          <w:iCs/>
          <w:sz w:val="24"/>
          <w:szCs w:val="24"/>
          <w:lang w:eastAsia="fr-FR"/>
        </w:rPr>
        <w:t>sexe</w:t>
      </w:r>
      <w:r w:rsidRPr="00B424B1">
        <w:rPr>
          <w:rFonts w:ascii="Arial" w:eastAsia="Times New Roman" w:hAnsi="Arial" w:cs="Arial"/>
          <w:iCs/>
          <w:sz w:val="24"/>
          <w:szCs w:val="24"/>
          <w:lang w:eastAsia="fr-FR"/>
        </w:rPr>
        <w:t>.</w:t>
      </w:r>
    </w:p>
    <w:p w:rsidR="008A21F2" w:rsidRDefault="008A21F2">
      <w:pPr>
        <w:rPr>
          <w:rFonts w:ascii="Arial" w:eastAsia="Times New Roman" w:hAnsi="Arial" w:cs="Arial"/>
          <w:iCs/>
          <w:sz w:val="24"/>
          <w:szCs w:val="24"/>
          <w:lang w:eastAsia="fr-FR"/>
        </w:rPr>
      </w:pPr>
      <w:r>
        <w:rPr>
          <w:rFonts w:ascii="Arial" w:eastAsia="Times New Roman" w:hAnsi="Arial" w:cs="Arial"/>
          <w:iCs/>
          <w:sz w:val="24"/>
          <w:szCs w:val="24"/>
          <w:lang w:eastAsia="fr-FR"/>
        </w:rPr>
        <w:br w:type="page"/>
      </w:r>
    </w:p>
    <w:p w:rsidR="008A21F2" w:rsidRPr="00B424B1" w:rsidRDefault="008A21F2" w:rsidP="00B424B1">
      <w:pPr>
        <w:rPr>
          <w:rFonts w:ascii="Arial" w:eastAsia="Times New Roman" w:hAnsi="Arial" w:cs="Arial"/>
          <w:iCs/>
          <w:sz w:val="24"/>
          <w:szCs w:val="24"/>
          <w:lang w:eastAsia="fr-FR"/>
        </w:rPr>
      </w:pPr>
    </w:p>
    <w:tbl>
      <w:tblPr>
        <w:tblW w:w="5000" w:type="pct"/>
        <w:tblCellMar>
          <w:left w:w="70" w:type="dxa"/>
          <w:right w:w="70" w:type="dxa"/>
        </w:tblCellMar>
        <w:tblLook w:val="04A0" w:firstRow="1" w:lastRow="0" w:firstColumn="1" w:lastColumn="0" w:noHBand="0" w:noVBand="1"/>
      </w:tblPr>
      <w:tblGrid>
        <w:gridCol w:w="2041"/>
        <w:gridCol w:w="1117"/>
        <w:gridCol w:w="1115"/>
        <w:gridCol w:w="1115"/>
        <w:gridCol w:w="1113"/>
        <w:gridCol w:w="1113"/>
        <w:gridCol w:w="972"/>
        <w:gridCol w:w="624"/>
      </w:tblGrid>
      <w:tr w:rsidR="00DE636B" w:rsidRPr="0054576E" w:rsidTr="003E5055">
        <w:trPr>
          <w:trHeight w:val="300"/>
        </w:trPr>
        <w:tc>
          <w:tcPr>
            <w:tcW w:w="5000" w:type="pct"/>
            <w:gridSpan w:val="8"/>
            <w:tcBorders>
              <w:top w:val="single" w:sz="4" w:space="0" w:color="auto"/>
              <w:left w:val="single" w:sz="12" w:space="0" w:color="000000"/>
              <w:bottom w:val="nil"/>
              <w:right w:val="nil"/>
            </w:tcBorders>
            <w:shd w:val="clear" w:color="auto" w:fill="44546A" w:themeFill="text2"/>
            <w:noWrap/>
            <w:vAlign w:val="center"/>
            <w:hideMark/>
          </w:tcPr>
          <w:p w:rsidR="00DE636B" w:rsidRPr="00B424B1" w:rsidRDefault="00DE636B" w:rsidP="00B8596B">
            <w:pPr>
              <w:spacing w:after="0" w:line="240" w:lineRule="auto"/>
              <w:rPr>
                <w:rFonts w:ascii="Arial" w:eastAsia="Times New Roman" w:hAnsi="Arial" w:cs="Arial"/>
                <w:b/>
                <w:bCs/>
                <w:color w:val="FFFF00"/>
                <w:sz w:val="20"/>
                <w:szCs w:val="20"/>
                <w:lang w:eastAsia="fr-FR"/>
              </w:rPr>
            </w:pPr>
            <w:r w:rsidRPr="0054576E">
              <w:rPr>
                <w:rFonts w:ascii="Arial" w:eastAsia="Times New Roman" w:hAnsi="Arial" w:cs="Arial"/>
                <w:b/>
                <w:bCs/>
                <w:color w:val="FFFFFF"/>
                <w:sz w:val="20"/>
                <w:szCs w:val="20"/>
                <w:lang w:eastAsia="fr-FR"/>
              </w:rPr>
              <w:t xml:space="preserve">Tableau </w:t>
            </w:r>
            <w:r w:rsidR="003A7C50">
              <w:rPr>
                <w:rFonts w:ascii="Arial" w:eastAsia="Times New Roman" w:hAnsi="Arial" w:cs="Arial"/>
                <w:b/>
                <w:bCs/>
                <w:color w:val="FFFFFF"/>
                <w:sz w:val="20"/>
                <w:szCs w:val="20"/>
                <w:lang w:eastAsia="fr-FR"/>
              </w:rPr>
              <w:t>14</w:t>
            </w:r>
            <w:r w:rsidRPr="0054576E">
              <w:rPr>
                <w:rFonts w:ascii="Arial" w:eastAsia="Times New Roman" w:hAnsi="Arial" w:cs="Arial"/>
                <w:b/>
                <w:bCs/>
                <w:color w:val="FFFFFF"/>
                <w:sz w:val="20"/>
                <w:szCs w:val="20"/>
                <w:lang w:eastAsia="fr-FR"/>
              </w:rPr>
              <w:t xml:space="preserve"> : Répartition des </w:t>
            </w:r>
            <w:r w:rsidR="00871B0C">
              <w:rPr>
                <w:rFonts w:ascii="Arial" w:eastAsia="Times New Roman" w:hAnsi="Arial" w:cs="Arial"/>
                <w:b/>
                <w:bCs/>
                <w:color w:val="FFFFFF"/>
                <w:sz w:val="20"/>
                <w:szCs w:val="20"/>
                <w:lang w:eastAsia="fr-FR"/>
              </w:rPr>
              <w:t>populations</w:t>
            </w:r>
            <w:r w:rsidRPr="0054576E">
              <w:rPr>
                <w:rFonts w:ascii="Arial" w:eastAsia="Times New Roman" w:hAnsi="Arial" w:cs="Arial"/>
                <w:b/>
                <w:bCs/>
                <w:color w:val="FFFFFF"/>
                <w:sz w:val="20"/>
                <w:szCs w:val="20"/>
                <w:lang w:eastAsia="fr-FR"/>
              </w:rPr>
              <w:t xml:space="preserve"> </w:t>
            </w:r>
            <w:r w:rsidR="008D32C5">
              <w:rPr>
                <w:rFonts w:ascii="Arial" w:eastAsia="Times New Roman" w:hAnsi="Arial" w:cs="Arial"/>
                <w:b/>
                <w:bCs/>
                <w:color w:val="FFFFFF"/>
                <w:sz w:val="20"/>
                <w:szCs w:val="20"/>
                <w:lang w:eastAsia="fr-FR"/>
              </w:rPr>
              <w:t xml:space="preserve">(en %) </w:t>
            </w:r>
            <w:r w:rsidRPr="0054576E">
              <w:rPr>
                <w:rFonts w:ascii="Arial" w:eastAsia="Times New Roman" w:hAnsi="Arial" w:cs="Arial"/>
                <w:b/>
                <w:bCs/>
                <w:color w:val="FFFFFF"/>
                <w:sz w:val="20"/>
                <w:szCs w:val="20"/>
                <w:lang w:eastAsia="fr-FR"/>
              </w:rPr>
              <w:t>selon le nombre de cultures pratiquées</w:t>
            </w:r>
            <w:r>
              <w:rPr>
                <w:rFonts w:ascii="Arial" w:eastAsia="Times New Roman" w:hAnsi="Arial" w:cs="Arial"/>
                <w:b/>
                <w:bCs/>
                <w:color w:val="FFFFFF"/>
                <w:sz w:val="20"/>
                <w:szCs w:val="20"/>
                <w:lang w:eastAsia="fr-FR"/>
              </w:rPr>
              <w:t xml:space="preserve"> par sexe</w:t>
            </w:r>
            <w:r w:rsidR="00B424B1">
              <w:rPr>
                <w:rFonts w:ascii="Arial" w:eastAsia="Times New Roman" w:hAnsi="Arial" w:cs="Arial"/>
                <w:b/>
                <w:bCs/>
                <w:color w:val="FFFFFF"/>
                <w:sz w:val="20"/>
                <w:szCs w:val="20"/>
                <w:lang w:eastAsia="fr-FR"/>
              </w:rPr>
              <w:t xml:space="preserve"> en </w:t>
            </w:r>
            <w:r w:rsidR="00B424B1" w:rsidRPr="00B424B1">
              <w:rPr>
                <w:rFonts w:ascii="Arial" w:eastAsia="Times New Roman" w:hAnsi="Arial" w:cs="Arial"/>
                <w:b/>
                <w:bCs/>
                <w:color w:val="FFFF00"/>
                <w:sz w:val="20"/>
                <w:szCs w:val="20"/>
                <w:lang w:eastAsia="fr-FR"/>
              </w:rPr>
              <w:t>grande saison de pluie</w:t>
            </w:r>
          </w:p>
          <w:p w:rsidR="00DE636B" w:rsidRPr="0054576E" w:rsidRDefault="00DE636B" w:rsidP="00B8596B">
            <w:pPr>
              <w:spacing w:after="0" w:line="240" w:lineRule="auto"/>
              <w:rPr>
                <w:rFonts w:ascii="Arial" w:eastAsia="Times New Roman" w:hAnsi="Arial" w:cs="Arial"/>
                <w:b/>
                <w:bCs/>
                <w:color w:val="FFFFFF"/>
                <w:sz w:val="20"/>
                <w:szCs w:val="20"/>
                <w:lang w:eastAsia="fr-FR"/>
              </w:rPr>
            </w:pPr>
            <w:r w:rsidRPr="0054576E">
              <w:rPr>
                <w:rFonts w:ascii="Arial" w:eastAsia="Times New Roman" w:hAnsi="Arial" w:cs="Arial"/>
                <w:b/>
                <w:bCs/>
                <w:color w:val="FFFFFF"/>
                <w:sz w:val="20"/>
                <w:szCs w:val="20"/>
                <w:lang w:eastAsia="fr-FR"/>
              </w:rPr>
              <w:t> </w:t>
            </w:r>
          </w:p>
        </w:tc>
      </w:tr>
      <w:tr w:rsidR="00DE636B" w:rsidRPr="0054576E" w:rsidTr="00B424B1">
        <w:trPr>
          <w:trHeight w:val="300"/>
        </w:trPr>
        <w:tc>
          <w:tcPr>
            <w:tcW w:w="1122" w:type="pct"/>
            <w:tcBorders>
              <w:top w:val="single" w:sz="4" w:space="0" w:color="auto"/>
              <w:left w:val="single" w:sz="4" w:space="0" w:color="auto"/>
              <w:bottom w:val="nil"/>
              <w:right w:val="single" w:sz="4" w:space="0" w:color="auto"/>
            </w:tcBorders>
            <w:shd w:val="clear" w:color="auto" w:fill="auto"/>
            <w:noWrap/>
            <w:vAlign w:val="center"/>
            <w:hideMark/>
          </w:tcPr>
          <w:p w:rsidR="00DE636B" w:rsidRPr="0054576E" w:rsidRDefault="00DE636B" w:rsidP="00B8596B">
            <w:pPr>
              <w:spacing w:after="0" w:line="240" w:lineRule="auto"/>
              <w:rPr>
                <w:rFonts w:ascii="Arial" w:eastAsia="Times New Roman" w:hAnsi="Arial" w:cs="Arial"/>
                <w:b/>
                <w:bCs/>
                <w:sz w:val="20"/>
                <w:szCs w:val="20"/>
                <w:lang w:eastAsia="fr-FR"/>
              </w:rPr>
            </w:pPr>
            <w:r w:rsidRPr="0054576E">
              <w:rPr>
                <w:rFonts w:ascii="Arial" w:eastAsia="Times New Roman" w:hAnsi="Arial" w:cs="Arial"/>
                <w:b/>
                <w:bCs/>
                <w:sz w:val="20"/>
                <w:szCs w:val="20"/>
                <w:lang w:eastAsia="fr-FR"/>
              </w:rPr>
              <w:t> </w:t>
            </w:r>
          </w:p>
        </w:tc>
        <w:tc>
          <w:tcPr>
            <w:tcW w:w="3547" w:type="pct"/>
            <w:gridSpan w:val="6"/>
            <w:tcBorders>
              <w:top w:val="single" w:sz="4" w:space="0" w:color="auto"/>
              <w:left w:val="nil"/>
              <w:bottom w:val="single" w:sz="4" w:space="0" w:color="auto"/>
              <w:right w:val="single" w:sz="4" w:space="0" w:color="000000"/>
            </w:tcBorders>
            <w:shd w:val="clear" w:color="auto" w:fill="auto"/>
            <w:vAlign w:val="center"/>
            <w:hideMark/>
          </w:tcPr>
          <w:p w:rsidR="00DE636B" w:rsidRPr="0054576E" w:rsidRDefault="00DE636B" w:rsidP="00B8596B">
            <w:pPr>
              <w:spacing w:after="0" w:line="240" w:lineRule="auto"/>
              <w:jc w:val="center"/>
              <w:rPr>
                <w:rFonts w:ascii="Arial" w:eastAsia="Times New Roman" w:hAnsi="Arial" w:cs="Arial"/>
                <w:b/>
                <w:bCs/>
                <w:sz w:val="20"/>
                <w:szCs w:val="20"/>
                <w:lang w:eastAsia="fr-FR"/>
              </w:rPr>
            </w:pPr>
            <w:r w:rsidRPr="0054576E">
              <w:rPr>
                <w:rFonts w:ascii="Arial" w:eastAsia="Times New Roman" w:hAnsi="Arial" w:cs="Arial"/>
                <w:b/>
                <w:bCs/>
                <w:sz w:val="20"/>
                <w:szCs w:val="20"/>
                <w:lang w:eastAsia="fr-FR"/>
              </w:rPr>
              <w:t>Nombre de cultures</w:t>
            </w:r>
          </w:p>
        </w:tc>
        <w:tc>
          <w:tcPr>
            <w:tcW w:w="3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636B" w:rsidRPr="0054576E" w:rsidRDefault="00DE636B" w:rsidP="00B8596B">
            <w:pPr>
              <w:spacing w:after="0" w:line="240" w:lineRule="auto"/>
              <w:jc w:val="right"/>
              <w:rPr>
                <w:rFonts w:ascii="Arial" w:eastAsia="Times New Roman" w:hAnsi="Arial" w:cs="Arial"/>
                <w:color w:val="000000"/>
                <w:sz w:val="20"/>
                <w:szCs w:val="20"/>
                <w:lang w:eastAsia="fr-FR"/>
              </w:rPr>
            </w:pPr>
            <w:r w:rsidRPr="0054576E">
              <w:rPr>
                <w:rFonts w:ascii="Arial" w:eastAsia="Times New Roman" w:hAnsi="Arial" w:cs="Arial"/>
                <w:color w:val="000000"/>
                <w:sz w:val="20"/>
                <w:szCs w:val="20"/>
                <w:lang w:eastAsia="fr-FR"/>
              </w:rPr>
              <w:t>Total</w:t>
            </w:r>
          </w:p>
        </w:tc>
      </w:tr>
      <w:tr w:rsidR="003A7C50" w:rsidRPr="0054576E" w:rsidTr="00B424B1">
        <w:trPr>
          <w:trHeight w:val="285"/>
        </w:trPr>
        <w:tc>
          <w:tcPr>
            <w:tcW w:w="1122" w:type="pct"/>
            <w:tcBorders>
              <w:top w:val="nil"/>
              <w:left w:val="single" w:sz="4" w:space="0" w:color="auto"/>
              <w:bottom w:val="single" w:sz="4" w:space="0" w:color="auto"/>
              <w:right w:val="single" w:sz="4" w:space="0" w:color="auto"/>
            </w:tcBorders>
            <w:shd w:val="clear" w:color="auto" w:fill="auto"/>
            <w:vAlign w:val="bottom"/>
            <w:hideMark/>
          </w:tcPr>
          <w:p w:rsidR="00DE636B" w:rsidRPr="0054576E" w:rsidRDefault="00DE636B" w:rsidP="00B8596B">
            <w:pPr>
              <w:spacing w:after="0" w:line="240" w:lineRule="auto"/>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 </w:t>
            </w:r>
          </w:p>
        </w:tc>
        <w:tc>
          <w:tcPr>
            <w:tcW w:w="605" w:type="pct"/>
            <w:tcBorders>
              <w:top w:val="nil"/>
              <w:left w:val="nil"/>
              <w:bottom w:val="single" w:sz="4" w:space="0" w:color="auto"/>
              <w:right w:val="nil"/>
            </w:tcBorders>
            <w:shd w:val="clear" w:color="auto" w:fill="auto"/>
            <w:noWrap/>
            <w:vAlign w:val="bottom"/>
            <w:hideMark/>
          </w:tcPr>
          <w:p w:rsidR="00DE636B" w:rsidRPr="0054576E" w:rsidRDefault="00DE636B" w:rsidP="00B8596B">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w:t>
            </w:r>
          </w:p>
        </w:tc>
        <w:tc>
          <w:tcPr>
            <w:tcW w:w="605" w:type="pct"/>
            <w:tcBorders>
              <w:top w:val="nil"/>
              <w:left w:val="nil"/>
              <w:bottom w:val="single" w:sz="4" w:space="0" w:color="auto"/>
              <w:right w:val="nil"/>
            </w:tcBorders>
            <w:shd w:val="clear" w:color="auto" w:fill="auto"/>
            <w:noWrap/>
            <w:vAlign w:val="bottom"/>
            <w:hideMark/>
          </w:tcPr>
          <w:p w:rsidR="00DE636B" w:rsidRPr="0054576E" w:rsidRDefault="00DE636B" w:rsidP="00B8596B">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2</w:t>
            </w:r>
          </w:p>
        </w:tc>
        <w:tc>
          <w:tcPr>
            <w:tcW w:w="605" w:type="pct"/>
            <w:tcBorders>
              <w:top w:val="nil"/>
              <w:left w:val="nil"/>
              <w:bottom w:val="single" w:sz="4" w:space="0" w:color="auto"/>
              <w:right w:val="nil"/>
            </w:tcBorders>
            <w:shd w:val="clear" w:color="auto" w:fill="auto"/>
            <w:noWrap/>
            <w:vAlign w:val="bottom"/>
            <w:hideMark/>
          </w:tcPr>
          <w:p w:rsidR="00DE636B" w:rsidRPr="0054576E" w:rsidRDefault="00DE636B" w:rsidP="00B8596B">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3</w:t>
            </w:r>
          </w:p>
        </w:tc>
        <w:tc>
          <w:tcPr>
            <w:tcW w:w="604" w:type="pct"/>
            <w:tcBorders>
              <w:top w:val="nil"/>
              <w:left w:val="nil"/>
              <w:bottom w:val="single" w:sz="4" w:space="0" w:color="auto"/>
              <w:right w:val="nil"/>
            </w:tcBorders>
            <w:shd w:val="clear" w:color="auto" w:fill="auto"/>
            <w:noWrap/>
            <w:vAlign w:val="bottom"/>
            <w:hideMark/>
          </w:tcPr>
          <w:p w:rsidR="00DE636B" w:rsidRPr="0054576E" w:rsidRDefault="00DE636B" w:rsidP="00B8596B">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4</w:t>
            </w:r>
          </w:p>
        </w:tc>
        <w:tc>
          <w:tcPr>
            <w:tcW w:w="604" w:type="pct"/>
            <w:tcBorders>
              <w:top w:val="nil"/>
              <w:left w:val="nil"/>
              <w:bottom w:val="single" w:sz="4" w:space="0" w:color="auto"/>
              <w:right w:val="nil"/>
            </w:tcBorders>
            <w:shd w:val="clear" w:color="auto" w:fill="auto"/>
            <w:noWrap/>
            <w:vAlign w:val="bottom"/>
            <w:hideMark/>
          </w:tcPr>
          <w:p w:rsidR="00DE636B" w:rsidRPr="0054576E" w:rsidRDefault="00DE636B" w:rsidP="00B8596B">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5</w:t>
            </w:r>
          </w:p>
        </w:tc>
        <w:tc>
          <w:tcPr>
            <w:tcW w:w="525" w:type="pct"/>
            <w:tcBorders>
              <w:top w:val="nil"/>
              <w:left w:val="nil"/>
              <w:bottom w:val="single" w:sz="4" w:space="0" w:color="auto"/>
              <w:right w:val="nil"/>
            </w:tcBorders>
            <w:shd w:val="clear" w:color="auto" w:fill="auto"/>
            <w:noWrap/>
            <w:vAlign w:val="bottom"/>
            <w:hideMark/>
          </w:tcPr>
          <w:p w:rsidR="00DE636B" w:rsidRPr="0054576E" w:rsidRDefault="00DE636B" w:rsidP="00B8596B">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6 et plus</w:t>
            </w:r>
          </w:p>
        </w:tc>
        <w:tc>
          <w:tcPr>
            <w:tcW w:w="331" w:type="pct"/>
            <w:vMerge/>
            <w:tcBorders>
              <w:top w:val="single" w:sz="4" w:space="0" w:color="auto"/>
              <w:left w:val="single" w:sz="4" w:space="0" w:color="auto"/>
              <w:bottom w:val="single" w:sz="4" w:space="0" w:color="000000"/>
              <w:right w:val="single" w:sz="4" w:space="0" w:color="auto"/>
            </w:tcBorders>
            <w:vAlign w:val="center"/>
            <w:hideMark/>
          </w:tcPr>
          <w:p w:rsidR="00DE636B" w:rsidRPr="0054576E" w:rsidRDefault="00DE636B" w:rsidP="00B8596B">
            <w:pPr>
              <w:spacing w:after="0" w:line="240" w:lineRule="auto"/>
              <w:rPr>
                <w:rFonts w:ascii="Arial" w:eastAsia="Times New Roman" w:hAnsi="Arial" w:cs="Arial"/>
                <w:color w:val="000000"/>
                <w:sz w:val="18"/>
                <w:szCs w:val="18"/>
                <w:lang w:eastAsia="fr-FR"/>
              </w:rPr>
            </w:pPr>
          </w:p>
        </w:tc>
      </w:tr>
      <w:tr w:rsidR="003A7C50" w:rsidRPr="0054576E" w:rsidTr="00B424B1">
        <w:trPr>
          <w:trHeight w:val="300"/>
        </w:trPr>
        <w:tc>
          <w:tcPr>
            <w:tcW w:w="1122" w:type="pct"/>
            <w:tcBorders>
              <w:top w:val="nil"/>
              <w:left w:val="single" w:sz="4" w:space="0" w:color="auto"/>
              <w:bottom w:val="nil"/>
              <w:right w:val="single" w:sz="4" w:space="0" w:color="auto"/>
            </w:tcBorders>
            <w:shd w:val="clear" w:color="auto" w:fill="auto"/>
            <w:hideMark/>
          </w:tcPr>
          <w:p w:rsidR="00DE636B" w:rsidRPr="0054576E" w:rsidRDefault="00DE636B" w:rsidP="00B8596B">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Sexe</w:t>
            </w:r>
          </w:p>
        </w:tc>
        <w:tc>
          <w:tcPr>
            <w:tcW w:w="605" w:type="pct"/>
            <w:tcBorders>
              <w:top w:val="nil"/>
              <w:left w:val="nil"/>
              <w:bottom w:val="nil"/>
              <w:right w:val="nil"/>
            </w:tcBorders>
            <w:shd w:val="clear" w:color="auto" w:fill="auto"/>
            <w:noWrap/>
            <w:hideMark/>
          </w:tcPr>
          <w:p w:rsidR="00DE636B" w:rsidRPr="0054576E" w:rsidRDefault="00DE636B" w:rsidP="00B8596B">
            <w:pPr>
              <w:spacing w:after="0" w:line="240" w:lineRule="auto"/>
              <w:rPr>
                <w:rFonts w:ascii="Arial" w:eastAsia="Times New Roman" w:hAnsi="Arial" w:cs="Arial"/>
                <w:b/>
                <w:bCs/>
                <w:sz w:val="16"/>
                <w:szCs w:val="16"/>
                <w:lang w:eastAsia="fr-FR"/>
              </w:rPr>
            </w:pPr>
          </w:p>
        </w:tc>
        <w:tc>
          <w:tcPr>
            <w:tcW w:w="605" w:type="pct"/>
            <w:tcBorders>
              <w:top w:val="nil"/>
              <w:left w:val="nil"/>
              <w:bottom w:val="nil"/>
              <w:right w:val="nil"/>
            </w:tcBorders>
            <w:shd w:val="clear" w:color="auto" w:fill="auto"/>
            <w:noWrap/>
            <w:hideMark/>
          </w:tcPr>
          <w:p w:rsidR="00DE636B" w:rsidRPr="0054576E" w:rsidRDefault="00DE636B" w:rsidP="00B8596B">
            <w:pPr>
              <w:spacing w:after="0" w:line="240" w:lineRule="auto"/>
              <w:jc w:val="right"/>
              <w:rPr>
                <w:rFonts w:ascii="Times New Roman" w:eastAsia="Times New Roman" w:hAnsi="Times New Roman" w:cs="Times New Roman"/>
                <w:sz w:val="20"/>
                <w:szCs w:val="20"/>
                <w:lang w:eastAsia="fr-FR"/>
              </w:rPr>
            </w:pPr>
          </w:p>
        </w:tc>
        <w:tc>
          <w:tcPr>
            <w:tcW w:w="605" w:type="pct"/>
            <w:tcBorders>
              <w:top w:val="nil"/>
              <w:left w:val="nil"/>
              <w:bottom w:val="nil"/>
              <w:right w:val="nil"/>
            </w:tcBorders>
            <w:shd w:val="clear" w:color="auto" w:fill="auto"/>
            <w:noWrap/>
            <w:hideMark/>
          </w:tcPr>
          <w:p w:rsidR="00DE636B" w:rsidRPr="0054576E" w:rsidRDefault="00DE636B" w:rsidP="00B8596B">
            <w:pPr>
              <w:spacing w:after="0" w:line="240" w:lineRule="auto"/>
              <w:jc w:val="right"/>
              <w:rPr>
                <w:rFonts w:ascii="Times New Roman" w:eastAsia="Times New Roman" w:hAnsi="Times New Roman" w:cs="Times New Roman"/>
                <w:sz w:val="20"/>
                <w:szCs w:val="20"/>
                <w:lang w:eastAsia="fr-FR"/>
              </w:rPr>
            </w:pPr>
          </w:p>
        </w:tc>
        <w:tc>
          <w:tcPr>
            <w:tcW w:w="604" w:type="pct"/>
            <w:tcBorders>
              <w:top w:val="nil"/>
              <w:left w:val="nil"/>
              <w:bottom w:val="nil"/>
              <w:right w:val="nil"/>
            </w:tcBorders>
            <w:shd w:val="clear" w:color="auto" w:fill="auto"/>
            <w:noWrap/>
            <w:hideMark/>
          </w:tcPr>
          <w:p w:rsidR="00DE636B" w:rsidRPr="0054576E" w:rsidRDefault="00DE636B" w:rsidP="00B8596B">
            <w:pPr>
              <w:spacing w:after="0" w:line="240" w:lineRule="auto"/>
              <w:jc w:val="right"/>
              <w:rPr>
                <w:rFonts w:ascii="Times New Roman" w:eastAsia="Times New Roman" w:hAnsi="Times New Roman" w:cs="Times New Roman"/>
                <w:sz w:val="20"/>
                <w:szCs w:val="20"/>
                <w:lang w:eastAsia="fr-FR"/>
              </w:rPr>
            </w:pPr>
          </w:p>
        </w:tc>
        <w:tc>
          <w:tcPr>
            <w:tcW w:w="604" w:type="pct"/>
            <w:tcBorders>
              <w:top w:val="nil"/>
              <w:left w:val="nil"/>
              <w:bottom w:val="nil"/>
              <w:right w:val="nil"/>
            </w:tcBorders>
            <w:shd w:val="clear" w:color="auto" w:fill="auto"/>
            <w:noWrap/>
            <w:hideMark/>
          </w:tcPr>
          <w:p w:rsidR="00DE636B" w:rsidRPr="0054576E" w:rsidRDefault="00DE636B" w:rsidP="00B8596B">
            <w:pPr>
              <w:spacing w:after="0" w:line="240" w:lineRule="auto"/>
              <w:jc w:val="right"/>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hideMark/>
          </w:tcPr>
          <w:p w:rsidR="00DE636B" w:rsidRPr="0054576E" w:rsidRDefault="00DE636B" w:rsidP="00B8596B">
            <w:pPr>
              <w:spacing w:after="0" w:line="240" w:lineRule="auto"/>
              <w:jc w:val="right"/>
              <w:rPr>
                <w:rFonts w:ascii="Times New Roman" w:eastAsia="Times New Roman" w:hAnsi="Times New Roman" w:cs="Times New Roman"/>
                <w:sz w:val="20"/>
                <w:szCs w:val="20"/>
                <w:lang w:eastAsia="fr-FR"/>
              </w:rPr>
            </w:pPr>
          </w:p>
        </w:tc>
        <w:tc>
          <w:tcPr>
            <w:tcW w:w="331" w:type="pct"/>
            <w:tcBorders>
              <w:top w:val="nil"/>
              <w:left w:val="single" w:sz="4" w:space="0" w:color="auto"/>
              <w:bottom w:val="nil"/>
              <w:right w:val="single" w:sz="4" w:space="0" w:color="auto"/>
            </w:tcBorders>
            <w:shd w:val="clear" w:color="auto" w:fill="auto"/>
            <w:noWrap/>
            <w:hideMark/>
          </w:tcPr>
          <w:p w:rsidR="00DE636B" w:rsidRPr="0054576E" w:rsidRDefault="00DE636B" w:rsidP="00B8596B">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 </w:t>
            </w:r>
          </w:p>
        </w:tc>
      </w:tr>
      <w:tr w:rsidR="003A7C50" w:rsidRPr="0054576E" w:rsidTr="00B424B1">
        <w:trPr>
          <w:trHeight w:val="300"/>
        </w:trPr>
        <w:tc>
          <w:tcPr>
            <w:tcW w:w="1122" w:type="pct"/>
            <w:tcBorders>
              <w:top w:val="nil"/>
              <w:left w:val="single" w:sz="4" w:space="0" w:color="auto"/>
              <w:bottom w:val="nil"/>
              <w:right w:val="single" w:sz="4" w:space="0" w:color="auto"/>
            </w:tcBorders>
            <w:shd w:val="clear" w:color="auto" w:fill="auto"/>
            <w:noWrap/>
          </w:tcPr>
          <w:p w:rsidR="00DE636B" w:rsidRPr="0054576E" w:rsidRDefault="00DE636B" w:rsidP="00DE636B">
            <w:pPr>
              <w:spacing w:after="0" w:line="240" w:lineRule="auto"/>
              <w:ind w:firstLineChars="100" w:firstLine="200"/>
              <w:rPr>
                <w:rFonts w:ascii="Arial" w:eastAsia="Times New Roman" w:hAnsi="Arial" w:cs="Arial"/>
                <w:sz w:val="20"/>
                <w:szCs w:val="20"/>
                <w:lang w:eastAsia="fr-FR"/>
              </w:rPr>
            </w:pPr>
            <w:r>
              <w:rPr>
                <w:rFonts w:ascii="Arial" w:eastAsia="Times New Roman" w:hAnsi="Arial" w:cs="Arial"/>
                <w:sz w:val="20"/>
                <w:szCs w:val="20"/>
                <w:lang w:eastAsia="fr-FR"/>
              </w:rPr>
              <w:t>Homme</w:t>
            </w:r>
          </w:p>
        </w:tc>
        <w:tc>
          <w:tcPr>
            <w:tcW w:w="605" w:type="pct"/>
            <w:tcBorders>
              <w:top w:val="nil"/>
              <w:left w:val="nil"/>
              <w:bottom w:val="nil"/>
              <w:right w:val="nil"/>
            </w:tcBorders>
            <w:shd w:val="clear" w:color="auto" w:fill="auto"/>
            <w:noWrap/>
            <w:hideMark/>
          </w:tcPr>
          <w:p w:rsidR="00DE636B" w:rsidRDefault="00DE636B" w:rsidP="00DE636B">
            <w:pPr>
              <w:jc w:val="right"/>
              <w:rPr>
                <w:rFonts w:ascii="Arial" w:hAnsi="Arial" w:cs="Arial"/>
                <w:color w:val="000000"/>
                <w:sz w:val="18"/>
                <w:szCs w:val="18"/>
              </w:rPr>
            </w:pPr>
            <w:r>
              <w:rPr>
                <w:rFonts w:ascii="Arial" w:hAnsi="Arial" w:cs="Arial"/>
                <w:color w:val="000000"/>
                <w:sz w:val="18"/>
                <w:szCs w:val="18"/>
              </w:rPr>
              <w:t>42,9</w:t>
            </w:r>
          </w:p>
        </w:tc>
        <w:tc>
          <w:tcPr>
            <w:tcW w:w="605" w:type="pct"/>
            <w:tcBorders>
              <w:top w:val="nil"/>
              <w:left w:val="nil"/>
              <w:bottom w:val="nil"/>
              <w:right w:val="nil"/>
            </w:tcBorders>
            <w:shd w:val="clear" w:color="auto" w:fill="auto"/>
            <w:noWrap/>
            <w:hideMark/>
          </w:tcPr>
          <w:p w:rsidR="00DE636B" w:rsidRDefault="00DE636B" w:rsidP="00DE636B">
            <w:pPr>
              <w:jc w:val="right"/>
              <w:rPr>
                <w:rFonts w:ascii="Arial" w:hAnsi="Arial" w:cs="Arial"/>
                <w:color w:val="000000"/>
                <w:sz w:val="18"/>
                <w:szCs w:val="18"/>
              </w:rPr>
            </w:pPr>
            <w:r>
              <w:rPr>
                <w:rFonts w:ascii="Arial" w:hAnsi="Arial" w:cs="Arial"/>
                <w:color w:val="000000"/>
                <w:sz w:val="18"/>
                <w:szCs w:val="18"/>
              </w:rPr>
              <w:t>43,0</w:t>
            </w:r>
          </w:p>
        </w:tc>
        <w:tc>
          <w:tcPr>
            <w:tcW w:w="605" w:type="pct"/>
            <w:tcBorders>
              <w:top w:val="nil"/>
              <w:left w:val="nil"/>
              <w:bottom w:val="nil"/>
              <w:right w:val="nil"/>
            </w:tcBorders>
            <w:shd w:val="clear" w:color="auto" w:fill="auto"/>
            <w:noWrap/>
            <w:hideMark/>
          </w:tcPr>
          <w:p w:rsidR="00DE636B" w:rsidRDefault="00DE636B" w:rsidP="00DE636B">
            <w:pPr>
              <w:jc w:val="right"/>
              <w:rPr>
                <w:rFonts w:ascii="Arial" w:hAnsi="Arial" w:cs="Arial"/>
                <w:color w:val="000000"/>
                <w:sz w:val="18"/>
                <w:szCs w:val="18"/>
              </w:rPr>
            </w:pPr>
            <w:r>
              <w:rPr>
                <w:rFonts w:ascii="Arial" w:hAnsi="Arial" w:cs="Arial"/>
                <w:color w:val="000000"/>
                <w:sz w:val="18"/>
                <w:szCs w:val="18"/>
              </w:rPr>
              <w:t>9,1</w:t>
            </w:r>
          </w:p>
        </w:tc>
        <w:tc>
          <w:tcPr>
            <w:tcW w:w="604" w:type="pct"/>
            <w:tcBorders>
              <w:top w:val="nil"/>
              <w:left w:val="nil"/>
              <w:bottom w:val="nil"/>
              <w:right w:val="nil"/>
            </w:tcBorders>
            <w:shd w:val="clear" w:color="auto" w:fill="auto"/>
            <w:noWrap/>
            <w:hideMark/>
          </w:tcPr>
          <w:p w:rsidR="00DE636B" w:rsidRDefault="00DE636B" w:rsidP="00DE636B">
            <w:pPr>
              <w:jc w:val="right"/>
              <w:rPr>
                <w:rFonts w:ascii="Arial" w:hAnsi="Arial" w:cs="Arial"/>
                <w:color w:val="000000"/>
                <w:sz w:val="18"/>
                <w:szCs w:val="18"/>
              </w:rPr>
            </w:pPr>
            <w:r>
              <w:rPr>
                <w:rFonts w:ascii="Arial" w:hAnsi="Arial" w:cs="Arial"/>
                <w:color w:val="000000"/>
                <w:sz w:val="18"/>
                <w:szCs w:val="18"/>
              </w:rPr>
              <w:t>4,0</w:t>
            </w:r>
          </w:p>
        </w:tc>
        <w:tc>
          <w:tcPr>
            <w:tcW w:w="604" w:type="pct"/>
            <w:tcBorders>
              <w:top w:val="nil"/>
              <w:left w:val="nil"/>
              <w:bottom w:val="nil"/>
              <w:right w:val="nil"/>
            </w:tcBorders>
            <w:shd w:val="clear" w:color="auto" w:fill="auto"/>
            <w:noWrap/>
            <w:hideMark/>
          </w:tcPr>
          <w:p w:rsidR="00DE636B" w:rsidRDefault="00DE636B" w:rsidP="00DE636B">
            <w:pPr>
              <w:jc w:val="right"/>
              <w:rPr>
                <w:rFonts w:ascii="Arial" w:hAnsi="Arial" w:cs="Arial"/>
                <w:color w:val="000000"/>
                <w:sz w:val="18"/>
                <w:szCs w:val="18"/>
              </w:rPr>
            </w:pPr>
            <w:r>
              <w:rPr>
                <w:rFonts w:ascii="Arial" w:hAnsi="Arial" w:cs="Arial"/>
                <w:color w:val="000000"/>
                <w:sz w:val="18"/>
                <w:szCs w:val="18"/>
              </w:rPr>
              <w:t>0,9</w:t>
            </w:r>
          </w:p>
        </w:tc>
        <w:tc>
          <w:tcPr>
            <w:tcW w:w="525" w:type="pct"/>
            <w:tcBorders>
              <w:top w:val="nil"/>
              <w:left w:val="nil"/>
              <w:bottom w:val="nil"/>
              <w:right w:val="nil"/>
            </w:tcBorders>
            <w:shd w:val="clear" w:color="auto" w:fill="auto"/>
            <w:noWrap/>
            <w:hideMark/>
          </w:tcPr>
          <w:p w:rsidR="00DE636B" w:rsidRDefault="00DE636B" w:rsidP="00DE636B">
            <w:pPr>
              <w:jc w:val="right"/>
              <w:rPr>
                <w:rFonts w:ascii="Arial" w:hAnsi="Arial" w:cs="Arial"/>
                <w:color w:val="000000"/>
                <w:sz w:val="18"/>
                <w:szCs w:val="18"/>
              </w:rPr>
            </w:pPr>
            <w:r>
              <w:rPr>
                <w:rFonts w:ascii="Arial" w:hAnsi="Arial" w:cs="Arial"/>
                <w:color w:val="000000"/>
                <w:sz w:val="18"/>
                <w:szCs w:val="18"/>
              </w:rPr>
              <w:t>0,1</w:t>
            </w:r>
          </w:p>
        </w:tc>
        <w:tc>
          <w:tcPr>
            <w:tcW w:w="331" w:type="pct"/>
            <w:tcBorders>
              <w:top w:val="nil"/>
              <w:left w:val="single" w:sz="4" w:space="0" w:color="auto"/>
              <w:bottom w:val="nil"/>
              <w:right w:val="single" w:sz="4" w:space="0" w:color="auto"/>
            </w:tcBorders>
            <w:shd w:val="clear" w:color="auto" w:fill="auto"/>
            <w:noWrap/>
            <w:hideMark/>
          </w:tcPr>
          <w:p w:rsidR="00DE636B" w:rsidRDefault="00DE636B" w:rsidP="00DE636B">
            <w:pPr>
              <w:jc w:val="right"/>
              <w:rPr>
                <w:rFonts w:ascii="Arial" w:hAnsi="Arial" w:cs="Arial"/>
                <w:color w:val="000000"/>
                <w:sz w:val="18"/>
                <w:szCs w:val="18"/>
              </w:rPr>
            </w:pPr>
            <w:r>
              <w:rPr>
                <w:rFonts w:ascii="Arial" w:hAnsi="Arial" w:cs="Arial"/>
                <w:color w:val="000000"/>
                <w:sz w:val="18"/>
                <w:szCs w:val="18"/>
              </w:rPr>
              <w:t>100</w:t>
            </w:r>
          </w:p>
        </w:tc>
      </w:tr>
      <w:tr w:rsidR="003A7C50" w:rsidRPr="0054576E" w:rsidTr="00B424B1">
        <w:trPr>
          <w:trHeight w:val="300"/>
        </w:trPr>
        <w:tc>
          <w:tcPr>
            <w:tcW w:w="1122" w:type="pct"/>
            <w:tcBorders>
              <w:top w:val="nil"/>
              <w:left w:val="single" w:sz="4" w:space="0" w:color="auto"/>
              <w:bottom w:val="nil"/>
              <w:right w:val="single" w:sz="4" w:space="0" w:color="auto"/>
            </w:tcBorders>
            <w:shd w:val="clear" w:color="auto" w:fill="auto"/>
            <w:noWrap/>
          </w:tcPr>
          <w:p w:rsidR="00DE636B" w:rsidRPr="0054576E" w:rsidRDefault="00DE636B" w:rsidP="00DE636B">
            <w:pPr>
              <w:spacing w:after="0" w:line="240" w:lineRule="auto"/>
              <w:ind w:firstLineChars="100" w:firstLine="200"/>
              <w:rPr>
                <w:rFonts w:ascii="Arial" w:eastAsia="Times New Roman" w:hAnsi="Arial" w:cs="Arial"/>
                <w:sz w:val="20"/>
                <w:szCs w:val="20"/>
                <w:lang w:eastAsia="fr-FR"/>
              </w:rPr>
            </w:pPr>
            <w:r>
              <w:rPr>
                <w:rFonts w:ascii="Arial" w:eastAsia="Times New Roman" w:hAnsi="Arial" w:cs="Arial"/>
                <w:sz w:val="20"/>
                <w:szCs w:val="20"/>
                <w:lang w:eastAsia="fr-FR"/>
              </w:rPr>
              <w:t>Femme</w:t>
            </w:r>
          </w:p>
        </w:tc>
        <w:tc>
          <w:tcPr>
            <w:tcW w:w="605" w:type="pct"/>
            <w:tcBorders>
              <w:top w:val="nil"/>
              <w:left w:val="nil"/>
              <w:bottom w:val="nil"/>
              <w:right w:val="nil"/>
            </w:tcBorders>
            <w:shd w:val="clear" w:color="auto" w:fill="auto"/>
            <w:noWrap/>
            <w:hideMark/>
          </w:tcPr>
          <w:p w:rsidR="00DE636B" w:rsidRDefault="00DE636B" w:rsidP="00DE636B">
            <w:pPr>
              <w:jc w:val="right"/>
              <w:rPr>
                <w:rFonts w:ascii="Arial" w:hAnsi="Arial" w:cs="Arial"/>
                <w:color w:val="000000"/>
                <w:sz w:val="18"/>
                <w:szCs w:val="18"/>
              </w:rPr>
            </w:pPr>
            <w:r>
              <w:rPr>
                <w:rFonts w:ascii="Arial" w:hAnsi="Arial" w:cs="Arial"/>
                <w:color w:val="000000"/>
                <w:sz w:val="18"/>
                <w:szCs w:val="18"/>
              </w:rPr>
              <w:t>58,0</w:t>
            </w:r>
          </w:p>
        </w:tc>
        <w:tc>
          <w:tcPr>
            <w:tcW w:w="605" w:type="pct"/>
            <w:tcBorders>
              <w:top w:val="nil"/>
              <w:left w:val="nil"/>
              <w:bottom w:val="nil"/>
              <w:right w:val="nil"/>
            </w:tcBorders>
            <w:shd w:val="clear" w:color="auto" w:fill="auto"/>
            <w:noWrap/>
            <w:hideMark/>
          </w:tcPr>
          <w:p w:rsidR="00DE636B" w:rsidRDefault="00DE636B" w:rsidP="00DE636B">
            <w:pPr>
              <w:jc w:val="right"/>
              <w:rPr>
                <w:rFonts w:ascii="Arial" w:hAnsi="Arial" w:cs="Arial"/>
                <w:color w:val="000000"/>
                <w:sz w:val="18"/>
                <w:szCs w:val="18"/>
              </w:rPr>
            </w:pPr>
            <w:r>
              <w:rPr>
                <w:rFonts w:ascii="Arial" w:hAnsi="Arial" w:cs="Arial"/>
                <w:color w:val="000000"/>
                <w:sz w:val="18"/>
                <w:szCs w:val="18"/>
              </w:rPr>
              <w:t>31,1</w:t>
            </w:r>
          </w:p>
        </w:tc>
        <w:tc>
          <w:tcPr>
            <w:tcW w:w="605" w:type="pct"/>
            <w:tcBorders>
              <w:top w:val="nil"/>
              <w:left w:val="nil"/>
              <w:bottom w:val="nil"/>
              <w:right w:val="nil"/>
            </w:tcBorders>
            <w:shd w:val="clear" w:color="auto" w:fill="auto"/>
            <w:noWrap/>
            <w:hideMark/>
          </w:tcPr>
          <w:p w:rsidR="00DE636B" w:rsidRDefault="00DE636B" w:rsidP="00DE636B">
            <w:pPr>
              <w:jc w:val="right"/>
              <w:rPr>
                <w:rFonts w:ascii="Arial" w:hAnsi="Arial" w:cs="Arial"/>
                <w:color w:val="000000"/>
                <w:sz w:val="18"/>
                <w:szCs w:val="18"/>
              </w:rPr>
            </w:pPr>
            <w:r>
              <w:rPr>
                <w:rFonts w:ascii="Arial" w:hAnsi="Arial" w:cs="Arial"/>
                <w:color w:val="000000"/>
                <w:sz w:val="18"/>
                <w:szCs w:val="18"/>
              </w:rPr>
              <w:t>7,2</w:t>
            </w:r>
          </w:p>
        </w:tc>
        <w:tc>
          <w:tcPr>
            <w:tcW w:w="604" w:type="pct"/>
            <w:tcBorders>
              <w:top w:val="nil"/>
              <w:left w:val="nil"/>
              <w:bottom w:val="nil"/>
              <w:right w:val="nil"/>
            </w:tcBorders>
            <w:shd w:val="clear" w:color="auto" w:fill="auto"/>
            <w:noWrap/>
            <w:hideMark/>
          </w:tcPr>
          <w:p w:rsidR="00DE636B" w:rsidRDefault="00DE636B" w:rsidP="00DE636B">
            <w:pPr>
              <w:jc w:val="right"/>
              <w:rPr>
                <w:rFonts w:ascii="Arial" w:hAnsi="Arial" w:cs="Arial"/>
                <w:color w:val="000000"/>
                <w:sz w:val="18"/>
                <w:szCs w:val="18"/>
              </w:rPr>
            </w:pPr>
            <w:r>
              <w:rPr>
                <w:rFonts w:ascii="Arial" w:hAnsi="Arial" w:cs="Arial"/>
                <w:color w:val="000000"/>
                <w:sz w:val="18"/>
                <w:szCs w:val="18"/>
              </w:rPr>
              <w:t>3,7</w:t>
            </w:r>
          </w:p>
        </w:tc>
        <w:tc>
          <w:tcPr>
            <w:tcW w:w="604" w:type="pct"/>
            <w:tcBorders>
              <w:top w:val="nil"/>
              <w:left w:val="nil"/>
              <w:bottom w:val="nil"/>
              <w:right w:val="nil"/>
            </w:tcBorders>
            <w:shd w:val="clear" w:color="auto" w:fill="auto"/>
            <w:noWrap/>
            <w:hideMark/>
          </w:tcPr>
          <w:p w:rsidR="00DE636B" w:rsidRDefault="00DE636B" w:rsidP="00DE636B">
            <w:pPr>
              <w:jc w:val="right"/>
              <w:rPr>
                <w:rFonts w:ascii="Arial" w:hAnsi="Arial" w:cs="Arial"/>
                <w:color w:val="000000"/>
                <w:sz w:val="18"/>
                <w:szCs w:val="18"/>
              </w:rPr>
            </w:pPr>
            <w:r>
              <w:rPr>
                <w:rFonts w:ascii="Arial" w:hAnsi="Arial" w:cs="Arial"/>
                <w:color w:val="000000"/>
                <w:sz w:val="18"/>
                <w:szCs w:val="18"/>
              </w:rPr>
              <w:t>0,0</w:t>
            </w:r>
          </w:p>
        </w:tc>
        <w:tc>
          <w:tcPr>
            <w:tcW w:w="525" w:type="pct"/>
            <w:tcBorders>
              <w:top w:val="nil"/>
              <w:left w:val="nil"/>
              <w:bottom w:val="nil"/>
              <w:right w:val="nil"/>
            </w:tcBorders>
            <w:shd w:val="clear" w:color="auto" w:fill="auto"/>
            <w:noWrap/>
            <w:hideMark/>
          </w:tcPr>
          <w:p w:rsidR="00DE636B" w:rsidRDefault="00DE636B" w:rsidP="00DE636B">
            <w:pPr>
              <w:jc w:val="right"/>
              <w:rPr>
                <w:rFonts w:ascii="Arial" w:hAnsi="Arial" w:cs="Arial"/>
                <w:color w:val="000000"/>
                <w:sz w:val="18"/>
                <w:szCs w:val="18"/>
              </w:rPr>
            </w:pPr>
            <w:r>
              <w:rPr>
                <w:rFonts w:ascii="Arial" w:hAnsi="Arial" w:cs="Arial"/>
                <w:color w:val="000000"/>
                <w:sz w:val="18"/>
                <w:szCs w:val="18"/>
              </w:rPr>
              <w:t>0,0</w:t>
            </w:r>
          </w:p>
        </w:tc>
        <w:tc>
          <w:tcPr>
            <w:tcW w:w="331" w:type="pct"/>
            <w:tcBorders>
              <w:top w:val="nil"/>
              <w:left w:val="single" w:sz="4" w:space="0" w:color="auto"/>
              <w:bottom w:val="nil"/>
              <w:right w:val="single" w:sz="4" w:space="0" w:color="auto"/>
            </w:tcBorders>
            <w:shd w:val="clear" w:color="auto" w:fill="auto"/>
            <w:noWrap/>
            <w:hideMark/>
          </w:tcPr>
          <w:p w:rsidR="00DE636B" w:rsidRDefault="00DE636B" w:rsidP="00DE636B">
            <w:pPr>
              <w:jc w:val="right"/>
              <w:rPr>
                <w:rFonts w:ascii="Arial" w:hAnsi="Arial" w:cs="Arial"/>
                <w:color w:val="000000"/>
                <w:sz w:val="18"/>
                <w:szCs w:val="18"/>
              </w:rPr>
            </w:pPr>
            <w:r>
              <w:rPr>
                <w:rFonts w:ascii="Arial" w:hAnsi="Arial" w:cs="Arial"/>
                <w:color w:val="000000"/>
                <w:sz w:val="18"/>
                <w:szCs w:val="18"/>
              </w:rPr>
              <w:t>100</w:t>
            </w:r>
          </w:p>
        </w:tc>
      </w:tr>
    </w:tbl>
    <w:p w:rsidR="00DE636B" w:rsidRDefault="00DE636B" w:rsidP="00DE636B">
      <w:pPr>
        <w:autoSpaceDE w:val="0"/>
        <w:autoSpaceDN w:val="0"/>
        <w:adjustRightInd w:val="0"/>
        <w:snapToGrid w:val="0"/>
        <w:spacing w:after="0" w:line="240" w:lineRule="auto"/>
        <w:rPr>
          <w:rFonts w:ascii="Arial" w:hAnsi="Arial" w:cs="Arial"/>
          <w:i/>
          <w:color w:val="000000"/>
          <w:sz w:val="20"/>
          <w:szCs w:val="20"/>
        </w:rPr>
      </w:pPr>
      <w:r w:rsidRPr="0042225D">
        <w:rPr>
          <w:rFonts w:ascii="Arial" w:hAnsi="Arial" w:cs="Arial"/>
          <w:i/>
          <w:color w:val="000000"/>
          <w:sz w:val="20"/>
          <w:szCs w:val="20"/>
          <w:lang w:val="x-none"/>
        </w:rPr>
        <w:t>Source : Enquête du groupe agriculture</w:t>
      </w:r>
      <w:r w:rsidRPr="0042225D">
        <w:rPr>
          <w:rFonts w:ascii="Arial" w:hAnsi="Arial" w:cs="Arial"/>
          <w:i/>
          <w:color w:val="000000"/>
          <w:sz w:val="20"/>
          <w:szCs w:val="20"/>
        </w:rPr>
        <w:t xml:space="preserve"> durable</w:t>
      </w:r>
      <w:r w:rsidRPr="0042225D">
        <w:rPr>
          <w:rFonts w:ascii="Arial" w:hAnsi="Arial" w:cs="Arial"/>
          <w:i/>
          <w:color w:val="000000"/>
          <w:sz w:val="20"/>
          <w:szCs w:val="20"/>
          <w:lang w:val="x-none"/>
        </w:rPr>
        <w:t>, février 201</w:t>
      </w:r>
      <w:r w:rsidRPr="0042225D">
        <w:rPr>
          <w:rFonts w:ascii="Arial" w:hAnsi="Arial" w:cs="Arial"/>
          <w:i/>
          <w:color w:val="000000"/>
          <w:sz w:val="20"/>
          <w:szCs w:val="20"/>
        </w:rPr>
        <w:t>6</w:t>
      </w:r>
    </w:p>
    <w:p w:rsidR="00B424B1" w:rsidRPr="0042225D" w:rsidRDefault="00B424B1" w:rsidP="00DE636B">
      <w:pPr>
        <w:autoSpaceDE w:val="0"/>
        <w:autoSpaceDN w:val="0"/>
        <w:adjustRightInd w:val="0"/>
        <w:snapToGrid w:val="0"/>
        <w:spacing w:after="0" w:line="240" w:lineRule="auto"/>
        <w:rPr>
          <w:rFonts w:ascii="Arial" w:hAnsi="Arial" w:cs="Arial"/>
          <w:i/>
          <w:color w:val="000000"/>
          <w:sz w:val="20"/>
          <w:szCs w:val="20"/>
        </w:rPr>
      </w:pPr>
    </w:p>
    <w:tbl>
      <w:tblPr>
        <w:tblW w:w="5000" w:type="pct"/>
        <w:tblCellMar>
          <w:left w:w="70" w:type="dxa"/>
          <w:right w:w="70" w:type="dxa"/>
        </w:tblCellMar>
        <w:tblLook w:val="04A0" w:firstRow="1" w:lastRow="0" w:firstColumn="1" w:lastColumn="0" w:noHBand="0" w:noVBand="1"/>
      </w:tblPr>
      <w:tblGrid>
        <w:gridCol w:w="2068"/>
        <w:gridCol w:w="1115"/>
        <w:gridCol w:w="1114"/>
        <w:gridCol w:w="1114"/>
        <w:gridCol w:w="1112"/>
        <w:gridCol w:w="1111"/>
        <w:gridCol w:w="966"/>
        <w:gridCol w:w="610"/>
      </w:tblGrid>
      <w:tr w:rsidR="00B424B1" w:rsidRPr="0054576E" w:rsidTr="00EF0480">
        <w:trPr>
          <w:trHeight w:val="300"/>
        </w:trPr>
        <w:tc>
          <w:tcPr>
            <w:tcW w:w="5000" w:type="pct"/>
            <w:gridSpan w:val="8"/>
            <w:tcBorders>
              <w:top w:val="single" w:sz="4" w:space="0" w:color="auto"/>
              <w:left w:val="single" w:sz="12" w:space="0" w:color="000000"/>
              <w:bottom w:val="nil"/>
              <w:right w:val="nil"/>
            </w:tcBorders>
            <w:shd w:val="clear" w:color="auto" w:fill="44546A" w:themeFill="text2"/>
            <w:noWrap/>
            <w:vAlign w:val="center"/>
            <w:hideMark/>
          </w:tcPr>
          <w:p w:rsidR="00B424B1" w:rsidRPr="0054576E" w:rsidRDefault="00B424B1" w:rsidP="00EF0480">
            <w:pPr>
              <w:spacing w:after="0" w:line="240" w:lineRule="auto"/>
              <w:rPr>
                <w:rFonts w:ascii="Arial" w:eastAsia="Times New Roman" w:hAnsi="Arial" w:cs="Arial"/>
                <w:b/>
                <w:bCs/>
                <w:color w:val="FFFFFF"/>
                <w:sz w:val="20"/>
                <w:szCs w:val="20"/>
                <w:lang w:eastAsia="fr-FR"/>
              </w:rPr>
            </w:pPr>
            <w:r w:rsidRPr="0054576E">
              <w:rPr>
                <w:rFonts w:ascii="Arial" w:eastAsia="Times New Roman" w:hAnsi="Arial" w:cs="Arial"/>
                <w:b/>
                <w:bCs/>
                <w:color w:val="FFFFFF"/>
                <w:sz w:val="20"/>
                <w:szCs w:val="20"/>
                <w:lang w:eastAsia="fr-FR"/>
              </w:rPr>
              <w:t xml:space="preserve">Tableau </w:t>
            </w:r>
            <w:r w:rsidR="003A7C50">
              <w:rPr>
                <w:rFonts w:ascii="Arial" w:eastAsia="Times New Roman" w:hAnsi="Arial" w:cs="Arial"/>
                <w:b/>
                <w:bCs/>
                <w:color w:val="FFFFFF"/>
                <w:sz w:val="20"/>
                <w:szCs w:val="20"/>
                <w:lang w:eastAsia="fr-FR"/>
              </w:rPr>
              <w:t>15</w:t>
            </w:r>
            <w:r w:rsidRPr="0054576E">
              <w:rPr>
                <w:rFonts w:ascii="Arial" w:eastAsia="Times New Roman" w:hAnsi="Arial" w:cs="Arial"/>
                <w:b/>
                <w:bCs/>
                <w:color w:val="FFFFFF"/>
                <w:sz w:val="20"/>
                <w:szCs w:val="20"/>
                <w:lang w:eastAsia="fr-FR"/>
              </w:rPr>
              <w:t xml:space="preserve"> : Répartition des </w:t>
            </w:r>
            <w:r w:rsidR="00871B0C">
              <w:rPr>
                <w:rFonts w:ascii="Arial" w:eastAsia="Times New Roman" w:hAnsi="Arial" w:cs="Arial"/>
                <w:b/>
                <w:bCs/>
                <w:color w:val="FFFFFF"/>
                <w:sz w:val="20"/>
                <w:szCs w:val="20"/>
                <w:lang w:eastAsia="fr-FR"/>
              </w:rPr>
              <w:t>populations</w:t>
            </w:r>
            <w:r w:rsidRPr="0054576E">
              <w:rPr>
                <w:rFonts w:ascii="Arial" w:eastAsia="Times New Roman" w:hAnsi="Arial" w:cs="Arial"/>
                <w:b/>
                <w:bCs/>
                <w:color w:val="FFFFFF"/>
                <w:sz w:val="20"/>
                <w:szCs w:val="20"/>
                <w:lang w:eastAsia="fr-FR"/>
              </w:rPr>
              <w:t xml:space="preserve"> </w:t>
            </w:r>
            <w:r>
              <w:rPr>
                <w:rFonts w:ascii="Arial" w:eastAsia="Times New Roman" w:hAnsi="Arial" w:cs="Arial"/>
                <w:b/>
                <w:bCs/>
                <w:color w:val="FFFFFF"/>
                <w:sz w:val="20"/>
                <w:szCs w:val="20"/>
                <w:lang w:eastAsia="fr-FR"/>
              </w:rPr>
              <w:t xml:space="preserve">(en %) </w:t>
            </w:r>
            <w:r w:rsidRPr="0054576E">
              <w:rPr>
                <w:rFonts w:ascii="Arial" w:eastAsia="Times New Roman" w:hAnsi="Arial" w:cs="Arial"/>
                <w:b/>
                <w:bCs/>
                <w:color w:val="FFFFFF"/>
                <w:sz w:val="20"/>
                <w:szCs w:val="20"/>
                <w:lang w:eastAsia="fr-FR"/>
              </w:rPr>
              <w:t>selon le nombre de cultures pratiquées</w:t>
            </w:r>
            <w:r>
              <w:rPr>
                <w:rFonts w:ascii="Arial" w:eastAsia="Times New Roman" w:hAnsi="Arial" w:cs="Arial"/>
                <w:b/>
                <w:bCs/>
                <w:color w:val="FFFFFF"/>
                <w:sz w:val="20"/>
                <w:szCs w:val="20"/>
                <w:lang w:eastAsia="fr-FR"/>
              </w:rPr>
              <w:t xml:space="preserve"> par sexe  </w:t>
            </w:r>
            <w:r w:rsidRPr="00B424B1">
              <w:rPr>
                <w:rFonts w:ascii="Arial" w:eastAsia="Times New Roman" w:hAnsi="Arial" w:cs="Arial"/>
                <w:b/>
                <w:bCs/>
                <w:color w:val="FFFF00"/>
                <w:sz w:val="20"/>
                <w:szCs w:val="20"/>
                <w:lang w:eastAsia="fr-FR"/>
              </w:rPr>
              <w:t>en petite saison de pluie</w:t>
            </w:r>
          </w:p>
          <w:p w:rsidR="00B424B1" w:rsidRPr="0054576E" w:rsidRDefault="00B424B1" w:rsidP="00EF0480">
            <w:pPr>
              <w:spacing w:after="0" w:line="240" w:lineRule="auto"/>
              <w:rPr>
                <w:rFonts w:ascii="Arial" w:eastAsia="Times New Roman" w:hAnsi="Arial" w:cs="Arial"/>
                <w:b/>
                <w:bCs/>
                <w:color w:val="FFFFFF"/>
                <w:sz w:val="20"/>
                <w:szCs w:val="20"/>
                <w:lang w:eastAsia="fr-FR"/>
              </w:rPr>
            </w:pPr>
            <w:r w:rsidRPr="0054576E">
              <w:rPr>
                <w:rFonts w:ascii="Arial" w:eastAsia="Times New Roman" w:hAnsi="Arial" w:cs="Arial"/>
                <w:b/>
                <w:bCs/>
                <w:color w:val="FFFFFF"/>
                <w:sz w:val="20"/>
                <w:szCs w:val="20"/>
                <w:lang w:eastAsia="fr-FR"/>
              </w:rPr>
              <w:t> </w:t>
            </w:r>
          </w:p>
        </w:tc>
      </w:tr>
      <w:tr w:rsidR="00B424B1" w:rsidRPr="0054576E" w:rsidTr="00EF0480">
        <w:trPr>
          <w:trHeight w:val="300"/>
        </w:trPr>
        <w:tc>
          <w:tcPr>
            <w:tcW w:w="1137" w:type="pct"/>
            <w:tcBorders>
              <w:top w:val="single" w:sz="4" w:space="0" w:color="auto"/>
              <w:left w:val="single" w:sz="4" w:space="0" w:color="auto"/>
              <w:bottom w:val="nil"/>
              <w:right w:val="single" w:sz="4" w:space="0" w:color="auto"/>
            </w:tcBorders>
            <w:shd w:val="clear" w:color="auto" w:fill="auto"/>
            <w:noWrap/>
            <w:vAlign w:val="center"/>
            <w:hideMark/>
          </w:tcPr>
          <w:p w:rsidR="00B424B1" w:rsidRPr="0054576E" w:rsidRDefault="00B424B1" w:rsidP="00EF0480">
            <w:pPr>
              <w:spacing w:after="0" w:line="240" w:lineRule="auto"/>
              <w:rPr>
                <w:rFonts w:ascii="Arial" w:eastAsia="Times New Roman" w:hAnsi="Arial" w:cs="Arial"/>
                <w:b/>
                <w:bCs/>
                <w:sz w:val="20"/>
                <w:szCs w:val="20"/>
                <w:lang w:eastAsia="fr-FR"/>
              </w:rPr>
            </w:pPr>
            <w:r w:rsidRPr="0054576E">
              <w:rPr>
                <w:rFonts w:ascii="Arial" w:eastAsia="Times New Roman" w:hAnsi="Arial" w:cs="Arial"/>
                <w:b/>
                <w:bCs/>
                <w:sz w:val="20"/>
                <w:szCs w:val="20"/>
                <w:lang w:eastAsia="fr-FR"/>
              </w:rPr>
              <w:t> </w:t>
            </w:r>
          </w:p>
        </w:tc>
        <w:tc>
          <w:tcPr>
            <w:tcW w:w="3540" w:type="pct"/>
            <w:gridSpan w:val="6"/>
            <w:tcBorders>
              <w:top w:val="single" w:sz="4" w:space="0" w:color="auto"/>
              <w:left w:val="nil"/>
              <w:bottom w:val="single" w:sz="4" w:space="0" w:color="auto"/>
              <w:right w:val="single" w:sz="4" w:space="0" w:color="000000"/>
            </w:tcBorders>
            <w:shd w:val="clear" w:color="auto" w:fill="auto"/>
            <w:vAlign w:val="center"/>
            <w:hideMark/>
          </w:tcPr>
          <w:p w:rsidR="00B424B1" w:rsidRPr="0054576E" w:rsidRDefault="00B424B1" w:rsidP="00EF0480">
            <w:pPr>
              <w:spacing w:after="0" w:line="240" w:lineRule="auto"/>
              <w:jc w:val="center"/>
              <w:rPr>
                <w:rFonts w:ascii="Arial" w:eastAsia="Times New Roman" w:hAnsi="Arial" w:cs="Arial"/>
                <w:b/>
                <w:bCs/>
                <w:sz w:val="20"/>
                <w:szCs w:val="20"/>
                <w:lang w:eastAsia="fr-FR"/>
              </w:rPr>
            </w:pPr>
            <w:r w:rsidRPr="0054576E">
              <w:rPr>
                <w:rFonts w:ascii="Arial" w:eastAsia="Times New Roman" w:hAnsi="Arial" w:cs="Arial"/>
                <w:b/>
                <w:bCs/>
                <w:sz w:val="20"/>
                <w:szCs w:val="20"/>
                <w:lang w:eastAsia="fr-FR"/>
              </w:rPr>
              <w:t>Nombre de cultures</w:t>
            </w:r>
          </w:p>
        </w:tc>
        <w:tc>
          <w:tcPr>
            <w:tcW w:w="3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424B1" w:rsidRPr="0054576E" w:rsidRDefault="00B424B1" w:rsidP="00EF0480">
            <w:pPr>
              <w:spacing w:after="0" w:line="240" w:lineRule="auto"/>
              <w:jc w:val="right"/>
              <w:rPr>
                <w:rFonts w:ascii="Arial" w:eastAsia="Times New Roman" w:hAnsi="Arial" w:cs="Arial"/>
                <w:color w:val="000000"/>
                <w:sz w:val="20"/>
                <w:szCs w:val="20"/>
                <w:lang w:eastAsia="fr-FR"/>
              </w:rPr>
            </w:pPr>
            <w:r w:rsidRPr="0054576E">
              <w:rPr>
                <w:rFonts w:ascii="Arial" w:eastAsia="Times New Roman" w:hAnsi="Arial" w:cs="Arial"/>
                <w:color w:val="000000"/>
                <w:sz w:val="20"/>
                <w:szCs w:val="20"/>
                <w:lang w:eastAsia="fr-FR"/>
              </w:rPr>
              <w:t>Total</w:t>
            </w:r>
          </w:p>
        </w:tc>
      </w:tr>
      <w:tr w:rsidR="00B424B1" w:rsidRPr="0054576E" w:rsidTr="00EF0480">
        <w:trPr>
          <w:trHeight w:val="285"/>
        </w:trPr>
        <w:tc>
          <w:tcPr>
            <w:tcW w:w="1137" w:type="pct"/>
            <w:tcBorders>
              <w:top w:val="nil"/>
              <w:left w:val="single" w:sz="4" w:space="0" w:color="auto"/>
              <w:bottom w:val="single" w:sz="4" w:space="0" w:color="auto"/>
              <w:right w:val="single" w:sz="4" w:space="0" w:color="auto"/>
            </w:tcBorders>
            <w:shd w:val="clear" w:color="auto" w:fill="auto"/>
            <w:vAlign w:val="bottom"/>
            <w:hideMark/>
          </w:tcPr>
          <w:p w:rsidR="00B424B1" w:rsidRPr="0054576E" w:rsidRDefault="00B424B1" w:rsidP="00EF0480">
            <w:pPr>
              <w:spacing w:after="0" w:line="240" w:lineRule="auto"/>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 </w:t>
            </w:r>
          </w:p>
        </w:tc>
        <w:tc>
          <w:tcPr>
            <w:tcW w:w="604" w:type="pct"/>
            <w:tcBorders>
              <w:top w:val="nil"/>
              <w:left w:val="nil"/>
              <w:bottom w:val="single" w:sz="4" w:space="0" w:color="auto"/>
              <w:right w:val="nil"/>
            </w:tcBorders>
            <w:shd w:val="clear" w:color="auto" w:fill="auto"/>
            <w:noWrap/>
            <w:vAlign w:val="bottom"/>
            <w:hideMark/>
          </w:tcPr>
          <w:p w:rsidR="00B424B1" w:rsidRPr="0054576E" w:rsidRDefault="00B424B1" w:rsidP="00EF0480">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w:t>
            </w:r>
          </w:p>
        </w:tc>
        <w:tc>
          <w:tcPr>
            <w:tcW w:w="604" w:type="pct"/>
            <w:tcBorders>
              <w:top w:val="nil"/>
              <w:left w:val="nil"/>
              <w:bottom w:val="single" w:sz="4" w:space="0" w:color="auto"/>
              <w:right w:val="nil"/>
            </w:tcBorders>
            <w:shd w:val="clear" w:color="auto" w:fill="auto"/>
            <w:noWrap/>
            <w:vAlign w:val="bottom"/>
            <w:hideMark/>
          </w:tcPr>
          <w:p w:rsidR="00B424B1" w:rsidRPr="0054576E" w:rsidRDefault="00B424B1" w:rsidP="00EF0480">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2</w:t>
            </w:r>
          </w:p>
        </w:tc>
        <w:tc>
          <w:tcPr>
            <w:tcW w:w="604" w:type="pct"/>
            <w:tcBorders>
              <w:top w:val="nil"/>
              <w:left w:val="nil"/>
              <w:bottom w:val="single" w:sz="4" w:space="0" w:color="auto"/>
              <w:right w:val="nil"/>
            </w:tcBorders>
            <w:shd w:val="clear" w:color="auto" w:fill="auto"/>
            <w:noWrap/>
            <w:vAlign w:val="bottom"/>
            <w:hideMark/>
          </w:tcPr>
          <w:p w:rsidR="00B424B1" w:rsidRPr="0054576E" w:rsidRDefault="00B424B1" w:rsidP="00EF0480">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3</w:t>
            </w:r>
          </w:p>
        </w:tc>
        <w:tc>
          <w:tcPr>
            <w:tcW w:w="603" w:type="pct"/>
            <w:tcBorders>
              <w:top w:val="nil"/>
              <w:left w:val="nil"/>
              <w:bottom w:val="single" w:sz="4" w:space="0" w:color="auto"/>
              <w:right w:val="nil"/>
            </w:tcBorders>
            <w:shd w:val="clear" w:color="auto" w:fill="auto"/>
            <w:noWrap/>
            <w:vAlign w:val="bottom"/>
            <w:hideMark/>
          </w:tcPr>
          <w:p w:rsidR="00B424B1" w:rsidRPr="0054576E" w:rsidRDefault="00B424B1" w:rsidP="00EF0480">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4</w:t>
            </w:r>
          </w:p>
        </w:tc>
        <w:tc>
          <w:tcPr>
            <w:tcW w:w="603" w:type="pct"/>
            <w:tcBorders>
              <w:top w:val="nil"/>
              <w:left w:val="nil"/>
              <w:bottom w:val="single" w:sz="4" w:space="0" w:color="auto"/>
              <w:right w:val="nil"/>
            </w:tcBorders>
            <w:shd w:val="clear" w:color="auto" w:fill="auto"/>
            <w:noWrap/>
            <w:vAlign w:val="bottom"/>
            <w:hideMark/>
          </w:tcPr>
          <w:p w:rsidR="00B424B1" w:rsidRPr="0054576E" w:rsidRDefault="00B424B1" w:rsidP="00EF0480">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5</w:t>
            </w:r>
          </w:p>
        </w:tc>
        <w:tc>
          <w:tcPr>
            <w:tcW w:w="522" w:type="pct"/>
            <w:tcBorders>
              <w:top w:val="nil"/>
              <w:left w:val="nil"/>
              <w:bottom w:val="single" w:sz="4" w:space="0" w:color="auto"/>
              <w:right w:val="nil"/>
            </w:tcBorders>
            <w:shd w:val="clear" w:color="auto" w:fill="auto"/>
            <w:noWrap/>
            <w:vAlign w:val="bottom"/>
            <w:hideMark/>
          </w:tcPr>
          <w:p w:rsidR="00B424B1" w:rsidRPr="0054576E" w:rsidRDefault="00B424B1" w:rsidP="00EF0480">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6 et plus</w:t>
            </w:r>
          </w:p>
        </w:tc>
        <w:tc>
          <w:tcPr>
            <w:tcW w:w="323" w:type="pct"/>
            <w:vMerge/>
            <w:tcBorders>
              <w:top w:val="single" w:sz="4" w:space="0" w:color="auto"/>
              <w:left w:val="single" w:sz="4" w:space="0" w:color="auto"/>
              <w:bottom w:val="single" w:sz="4" w:space="0" w:color="000000"/>
              <w:right w:val="single" w:sz="4" w:space="0" w:color="auto"/>
            </w:tcBorders>
            <w:vAlign w:val="center"/>
            <w:hideMark/>
          </w:tcPr>
          <w:p w:rsidR="00B424B1" w:rsidRPr="0054576E" w:rsidRDefault="00B424B1" w:rsidP="00EF0480">
            <w:pPr>
              <w:spacing w:after="0" w:line="240" w:lineRule="auto"/>
              <w:rPr>
                <w:rFonts w:ascii="Arial" w:eastAsia="Times New Roman" w:hAnsi="Arial" w:cs="Arial"/>
                <w:color w:val="000000"/>
                <w:sz w:val="18"/>
                <w:szCs w:val="18"/>
                <w:lang w:eastAsia="fr-FR"/>
              </w:rPr>
            </w:pPr>
          </w:p>
        </w:tc>
      </w:tr>
      <w:tr w:rsidR="00B424B1" w:rsidRPr="0054576E" w:rsidTr="00EF0480">
        <w:trPr>
          <w:trHeight w:val="300"/>
        </w:trPr>
        <w:tc>
          <w:tcPr>
            <w:tcW w:w="1137" w:type="pct"/>
            <w:tcBorders>
              <w:top w:val="nil"/>
              <w:left w:val="single" w:sz="4" w:space="0" w:color="auto"/>
              <w:bottom w:val="nil"/>
              <w:right w:val="single" w:sz="4" w:space="0" w:color="auto"/>
            </w:tcBorders>
            <w:shd w:val="clear" w:color="auto" w:fill="auto"/>
            <w:hideMark/>
          </w:tcPr>
          <w:p w:rsidR="00B424B1" w:rsidRPr="0054576E" w:rsidRDefault="00B424B1" w:rsidP="00EF0480">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Sexe</w:t>
            </w:r>
          </w:p>
        </w:tc>
        <w:tc>
          <w:tcPr>
            <w:tcW w:w="604" w:type="pct"/>
            <w:tcBorders>
              <w:top w:val="nil"/>
              <w:left w:val="nil"/>
              <w:bottom w:val="nil"/>
              <w:right w:val="nil"/>
            </w:tcBorders>
            <w:shd w:val="clear" w:color="auto" w:fill="auto"/>
            <w:noWrap/>
            <w:hideMark/>
          </w:tcPr>
          <w:p w:rsidR="00B424B1" w:rsidRPr="0054576E" w:rsidRDefault="00B424B1" w:rsidP="00EF0480">
            <w:pPr>
              <w:spacing w:after="0" w:line="240" w:lineRule="auto"/>
              <w:rPr>
                <w:rFonts w:ascii="Arial" w:eastAsia="Times New Roman" w:hAnsi="Arial" w:cs="Arial"/>
                <w:b/>
                <w:bCs/>
                <w:sz w:val="16"/>
                <w:szCs w:val="16"/>
                <w:lang w:eastAsia="fr-FR"/>
              </w:rPr>
            </w:pPr>
          </w:p>
        </w:tc>
        <w:tc>
          <w:tcPr>
            <w:tcW w:w="604" w:type="pct"/>
            <w:tcBorders>
              <w:top w:val="nil"/>
              <w:left w:val="nil"/>
              <w:bottom w:val="nil"/>
              <w:right w:val="nil"/>
            </w:tcBorders>
            <w:shd w:val="clear" w:color="auto" w:fill="auto"/>
            <w:noWrap/>
            <w:hideMark/>
          </w:tcPr>
          <w:p w:rsidR="00B424B1" w:rsidRPr="0054576E" w:rsidRDefault="00B424B1" w:rsidP="00EF0480">
            <w:pPr>
              <w:spacing w:after="0" w:line="240" w:lineRule="auto"/>
              <w:jc w:val="right"/>
              <w:rPr>
                <w:rFonts w:ascii="Times New Roman" w:eastAsia="Times New Roman" w:hAnsi="Times New Roman" w:cs="Times New Roman"/>
                <w:sz w:val="20"/>
                <w:szCs w:val="20"/>
                <w:lang w:eastAsia="fr-FR"/>
              </w:rPr>
            </w:pPr>
          </w:p>
        </w:tc>
        <w:tc>
          <w:tcPr>
            <w:tcW w:w="604" w:type="pct"/>
            <w:tcBorders>
              <w:top w:val="nil"/>
              <w:left w:val="nil"/>
              <w:bottom w:val="nil"/>
              <w:right w:val="nil"/>
            </w:tcBorders>
            <w:shd w:val="clear" w:color="auto" w:fill="auto"/>
            <w:noWrap/>
            <w:hideMark/>
          </w:tcPr>
          <w:p w:rsidR="00B424B1" w:rsidRPr="0054576E" w:rsidRDefault="00B424B1" w:rsidP="00EF0480">
            <w:pPr>
              <w:spacing w:after="0" w:line="240" w:lineRule="auto"/>
              <w:jc w:val="right"/>
              <w:rPr>
                <w:rFonts w:ascii="Times New Roman" w:eastAsia="Times New Roman" w:hAnsi="Times New Roman" w:cs="Times New Roman"/>
                <w:sz w:val="20"/>
                <w:szCs w:val="20"/>
                <w:lang w:eastAsia="fr-FR"/>
              </w:rPr>
            </w:pPr>
          </w:p>
        </w:tc>
        <w:tc>
          <w:tcPr>
            <w:tcW w:w="603" w:type="pct"/>
            <w:tcBorders>
              <w:top w:val="nil"/>
              <w:left w:val="nil"/>
              <w:bottom w:val="nil"/>
              <w:right w:val="nil"/>
            </w:tcBorders>
            <w:shd w:val="clear" w:color="auto" w:fill="auto"/>
            <w:noWrap/>
            <w:hideMark/>
          </w:tcPr>
          <w:p w:rsidR="00B424B1" w:rsidRPr="0054576E" w:rsidRDefault="00B424B1" w:rsidP="00EF0480">
            <w:pPr>
              <w:spacing w:after="0" w:line="240" w:lineRule="auto"/>
              <w:jc w:val="right"/>
              <w:rPr>
                <w:rFonts w:ascii="Times New Roman" w:eastAsia="Times New Roman" w:hAnsi="Times New Roman" w:cs="Times New Roman"/>
                <w:sz w:val="20"/>
                <w:szCs w:val="20"/>
                <w:lang w:eastAsia="fr-FR"/>
              </w:rPr>
            </w:pPr>
          </w:p>
        </w:tc>
        <w:tc>
          <w:tcPr>
            <w:tcW w:w="603" w:type="pct"/>
            <w:tcBorders>
              <w:top w:val="nil"/>
              <w:left w:val="nil"/>
              <w:bottom w:val="nil"/>
              <w:right w:val="nil"/>
            </w:tcBorders>
            <w:shd w:val="clear" w:color="auto" w:fill="auto"/>
            <w:noWrap/>
            <w:hideMark/>
          </w:tcPr>
          <w:p w:rsidR="00B424B1" w:rsidRPr="0054576E" w:rsidRDefault="00B424B1" w:rsidP="00EF0480">
            <w:pPr>
              <w:spacing w:after="0" w:line="240" w:lineRule="auto"/>
              <w:jc w:val="right"/>
              <w:rPr>
                <w:rFonts w:ascii="Times New Roman" w:eastAsia="Times New Roman" w:hAnsi="Times New Roman" w:cs="Times New Roman"/>
                <w:sz w:val="20"/>
                <w:szCs w:val="20"/>
                <w:lang w:eastAsia="fr-FR"/>
              </w:rPr>
            </w:pPr>
          </w:p>
        </w:tc>
        <w:tc>
          <w:tcPr>
            <w:tcW w:w="522" w:type="pct"/>
            <w:tcBorders>
              <w:top w:val="nil"/>
              <w:left w:val="nil"/>
              <w:bottom w:val="nil"/>
              <w:right w:val="nil"/>
            </w:tcBorders>
            <w:shd w:val="clear" w:color="auto" w:fill="auto"/>
            <w:noWrap/>
            <w:hideMark/>
          </w:tcPr>
          <w:p w:rsidR="00B424B1" w:rsidRPr="0054576E" w:rsidRDefault="00B424B1" w:rsidP="00EF0480">
            <w:pPr>
              <w:spacing w:after="0" w:line="240" w:lineRule="auto"/>
              <w:jc w:val="right"/>
              <w:rPr>
                <w:rFonts w:ascii="Times New Roman" w:eastAsia="Times New Roman" w:hAnsi="Times New Roman" w:cs="Times New Roman"/>
                <w:sz w:val="20"/>
                <w:szCs w:val="20"/>
                <w:lang w:eastAsia="fr-FR"/>
              </w:rPr>
            </w:pPr>
          </w:p>
        </w:tc>
        <w:tc>
          <w:tcPr>
            <w:tcW w:w="323" w:type="pct"/>
            <w:tcBorders>
              <w:top w:val="nil"/>
              <w:left w:val="single" w:sz="4" w:space="0" w:color="auto"/>
              <w:bottom w:val="nil"/>
              <w:right w:val="single" w:sz="4" w:space="0" w:color="auto"/>
            </w:tcBorders>
            <w:shd w:val="clear" w:color="auto" w:fill="auto"/>
            <w:noWrap/>
            <w:hideMark/>
          </w:tcPr>
          <w:p w:rsidR="00B424B1" w:rsidRPr="0054576E" w:rsidRDefault="00B424B1" w:rsidP="00EF0480">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 </w:t>
            </w:r>
          </w:p>
        </w:tc>
      </w:tr>
      <w:tr w:rsidR="00B424B1" w:rsidRPr="0054576E" w:rsidTr="00EF0480">
        <w:trPr>
          <w:trHeight w:val="300"/>
        </w:trPr>
        <w:tc>
          <w:tcPr>
            <w:tcW w:w="1137" w:type="pct"/>
            <w:tcBorders>
              <w:top w:val="nil"/>
              <w:left w:val="single" w:sz="4" w:space="0" w:color="auto"/>
              <w:bottom w:val="nil"/>
              <w:right w:val="single" w:sz="4" w:space="0" w:color="auto"/>
            </w:tcBorders>
            <w:shd w:val="clear" w:color="auto" w:fill="auto"/>
            <w:noWrap/>
          </w:tcPr>
          <w:p w:rsidR="00B424B1" w:rsidRPr="0054576E" w:rsidRDefault="00B424B1" w:rsidP="00B424B1">
            <w:pPr>
              <w:spacing w:after="0" w:line="240" w:lineRule="auto"/>
              <w:ind w:firstLineChars="100" w:firstLine="200"/>
              <w:rPr>
                <w:rFonts w:ascii="Arial" w:eastAsia="Times New Roman" w:hAnsi="Arial" w:cs="Arial"/>
                <w:sz w:val="20"/>
                <w:szCs w:val="20"/>
                <w:lang w:eastAsia="fr-FR"/>
              </w:rPr>
            </w:pPr>
            <w:r>
              <w:rPr>
                <w:rFonts w:ascii="Arial" w:eastAsia="Times New Roman" w:hAnsi="Arial" w:cs="Arial"/>
                <w:sz w:val="20"/>
                <w:szCs w:val="20"/>
                <w:lang w:eastAsia="fr-FR"/>
              </w:rPr>
              <w:t>Homme</w:t>
            </w:r>
          </w:p>
        </w:tc>
        <w:tc>
          <w:tcPr>
            <w:tcW w:w="604" w:type="pct"/>
            <w:tcBorders>
              <w:top w:val="nil"/>
              <w:left w:val="nil"/>
              <w:bottom w:val="nil"/>
              <w:right w:val="nil"/>
            </w:tcBorders>
            <w:shd w:val="clear" w:color="auto" w:fill="auto"/>
            <w:noWrap/>
            <w:hideMark/>
          </w:tcPr>
          <w:p w:rsidR="00B424B1" w:rsidRPr="00B424B1" w:rsidRDefault="00B424B1" w:rsidP="00B424B1">
            <w:pPr>
              <w:spacing w:after="0" w:line="240" w:lineRule="auto"/>
              <w:jc w:val="right"/>
              <w:rPr>
                <w:rFonts w:ascii="Arial" w:eastAsia="Times New Roman" w:hAnsi="Arial" w:cs="Arial"/>
                <w:color w:val="000000"/>
                <w:sz w:val="18"/>
                <w:szCs w:val="18"/>
                <w:lang w:eastAsia="fr-FR"/>
              </w:rPr>
            </w:pPr>
            <w:r w:rsidRPr="00B424B1">
              <w:rPr>
                <w:rFonts w:ascii="Arial" w:eastAsia="Times New Roman" w:hAnsi="Arial" w:cs="Arial"/>
                <w:color w:val="000000"/>
                <w:sz w:val="18"/>
                <w:szCs w:val="18"/>
                <w:lang w:eastAsia="fr-FR"/>
              </w:rPr>
              <w:t>48,2</w:t>
            </w:r>
          </w:p>
        </w:tc>
        <w:tc>
          <w:tcPr>
            <w:tcW w:w="604" w:type="pct"/>
            <w:tcBorders>
              <w:top w:val="nil"/>
              <w:left w:val="nil"/>
              <w:bottom w:val="nil"/>
              <w:right w:val="nil"/>
            </w:tcBorders>
            <w:shd w:val="clear" w:color="auto" w:fill="auto"/>
            <w:noWrap/>
            <w:hideMark/>
          </w:tcPr>
          <w:p w:rsidR="00B424B1" w:rsidRPr="00B424B1" w:rsidRDefault="00B424B1" w:rsidP="00B424B1">
            <w:pPr>
              <w:spacing w:after="0" w:line="240" w:lineRule="auto"/>
              <w:jc w:val="right"/>
              <w:rPr>
                <w:rFonts w:ascii="Arial" w:eastAsia="Times New Roman" w:hAnsi="Arial" w:cs="Arial"/>
                <w:color w:val="000000"/>
                <w:sz w:val="18"/>
                <w:szCs w:val="18"/>
                <w:lang w:eastAsia="fr-FR"/>
              </w:rPr>
            </w:pPr>
            <w:r w:rsidRPr="00B424B1">
              <w:rPr>
                <w:rFonts w:ascii="Arial" w:eastAsia="Times New Roman" w:hAnsi="Arial" w:cs="Arial"/>
                <w:color w:val="000000"/>
                <w:sz w:val="18"/>
                <w:szCs w:val="18"/>
                <w:lang w:eastAsia="fr-FR"/>
              </w:rPr>
              <w:t>42,1</w:t>
            </w:r>
          </w:p>
        </w:tc>
        <w:tc>
          <w:tcPr>
            <w:tcW w:w="604" w:type="pct"/>
            <w:tcBorders>
              <w:top w:val="nil"/>
              <w:left w:val="nil"/>
              <w:bottom w:val="nil"/>
              <w:right w:val="nil"/>
            </w:tcBorders>
            <w:shd w:val="clear" w:color="auto" w:fill="auto"/>
            <w:noWrap/>
            <w:hideMark/>
          </w:tcPr>
          <w:p w:rsidR="00B424B1" w:rsidRPr="00B424B1" w:rsidRDefault="00B424B1" w:rsidP="00B424B1">
            <w:pPr>
              <w:spacing w:after="0" w:line="240" w:lineRule="auto"/>
              <w:jc w:val="right"/>
              <w:rPr>
                <w:rFonts w:ascii="Arial" w:eastAsia="Times New Roman" w:hAnsi="Arial" w:cs="Arial"/>
                <w:color w:val="000000"/>
                <w:sz w:val="18"/>
                <w:szCs w:val="18"/>
                <w:lang w:eastAsia="fr-FR"/>
              </w:rPr>
            </w:pPr>
            <w:r w:rsidRPr="00B424B1">
              <w:rPr>
                <w:rFonts w:ascii="Arial" w:eastAsia="Times New Roman" w:hAnsi="Arial" w:cs="Arial"/>
                <w:color w:val="000000"/>
                <w:sz w:val="18"/>
                <w:szCs w:val="18"/>
                <w:lang w:eastAsia="fr-FR"/>
              </w:rPr>
              <w:t>6,4</w:t>
            </w:r>
          </w:p>
        </w:tc>
        <w:tc>
          <w:tcPr>
            <w:tcW w:w="603" w:type="pct"/>
            <w:tcBorders>
              <w:top w:val="nil"/>
              <w:left w:val="nil"/>
              <w:bottom w:val="nil"/>
              <w:right w:val="nil"/>
            </w:tcBorders>
            <w:shd w:val="clear" w:color="auto" w:fill="auto"/>
            <w:noWrap/>
            <w:hideMark/>
          </w:tcPr>
          <w:p w:rsidR="00B424B1" w:rsidRPr="00B424B1" w:rsidRDefault="00B424B1" w:rsidP="00B424B1">
            <w:pPr>
              <w:spacing w:after="0" w:line="240" w:lineRule="auto"/>
              <w:jc w:val="right"/>
              <w:rPr>
                <w:rFonts w:ascii="Arial" w:eastAsia="Times New Roman" w:hAnsi="Arial" w:cs="Arial"/>
                <w:color w:val="000000"/>
                <w:sz w:val="18"/>
                <w:szCs w:val="18"/>
                <w:lang w:eastAsia="fr-FR"/>
              </w:rPr>
            </w:pPr>
            <w:r w:rsidRPr="00B424B1">
              <w:rPr>
                <w:rFonts w:ascii="Arial" w:eastAsia="Times New Roman" w:hAnsi="Arial" w:cs="Arial"/>
                <w:color w:val="000000"/>
                <w:sz w:val="18"/>
                <w:szCs w:val="18"/>
                <w:lang w:eastAsia="fr-FR"/>
              </w:rPr>
              <w:t>2,6</w:t>
            </w:r>
          </w:p>
        </w:tc>
        <w:tc>
          <w:tcPr>
            <w:tcW w:w="603" w:type="pct"/>
            <w:tcBorders>
              <w:top w:val="nil"/>
              <w:left w:val="nil"/>
              <w:bottom w:val="nil"/>
              <w:right w:val="nil"/>
            </w:tcBorders>
            <w:shd w:val="clear" w:color="auto" w:fill="auto"/>
            <w:noWrap/>
            <w:hideMark/>
          </w:tcPr>
          <w:p w:rsidR="00B424B1" w:rsidRPr="00B424B1" w:rsidRDefault="00B424B1" w:rsidP="00B424B1">
            <w:pPr>
              <w:spacing w:after="0" w:line="240" w:lineRule="auto"/>
              <w:jc w:val="right"/>
              <w:rPr>
                <w:rFonts w:ascii="Arial" w:eastAsia="Times New Roman" w:hAnsi="Arial" w:cs="Arial"/>
                <w:color w:val="000000"/>
                <w:sz w:val="18"/>
                <w:szCs w:val="18"/>
                <w:lang w:eastAsia="fr-FR"/>
              </w:rPr>
            </w:pPr>
            <w:r w:rsidRPr="00B424B1">
              <w:rPr>
                <w:rFonts w:ascii="Arial" w:eastAsia="Times New Roman" w:hAnsi="Arial" w:cs="Arial"/>
                <w:color w:val="000000"/>
                <w:sz w:val="18"/>
                <w:szCs w:val="18"/>
                <w:lang w:eastAsia="fr-FR"/>
              </w:rPr>
              <w:t>0,3</w:t>
            </w:r>
          </w:p>
        </w:tc>
        <w:tc>
          <w:tcPr>
            <w:tcW w:w="522" w:type="pct"/>
            <w:tcBorders>
              <w:top w:val="nil"/>
              <w:left w:val="nil"/>
              <w:bottom w:val="nil"/>
              <w:right w:val="nil"/>
            </w:tcBorders>
            <w:shd w:val="clear" w:color="auto" w:fill="auto"/>
            <w:noWrap/>
            <w:hideMark/>
          </w:tcPr>
          <w:p w:rsidR="00B424B1" w:rsidRPr="00B424B1" w:rsidRDefault="00B424B1" w:rsidP="00B424B1">
            <w:pPr>
              <w:spacing w:after="0" w:line="240" w:lineRule="auto"/>
              <w:jc w:val="right"/>
              <w:rPr>
                <w:rFonts w:ascii="Arial" w:eastAsia="Times New Roman" w:hAnsi="Arial" w:cs="Arial"/>
                <w:color w:val="000000"/>
                <w:sz w:val="18"/>
                <w:szCs w:val="18"/>
                <w:lang w:eastAsia="fr-FR"/>
              </w:rPr>
            </w:pPr>
            <w:r w:rsidRPr="00B424B1">
              <w:rPr>
                <w:rFonts w:ascii="Arial" w:eastAsia="Times New Roman" w:hAnsi="Arial" w:cs="Arial"/>
                <w:color w:val="000000"/>
                <w:sz w:val="18"/>
                <w:szCs w:val="18"/>
                <w:lang w:eastAsia="fr-FR"/>
              </w:rPr>
              <w:t>0,4</w:t>
            </w:r>
          </w:p>
        </w:tc>
        <w:tc>
          <w:tcPr>
            <w:tcW w:w="323" w:type="pct"/>
            <w:tcBorders>
              <w:top w:val="nil"/>
              <w:left w:val="single" w:sz="4" w:space="0" w:color="auto"/>
              <w:bottom w:val="nil"/>
              <w:right w:val="single" w:sz="4" w:space="0" w:color="auto"/>
            </w:tcBorders>
            <w:shd w:val="clear" w:color="auto" w:fill="auto"/>
            <w:noWrap/>
            <w:hideMark/>
          </w:tcPr>
          <w:p w:rsidR="00B424B1" w:rsidRDefault="00B424B1" w:rsidP="00B424B1">
            <w:pPr>
              <w:jc w:val="right"/>
              <w:rPr>
                <w:rFonts w:ascii="Arial" w:hAnsi="Arial" w:cs="Arial"/>
                <w:color w:val="000000"/>
                <w:sz w:val="18"/>
                <w:szCs w:val="18"/>
              </w:rPr>
            </w:pPr>
            <w:r>
              <w:rPr>
                <w:rFonts w:ascii="Arial" w:hAnsi="Arial" w:cs="Arial"/>
                <w:color w:val="000000"/>
                <w:sz w:val="18"/>
                <w:szCs w:val="18"/>
              </w:rPr>
              <w:t>100</w:t>
            </w:r>
          </w:p>
        </w:tc>
      </w:tr>
      <w:tr w:rsidR="00B424B1" w:rsidRPr="0054576E" w:rsidTr="00EF0480">
        <w:trPr>
          <w:trHeight w:val="300"/>
        </w:trPr>
        <w:tc>
          <w:tcPr>
            <w:tcW w:w="1137" w:type="pct"/>
            <w:tcBorders>
              <w:top w:val="nil"/>
              <w:left w:val="single" w:sz="4" w:space="0" w:color="auto"/>
              <w:bottom w:val="nil"/>
              <w:right w:val="single" w:sz="4" w:space="0" w:color="auto"/>
            </w:tcBorders>
            <w:shd w:val="clear" w:color="auto" w:fill="auto"/>
            <w:noWrap/>
          </w:tcPr>
          <w:p w:rsidR="00B424B1" w:rsidRPr="0054576E" w:rsidRDefault="00B424B1" w:rsidP="00B424B1">
            <w:pPr>
              <w:spacing w:after="0" w:line="240" w:lineRule="auto"/>
              <w:ind w:firstLineChars="100" w:firstLine="200"/>
              <w:rPr>
                <w:rFonts w:ascii="Arial" w:eastAsia="Times New Roman" w:hAnsi="Arial" w:cs="Arial"/>
                <w:sz w:val="20"/>
                <w:szCs w:val="20"/>
                <w:lang w:eastAsia="fr-FR"/>
              </w:rPr>
            </w:pPr>
            <w:r>
              <w:rPr>
                <w:rFonts w:ascii="Arial" w:eastAsia="Times New Roman" w:hAnsi="Arial" w:cs="Arial"/>
                <w:sz w:val="20"/>
                <w:szCs w:val="20"/>
                <w:lang w:eastAsia="fr-FR"/>
              </w:rPr>
              <w:t>Femme</w:t>
            </w:r>
          </w:p>
        </w:tc>
        <w:tc>
          <w:tcPr>
            <w:tcW w:w="604" w:type="pct"/>
            <w:tcBorders>
              <w:top w:val="nil"/>
              <w:left w:val="nil"/>
              <w:bottom w:val="nil"/>
              <w:right w:val="nil"/>
            </w:tcBorders>
            <w:shd w:val="clear" w:color="auto" w:fill="auto"/>
            <w:noWrap/>
            <w:hideMark/>
          </w:tcPr>
          <w:p w:rsidR="00B424B1" w:rsidRPr="00B424B1" w:rsidRDefault="00B424B1" w:rsidP="00B424B1">
            <w:pPr>
              <w:spacing w:after="0" w:line="240" w:lineRule="auto"/>
              <w:jc w:val="right"/>
              <w:rPr>
                <w:rFonts w:ascii="Arial" w:eastAsia="Times New Roman" w:hAnsi="Arial" w:cs="Arial"/>
                <w:color w:val="000000"/>
                <w:sz w:val="18"/>
                <w:szCs w:val="18"/>
                <w:lang w:eastAsia="fr-FR"/>
              </w:rPr>
            </w:pPr>
            <w:r w:rsidRPr="00B424B1">
              <w:rPr>
                <w:rFonts w:ascii="Arial" w:eastAsia="Times New Roman" w:hAnsi="Arial" w:cs="Arial"/>
                <w:color w:val="000000"/>
                <w:sz w:val="18"/>
                <w:szCs w:val="18"/>
                <w:lang w:eastAsia="fr-FR"/>
              </w:rPr>
              <w:t>65,5</w:t>
            </w:r>
          </w:p>
        </w:tc>
        <w:tc>
          <w:tcPr>
            <w:tcW w:w="604" w:type="pct"/>
            <w:tcBorders>
              <w:top w:val="nil"/>
              <w:left w:val="nil"/>
              <w:bottom w:val="nil"/>
              <w:right w:val="nil"/>
            </w:tcBorders>
            <w:shd w:val="clear" w:color="auto" w:fill="auto"/>
            <w:noWrap/>
            <w:hideMark/>
          </w:tcPr>
          <w:p w:rsidR="00B424B1" w:rsidRPr="00B424B1" w:rsidRDefault="00B424B1" w:rsidP="00B424B1">
            <w:pPr>
              <w:spacing w:after="0" w:line="240" w:lineRule="auto"/>
              <w:jc w:val="right"/>
              <w:rPr>
                <w:rFonts w:ascii="Arial" w:eastAsia="Times New Roman" w:hAnsi="Arial" w:cs="Arial"/>
                <w:color w:val="000000"/>
                <w:sz w:val="18"/>
                <w:szCs w:val="18"/>
                <w:lang w:eastAsia="fr-FR"/>
              </w:rPr>
            </w:pPr>
            <w:r w:rsidRPr="00B424B1">
              <w:rPr>
                <w:rFonts w:ascii="Arial" w:eastAsia="Times New Roman" w:hAnsi="Arial" w:cs="Arial"/>
                <w:color w:val="000000"/>
                <w:sz w:val="18"/>
                <w:szCs w:val="18"/>
                <w:lang w:eastAsia="fr-FR"/>
              </w:rPr>
              <w:t>31,0</w:t>
            </w:r>
          </w:p>
        </w:tc>
        <w:tc>
          <w:tcPr>
            <w:tcW w:w="604" w:type="pct"/>
            <w:tcBorders>
              <w:top w:val="nil"/>
              <w:left w:val="nil"/>
              <w:bottom w:val="nil"/>
              <w:right w:val="nil"/>
            </w:tcBorders>
            <w:shd w:val="clear" w:color="auto" w:fill="auto"/>
            <w:noWrap/>
            <w:hideMark/>
          </w:tcPr>
          <w:p w:rsidR="00B424B1" w:rsidRPr="00B424B1" w:rsidRDefault="00B424B1" w:rsidP="00B424B1">
            <w:pPr>
              <w:spacing w:after="0" w:line="240" w:lineRule="auto"/>
              <w:jc w:val="right"/>
              <w:rPr>
                <w:rFonts w:ascii="Arial" w:eastAsia="Times New Roman" w:hAnsi="Arial" w:cs="Arial"/>
                <w:color w:val="000000"/>
                <w:sz w:val="18"/>
                <w:szCs w:val="18"/>
                <w:lang w:eastAsia="fr-FR"/>
              </w:rPr>
            </w:pPr>
            <w:r w:rsidRPr="00B424B1">
              <w:rPr>
                <w:rFonts w:ascii="Arial" w:eastAsia="Times New Roman" w:hAnsi="Arial" w:cs="Arial"/>
                <w:color w:val="000000"/>
                <w:sz w:val="18"/>
                <w:szCs w:val="18"/>
                <w:lang w:eastAsia="fr-FR"/>
              </w:rPr>
              <w:t>1,8</w:t>
            </w:r>
          </w:p>
        </w:tc>
        <w:tc>
          <w:tcPr>
            <w:tcW w:w="603" w:type="pct"/>
            <w:tcBorders>
              <w:top w:val="nil"/>
              <w:left w:val="nil"/>
              <w:bottom w:val="nil"/>
              <w:right w:val="nil"/>
            </w:tcBorders>
            <w:shd w:val="clear" w:color="auto" w:fill="auto"/>
            <w:noWrap/>
            <w:hideMark/>
          </w:tcPr>
          <w:p w:rsidR="00B424B1" w:rsidRPr="00B424B1" w:rsidRDefault="00B424B1" w:rsidP="00B424B1">
            <w:pPr>
              <w:spacing w:after="0" w:line="240" w:lineRule="auto"/>
              <w:jc w:val="right"/>
              <w:rPr>
                <w:rFonts w:ascii="Arial" w:eastAsia="Times New Roman" w:hAnsi="Arial" w:cs="Arial"/>
                <w:color w:val="000000"/>
                <w:sz w:val="18"/>
                <w:szCs w:val="18"/>
                <w:lang w:eastAsia="fr-FR"/>
              </w:rPr>
            </w:pPr>
            <w:r w:rsidRPr="00B424B1">
              <w:rPr>
                <w:rFonts w:ascii="Arial" w:eastAsia="Times New Roman" w:hAnsi="Arial" w:cs="Arial"/>
                <w:color w:val="000000"/>
                <w:sz w:val="18"/>
                <w:szCs w:val="18"/>
                <w:lang w:eastAsia="fr-FR"/>
              </w:rPr>
              <w:t>1,6</w:t>
            </w:r>
          </w:p>
        </w:tc>
        <w:tc>
          <w:tcPr>
            <w:tcW w:w="603" w:type="pct"/>
            <w:tcBorders>
              <w:top w:val="nil"/>
              <w:left w:val="nil"/>
              <w:bottom w:val="nil"/>
              <w:right w:val="nil"/>
            </w:tcBorders>
            <w:shd w:val="clear" w:color="auto" w:fill="auto"/>
            <w:noWrap/>
            <w:hideMark/>
          </w:tcPr>
          <w:p w:rsidR="00B424B1" w:rsidRPr="00B424B1" w:rsidRDefault="00B424B1" w:rsidP="00B424B1">
            <w:pPr>
              <w:spacing w:after="0" w:line="240" w:lineRule="auto"/>
              <w:jc w:val="right"/>
              <w:rPr>
                <w:rFonts w:ascii="Arial" w:eastAsia="Times New Roman" w:hAnsi="Arial" w:cs="Arial"/>
                <w:color w:val="000000"/>
                <w:sz w:val="18"/>
                <w:szCs w:val="18"/>
                <w:lang w:eastAsia="fr-FR"/>
              </w:rPr>
            </w:pPr>
            <w:r w:rsidRPr="00B424B1">
              <w:rPr>
                <w:rFonts w:ascii="Arial" w:eastAsia="Times New Roman" w:hAnsi="Arial" w:cs="Arial"/>
                <w:color w:val="000000"/>
                <w:sz w:val="18"/>
                <w:szCs w:val="18"/>
                <w:lang w:eastAsia="fr-FR"/>
              </w:rPr>
              <w:t>0,0</w:t>
            </w:r>
          </w:p>
        </w:tc>
        <w:tc>
          <w:tcPr>
            <w:tcW w:w="522" w:type="pct"/>
            <w:tcBorders>
              <w:top w:val="nil"/>
              <w:left w:val="nil"/>
              <w:bottom w:val="nil"/>
              <w:right w:val="nil"/>
            </w:tcBorders>
            <w:shd w:val="clear" w:color="auto" w:fill="auto"/>
            <w:noWrap/>
            <w:hideMark/>
          </w:tcPr>
          <w:p w:rsidR="00B424B1" w:rsidRPr="00B424B1" w:rsidRDefault="00B424B1" w:rsidP="00B424B1">
            <w:pPr>
              <w:spacing w:after="0" w:line="240" w:lineRule="auto"/>
              <w:jc w:val="right"/>
              <w:rPr>
                <w:rFonts w:ascii="Arial" w:eastAsia="Times New Roman" w:hAnsi="Arial" w:cs="Arial"/>
                <w:color w:val="000000"/>
                <w:sz w:val="18"/>
                <w:szCs w:val="18"/>
                <w:lang w:eastAsia="fr-FR"/>
              </w:rPr>
            </w:pPr>
            <w:r w:rsidRPr="00B424B1">
              <w:rPr>
                <w:rFonts w:ascii="Arial" w:eastAsia="Times New Roman" w:hAnsi="Arial" w:cs="Arial"/>
                <w:color w:val="000000"/>
                <w:sz w:val="18"/>
                <w:szCs w:val="18"/>
                <w:lang w:eastAsia="fr-FR"/>
              </w:rPr>
              <w:t>0,0</w:t>
            </w:r>
          </w:p>
        </w:tc>
        <w:tc>
          <w:tcPr>
            <w:tcW w:w="323" w:type="pct"/>
            <w:tcBorders>
              <w:top w:val="nil"/>
              <w:left w:val="single" w:sz="4" w:space="0" w:color="auto"/>
              <w:bottom w:val="nil"/>
              <w:right w:val="single" w:sz="4" w:space="0" w:color="auto"/>
            </w:tcBorders>
            <w:shd w:val="clear" w:color="auto" w:fill="auto"/>
            <w:noWrap/>
            <w:hideMark/>
          </w:tcPr>
          <w:p w:rsidR="00B424B1" w:rsidRDefault="00B424B1" w:rsidP="00B424B1">
            <w:pPr>
              <w:jc w:val="right"/>
              <w:rPr>
                <w:rFonts w:ascii="Arial" w:hAnsi="Arial" w:cs="Arial"/>
                <w:color w:val="000000"/>
                <w:sz w:val="18"/>
                <w:szCs w:val="18"/>
              </w:rPr>
            </w:pPr>
            <w:r>
              <w:rPr>
                <w:rFonts w:ascii="Arial" w:hAnsi="Arial" w:cs="Arial"/>
                <w:color w:val="000000"/>
                <w:sz w:val="18"/>
                <w:szCs w:val="18"/>
              </w:rPr>
              <w:t>100</w:t>
            </w:r>
          </w:p>
        </w:tc>
      </w:tr>
    </w:tbl>
    <w:p w:rsidR="00B424B1" w:rsidRDefault="00B424B1" w:rsidP="00B424B1">
      <w:pPr>
        <w:autoSpaceDE w:val="0"/>
        <w:autoSpaceDN w:val="0"/>
        <w:adjustRightInd w:val="0"/>
        <w:snapToGrid w:val="0"/>
        <w:spacing w:after="0" w:line="240" w:lineRule="auto"/>
        <w:rPr>
          <w:rFonts w:ascii="Arial" w:hAnsi="Arial" w:cs="Arial"/>
          <w:i/>
          <w:color w:val="000000"/>
          <w:sz w:val="20"/>
          <w:szCs w:val="20"/>
        </w:rPr>
      </w:pPr>
      <w:r w:rsidRPr="0042225D">
        <w:rPr>
          <w:rFonts w:ascii="Arial" w:hAnsi="Arial" w:cs="Arial"/>
          <w:i/>
          <w:color w:val="000000"/>
          <w:sz w:val="20"/>
          <w:szCs w:val="20"/>
          <w:lang w:val="x-none"/>
        </w:rPr>
        <w:t>Source : Enquête du groupe agriculture</w:t>
      </w:r>
      <w:r w:rsidRPr="0042225D">
        <w:rPr>
          <w:rFonts w:ascii="Arial" w:hAnsi="Arial" w:cs="Arial"/>
          <w:i/>
          <w:color w:val="000000"/>
          <w:sz w:val="20"/>
          <w:szCs w:val="20"/>
        </w:rPr>
        <w:t xml:space="preserve"> durable</w:t>
      </w:r>
      <w:r w:rsidRPr="0042225D">
        <w:rPr>
          <w:rFonts w:ascii="Arial" w:hAnsi="Arial" w:cs="Arial"/>
          <w:i/>
          <w:color w:val="000000"/>
          <w:sz w:val="20"/>
          <w:szCs w:val="20"/>
          <w:lang w:val="x-none"/>
        </w:rPr>
        <w:t>, février 201</w:t>
      </w:r>
      <w:r w:rsidRPr="0042225D">
        <w:rPr>
          <w:rFonts w:ascii="Arial" w:hAnsi="Arial" w:cs="Arial"/>
          <w:i/>
          <w:color w:val="000000"/>
          <w:sz w:val="20"/>
          <w:szCs w:val="20"/>
        </w:rPr>
        <w:t>6</w:t>
      </w:r>
    </w:p>
    <w:p w:rsidR="00B424B1" w:rsidRPr="0042225D" w:rsidRDefault="00B424B1" w:rsidP="00B424B1">
      <w:pPr>
        <w:autoSpaceDE w:val="0"/>
        <w:autoSpaceDN w:val="0"/>
        <w:adjustRightInd w:val="0"/>
        <w:snapToGrid w:val="0"/>
        <w:spacing w:after="0" w:line="240" w:lineRule="auto"/>
        <w:rPr>
          <w:rFonts w:ascii="Arial" w:hAnsi="Arial" w:cs="Arial"/>
          <w:i/>
          <w:color w:val="000000"/>
          <w:sz w:val="20"/>
          <w:szCs w:val="20"/>
        </w:rPr>
      </w:pPr>
    </w:p>
    <w:tbl>
      <w:tblPr>
        <w:tblW w:w="5000" w:type="pct"/>
        <w:tblCellMar>
          <w:left w:w="70" w:type="dxa"/>
          <w:right w:w="70" w:type="dxa"/>
        </w:tblCellMar>
        <w:tblLook w:val="04A0" w:firstRow="1" w:lastRow="0" w:firstColumn="1" w:lastColumn="0" w:noHBand="0" w:noVBand="1"/>
      </w:tblPr>
      <w:tblGrid>
        <w:gridCol w:w="2039"/>
        <w:gridCol w:w="1116"/>
        <w:gridCol w:w="1116"/>
        <w:gridCol w:w="1116"/>
        <w:gridCol w:w="1114"/>
        <w:gridCol w:w="1114"/>
        <w:gridCol w:w="972"/>
        <w:gridCol w:w="623"/>
      </w:tblGrid>
      <w:tr w:rsidR="00B424B1" w:rsidRPr="0054576E" w:rsidTr="00EF0480">
        <w:trPr>
          <w:trHeight w:val="300"/>
        </w:trPr>
        <w:tc>
          <w:tcPr>
            <w:tcW w:w="5000" w:type="pct"/>
            <w:gridSpan w:val="8"/>
            <w:tcBorders>
              <w:top w:val="single" w:sz="4" w:space="0" w:color="auto"/>
              <w:left w:val="single" w:sz="12" w:space="0" w:color="000000"/>
              <w:bottom w:val="nil"/>
              <w:right w:val="nil"/>
            </w:tcBorders>
            <w:shd w:val="clear" w:color="auto" w:fill="44546A" w:themeFill="text2"/>
            <w:noWrap/>
            <w:vAlign w:val="center"/>
            <w:hideMark/>
          </w:tcPr>
          <w:p w:rsidR="00B424B1" w:rsidRPr="0054576E" w:rsidRDefault="00B424B1" w:rsidP="00EF0480">
            <w:pPr>
              <w:spacing w:after="0" w:line="240" w:lineRule="auto"/>
              <w:rPr>
                <w:rFonts w:ascii="Arial" w:eastAsia="Times New Roman" w:hAnsi="Arial" w:cs="Arial"/>
                <w:b/>
                <w:bCs/>
                <w:color w:val="FFFFFF"/>
                <w:sz w:val="20"/>
                <w:szCs w:val="20"/>
                <w:lang w:eastAsia="fr-FR"/>
              </w:rPr>
            </w:pPr>
            <w:r w:rsidRPr="0054576E">
              <w:rPr>
                <w:rFonts w:ascii="Arial" w:eastAsia="Times New Roman" w:hAnsi="Arial" w:cs="Arial"/>
                <w:b/>
                <w:bCs/>
                <w:color w:val="FFFFFF"/>
                <w:sz w:val="20"/>
                <w:szCs w:val="20"/>
                <w:lang w:eastAsia="fr-FR"/>
              </w:rPr>
              <w:t xml:space="preserve">Tableau </w:t>
            </w:r>
            <w:r w:rsidR="003A7C50">
              <w:rPr>
                <w:rFonts w:ascii="Arial" w:eastAsia="Times New Roman" w:hAnsi="Arial" w:cs="Arial"/>
                <w:b/>
                <w:bCs/>
                <w:color w:val="FFFFFF"/>
                <w:sz w:val="20"/>
                <w:szCs w:val="20"/>
                <w:lang w:eastAsia="fr-FR"/>
              </w:rPr>
              <w:t>16</w:t>
            </w:r>
            <w:r w:rsidRPr="0054576E">
              <w:rPr>
                <w:rFonts w:ascii="Arial" w:eastAsia="Times New Roman" w:hAnsi="Arial" w:cs="Arial"/>
                <w:b/>
                <w:bCs/>
                <w:color w:val="FFFFFF"/>
                <w:sz w:val="20"/>
                <w:szCs w:val="20"/>
                <w:lang w:eastAsia="fr-FR"/>
              </w:rPr>
              <w:t xml:space="preserve"> : Répartition des </w:t>
            </w:r>
            <w:proofErr w:type="spellStart"/>
            <w:r w:rsidR="00871B0C" w:rsidRPr="0054576E">
              <w:rPr>
                <w:rFonts w:ascii="Arial" w:eastAsia="Times New Roman" w:hAnsi="Arial" w:cs="Arial"/>
                <w:b/>
                <w:bCs/>
                <w:color w:val="FFFFFF"/>
                <w:sz w:val="20"/>
                <w:szCs w:val="20"/>
                <w:lang w:eastAsia="fr-FR"/>
              </w:rPr>
              <w:t>des</w:t>
            </w:r>
            <w:proofErr w:type="spellEnd"/>
            <w:r w:rsidR="00871B0C" w:rsidRPr="0054576E">
              <w:rPr>
                <w:rFonts w:ascii="Arial" w:eastAsia="Times New Roman" w:hAnsi="Arial" w:cs="Arial"/>
                <w:b/>
                <w:bCs/>
                <w:color w:val="FFFFFF"/>
                <w:sz w:val="20"/>
                <w:szCs w:val="20"/>
                <w:lang w:eastAsia="fr-FR"/>
              </w:rPr>
              <w:t xml:space="preserve"> </w:t>
            </w:r>
            <w:r w:rsidR="00871B0C">
              <w:rPr>
                <w:rFonts w:ascii="Arial" w:eastAsia="Times New Roman" w:hAnsi="Arial" w:cs="Arial"/>
                <w:b/>
                <w:bCs/>
                <w:color w:val="FFFFFF"/>
                <w:sz w:val="20"/>
                <w:szCs w:val="20"/>
                <w:lang w:eastAsia="fr-FR"/>
              </w:rPr>
              <w:t>populations</w:t>
            </w:r>
            <w:r w:rsidRPr="0054576E">
              <w:rPr>
                <w:rFonts w:ascii="Arial" w:eastAsia="Times New Roman" w:hAnsi="Arial" w:cs="Arial"/>
                <w:b/>
                <w:bCs/>
                <w:color w:val="FFFFFF"/>
                <w:sz w:val="20"/>
                <w:szCs w:val="20"/>
                <w:lang w:eastAsia="fr-FR"/>
              </w:rPr>
              <w:t xml:space="preserve"> </w:t>
            </w:r>
            <w:r>
              <w:rPr>
                <w:rFonts w:ascii="Arial" w:eastAsia="Times New Roman" w:hAnsi="Arial" w:cs="Arial"/>
                <w:b/>
                <w:bCs/>
                <w:color w:val="FFFFFF"/>
                <w:sz w:val="20"/>
                <w:szCs w:val="20"/>
                <w:lang w:eastAsia="fr-FR"/>
              </w:rPr>
              <w:t xml:space="preserve">(en %) </w:t>
            </w:r>
            <w:r w:rsidRPr="0054576E">
              <w:rPr>
                <w:rFonts w:ascii="Arial" w:eastAsia="Times New Roman" w:hAnsi="Arial" w:cs="Arial"/>
                <w:b/>
                <w:bCs/>
                <w:color w:val="FFFFFF"/>
                <w:sz w:val="20"/>
                <w:szCs w:val="20"/>
                <w:lang w:eastAsia="fr-FR"/>
              </w:rPr>
              <w:t>selon le nombre de cultures pratiquées</w:t>
            </w:r>
            <w:r>
              <w:rPr>
                <w:rFonts w:ascii="Arial" w:eastAsia="Times New Roman" w:hAnsi="Arial" w:cs="Arial"/>
                <w:b/>
                <w:bCs/>
                <w:color w:val="FFFFFF"/>
                <w:sz w:val="20"/>
                <w:szCs w:val="20"/>
                <w:lang w:eastAsia="fr-FR"/>
              </w:rPr>
              <w:t xml:space="preserve"> par sexe  </w:t>
            </w:r>
            <w:r w:rsidRPr="00B424B1">
              <w:rPr>
                <w:rFonts w:ascii="Arial" w:eastAsia="Times New Roman" w:hAnsi="Arial" w:cs="Arial"/>
                <w:b/>
                <w:bCs/>
                <w:color w:val="FFFF00"/>
                <w:sz w:val="20"/>
                <w:szCs w:val="20"/>
                <w:lang w:eastAsia="fr-FR"/>
              </w:rPr>
              <w:t>en petite saison de pluie</w:t>
            </w:r>
          </w:p>
          <w:p w:rsidR="00B424B1" w:rsidRPr="0054576E" w:rsidRDefault="00B424B1" w:rsidP="00EF0480">
            <w:pPr>
              <w:spacing w:after="0" w:line="240" w:lineRule="auto"/>
              <w:rPr>
                <w:rFonts w:ascii="Arial" w:eastAsia="Times New Roman" w:hAnsi="Arial" w:cs="Arial"/>
                <w:b/>
                <w:bCs/>
                <w:color w:val="FFFFFF"/>
                <w:sz w:val="20"/>
                <w:szCs w:val="20"/>
                <w:lang w:eastAsia="fr-FR"/>
              </w:rPr>
            </w:pPr>
            <w:r w:rsidRPr="0054576E">
              <w:rPr>
                <w:rFonts w:ascii="Arial" w:eastAsia="Times New Roman" w:hAnsi="Arial" w:cs="Arial"/>
                <w:b/>
                <w:bCs/>
                <w:color w:val="FFFFFF"/>
                <w:sz w:val="20"/>
                <w:szCs w:val="20"/>
                <w:lang w:eastAsia="fr-FR"/>
              </w:rPr>
              <w:t> </w:t>
            </w:r>
          </w:p>
        </w:tc>
      </w:tr>
      <w:tr w:rsidR="00B424B1" w:rsidRPr="0054576E" w:rsidTr="00B424B1">
        <w:trPr>
          <w:trHeight w:val="300"/>
        </w:trPr>
        <w:tc>
          <w:tcPr>
            <w:tcW w:w="1123" w:type="pct"/>
            <w:tcBorders>
              <w:top w:val="single" w:sz="4" w:space="0" w:color="auto"/>
              <w:left w:val="single" w:sz="4" w:space="0" w:color="auto"/>
              <w:bottom w:val="nil"/>
              <w:right w:val="single" w:sz="4" w:space="0" w:color="auto"/>
            </w:tcBorders>
            <w:shd w:val="clear" w:color="auto" w:fill="auto"/>
            <w:noWrap/>
            <w:vAlign w:val="center"/>
            <w:hideMark/>
          </w:tcPr>
          <w:p w:rsidR="00B424B1" w:rsidRPr="0054576E" w:rsidRDefault="00B424B1" w:rsidP="00EF0480">
            <w:pPr>
              <w:spacing w:after="0" w:line="240" w:lineRule="auto"/>
              <w:rPr>
                <w:rFonts w:ascii="Arial" w:eastAsia="Times New Roman" w:hAnsi="Arial" w:cs="Arial"/>
                <w:b/>
                <w:bCs/>
                <w:sz w:val="20"/>
                <w:szCs w:val="20"/>
                <w:lang w:eastAsia="fr-FR"/>
              </w:rPr>
            </w:pPr>
            <w:r w:rsidRPr="0054576E">
              <w:rPr>
                <w:rFonts w:ascii="Arial" w:eastAsia="Times New Roman" w:hAnsi="Arial" w:cs="Arial"/>
                <w:b/>
                <w:bCs/>
                <w:sz w:val="20"/>
                <w:szCs w:val="20"/>
                <w:lang w:eastAsia="fr-FR"/>
              </w:rPr>
              <w:t> </w:t>
            </w:r>
          </w:p>
        </w:tc>
        <w:tc>
          <w:tcPr>
            <w:tcW w:w="3546" w:type="pct"/>
            <w:gridSpan w:val="6"/>
            <w:tcBorders>
              <w:top w:val="single" w:sz="4" w:space="0" w:color="auto"/>
              <w:left w:val="nil"/>
              <w:bottom w:val="single" w:sz="4" w:space="0" w:color="auto"/>
              <w:right w:val="single" w:sz="4" w:space="0" w:color="000000"/>
            </w:tcBorders>
            <w:shd w:val="clear" w:color="auto" w:fill="auto"/>
            <w:vAlign w:val="center"/>
            <w:hideMark/>
          </w:tcPr>
          <w:p w:rsidR="00B424B1" w:rsidRPr="0054576E" w:rsidRDefault="00B424B1" w:rsidP="00EF0480">
            <w:pPr>
              <w:spacing w:after="0" w:line="240" w:lineRule="auto"/>
              <w:jc w:val="center"/>
              <w:rPr>
                <w:rFonts w:ascii="Arial" w:eastAsia="Times New Roman" w:hAnsi="Arial" w:cs="Arial"/>
                <w:b/>
                <w:bCs/>
                <w:sz w:val="20"/>
                <w:szCs w:val="20"/>
                <w:lang w:eastAsia="fr-FR"/>
              </w:rPr>
            </w:pPr>
            <w:r w:rsidRPr="0054576E">
              <w:rPr>
                <w:rFonts w:ascii="Arial" w:eastAsia="Times New Roman" w:hAnsi="Arial" w:cs="Arial"/>
                <w:b/>
                <w:bCs/>
                <w:sz w:val="20"/>
                <w:szCs w:val="20"/>
                <w:lang w:eastAsia="fr-FR"/>
              </w:rPr>
              <w:t>Nombre de cultures</w:t>
            </w:r>
          </w:p>
        </w:tc>
        <w:tc>
          <w:tcPr>
            <w:tcW w:w="3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424B1" w:rsidRPr="0054576E" w:rsidRDefault="00B424B1" w:rsidP="00EF0480">
            <w:pPr>
              <w:spacing w:after="0" w:line="240" w:lineRule="auto"/>
              <w:jc w:val="right"/>
              <w:rPr>
                <w:rFonts w:ascii="Arial" w:eastAsia="Times New Roman" w:hAnsi="Arial" w:cs="Arial"/>
                <w:color w:val="000000"/>
                <w:sz w:val="20"/>
                <w:szCs w:val="20"/>
                <w:lang w:eastAsia="fr-FR"/>
              </w:rPr>
            </w:pPr>
            <w:r w:rsidRPr="0054576E">
              <w:rPr>
                <w:rFonts w:ascii="Arial" w:eastAsia="Times New Roman" w:hAnsi="Arial" w:cs="Arial"/>
                <w:color w:val="000000"/>
                <w:sz w:val="20"/>
                <w:szCs w:val="20"/>
                <w:lang w:eastAsia="fr-FR"/>
              </w:rPr>
              <w:t>Total</w:t>
            </w:r>
          </w:p>
        </w:tc>
      </w:tr>
      <w:tr w:rsidR="003A7C50" w:rsidRPr="0054576E" w:rsidTr="00B424B1">
        <w:trPr>
          <w:trHeight w:val="285"/>
        </w:trPr>
        <w:tc>
          <w:tcPr>
            <w:tcW w:w="1123" w:type="pct"/>
            <w:tcBorders>
              <w:top w:val="nil"/>
              <w:left w:val="single" w:sz="4" w:space="0" w:color="auto"/>
              <w:bottom w:val="single" w:sz="4" w:space="0" w:color="auto"/>
              <w:right w:val="single" w:sz="4" w:space="0" w:color="auto"/>
            </w:tcBorders>
            <w:shd w:val="clear" w:color="auto" w:fill="auto"/>
            <w:vAlign w:val="bottom"/>
            <w:hideMark/>
          </w:tcPr>
          <w:p w:rsidR="00B424B1" w:rsidRPr="0054576E" w:rsidRDefault="00B424B1" w:rsidP="00EF0480">
            <w:pPr>
              <w:spacing w:after="0" w:line="240" w:lineRule="auto"/>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 </w:t>
            </w:r>
          </w:p>
        </w:tc>
        <w:tc>
          <w:tcPr>
            <w:tcW w:w="605" w:type="pct"/>
            <w:tcBorders>
              <w:top w:val="nil"/>
              <w:left w:val="nil"/>
              <w:bottom w:val="single" w:sz="4" w:space="0" w:color="auto"/>
              <w:right w:val="nil"/>
            </w:tcBorders>
            <w:shd w:val="clear" w:color="auto" w:fill="auto"/>
            <w:noWrap/>
            <w:vAlign w:val="bottom"/>
            <w:hideMark/>
          </w:tcPr>
          <w:p w:rsidR="00B424B1" w:rsidRPr="0054576E" w:rsidRDefault="00B424B1" w:rsidP="00EF0480">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1</w:t>
            </w:r>
          </w:p>
        </w:tc>
        <w:tc>
          <w:tcPr>
            <w:tcW w:w="605" w:type="pct"/>
            <w:tcBorders>
              <w:top w:val="nil"/>
              <w:left w:val="nil"/>
              <w:bottom w:val="single" w:sz="4" w:space="0" w:color="auto"/>
              <w:right w:val="nil"/>
            </w:tcBorders>
            <w:shd w:val="clear" w:color="auto" w:fill="auto"/>
            <w:noWrap/>
            <w:vAlign w:val="bottom"/>
            <w:hideMark/>
          </w:tcPr>
          <w:p w:rsidR="00B424B1" w:rsidRPr="0054576E" w:rsidRDefault="00B424B1" w:rsidP="00EF0480">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2</w:t>
            </w:r>
          </w:p>
        </w:tc>
        <w:tc>
          <w:tcPr>
            <w:tcW w:w="605" w:type="pct"/>
            <w:tcBorders>
              <w:top w:val="nil"/>
              <w:left w:val="nil"/>
              <w:bottom w:val="single" w:sz="4" w:space="0" w:color="auto"/>
              <w:right w:val="nil"/>
            </w:tcBorders>
            <w:shd w:val="clear" w:color="auto" w:fill="auto"/>
            <w:noWrap/>
            <w:vAlign w:val="bottom"/>
            <w:hideMark/>
          </w:tcPr>
          <w:p w:rsidR="00B424B1" w:rsidRPr="0054576E" w:rsidRDefault="00B424B1" w:rsidP="00EF0480">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3</w:t>
            </w:r>
          </w:p>
        </w:tc>
        <w:tc>
          <w:tcPr>
            <w:tcW w:w="604" w:type="pct"/>
            <w:tcBorders>
              <w:top w:val="nil"/>
              <w:left w:val="nil"/>
              <w:bottom w:val="single" w:sz="4" w:space="0" w:color="auto"/>
              <w:right w:val="nil"/>
            </w:tcBorders>
            <w:shd w:val="clear" w:color="auto" w:fill="auto"/>
            <w:noWrap/>
            <w:vAlign w:val="bottom"/>
            <w:hideMark/>
          </w:tcPr>
          <w:p w:rsidR="00B424B1" w:rsidRPr="0054576E" w:rsidRDefault="00B424B1" w:rsidP="00EF0480">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4</w:t>
            </w:r>
          </w:p>
        </w:tc>
        <w:tc>
          <w:tcPr>
            <w:tcW w:w="604" w:type="pct"/>
            <w:tcBorders>
              <w:top w:val="nil"/>
              <w:left w:val="nil"/>
              <w:bottom w:val="single" w:sz="4" w:space="0" w:color="auto"/>
              <w:right w:val="nil"/>
            </w:tcBorders>
            <w:shd w:val="clear" w:color="auto" w:fill="auto"/>
            <w:noWrap/>
            <w:vAlign w:val="bottom"/>
            <w:hideMark/>
          </w:tcPr>
          <w:p w:rsidR="00B424B1" w:rsidRPr="0054576E" w:rsidRDefault="00B424B1" w:rsidP="00EF0480">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5</w:t>
            </w:r>
          </w:p>
        </w:tc>
        <w:tc>
          <w:tcPr>
            <w:tcW w:w="525" w:type="pct"/>
            <w:tcBorders>
              <w:top w:val="nil"/>
              <w:left w:val="nil"/>
              <w:bottom w:val="single" w:sz="4" w:space="0" w:color="auto"/>
              <w:right w:val="nil"/>
            </w:tcBorders>
            <w:shd w:val="clear" w:color="auto" w:fill="auto"/>
            <w:noWrap/>
            <w:vAlign w:val="bottom"/>
            <w:hideMark/>
          </w:tcPr>
          <w:p w:rsidR="00B424B1" w:rsidRPr="0054576E" w:rsidRDefault="00B424B1" w:rsidP="00EF0480">
            <w:pPr>
              <w:spacing w:after="0" w:line="240" w:lineRule="auto"/>
              <w:jc w:val="center"/>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6 et plus</w:t>
            </w:r>
          </w:p>
        </w:tc>
        <w:tc>
          <w:tcPr>
            <w:tcW w:w="331" w:type="pct"/>
            <w:vMerge/>
            <w:tcBorders>
              <w:top w:val="single" w:sz="4" w:space="0" w:color="auto"/>
              <w:left w:val="single" w:sz="4" w:space="0" w:color="auto"/>
              <w:bottom w:val="single" w:sz="4" w:space="0" w:color="000000"/>
              <w:right w:val="single" w:sz="4" w:space="0" w:color="auto"/>
            </w:tcBorders>
            <w:vAlign w:val="center"/>
            <w:hideMark/>
          </w:tcPr>
          <w:p w:rsidR="00B424B1" w:rsidRPr="0054576E" w:rsidRDefault="00B424B1" w:rsidP="00EF0480">
            <w:pPr>
              <w:spacing w:after="0" w:line="240" w:lineRule="auto"/>
              <w:rPr>
                <w:rFonts w:ascii="Arial" w:eastAsia="Times New Roman" w:hAnsi="Arial" w:cs="Arial"/>
                <w:color w:val="000000"/>
                <w:sz w:val="18"/>
                <w:szCs w:val="18"/>
                <w:lang w:eastAsia="fr-FR"/>
              </w:rPr>
            </w:pPr>
          </w:p>
        </w:tc>
      </w:tr>
      <w:tr w:rsidR="003A7C50" w:rsidRPr="0054576E" w:rsidTr="00B424B1">
        <w:trPr>
          <w:trHeight w:val="300"/>
        </w:trPr>
        <w:tc>
          <w:tcPr>
            <w:tcW w:w="1123" w:type="pct"/>
            <w:tcBorders>
              <w:top w:val="nil"/>
              <w:left w:val="single" w:sz="4" w:space="0" w:color="auto"/>
              <w:bottom w:val="nil"/>
              <w:right w:val="single" w:sz="4" w:space="0" w:color="auto"/>
            </w:tcBorders>
            <w:shd w:val="clear" w:color="auto" w:fill="auto"/>
            <w:hideMark/>
          </w:tcPr>
          <w:p w:rsidR="00B424B1" w:rsidRPr="0054576E" w:rsidRDefault="00B424B1" w:rsidP="00EF0480">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Sexe</w:t>
            </w:r>
          </w:p>
        </w:tc>
        <w:tc>
          <w:tcPr>
            <w:tcW w:w="605" w:type="pct"/>
            <w:tcBorders>
              <w:top w:val="nil"/>
              <w:left w:val="nil"/>
              <w:bottom w:val="nil"/>
              <w:right w:val="nil"/>
            </w:tcBorders>
            <w:shd w:val="clear" w:color="auto" w:fill="auto"/>
            <w:noWrap/>
            <w:hideMark/>
          </w:tcPr>
          <w:p w:rsidR="00B424B1" w:rsidRPr="0054576E" w:rsidRDefault="00B424B1" w:rsidP="00EF0480">
            <w:pPr>
              <w:spacing w:after="0" w:line="240" w:lineRule="auto"/>
              <w:rPr>
                <w:rFonts w:ascii="Arial" w:eastAsia="Times New Roman" w:hAnsi="Arial" w:cs="Arial"/>
                <w:b/>
                <w:bCs/>
                <w:sz w:val="16"/>
                <w:szCs w:val="16"/>
                <w:lang w:eastAsia="fr-FR"/>
              </w:rPr>
            </w:pPr>
          </w:p>
        </w:tc>
        <w:tc>
          <w:tcPr>
            <w:tcW w:w="605" w:type="pct"/>
            <w:tcBorders>
              <w:top w:val="nil"/>
              <w:left w:val="nil"/>
              <w:bottom w:val="nil"/>
              <w:right w:val="nil"/>
            </w:tcBorders>
            <w:shd w:val="clear" w:color="auto" w:fill="auto"/>
            <w:noWrap/>
            <w:hideMark/>
          </w:tcPr>
          <w:p w:rsidR="00B424B1" w:rsidRPr="0054576E" w:rsidRDefault="00B424B1" w:rsidP="00EF0480">
            <w:pPr>
              <w:spacing w:after="0" w:line="240" w:lineRule="auto"/>
              <w:jc w:val="right"/>
              <w:rPr>
                <w:rFonts w:ascii="Times New Roman" w:eastAsia="Times New Roman" w:hAnsi="Times New Roman" w:cs="Times New Roman"/>
                <w:sz w:val="20"/>
                <w:szCs w:val="20"/>
                <w:lang w:eastAsia="fr-FR"/>
              </w:rPr>
            </w:pPr>
          </w:p>
        </w:tc>
        <w:tc>
          <w:tcPr>
            <w:tcW w:w="605" w:type="pct"/>
            <w:tcBorders>
              <w:top w:val="nil"/>
              <w:left w:val="nil"/>
              <w:bottom w:val="nil"/>
              <w:right w:val="nil"/>
            </w:tcBorders>
            <w:shd w:val="clear" w:color="auto" w:fill="auto"/>
            <w:noWrap/>
            <w:hideMark/>
          </w:tcPr>
          <w:p w:rsidR="00B424B1" w:rsidRPr="0054576E" w:rsidRDefault="00B424B1" w:rsidP="00EF0480">
            <w:pPr>
              <w:spacing w:after="0" w:line="240" w:lineRule="auto"/>
              <w:jc w:val="right"/>
              <w:rPr>
                <w:rFonts w:ascii="Times New Roman" w:eastAsia="Times New Roman" w:hAnsi="Times New Roman" w:cs="Times New Roman"/>
                <w:sz w:val="20"/>
                <w:szCs w:val="20"/>
                <w:lang w:eastAsia="fr-FR"/>
              </w:rPr>
            </w:pPr>
          </w:p>
        </w:tc>
        <w:tc>
          <w:tcPr>
            <w:tcW w:w="604" w:type="pct"/>
            <w:tcBorders>
              <w:top w:val="nil"/>
              <w:left w:val="nil"/>
              <w:bottom w:val="nil"/>
              <w:right w:val="nil"/>
            </w:tcBorders>
            <w:shd w:val="clear" w:color="auto" w:fill="auto"/>
            <w:noWrap/>
            <w:hideMark/>
          </w:tcPr>
          <w:p w:rsidR="00B424B1" w:rsidRPr="0054576E" w:rsidRDefault="00B424B1" w:rsidP="00EF0480">
            <w:pPr>
              <w:spacing w:after="0" w:line="240" w:lineRule="auto"/>
              <w:jc w:val="right"/>
              <w:rPr>
                <w:rFonts w:ascii="Times New Roman" w:eastAsia="Times New Roman" w:hAnsi="Times New Roman" w:cs="Times New Roman"/>
                <w:sz w:val="20"/>
                <w:szCs w:val="20"/>
                <w:lang w:eastAsia="fr-FR"/>
              </w:rPr>
            </w:pPr>
          </w:p>
        </w:tc>
        <w:tc>
          <w:tcPr>
            <w:tcW w:w="604" w:type="pct"/>
            <w:tcBorders>
              <w:top w:val="nil"/>
              <w:left w:val="nil"/>
              <w:bottom w:val="nil"/>
              <w:right w:val="nil"/>
            </w:tcBorders>
            <w:shd w:val="clear" w:color="auto" w:fill="auto"/>
            <w:noWrap/>
            <w:hideMark/>
          </w:tcPr>
          <w:p w:rsidR="00B424B1" w:rsidRPr="0054576E" w:rsidRDefault="00B424B1" w:rsidP="00EF0480">
            <w:pPr>
              <w:spacing w:after="0" w:line="240" w:lineRule="auto"/>
              <w:jc w:val="right"/>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hideMark/>
          </w:tcPr>
          <w:p w:rsidR="00B424B1" w:rsidRPr="0054576E" w:rsidRDefault="00B424B1" w:rsidP="00EF0480">
            <w:pPr>
              <w:spacing w:after="0" w:line="240" w:lineRule="auto"/>
              <w:jc w:val="right"/>
              <w:rPr>
                <w:rFonts w:ascii="Times New Roman" w:eastAsia="Times New Roman" w:hAnsi="Times New Roman" w:cs="Times New Roman"/>
                <w:sz w:val="20"/>
                <w:szCs w:val="20"/>
                <w:lang w:eastAsia="fr-FR"/>
              </w:rPr>
            </w:pPr>
          </w:p>
        </w:tc>
        <w:tc>
          <w:tcPr>
            <w:tcW w:w="331" w:type="pct"/>
            <w:tcBorders>
              <w:top w:val="nil"/>
              <w:left w:val="single" w:sz="4" w:space="0" w:color="auto"/>
              <w:bottom w:val="nil"/>
              <w:right w:val="single" w:sz="4" w:space="0" w:color="auto"/>
            </w:tcBorders>
            <w:shd w:val="clear" w:color="auto" w:fill="auto"/>
            <w:noWrap/>
            <w:hideMark/>
          </w:tcPr>
          <w:p w:rsidR="00B424B1" w:rsidRPr="0054576E" w:rsidRDefault="00B424B1" w:rsidP="00EF0480">
            <w:pPr>
              <w:spacing w:after="0" w:line="240" w:lineRule="auto"/>
              <w:jc w:val="right"/>
              <w:rPr>
                <w:rFonts w:ascii="Arial" w:eastAsia="Times New Roman" w:hAnsi="Arial" w:cs="Arial"/>
                <w:color w:val="000000"/>
                <w:sz w:val="18"/>
                <w:szCs w:val="18"/>
                <w:lang w:eastAsia="fr-FR"/>
              </w:rPr>
            </w:pPr>
            <w:r w:rsidRPr="0054576E">
              <w:rPr>
                <w:rFonts w:ascii="Arial" w:eastAsia="Times New Roman" w:hAnsi="Arial" w:cs="Arial"/>
                <w:color w:val="000000"/>
                <w:sz w:val="18"/>
                <w:szCs w:val="18"/>
                <w:lang w:eastAsia="fr-FR"/>
              </w:rPr>
              <w:t> </w:t>
            </w:r>
          </w:p>
        </w:tc>
      </w:tr>
      <w:tr w:rsidR="00B424B1" w:rsidRPr="0054576E" w:rsidTr="00B424B1">
        <w:trPr>
          <w:trHeight w:val="300"/>
        </w:trPr>
        <w:tc>
          <w:tcPr>
            <w:tcW w:w="1123" w:type="pct"/>
            <w:tcBorders>
              <w:top w:val="nil"/>
              <w:left w:val="single" w:sz="4" w:space="0" w:color="auto"/>
              <w:bottom w:val="nil"/>
              <w:right w:val="single" w:sz="4" w:space="0" w:color="auto"/>
            </w:tcBorders>
            <w:shd w:val="clear" w:color="auto" w:fill="auto"/>
            <w:noWrap/>
          </w:tcPr>
          <w:p w:rsidR="00B424B1" w:rsidRPr="0054576E" w:rsidRDefault="00B424B1" w:rsidP="00B424B1">
            <w:pPr>
              <w:spacing w:after="0" w:line="240" w:lineRule="auto"/>
              <w:ind w:firstLineChars="100" w:firstLine="200"/>
              <w:rPr>
                <w:rFonts w:ascii="Arial" w:eastAsia="Times New Roman" w:hAnsi="Arial" w:cs="Arial"/>
                <w:sz w:val="20"/>
                <w:szCs w:val="20"/>
                <w:lang w:eastAsia="fr-FR"/>
              </w:rPr>
            </w:pPr>
            <w:r>
              <w:rPr>
                <w:rFonts w:ascii="Arial" w:eastAsia="Times New Roman" w:hAnsi="Arial" w:cs="Arial"/>
                <w:sz w:val="20"/>
                <w:szCs w:val="20"/>
                <w:lang w:eastAsia="fr-FR"/>
              </w:rPr>
              <w:t>Homme</w:t>
            </w:r>
          </w:p>
        </w:tc>
        <w:tc>
          <w:tcPr>
            <w:tcW w:w="605" w:type="pct"/>
            <w:tcBorders>
              <w:top w:val="nil"/>
              <w:left w:val="nil"/>
              <w:bottom w:val="nil"/>
              <w:right w:val="nil"/>
            </w:tcBorders>
            <w:shd w:val="clear" w:color="auto" w:fill="auto"/>
            <w:noWrap/>
            <w:hideMark/>
          </w:tcPr>
          <w:p w:rsidR="00B424B1" w:rsidRDefault="00B424B1" w:rsidP="00B424B1">
            <w:pPr>
              <w:jc w:val="right"/>
              <w:rPr>
                <w:rFonts w:ascii="Arial" w:hAnsi="Arial" w:cs="Arial"/>
                <w:color w:val="000000"/>
                <w:sz w:val="18"/>
                <w:szCs w:val="18"/>
              </w:rPr>
            </w:pPr>
            <w:r>
              <w:rPr>
                <w:rFonts w:ascii="Arial" w:hAnsi="Arial" w:cs="Arial"/>
                <w:color w:val="000000"/>
                <w:sz w:val="18"/>
                <w:szCs w:val="18"/>
              </w:rPr>
              <w:t>45,9</w:t>
            </w:r>
          </w:p>
        </w:tc>
        <w:tc>
          <w:tcPr>
            <w:tcW w:w="605" w:type="pct"/>
            <w:tcBorders>
              <w:top w:val="nil"/>
              <w:left w:val="nil"/>
              <w:bottom w:val="nil"/>
              <w:right w:val="nil"/>
            </w:tcBorders>
            <w:shd w:val="clear" w:color="auto" w:fill="auto"/>
            <w:noWrap/>
            <w:hideMark/>
          </w:tcPr>
          <w:p w:rsidR="00B424B1" w:rsidRDefault="00B424B1" w:rsidP="00B424B1">
            <w:pPr>
              <w:jc w:val="right"/>
              <w:rPr>
                <w:rFonts w:ascii="Arial" w:hAnsi="Arial" w:cs="Arial"/>
                <w:color w:val="000000"/>
                <w:sz w:val="18"/>
                <w:szCs w:val="18"/>
              </w:rPr>
            </w:pPr>
            <w:r>
              <w:rPr>
                <w:rFonts w:ascii="Arial" w:hAnsi="Arial" w:cs="Arial"/>
                <w:color w:val="000000"/>
                <w:sz w:val="18"/>
                <w:szCs w:val="18"/>
              </w:rPr>
              <w:t>46,7</w:t>
            </w:r>
          </w:p>
        </w:tc>
        <w:tc>
          <w:tcPr>
            <w:tcW w:w="605" w:type="pct"/>
            <w:tcBorders>
              <w:top w:val="nil"/>
              <w:left w:val="nil"/>
              <w:bottom w:val="nil"/>
              <w:right w:val="nil"/>
            </w:tcBorders>
            <w:shd w:val="clear" w:color="auto" w:fill="auto"/>
            <w:noWrap/>
            <w:hideMark/>
          </w:tcPr>
          <w:p w:rsidR="00B424B1" w:rsidRDefault="00B424B1" w:rsidP="00B424B1">
            <w:pPr>
              <w:jc w:val="right"/>
              <w:rPr>
                <w:rFonts w:ascii="Arial" w:hAnsi="Arial" w:cs="Arial"/>
                <w:color w:val="000000"/>
                <w:sz w:val="18"/>
                <w:szCs w:val="18"/>
              </w:rPr>
            </w:pPr>
            <w:r>
              <w:rPr>
                <w:rFonts w:ascii="Arial" w:hAnsi="Arial" w:cs="Arial"/>
                <w:color w:val="000000"/>
                <w:sz w:val="18"/>
                <w:szCs w:val="18"/>
              </w:rPr>
              <w:t>5,1</w:t>
            </w:r>
          </w:p>
        </w:tc>
        <w:tc>
          <w:tcPr>
            <w:tcW w:w="604" w:type="pct"/>
            <w:tcBorders>
              <w:top w:val="nil"/>
              <w:left w:val="nil"/>
              <w:bottom w:val="nil"/>
              <w:right w:val="nil"/>
            </w:tcBorders>
            <w:shd w:val="clear" w:color="auto" w:fill="auto"/>
            <w:noWrap/>
            <w:hideMark/>
          </w:tcPr>
          <w:p w:rsidR="00B424B1" w:rsidRDefault="00B424B1" w:rsidP="00B424B1">
            <w:pPr>
              <w:jc w:val="right"/>
              <w:rPr>
                <w:rFonts w:ascii="Arial" w:hAnsi="Arial" w:cs="Arial"/>
                <w:color w:val="000000"/>
                <w:sz w:val="18"/>
                <w:szCs w:val="18"/>
              </w:rPr>
            </w:pPr>
            <w:r>
              <w:rPr>
                <w:rFonts w:ascii="Arial" w:hAnsi="Arial" w:cs="Arial"/>
                <w:color w:val="000000"/>
                <w:sz w:val="18"/>
                <w:szCs w:val="18"/>
              </w:rPr>
              <w:t>1,1</w:t>
            </w:r>
          </w:p>
        </w:tc>
        <w:tc>
          <w:tcPr>
            <w:tcW w:w="604" w:type="pct"/>
            <w:tcBorders>
              <w:top w:val="nil"/>
              <w:left w:val="nil"/>
              <w:bottom w:val="nil"/>
              <w:right w:val="nil"/>
            </w:tcBorders>
            <w:shd w:val="clear" w:color="auto" w:fill="auto"/>
            <w:noWrap/>
            <w:hideMark/>
          </w:tcPr>
          <w:p w:rsidR="00B424B1" w:rsidRDefault="00B424B1" w:rsidP="00B424B1">
            <w:pPr>
              <w:jc w:val="right"/>
              <w:rPr>
                <w:rFonts w:ascii="Arial" w:hAnsi="Arial" w:cs="Arial"/>
                <w:color w:val="000000"/>
                <w:sz w:val="18"/>
                <w:szCs w:val="18"/>
              </w:rPr>
            </w:pPr>
            <w:r>
              <w:rPr>
                <w:rFonts w:ascii="Arial" w:hAnsi="Arial" w:cs="Arial"/>
                <w:color w:val="000000"/>
                <w:sz w:val="18"/>
                <w:szCs w:val="18"/>
              </w:rPr>
              <w:t>1,1</w:t>
            </w:r>
          </w:p>
        </w:tc>
        <w:tc>
          <w:tcPr>
            <w:tcW w:w="525" w:type="pct"/>
            <w:tcBorders>
              <w:top w:val="nil"/>
              <w:left w:val="nil"/>
              <w:bottom w:val="nil"/>
              <w:right w:val="nil"/>
            </w:tcBorders>
            <w:shd w:val="clear" w:color="auto" w:fill="auto"/>
            <w:noWrap/>
            <w:hideMark/>
          </w:tcPr>
          <w:p w:rsidR="00B424B1" w:rsidRPr="00B424B1" w:rsidRDefault="00B424B1" w:rsidP="00B424B1">
            <w:pPr>
              <w:spacing w:after="0" w:line="240" w:lineRule="auto"/>
              <w:jc w:val="right"/>
              <w:rPr>
                <w:rFonts w:ascii="Arial" w:eastAsia="Times New Roman" w:hAnsi="Arial" w:cs="Arial"/>
                <w:color w:val="000000"/>
                <w:sz w:val="18"/>
                <w:szCs w:val="18"/>
                <w:lang w:eastAsia="fr-FR"/>
              </w:rPr>
            </w:pPr>
            <w:r w:rsidRPr="00B424B1">
              <w:rPr>
                <w:rFonts w:ascii="Arial" w:eastAsia="Times New Roman" w:hAnsi="Arial" w:cs="Arial"/>
                <w:color w:val="000000"/>
                <w:sz w:val="18"/>
                <w:szCs w:val="18"/>
                <w:lang w:eastAsia="fr-FR"/>
              </w:rPr>
              <w:t>0,</w:t>
            </w:r>
            <w:r>
              <w:rPr>
                <w:rFonts w:ascii="Arial" w:eastAsia="Times New Roman" w:hAnsi="Arial" w:cs="Arial"/>
                <w:color w:val="000000"/>
                <w:sz w:val="18"/>
                <w:szCs w:val="18"/>
                <w:lang w:eastAsia="fr-FR"/>
              </w:rPr>
              <w:t>0</w:t>
            </w:r>
          </w:p>
        </w:tc>
        <w:tc>
          <w:tcPr>
            <w:tcW w:w="331" w:type="pct"/>
            <w:tcBorders>
              <w:top w:val="nil"/>
              <w:left w:val="single" w:sz="4" w:space="0" w:color="auto"/>
              <w:bottom w:val="nil"/>
              <w:right w:val="single" w:sz="4" w:space="0" w:color="auto"/>
            </w:tcBorders>
            <w:shd w:val="clear" w:color="auto" w:fill="auto"/>
            <w:noWrap/>
            <w:hideMark/>
          </w:tcPr>
          <w:p w:rsidR="00B424B1" w:rsidRDefault="00B424B1" w:rsidP="00B424B1">
            <w:pPr>
              <w:jc w:val="right"/>
              <w:rPr>
                <w:rFonts w:ascii="Arial" w:hAnsi="Arial" w:cs="Arial"/>
                <w:color w:val="000000"/>
                <w:sz w:val="18"/>
                <w:szCs w:val="18"/>
              </w:rPr>
            </w:pPr>
            <w:r>
              <w:rPr>
                <w:rFonts w:ascii="Arial" w:hAnsi="Arial" w:cs="Arial"/>
                <w:color w:val="000000"/>
                <w:sz w:val="18"/>
                <w:szCs w:val="18"/>
              </w:rPr>
              <w:t>100</w:t>
            </w:r>
          </w:p>
        </w:tc>
      </w:tr>
      <w:tr w:rsidR="00B424B1" w:rsidRPr="0054576E" w:rsidTr="00B424B1">
        <w:trPr>
          <w:trHeight w:val="300"/>
        </w:trPr>
        <w:tc>
          <w:tcPr>
            <w:tcW w:w="1123" w:type="pct"/>
            <w:tcBorders>
              <w:top w:val="nil"/>
              <w:left w:val="single" w:sz="4" w:space="0" w:color="auto"/>
              <w:bottom w:val="nil"/>
              <w:right w:val="single" w:sz="4" w:space="0" w:color="auto"/>
            </w:tcBorders>
            <w:shd w:val="clear" w:color="auto" w:fill="auto"/>
            <w:noWrap/>
          </w:tcPr>
          <w:p w:rsidR="00B424B1" w:rsidRPr="0054576E" w:rsidRDefault="00B424B1" w:rsidP="00B424B1">
            <w:pPr>
              <w:spacing w:after="0" w:line="240" w:lineRule="auto"/>
              <w:ind w:firstLineChars="100" w:firstLine="200"/>
              <w:rPr>
                <w:rFonts w:ascii="Arial" w:eastAsia="Times New Roman" w:hAnsi="Arial" w:cs="Arial"/>
                <w:sz w:val="20"/>
                <w:szCs w:val="20"/>
                <w:lang w:eastAsia="fr-FR"/>
              </w:rPr>
            </w:pPr>
            <w:r>
              <w:rPr>
                <w:rFonts w:ascii="Arial" w:eastAsia="Times New Roman" w:hAnsi="Arial" w:cs="Arial"/>
                <w:sz w:val="20"/>
                <w:szCs w:val="20"/>
                <w:lang w:eastAsia="fr-FR"/>
              </w:rPr>
              <w:t>Femme</w:t>
            </w:r>
          </w:p>
        </w:tc>
        <w:tc>
          <w:tcPr>
            <w:tcW w:w="605" w:type="pct"/>
            <w:tcBorders>
              <w:top w:val="nil"/>
              <w:left w:val="nil"/>
              <w:bottom w:val="nil"/>
              <w:right w:val="nil"/>
            </w:tcBorders>
            <w:shd w:val="clear" w:color="auto" w:fill="auto"/>
            <w:noWrap/>
            <w:hideMark/>
          </w:tcPr>
          <w:p w:rsidR="00B424B1" w:rsidRDefault="00B424B1" w:rsidP="00B424B1">
            <w:pPr>
              <w:jc w:val="right"/>
              <w:rPr>
                <w:rFonts w:ascii="Arial" w:hAnsi="Arial" w:cs="Arial"/>
                <w:color w:val="000000"/>
                <w:sz w:val="18"/>
                <w:szCs w:val="18"/>
              </w:rPr>
            </w:pPr>
            <w:r>
              <w:rPr>
                <w:rFonts w:ascii="Arial" w:hAnsi="Arial" w:cs="Arial"/>
                <w:color w:val="000000"/>
                <w:sz w:val="18"/>
                <w:szCs w:val="18"/>
              </w:rPr>
              <w:t>30,4</w:t>
            </w:r>
          </w:p>
        </w:tc>
        <w:tc>
          <w:tcPr>
            <w:tcW w:w="605" w:type="pct"/>
            <w:tcBorders>
              <w:top w:val="nil"/>
              <w:left w:val="nil"/>
              <w:bottom w:val="nil"/>
              <w:right w:val="nil"/>
            </w:tcBorders>
            <w:shd w:val="clear" w:color="auto" w:fill="auto"/>
            <w:noWrap/>
            <w:hideMark/>
          </w:tcPr>
          <w:p w:rsidR="00B424B1" w:rsidRDefault="00B424B1" w:rsidP="00B424B1">
            <w:pPr>
              <w:jc w:val="right"/>
              <w:rPr>
                <w:rFonts w:ascii="Arial" w:hAnsi="Arial" w:cs="Arial"/>
                <w:color w:val="000000"/>
                <w:sz w:val="18"/>
                <w:szCs w:val="18"/>
              </w:rPr>
            </w:pPr>
            <w:r>
              <w:rPr>
                <w:rFonts w:ascii="Arial" w:hAnsi="Arial" w:cs="Arial"/>
                <w:color w:val="000000"/>
                <w:sz w:val="18"/>
                <w:szCs w:val="18"/>
              </w:rPr>
              <w:t>57,8</w:t>
            </w:r>
          </w:p>
        </w:tc>
        <w:tc>
          <w:tcPr>
            <w:tcW w:w="605" w:type="pct"/>
            <w:tcBorders>
              <w:top w:val="nil"/>
              <w:left w:val="nil"/>
              <w:bottom w:val="nil"/>
              <w:right w:val="nil"/>
            </w:tcBorders>
            <w:shd w:val="clear" w:color="auto" w:fill="auto"/>
            <w:noWrap/>
            <w:hideMark/>
          </w:tcPr>
          <w:p w:rsidR="00B424B1" w:rsidRDefault="00B424B1" w:rsidP="00B424B1">
            <w:pPr>
              <w:jc w:val="right"/>
              <w:rPr>
                <w:rFonts w:ascii="Arial" w:hAnsi="Arial" w:cs="Arial"/>
                <w:color w:val="000000"/>
                <w:sz w:val="18"/>
                <w:szCs w:val="18"/>
              </w:rPr>
            </w:pPr>
            <w:r>
              <w:rPr>
                <w:rFonts w:ascii="Arial" w:hAnsi="Arial" w:cs="Arial"/>
                <w:color w:val="000000"/>
                <w:sz w:val="18"/>
                <w:szCs w:val="18"/>
              </w:rPr>
              <w:t>11,8</w:t>
            </w:r>
          </w:p>
        </w:tc>
        <w:tc>
          <w:tcPr>
            <w:tcW w:w="604" w:type="pct"/>
            <w:tcBorders>
              <w:top w:val="nil"/>
              <w:left w:val="nil"/>
              <w:bottom w:val="nil"/>
              <w:right w:val="nil"/>
            </w:tcBorders>
            <w:shd w:val="clear" w:color="auto" w:fill="auto"/>
            <w:noWrap/>
            <w:hideMark/>
          </w:tcPr>
          <w:p w:rsidR="00B424B1" w:rsidRDefault="00B424B1" w:rsidP="00B424B1">
            <w:pPr>
              <w:jc w:val="right"/>
              <w:rPr>
                <w:rFonts w:ascii="Arial" w:hAnsi="Arial" w:cs="Arial"/>
                <w:color w:val="000000"/>
                <w:sz w:val="18"/>
                <w:szCs w:val="18"/>
              </w:rPr>
            </w:pPr>
            <w:r>
              <w:rPr>
                <w:rFonts w:ascii="Arial" w:hAnsi="Arial" w:cs="Arial"/>
                <w:color w:val="000000"/>
                <w:sz w:val="18"/>
                <w:szCs w:val="18"/>
              </w:rPr>
              <w:t>0,0</w:t>
            </w:r>
          </w:p>
        </w:tc>
        <w:tc>
          <w:tcPr>
            <w:tcW w:w="604" w:type="pct"/>
            <w:tcBorders>
              <w:top w:val="nil"/>
              <w:left w:val="nil"/>
              <w:bottom w:val="nil"/>
              <w:right w:val="nil"/>
            </w:tcBorders>
            <w:shd w:val="clear" w:color="auto" w:fill="auto"/>
            <w:noWrap/>
            <w:hideMark/>
          </w:tcPr>
          <w:p w:rsidR="00B424B1" w:rsidRDefault="00B424B1" w:rsidP="00B424B1">
            <w:pPr>
              <w:jc w:val="right"/>
              <w:rPr>
                <w:rFonts w:ascii="Arial" w:hAnsi="Arial" w:cs="Arial"/>
                <w:color w:val="000000"/>
                <w:sz w:val="18"/>
                <w:szCs w:val="18"/>
              </w:rPr>
            </w:pPr>
            <w:r>
              <w:rPr>
                <w:rFonts w:ascii="Arial" w:hAnsi="Arial" w:cs="Arial"/>
                <w:color w:val="000000"/>
                <w:sz w:val="18"/>
                <w:szCs w:val="18"/>
              </w:rPr>
              <w:t>0,0</w:t>
            </w:r>
          </w:p>
        </w:tc>
        <w:tc>
          <w:tcPr>
            <w:tcW w:w="525" w:type="pct"/>
            <w:tcBorders>
              <w:top w:val="nil"/>
              <w:left w:val="nil"/>
              <w:bottom w:val="nil"/>
              <w:right w:val="nil"/>
            </w:tcBorders>
            <w:shd w:val="clear" w:color="auto" w:fill="auto"/>
            <w:noWrap/>
            <w:hideMark/>
          </w:tcPr>
          <w:p w:rsidR="00B424B1" w:rsidRPr="00B424B1" w:rsidRDefault="00B424B1" w:rsidP="00B424B1">
            <w:pPr>
              <w:spacing w:after="0" w:line="240" w:lineRule="auto"/>
              <w:jc w:val="right"/>
              <w:rPr>
                <w:rFonts w:ascii="Arial" w:eastAsia="Times New Roman" w:hAnsi="Arial" w:cs="Arial"/>
                <w:color w:val="000000"/>
                <w:sz w:val="18"/>
                <w:szCs w:val="18"/>
                <w:lang w:eastAsia="fr-FR"/>
              </w:rPr>
            </w:pPr>
            <w:r w:rsidRPr="00B424B1">
              <w:rPr>
                <w:rFonts w:ascii="Arial" w:eastAsia="Times New Roman" w:hAnsi="Arial" w:cs="Arial"/>
                <w:color w:val="000000"/>
                <w:sz w:val="18"/>
                <w:szCs w:val="18"/>
                <w:lang w:eastAsia="fr-FR"/>
              </w:rPr>
              <w:t>0,0</w:t>
            </w:r>
          </w:p>
        </w:tc>
        <w:tc>
          <w:tcPr>
            <w:tcW w:w="331" w:type="pct"/>
            <w:tcBorders>
              <w:top w:val="nil"/>
              <w:left w:val="single" w:sz="4" w:space="0" w:color="auto"/>
              <w:bottom w:val="nil"/>
              <w:right w:val="single" w:sz="4" w:space="0" w:color="auto"/>
            </w:tcBorders>
            <w:shd w:val="clear" w:color="auto" w:fill="auto"/>
            <w:noWrap/>
            <w:hideMark/>
          </w:tcPr>
          <w:p w:rsidR="00B424B1" w:rsidRDefault="00B424B1" w:rsidP="00B424B1">
            <w:pPr>
              <w:jc w:val="right"/>
              <w:rPr>
                <w:rFonts w:ascii="Arial" w:hAnsi="Arial" w:cs="Arial"/>
                <w:color w:val="000000"/>
                <w:sz w:val="18"/>
                <w:szCs w:val="18"/>
              </w:rPr>
            </w:pPr>
            <w:r>
              <w:rPr>
                <w:rFonts w:ascii="Arial" w:hAnsi="Arial" w:cs="Arial"/>
                <w:color w:val="000000"/>
                <w:sz w:val="18"/>
                <w:szCs w:val="18"/>
              </w:rPr>
              <w:t>100</w:t>
            </w:r>
          </w:p>
        </w:tc>
      </w:tr>
    </w:tbl>
    <w:p w:rsidR="00B424B1" w:rsidRPr="0042225D" w:rsidRDefault="00B424B1" w:rsidP="00B424B1">
      <w:pPr>
        <w:autoSpaceDE w:val="0"/>
        <w:autoSpaceDN w:val="0"/>
        <w:adjustRightInd w:val="0"/>
        <w:snapToGrid w:val="0"/>
        <w:spacing w:after="0" w:line="240" w:lineRule="auto"/>
        <w:rPr>
          <w:rFonts w:ascii="Arial" w:hAnsi="Arial" w:cs="Arial"/>
          <w:i/>
          <w:color w:val="000000"/>
          <w:sz w:val="20"/>
          <w:szCs w:val="20"/>
        </w:rPr>
      </w:pPr>
      <w:r w:rsidRPr="0042225D">
        <w:rPr>
          <w:rFonts w:ascii="Arial" w:hAnsi="Arial" w:cs="Arial"/>
          <w:i/>
          <w:color w:val="000000"/>
          <w:sz w:val="20"/>
          <w:szCs w:val="20"/>
          <w:lang w:val="x-none"/>
        </w:rPr>
        <w:t xml:space="preserve">Source : Enquête </w:t>
      </w:r>
      <w:r w:rsidR="006848CE">
        <w:rPr>
          <w:rFonts w:ascii="Arial" w:hAnsi="Arial" w:cs="Arial"/>
          <w:i/>
          <w:color w:val="000000"/>
          <w:sz w:val="20"/>
          <w:szCs w:val="20"/>
        </w:rPr>
        <w:t>PCM Bonou</w:t>
      </w:r>
      <w:r w:rsidRPr="0042225D">
        <w:rPr>
          <w:rFonts w:ascii="Arial" w:hAnsi="Arial" w:cs="Arial"/>
          <w:i/>
          <w:color w:val="000000"/>
          <w:sz w:val="20"/>
          <w:szCs w:val="20"/>
          <w:lang w:val="x-none"/>
        </w:rPr>
        <w:t>, février 201</w:t>
      </w:r>
      <w:r w:rsidRPr="0042225D">
        <w:rPr>
          <w:rFonts w:ascii="Arial" w:hAnsi="Arial" w:cs="Arial"/>
          <w:i/>
          <w:color w:val="000000"/>
          <w:sz w:val="20"/>
          <w:szCs w:val="20"/>
        </w:rPr>
        <w:t>6</w:t>
      </w:r>
      <w:r w:rsidR="006848CE">
        <w:rPr>
          <w:rFonts w:ascii="Arial" w:hAnsi="Arial" w:cs="Arial"/>
          <w:i/>
          <w:color w:val="000000"/>
          <w:sz w:val="20"/>
          <w:szCs w:val="20"/>
        </w:rPr>
        <w:t>.</w:t>
      </w:r>
    </w:p>
    <w:p w:rsidR="00CC709B" w:rsidRDefault="00CC709B" w:rsidP="00075141">
      <w:pPr>
        <w:pStyle w:val="Lgende"/>
        <w:keepNext/>
        <w:jc w:val="both"/>
      </w:pPr>
    </w:p>
    <w:p w:rsidR="00CC709B" w:rsidRPr="00075141" w:rsidRDefault="00CC709B" w:rsidP="00075141">
      <w:pPr>
        <w:pStyle w:val="Lgende"/>
        <w:keepNext/>
        <w:jc w:val="both"/>
        <w:rPr>
          <w:rFonts w:ascii="Arial" w:hAnsi="Arial" w:cs="Arial"/>
          <w:b/>
          <w:i w:val="0"/>
          <w:sz w:val="20"/>
          <w:szCs w:val="20"/>
        </w:rPr>
      </w:pPr>
      <w:bookmarkStart w:id="61" w:name="_Toc446014064"/>
      <w:r w:rsidRPr="00075141">
        <w:rPr>
          <w:rFonts w:ascii="Arial" w:hAnsi="Arial" w:cs="Arial"/>
          <w:b/>
          <w:i w:val="0"/>
          <w:sz w:val="20"/>
          <w:szCs w:val="20"/>
        </w:rPr>
        <w:t xml:space="preserve">Figure </w:t>
      </w:r>
      <w:r w:rsidRPr="00075141">
        <w:rPr>
          <w:rFonts w:ascii="Arial" w:hAnsi="Arial" w:cs="Arial"/>
          <w:b/>
          <w:i w:val="0"/>
          <w:sz w:val="20"/>
          <w:szCs w:val="20"/>
        </w:rPr>
        <w:fldChar w:fldCharType="begin"/>
      </w:r>
      <w:r w:rsidRPr="00075141">
        <w:rPr>
          <w:rFonts w:ascii="Arial" w:hAnsi="Arial" w:cs="Arial"/>
          <w:b/>
          <w:i w:val="0"/>
          <w:sz w:val="20"/>
          <w:szCs w:val="20"/>
        </w:rPr>
        <w:instrText xml:space="preserve"> SEQ Figure \* ARABIC </w:instrText>
      </w:r>
      <w:r w:rsidRPr="00075141">
        <w:rPr>
          <w:rFonts w:ascii="Arial" w:hAnsi="Arial" w:cs="Arial"/>
          <w:b/>
          <w:i w:val="0"/>
          <w:sz w:val="20"/>
          <w:szCs w:val="20"/>
        </w:rPr>
        <w:fldChar w:fldCharType="separate"/>
      </w:r>
      <w:r w:rsidR="00E712FC">
        <w:rPr>
          <w:rFonts w:ascii="Arial" w:hAnsi="Arial" w:cs="Arial"/>
          <w:b/>
          <w:i w:val="0"/>
          <w:noProof/>
          <w:sz w:val="20"/>
          <w:szCs w:val="20"/>
        </w:rPr>
        <w:t>9</w:t>
      </w:r>
      <w:r w:rsidRPr="00075141">
        <w:rPr>
          <w:rFonts w:ascii="Arial" w:hAnsi="Arial" w:cs="Arial"/>
          <w:b/>
          <w:i w:val="0"/>
          <w:sz w:val="20"/>
          <w:szCs w:val="20"/>
        </w:rPr>
        <w:fldChar w:fldCharType="end"/>
      </w:r>
      <w:r w:rsidRPr="00075141">
        <w:rPr>
          <w:rFonts w:ascii="Arial" w:hAnsi="Arial" w:cs="Arial"/>
          <w:b/>
          <w:i w:val="0"/>
          <w:sz w:val="20"/>
          <w:szCs w:val="20"/>
        </w:rPr>
        <w:t xml:space="preserve">: Répartition des </w:t>
      </w:r>
      <w:r w:rsidR="00871B0C" w:rsidRPr="00871B0C">
        <w:rPr>
          <w:rFonts w:ascii="Arial" w:hAnsi="Arial" w:cs="Arial"/>
          <w:b/>
          <w:i w:val="0"/>
          <w:sz w:val="20"/>
          <w:szCs w:val="20"/>
        </w:rPr>
        <w:t>populations</w:t>
      </w:r>
      <w:r w:rsidRPr="00075141">
        <w:rPr>
          <w:rFonts w:ascii="Arial" w:hAnsi="Arial" w:cs="Arial"/>
          <w:b/>
          <w:i w:val="0"/>
          <w:sz w:val="20"/>
          <w:szCs w:val="20"/>
        </w:rPr>
        <w:t xml:space="preserve"> (en %) selon le nombre de cultures pratiquées par sexe</w:t>
      </w:r>
      <w:bookmarkEnd w:id="61"/>
    </w:p>
    <w:p w:rsidR="00B424B1" w:rsidRDefault="00223B09" w:rsidP="006D3587">
      <w:pPr>
        <w:spacing w:before="240"/>
        <w:jc w:val="both"/>
        <w:rPr>
          <w:rFonts w:ascii="Arial" w:eastAsia="Times New Roman" w:hAnsi="Arial" w:cs="Arial"/>
          <w:iCs/>
          <w:sz w:val="24"/>
          <w:szCs w:val="24"/>
          <w:lang w:eastAsia="fr-FR"/>
        </w:rPr>
      </w:pPr>
      <w:r>
        <w:rPr>
          <w:noProof/>
          <w:lang w:eastAsia="fr-FR"/>
        </w:rPr>
        <w:drawing>
          <wp:inline distT="0" distB="0" distL="0" distR="0" wp14:anchorId="7793346B" wp14:editId="52DDFA39">
            <wp:extent cx="5724525" cy="2743200"/>
            <wp:effectExtent l="0" t="0" r="9525" b="0"/>
            <wp:docPr id="51" name="Graphique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71B0C" w:rsidRDefault="00871B0C" w:rsidP="00223B09">
      <w:pPr>
        <w:spacing w:before="240"/>
        <w:jc w:val="both"/>
        <w:rPr>
          <w:rFonts w:ascii="Arial" w:eastAsia="Times New Roman" w:hAnsi="Arial" w:cs="Arial"/>
          <w:iCs/>
          <w:sz w:val="24"/>
          <w:szCs w:val="24"/>
          <w:lang w:eastAsia="fr-FR"/>
        </w:rPr>
      </w:pPr>
      <w:r>
        <w:rPr>
          <w:rFonts w:ascii="Arial" w:eastAsia="Times New Roman" w:hAnsi="Arial" w:cs="Arial"/>
          <w:iCs/>
          <w:sz w:val="24"/>
          <w:szCs w:val="24"/>
          <w:lang w:eastAsia="fr-FR"/>
        </w:rPr>
        <w:lastRenderedPageBreak/>
        <w:t>Quel que soit la saison, l</w:t>
      </w:r>
      <w:r w:rsidR="006D3587">
        <w:rPr>
          <w:rFonts w:ascii="Arial" w:eastAsia="Times New Roman" w:hAnsi="Arial" w:cs="Arial"/>
          <w:iCs/>
          <w:sz w:val="24"/>
          <w:szCs w:val="24"/>
          <w:lang w:eastAsia="fr-FR"/>
        </w:rPr>
        <w:t xml:space="preserve">es femmes </w:t>
      </w:r>
      <w:r>
        <w:rPr>
          <w:rFonts w:ascii="Arial" w:eastAsia="Times New Roman" w:hAnsi="Arial" w:cs="Arial"/>
          <w:iCs/>
          <w:sz w:val="24"/>
          <w:szCs w:val="24"/>
          <w:lang w:eastAsia="fr-FR"/>
        </w:rPr>
        <w:t>pratiquent les mêmes nombres de cultures que les hommes.</w:t>
      </w:r>
    </w:p>
    <w:p w:rsidR="00871B0C" w:rsidRDefault="007B633F" w:rsidP="00223B09">
      <w:pPr>
        <w:spacing w:before="240"/>
        <w:jc w:val="both"/>
        <w:rPr>
          <w:rFonts w:ascii="Arial" w:eastAsia="Times New Roman" w:hAnsi="Arial" w:cs="Arial"/>
          <w:iCs/>
          <w:sz w:val="24"/>
          <w:szCs w:val="24"/>
          <w:lang w:eastAsia="fr-FR"/>
        </w:rPr>
      </w:pPr>
      <w:r w:rsidRPr="007B633F">
        <w:rPr>
          <w:rFonts w:ascii="Arial" w:eastAsia="Times New Roman" w:hAnsi="Arial" w:cs="Arial"/>
          <w:i/>
          <w:iCs/>
          <w:sz w:val="24"/>
          <w:szCs w:val="24"/>
          <w:lang w:eastAsia="fr-FR"/>
        </w:rPr>
        <w:t>Pour une seule culture</w:t>
      </w:r>
      <w:r>
        <w:rPr>
          <w:rFonts w:ascii="Arial" w:eastAsia="Times New Roman" w:hAnsi="Arial" w:cs="Arial"/>
          <w:iCs/>
          <w:sz w:val="24"/>
          <w:szCs w:val="24"/>
          <w:lang w:eastAsia="fr-FR"/>
        </w:rPr>
        <w:t xml:space="preserve"> : </w:t>
      </w:r>
      <w:r w:rsidR="00871B0C">
        <w:rPr>
          <w:rFonts w:ascii="Arial" w:eastAsia="Times New Roman" w:hAnsi="Arial" w:cs="Arial"/>
          <w:iCs/>
          <w:sz w:val="24"/>
          <w:szCs w:val="24"/>
          <w:lang w:eastAsia="fr-FR"/>
        </w:rPr>
        <w:t>58% des femmes contre 43% des hommes pratiquent une seule culture en grande saison de pluie, 65,5% contre 48,2% en petite saison, 30,4% contre 46% en contre saison ;</w:t>
      </w:r>
    </w:p>
    <w:p w:rsidR="006D3587" w:rsidRDefault="006D3587" w:rsidP="00223B09">
      <w:pPr>
        <w:spacing w:before="240"/>
        <w:jc w:val="both"/>
        <w:rPr>
          <w:rFonts w:ascii="Arial" w:eastAsia="Times New Roman" w:hAnsi="Arial" w:cs="Arial"/>
          <w:iCs/>
          <w:sz w:val="24"/>
          <w:szCs w:val="24"/>
          <w:lang w:eastAsia="fr-FR"/>
        </w:rPr>
      </w:pPr>
      <w:r w:rsidRPr="007B633F">
        <w:rPr>
          <w:rFonts w:ascii="Arial" w:eastAsia="Times New Roman" w:hAnsi="Arial" w:cs="Arial"/>
          <w:i/>
          <w:iCs/>
          <w:sz w:val="24"/>
          <w:szCs w:val="24"/>
          <w:lang w:eastAsia="fr-FR"/>
        </w:rPr>
        <w:t>A partir de deux cultures</w:t>
      </w:r>
      <w:r>
        <w:rPr>
          <w:rFonts w:ascii="Arial" w:eastAsia="Times New Roman" w:hAnsi="Arial" w:cs="Arial"/>
          <w:iCs/>
          <w:sz w:val="24"/>
          <w:szCs w:val="24"/>
          <w:lang w:eastAsia="fr-FR"/>
        </w:rPr>
        <w:t>, les femmes sont de moins en moins actives que les hommes</w:t>
      </w:r>
      <w:r w:rsidR="00223B09">
        <w:rPr>
          <w:rFonts w:ascii="Arial" w:eastAsia="Times New Roman" w:hAnsi="Arial" w:cs="Arial"/>
          <w:iCs/>
          <w:sz w:val="24"/>
          <w:szCs w:val="24"/>
          <w:lang w:eastAsia="fr-FR"/>
        </w:rPr>
        <w:t xml:space="preserve"> sauf en contre saison où elles refont plus surface que les hommes pour la pratique de deux cultures (57,8% </w:t>
      </w:r>
      <w:r w:rsidR="007B633F">
        <w:rPr>
          <w:rFonts w:ascii="Arial" w:eastAsia="Times New Roman" w:hAnsi="Arial" w:cs="Arial"/>
          <w:iCs/>
          <w:sz w:val="24"/>
          <w:szCs w:val="24"/>
          <w:lang w:eastAsia="fr-FR"/>
        </w:rPr>
        <w:t>des</w:t>
      </w:r>
      <w:r w:rsidR="00223B09">
        <w:rPr>
          <w:rFonts w:ascii="Arial" w:eastAsia="Times New Roman" w:hAnsi="Arial" w:cs="Arial"/>
          <w:iCs/>
          <w:sz w:val="24"/>
          <w:szCs w:val="24"/>
          <w:lang w:eastAsia="fr-FR"/>
        </w:rPr>
        <w:t xml:space="preserve"> femmes contre 46,7% </w:t>
      </w:r>
      <w:r w:rsidR="007B633F">
        <w:rPr>
          <w:rFonts w:ascii="Arial" w:eastAsia="Times New Roman" w:hAnsi="Arial" w:cs="Arial"/>
          <w:iCs/>
          <w:sz w:val="24"/>
          <w:szCs w:val="24"/>
          <w:lang w:eastAsia="fr-FR"/>
        </w:rPr>
        <w:t>des</w:t>
      </w:r>
      <w:r w:rsidR="00223B09">
        <w:rPr>
          <w:rFonts w:ascii="Arial" w:eastAsia="Times New Roman" w:hAnsi="Arial" w:cs="Arial"/>
          <w:iCs/>
          <w:sz w:val="24"/>
          <w:szCs w:val="24"/>
          <w:lang w:eastAsia="fr-FR"/>
        </w:rPr>
        <w:t xml:space="preserve"> hommes)</w:t>
      </w:r>
      <w:r w:rsidR="0072301E">
        <w:rPr>
          <w:rFonts w:ascii="Arial" w:eastAsia="Times New Roman" w:hAnsi="Arial" w:cs="Arial"/>
          <w:iCs/>
          <w:sz w:val="24"/>
          <w:szCs w:val="24"/>
          <w:lang w:eastAsia="fr-FR"/>
        </w:rPr>
        <w:t>,</w:t>
      </w:r>
      <w:r w:rsidR="007B633F">
        <w:rPr>
          <w:rFonts w:ascii="Arial" w:eastAsia="Times New Roman" w:hAnsi="Arial" w:cs="Arial"/>
          <w:iCs/>
          <w:sz w:val="24"/>
          <w:szCs w:val="24"/>
          <w:lang w:eastAsia="fr-FR"/>
        </w:rPr>
        <w:t xml:space="preserve"> </w:t>
      </w:r>
      <w:r>
        <w:rPr>
          <w:rFonts w:ascii="Arial" w:eastAsia="Times New Roman" w:hAnsi="Arial" w:cs="Arial"/>
          <w:iCs/>
          <w:sz w:val="24"/>
          <w:szCs w:val="24"/>
          <w:lang w:eastAsia="fr-FR"/>
        </w:rPr>
        <w:t>Aucun</w:t>
      </w:r>
      <w:r w:rsidR="007B633F">
        <w:rPr>
          <w:rFonts w:ascii="Arial" w:eastAsia="Times New Roman" w:hAnsi="Arial" w:cs="Arial"/>
          <w:iCs/>
          <w:sz w:val="24"/>
          <w:szCs w:val="24"/>
          <w:lang w:eastAsia="fr-FR"/>
        </w:rPr>
        <w:t>e femme ne f</w:t>
      </w:r>
      <w:r>
        <w:rPr>
          <w:rFonts w:ascii="Arial" w:eastAsia="Times New Roman" w:hAnsi="Arial" w:cs="Arial"/>
          <w:iCs/>
          <w:sz w:val="24"/>
          <w:szCs w:val="24"/>
          <w:lang w:eastAsia="fr-FR"/>
        </w:rPr>
        <w:t>ait 4 cultures</w:t>
      </w:r>
      <w:r w:rsidR="007B633F" w:rsidRPr="007B633F">
        <w:rPr>
          <w:rFonts w:ascii="Arial" w:eastAsia="Times New Roman" w:hAnsi="Arial" w:cs="Arial"/>
          <w:iCs/>
          <w:sz w:val="24"/>
          <w:szCs w:val="24"/>
          <w:lang w:eastAsia="fr-FR"/>
        </w:rPr>
        <w:t xml:space="preserve"> </w:t>
      </w:r>
      <w:r w:rsidR="007B633F">
        <w:rPr>
          <w:rFonts w:ascii="Arial" w:eastAsia="Times New Roman" w:hAnsi="Arial" w:cs="Arial"/>
          <w:iCs/>
          <w:sz w:val="24"/>
          <w:szCs w:val="24"/>
          <w:lang w:eastAsia="fr-FR"/>
        </w:rPr>
        <w:t>ou plus</w:t>
      </w:r>
      <w:r>
        <w:rPr>
          <w:rFonts w:ascii="Arial" w:eastAsia="Times New Roman" w:hAnsi="Arial" w:cs="Arial"/>
          <w:iCs/>
          <w:sz w:val="24"/>
          <w:szCs w:val="24"/>
          <w:lang w:eastAsia="fr-FR"/>
        </w:rPr>
        <w:t>.</w:t>
      </w:r>
    </w:p>
    <w:p w:rsidR="0092586C" w:rsidRPr="0042225D" w:rsidRDefault="0092586C" w:rsidP="00B22EB8">
      <w:pPr>
        <w:pStyle w:val="Paragraphedeliste"/>
        <w:numPr>
          <w:ilvl w:val="2"/>
          <w:numId w:val="17"/>
        </w:numPr>
        <w:spacing w:before="240" w:line="240" w:lineRule="auto"/>
        <w:jc w:val="both"/>
        <w:outlineLvl w:val="2"/>
        <w:rPr>
          <w:rFonts w:ascii="Arial" w:hAnsi="Arial" w:cs="Arial"/>
          <w:b/>
          <w:i/>
          <w:color w:val="002060"/>
          <w:sz w:val="24"/>
          <w:szCs w:val="24"/>
        </w:rPr>
      </w:pPr>
      <w:bookmarkStart w:id="62" w:name="_Toc446052362"/>
      <w:r w:rsidRPr="0042225D">
        <w:rPr>
          <w:rFonts w:ascii="Arial" w:hAnsi="Arial" w:cs="Arial"/>
          <w:b/>
          <w:i/>
          <w:color w:val="002060"/>
          <w:sz w:val="24"/>
          <w:szCs w:val="24"/>
        </w:rPr>
        <w:t xml:space="preserve">Les </w:t>
      </w:r>
      <w:r>
        <w:rPr>
          <w:rFonts w:ascii="Arial" w:hAnsi="Arial" w:cs="Arial"/>
          <w:b/>
          <w:i/>
          <w:color w:val="002060"/>
          <w:sz w:val="24"/>
          <w:szCs w:val="24"/>
        </w:rPr>
        <w:t>saisons de pratique des cultures</w:t>
      </w:r>
      <w:bookmarkEnd w:id="62"/>
    </w:p>
    <w:p w:rsidR="00F11D36" w:rsidRPr="0042225D" w:rsidRDefault="009F55EA" w:rsidP="00CA652D">
      <w:pPr>
        <w:pStyle w:val="Corpsdetexte2"/>
        <w:rPr>
          <w:rFonts w:ascii="Arial" w:hAnsi="Arial" w:cs="Arial"/>
        </w:rPr>
      </w:pPr>
      <w:r w:rsidRPr="0042225D">
        <w:rPr>
          <w:rFonts w:ascii="Arial" w:hAnsi="Arial" w:cs="Arial"/>
        </w:rPr>
        <w:t xml:space="preserve">Les </w:t>
      </w:r>
      <w:r w:rsidR="006848CE">
        <w:rPr>
          <w:rFonts w:ascii="Arial" w:hAnsi="Arial" w:cs="Arial"/>
        </w:rPr>
        <w:t>observations de terrain</w:t>
      </w:r>
      <w:r w:rsidRPr="0042225D">
        <w:rPr>
          <w:rFonts w:ascii="Arial" w:hAnsi="Arial" w:cs="Arial"/>
        </w:rPr>
        <w:t xml:space="preserve"> ont permis d’observer que </w:t>
      </w:r>
      <w:r w:rsidR="006848CE">
        <w:rPr>
          <w:rFonts w:ascii="Arial" w:hAnsi="Arial" w:cs="Arial"/>
        </w:rPr>
        <w:t>l’agriculture</w:t>
      </w:r>
      <w:r w:rsidRPr="0042225D">
        <w:rPr>
          <w:rFonts w:ascii="Arial" w:hAnsi="Arial" w:cs="Arial"/>
        </w:rPr>
        <w:t xml:space="preserve"> </w:t>
      </w:r>
      <w:r w:rsidR="006848CE">
        <w:rPr>
          <w:rFonts w:ascii="Arial" w:hAnsi="Arial" w:cs="Arial"/>
        </w:rPr>
        <w:t>est pratiquée aussi bien</w:t>
      </w:r>
      <w:r w:rsidRPr="0042225D">
        <w:rPr>
          <w:rFonts w:ascii="Arial" w:hAnsi="Arial" w:cs="Arial"/>
        </w:rPr>
        <w:t xml:space="preserve"> sur des terres fermes que sur celles de</w:t>
      </w:r>
      <w:r w:rsidR="003B0742" w:rsidRPr="0042225D">
        <w:rPr>
          <w:rFonts w:ascii="Arial" w:hAnsi="Arial" w:cs="Arial"/>
        </w:rPr>
        <w:t xml:space="preserve">s plaines inondables </w:t>
      </w:r>
      <w:r w:rsidRPr="0042225D">
        <w:rPr>
          <w:rFonts w:ascii="Arial" w:hAnsi="Arial" w:cs="Arial"/>
        </w:rPr>
        <w:t xml:space="preserve"> (aux abords du fleuve et des bas-fonds). Seulement l</w:t>
      </w:r>
      <w:r w:rsidR="00110E88" w:rsidRPr="0042225D">
        <w:rPr>
          <w:rFonts w:ascii="Arial" w:hAnsi="Arial" w:cs="Arial"/>
        </w:rPr>
        <w:t>es cultures maraichères</w:t>
      </w:r>
      <w:r w:rsidR="003F22E4" w:rsidRPr="0042225D">
        <w:rPr>
          <w:rFonts w:ascii="Arial" w:hAnsi="Arial" w:cs="Arial"/>
        </w:rPr>
        <w:t xml:space="preserve"> (piment surtout)</w:t>
      </w:r>
      <w:r w:rsidR="00110E88" w:rsidRPr="0042225D">
        <w:rPr>
          <w:rFonts w:ascii="Arial" w:hAnsi="Arial" w:cs="Arial"/>
        </w:rPr>
        <w:t xml:space="preserve">, la patate douce et le riz sont essentiellement </w:t>
      </w:r>
      <w:r w:rsidR="006848CE">
        <w:rPr>
          <w:rFonts w:ascii="Arial" w:hAnsi="Arial" w:cs="Arial"/>
        </w:rPr>
        <w:t>cultivés</w:t>
      </w:r>
      <w:r w:rsidR="006848CE" w:rsidRPr="0042225D">
        <w:rPr>
          <w:rFonts w:ascii="Arial" w:hAnsi="Arial" w:cs="Arial"/>
        </w:rPr>
        <w:t xml:space="preserve"> </w:t>
      </w:r>
      <w:r w:rsidR="00110E88" w:rsidRPr="0042225D">
        <w:rPr>
          <w:rFonts w:ascii="Arial" w:hAnsi="Arial" w:cs="Arial"/>
        </w:rPr>
        <w:t xml:space="preserve">sur des </w:t>
      </w:r>
      <w:r w:rsidR="003B0742" w:rsidRPr="0042225D">
        <w:rPr>
          <w:rFonts w:ascii="Arial" w:hAnsi="Arial" w:cs="Arial"/>
        </w:rPr>
        <w:t>plaines inondables</w:t>
      </w:r>
      <w:r w:rsidRPr="0042225D">
        <w:rPr>
          <w:rFonts w:ascii="Arial" w:hAnsi="Arial" w:cs="Arial"/>
        </w:rPr>
        <w:t>.</w:t>
      </w:r>
      <w:r w:rsidR="00F11D36" w:rsidRPr="0042225D">
        <w:rPr>
          <w:rFonts w:ascii="Arial" w:hAnsi="Arial" w:cs="Arial"/>
        </w:rPr>
        <w:t xml:space="preserve"> </w:t>
      </w:r>
      <w:r w:rsidR="003F22E4" w:rsidRPr="0042225D">
        <w:rPr>
          <w:rFonts w:ascii="Arial" w:hAnsi="Arial" w:cs="Arial"/>
        </w:rPr>
        <w:t xml:space="preserve">Le sésame se </w:t>
      </w:r>
      <w:r w:rsidR="006848CE">
        <w:rPr>
          <w:rFonts w:ascii="Arial" w:hAnsi="Arial" w:cs="Arial"/>
        </w:rPr>
        <w:t>cultive</w:t>
      </w:r>
      <w:r w:rsidR="006848CE" w:rsidRPr="0042225D">
        <w:rPr>
          <w:rFonts w:ascii="Arial" w:hAnsi="Arial" w:cs="Arial"/>
        </w:rPr>
        <w:t xml:space="preserve"> </w:t>
      </w:r>
      <w:r w:rsidR="003F22E4" w:rsidRPr="0042225D">
        <w:rPr>
          <w:rFonts w:ascii="Arial" w:hAnsi="Arial" w:cs="Arial"/>
        </w:rPr>
        <w:t xml:space="preserve">exclusivement sur </w:t>
      </w:r>
      <w:r w:rsidR="006848CE">
        <w:rPr>
          <w:rFonts w:ascii="Arial" w:hAnsi="Arial" w:cs="Arial"/>
        </w:rPr>
        <w:t xml:space="preserve">la </w:t>
      </w:r>
      <w:r w:rsidR="003F22E4" w:rsidRPr="0042225D">
        <w:rPr>
          <w:rFonts w:ascii="Arial" w:hAnsi="Arial" w:cs="Arial"/>
        </w:rPr>
        <w:t>terre ferme.</w:t>
      </w:r>
    </w:p>
    <w:p w:rsidR="007B633F" w:rsidRDefault="007B633F" w:rsidP="00C02E9A">
      <w:pPr>
        <w:autoSpaceDE w:val="0"/>
        <w:autoSpaceDN w:val="0"/>
        <w:adjustRightInd w:val="0"/>
        <w:snapToGrid w:val="0"/>
        <w:spacing w:after="0" w:line="240" w:lineRule="auto"/>
        <w:jc w:val="both"/>
        <w:rPr>
          <w:rFonts w:ascii="Arial" w:hAnsi="Arial" w:cs="Arial"/>
          <w:color w:val="000000"/>
          <w:sz w:val="24"/>
          <w:szCs w:val="24"/>
        </w:rPr>
      </w:pPr>
    </w:p>
    <w:p w:rsidR="00517EE4" w:rsidRPr="0042225D" w:rsidRDefault="00517EE4" w:rsidP="00C02E9A">
      <w:pPr>
        <w:autoSpaceDE w:val="0"/>
        <w:autoSpaceDN w:val="0"/>
        <w:adjustRightInd w:val="0"/>
        <w:snapToGrid w:val="0"/>
        <w:spacing w:after="0" w:line="240" w:lineRule="auto"/>
        <w:jc w:val="both"/>
        <w:rPr>
          <w:rFonts w:ascii="Arial" w:hAnsi="Arial" w:cs="Arial"/>
          <w:color w:val="000000"/>
          <w:sz w:val="24"/>
          <w:szCs w:val="24"/>
        </w:rPr>
      </w:pPr>
      <w:r w:rsidRPr="0042225D">
        <w:rPr>
          <w:rFonts w:ascii="Arial" w:hAnsi="Arial" w:cs="Arial"/>
          <w:color w:val="000000"/>
          <w:sz w:val="24"/>
          <w:szCs w:val="24"/>
        </w:rPr>
        <w:t xml:space="preserve">Le tableau </w:t>
      </w:r>
      <w:r w:rsidR="006848CE">
        <w:rPr>
          <w:rFonts w:ascii="Arial" w:hAnsi="Arial" w:cs="Arial"/>
          <w:color w:val="000000"/>
          <w:sz w:val="24"/>
          <w:szCs w:val="24"/>
        </w:rPr>
        <w:t>1</w:t>
      </w:r>
      <w:r w:rsidR="00CC709B">
        <w:rPr>
          <w:rFonts w:ascii="Arial" w:hAnsi="Arial" w:cs="Arial"/>
          <w:color w:val="000000"/>
          <w:sz w:val="24"/>
          <w:szCs w:val="24"/>
        </w:rPr>
        <w:t>4</w:t>
      </w:r>
      <w:r w:rsidR="006848CE" w:rsidRPr="0042225D">
        <w:rPr>
          <w:rFonts w:ascii="Arial" w:hAnsi="Arial" w:cs="Arial"/>
          <w:color w:val="000000"/>
          <w:sz w:val="24"/>
          <w:szCs w:val="24"/>
        </w:rPr>
        <w:t xml:space="preserve"> </w:t>
      </w:r>
      <w:r w:rsidRPr="0042225D">
        <w:rPr>
          <w:rFonts w:ascii="Arial" w:hAnsi="Arial" w:cs="Arial"/>
          <w:color w:val="000000"/>
          <w:sz w:val="24"/>
          <w:szCs w:val="24"/>
        </w:rPr>
        <w:t>présente l</w:t>
      </w:r>
      <w:r w:rsidR="007B633F">
        <w:rPr>
          <w:rFonts w:ascii="Arial" w:hAnsi="Arial" w:cs="Arial"/>
          <w:color w:val="000000"/>
          <w:sz w:val="24"/>
          <w:szCs w:val="24"/>
        </w:rPr>
        <w:t>a période où chaque culture est plus pratiquée</w:t>
      </w:r>
      <w:r w:rsidRPr="0042225D">
        <w:rPr>
          <w:rFonts w:ascii="Arial" w:hAnsi="Arial" w:cs="Arial"/>
          <w:color w:val="000000"/>
          <w:sz w:val="24"/>
          <w:szCs w:val="24"/>
        </w:rPr>
        <w:t xml:space="preserve"> </w:t>
      </w:r>
      <w:r w:rsidR="007B633F">
        <w:rPr>
          <w:rFonts w:ascii="Arial" w:hAnsi="Arial" w:cs="Arial"/>
          <w:color w:val="000000"/>
          <w:sz w:val="24"/>
          <w:szCs w:val="24"/>
        </w:rPr>
        <w:t>ou prépondérante a</w:t>
      </w:r>
      <w:r w:rsidR="00FF699B" w:rsidRPr="0042225D">
        <w:rPr>
          <w:rFonts w:ascii="Arial" w:hAnsi="Arial" w:cs="Arial"/>
          <w:color w:val="000000"/>
          <w:sz w:val="24"/>
          <w:szCs w:val="24"/>
        </w:rPr>
        <w:t>u cours des différentes saisons agricoles.</w:t>
      </w:r>
      <w:r w:rsidRPr="0042225D">
        <w:rPr>
          <w:rFonts w:ascii="Arial" w:hAnsi="Arial" w:cs="Arial"/>
          <w:color w:val="000000"/>
          <w:sz w:val="24"/>
          <w:szCs w:val="24"/>
        </w:rPr>
        <w:t xml:space="preserve"> </w:t>
      </w:r>
    </w:p>
    <w:p w:rsidR="007575D3" w:rsidRPr="0042225D" w:rsidRDefault="007575D3" w:rsidP="00C02E9A">
      <w:pPr>
        <w:autoSpaceDE w:val="0"/>
        <w:autoSpaceDN w:val="0"/>
        <w:adjustRightInd w:val="0"/>
        <w:snapToGrid w:val="0"/>
        <w:spacing w:after="0" w:line="240" w:lineRule="auto"/>
        <w:jc w:val="both"/>
        <w:rPr>
          <w:rFonts w:ascii="Arial" w:hAnsi="Arial" w:cs="Arial"/>
          <w:color w:val="000000"/>
          <w:sz w:val="24"/>
          <w:szCs w:val="24"/>
        </w:rPr>
      </w:pPr>
    </w:p>
    <w:tbl>
      <w:tblPr>
        <w:tblW w:w="5276" w:type="pct"/>
        <w:tblLook w:val="04A0" w:firstRow="1" w:lastRow="0" w:firstColumn="1" w:lastColumn="0" w:noHBand="0" w:noVBand="1"/>
      </w:tblPr>
      <w:tblGrid>
        <w:gridCol w:w="909"/>
        <w:gridCol w:w="621"/>
        <w:gridCol w:w="415"/>
        <w:gridCol w:w="674"/>
        <w:gridCol w:w="951"/>
        <w:gridCol w:w="755"/>
        <w:gridCol w:w="817"/>
        <w:gridCol w:w="541"/>
        <w:gridCol w:w="837"/>
        <w:gridCol w:w="849"/>
        <w:gridCol w:w="776"/>
        <w:gridCol w:w="786"/>
        <w:gridCol w:w="868"/>
      </w:tblGrid>
      <w:tr w:rsidR="006F15F4" w:rsidRPr="00CC709B" w:rsidTr="00075141">
        <w:tc>
          <w:tcPr>
            <w:tcW w:w="5000" w:type="pct"/>
            <w:gridSpan w:val="13"/>
            <w:shd w:val="clear" w:color="auto" w:fill="44546A" w:themeFill="text2"/>
          </w:tcPr>
          <w:p w:rsidR="006F15F4" w:rsidRPr="006F15F4" w:rsidRDefault="00CC709B" w:rsidP="00D50FDF">
            <w:pPr>
              <w:spacing w:line="360" w:lineRule="auto"/>
              <w:rPr>
                <w:rFonts w:ascii="Arial" w:hAnsi="Arial" w:cs="Arial"/>
                <w:b/>
                <w:color w:val="FFFFFF" w:themeColor="background1"/>
                <w:sz w:val="20"/>
                <w:szCs w:val="20"/>
              </w:rPr>
            </w:pPr>
            <w:bookmarkStart w:id="63" w:name="_Toc446013663"/>
            <w:r w:rsidRPr="00075141">
              <w:rPr>
                <w:rFonts w:ascii="Arial" w:hAnsi="Arial" w:cs="Arial"/>
                <w:b/>
                <w:color w:val="FFFFFF" w:themeColor="background1"/>
                <w:sz w:val="20"/>
                <w:szCs w:val="20"/>
              </w:rPr>
              <w:t xml:space="preserve">Tableau </w:t>
            </w:r>
            <w:r w:rsidR="00A45988">
              <w:rPr>
                <w:rFonts w:ascii="Arial" w:hAnsi="Arial" w:cs="Arial"/>
                <w:b/>
                <w:color w:val="FFFFFF" w:themeColor="background1"/>
                <w:sz w:val="20"/>
                <w:szCs w:val="20"/>
              </w:rPr>
              <w:fldChar w:fldCharType="begin"/>
            </w:r>
            <w:r w:rsidR="00A45988">
              <w:rPr>
                <w:rFonts w:ascii="Arial" w:hAnsi="Arial" w:cs="Arial"/>
                <w:b/>
                <w:color w:val="FFFFFF" w:themeColor="background1"/>
                <w:sz w:val="20"/>
                <w:szCs w:val="20"/>
              </w:rPr>
              <w:instrText xml:space="preserve"> SEQ Tableau \* ARABIC </w:instrText>
            </w:r>
            <w:r w:rsidR="00A45988">
              <w:rPr>
                <w:rFonts w:ascii="Arial" w:hAnsi="Arial" w:cs="Arial"/>
                <w:b/>
                <w:color w:val="FFFFFF" w:themeColor="background1"/>
                <w:sz w:val="20"/>
                <w:szCs w:val="20"/>
              </w:rPr>
              <w:fldChar w:fldCharType="separate"/>
            </w:r>
            <w:r w:rsidR="00E712FC">
              <w:rPr>
                <w:rFonts w:ascii="Arial" w:hAnsi="Arial" w:cs="Arial"/>
                <w:b/>
                <w:noProof/>
                <w:color w:val="FFFFFF" w:themeColor="background1"/>
                <w:sz w:val="20"/>
                <w:szCs w:val="20"/>
              </w:rPr>
              <w:t>14</w:t>
            </w:r>
            <w:r w:rsidR="00A45988">
              <w:rPr>
                <w:rFonts w:ascii="Arial" w:hAnsi="Arial" w:cs="Arial"/>
                <w:b/>
                <w:color w:val="FFFFFF" w:themeColor="background1"/>
                <w:sz w:val="20"/>
                <w:szCs w:val="20"/>
              </w:rPr>
              <w:fldChar w:fldCharType="end"/>
            </w:r>
            <w:r w:rsidRPr="00075141">
              <w:rPr>
                <w:rFonts w:ascii="Arial" w:hAnsi="Arial" w:cs="Arial"/>
                <w:b/>
                <w:color w:val="FFFFFF" w:themeColor="background1"/>
                <w:sz w:val="20"/>
                <w:szCs w:val="20"/>
              </w:rPr>
              <w:t>: niveau de prépondérance de chaque culture au cours des différentes saisons agricoles</w:t>
            </w:r>
            <w:bookmarkEnd w:id="63"/>
            <w:r w:rsidRPr="00075141">
              <w:rPr>
                <w:rFonts w:ascii="Arial" w:hAnsi="Arial" w:cs="Arial"/>
                <w:b/>
                <w:color w:val="FFFFFF" w:themeColor="background1"/>
                <w:sz w:val="20"/>
                <w:szCs w:val="20"/>
              </w:rPr>
              <w:t xml:space="preserve"> </w:t>
            </w:r>
          </w:p>
        </w:tc>
      </w:tr>
      <w:tr w:rsidR="006F15F4" w:rsidRPr="0042225D" w:rsidTr="00075141">
        <w:tc>
          <w:tcPr>
            <w:tcW w:w="464" w:type="pct"/>
          </w:tcPr>
          <w:p w:rsidR="006F15F4" w:rsidRPr="0042225D" w:rsidRDefault="006F15F4" w:rsidP="006F15F4">
            <w:pPr>
              <w:rPr>
                <w:rFonts w:ascii="Arial" w:hAnsi="Arial" w:cs="Arial"/>
                <w:sz w:val="18"/>
                <w:szCs w:val="18"/>
              </w:rPr>
            </w:pPr>
          </w:p>
        </w:tc>
        <w:tc>
          <w:tcPr>
            <w:tcW w:w="317" w:type="pct"/>
            <w:vAlign w:val="center"/>
          </w:tcPr>
          <w:p w:rsidR="006F15F4" w:rsidRPr="006F15F4" w:rsidRDefault="006F15F4" w:rsidP="006F15F4">
            <w:pPr>
              <w:jc w:val="center"/>
              <w:rPr>
                <w:rFonts w:ascii="Arial" w:hAnsi="Arial" w:cs="Arial"/>
                <w:sz w:val="18"/>
                <w:szCs w:val="18"/>
              </w:rPr>
            </w:pPr>
            <w:r w:rsidRPr="006F15F4">
              <w:rPr>
                <w:rFonts w:ascii="Arial" w:hAnsi="Arial" w:cs="Arial"/>
                <w:sz w:val="18"/>
                <w:szCs w:val="18"/>
              </w:rPr>
              <w:t>Maïs</w:t>
            </w:r>
          </w:p>
        </w:tc>
        <w:tc>
          <w:tcPr>
            <w:tcW w:w="212" w:type="pct"/>
            <w:vAlign w:val="center"/>
          </w:tcPr>
          <w:p w:rsidR="006F15F4" w:rsidRPr="006F15F4" w:rsidRDefault="006F15F4" w:rsidP="006F15F4">
            <w:pPr>
              <w:jc w:val="center"/>
              <w:rPr>
                <w:rFonts w:ascii="Arial" w:hAnsi="Arial" w:cs="Arial"/>
                <w:sz w:val="18"/>
                <w:szCs w:val="18"/>
              </w:rPr>
            </w:pPr>
            <w:r w:rsidRPr="006F15F4">
              <w:rPr>
                <w:rFonts w:ascii="Arial" w:hAnsi="Arial" w:cs="Arial"/>
                <w:sz w:val="18"/>
                <w:szCs w:val="18"/>
              </w:rPr>
              <w:t>riz</w:t>
            </w:r>
          </w:p>
        </w:tc>
        <w:tc>
          <w:tcPr>
            <w:tcW w:w="344" w:type="pct"/>
            <w:vAlign w:val="center"/>
          </w:tcPr>
          <w:p w:rsidR="006F15F4" w:rsidRPr="006F15F4" w:rsidRDefault="006F15F4" w:rsidP="006F15F4">
            <w:pPr>
              <w:jc w:val="center"/>
              <w:rPr>
                <w:rFonts w:ascii="Arial" w:hAnsi="Arial" w:cs="Arial"/>
                <w:sz w:val="18"/>
                <w:szCs w:val="18"/>
              </w:rPr>
            </w:pPr>
            <w:r w:rsidRPr="006F15F4">
              <w:rPr>
                <w:rFonts w:ascii="Arial" w:hAnsi="Arial" w:cs="Arial"/>
                <w:sz w:val="18"/>
                <w:szCs w:val="18"/>
              </w:rPr>
              <w:t>niébé</w:t>
            </w:r>
          </w:p>
        </w:tc>
        <w:tc>
          <w:tcPr>
            <w:tcW w:w="485" w:type="pct"/>
            <w:vAlign w:val="center"/>
          </w:tcPr>
          <w:p w:rsidR="006F15F4" w:rsidRPr="006F15F4" w:rsidRDefault="006F15F4" w:rsidP="006F15F4">
            <w:pPr>
              <w:jc w:val="center"/>
              <w:rPr>
                <w:rFonts w:ascii="Arial" w:hAnsi="Arial" w:cs="Arial"/>
                <w:sz w:val="18"/>
                <w:szCs w:val="18"/>
              </w:rPr>
            </w:pPr>
            <w:r w:rsidRPr="006F15F4">
              <w:rPr>
                <w:rFonts w:ascii="Arial" w:hAnsi="Arial" w:cs="Arial"/>
                <w:sz w:val="18"/>
                <w:szCs w:val="18"/>
              </w:rPr>
              <w:t>Arachide</w:t>
            </w:r>
          </w:p>
        </w:tc>
        <w:tc>
          <w:tcPr>
            <w:tcW w:w="385" w:type="pct"/>
            <w:vAlign w:val="center"/>
          </w:tcPr>
          <w:p w:rsidR="006F15F4" w:rsidRPr="006F15F4" w:rsidRDefault="006F15F4" w:rsidP="006F15F4">
            <w:pPr>
              <w:jc w:val="center"/>
              <w:rPr>
                <w:rFonts w:ascii="Arial" w:hAnsi="Arial" w:cs="Arial"/>
                <w:sz w:val="18"/>
                <w:szCs w:val="18"/>
              </w:rPr>
            </w:pPr>
            <w:r w:rsidRPr="006F15F4">
              <w:rPr>
                <w:rFonts w:ascii="Arial" w:hAnsi="Arial" w:cs="Arial"/>
                <w:sz w:val="18"/>
                <w:szCs w:val="18"/>
              </w:rPr>
              <w:t>Patate douce</w:t>
            </w:r>
          </w:p>
        </w:tc>
        <w:tc>
          <w:tcPr>
            <w:tcW w:w="417" w:type="pct"/>
            <w:vAlign w:val="center"/>
          </w:tcPr>
          <w:p w:rsidR="006F15F4" w:rsidRPr="006F15F4" w:rsidRDefault="006F15F4" w:rsidP="006F15F4">
            <w:pPr>
              <w:jc w:val="center"/>
              <w:rPr>
                <w:rFonts w:ascii="Arial" w:hAnsi="Arial" w:cs="Arial"/>
                <w:sz w:val="18"/>
                <w:szCs w:val="18"/>
              </w:rPr>
            </w:pPr>
            <w:r w:rsidRPr="006F15F4">
              <w:rPr>
                <w:rFonts w:ascii="Arial" w:hAnsi="Arial" w:cs="Arial"/>
                <w:sz w:val="18"/>
                <w:szCs w:val="18"/>
              </w:rPr>
              <w:t>manioc</w:t>
            </w:r>
          </w:p>
        </w:tc>
        <w:tc>
          <w:tcPr>
            <w:tcW w:w="276" w:type="pct"/>
            <w:vAlign w:val="center"/>
          </w:tcPr>
          <w:p w:rsidR="006F15F4" w:rsidRPr="006F15F4" w:rsidRDefault="006F15F4" w:rsidP="006F15F4">
            <w:pPr>
              <w:jc w:val="center"/>
              <w:rPr>
                <w:rFonts w:ascii="Arial" w:hAnsi="Arial" w:cs="Arial"/>
                <w:sz w:val="18"/>
                <w:szCs w:val="18"/>
              </w:rPr>
            </w:pPr>
            <w:r w:rsidRPr="006F15F4">
              <w:rPr>
                <w:rFonts w:ascii="Arial" w:hAnsi="Arial" w:cs="Arial"/>
                <w:sz w:val="18"/>
                <w:szCs w:val="18"/>
              </w:rPr>
              <w:t>taro</w:t>
            </w:r>
          </w:p>
        </w:tc>
        <w:tc>
          <w:tcPr>
            <w:tcW w:w="427" w:type="pct"/>
            <w:vAlign w:val="center"/>
          </w:tcPr>
          <w:p w:rsidR="006F15F4" w:rsidRPr="006F15F4" w:rsidRDefault="006F15F4" w:rsidP="006F15F4">
            <w:pPr>
              <w:jc w:val="center"/>
              <w:rPr>
                <w:rFonts w:ascii="Arial" w:hAnsi="Arial" w:cs="Arial"/>
                <w:sz w:val="18"/>
                <w:szCs w:val="18"/>
              </w:rPr>
            </w:pPr>
            <w:r w:rsidRPr="006F15F4">
              <w:rPr>
                <w:rFonts w:ascii="Arial" w:hAnsi="Arial" w:cs="Arial"/>
                <w:sz w:val="18"/>
                <w:szCs w:val="18"/>
              </w:rPr>
              <w:t>Igname</w:t>
            </w:r>
          </w:p>
        </w:tc>
        <w:tc>
          <w:tcPr>
            <w:tcW w:w="433" w:type="pct"/>
            <w:vAlign w:val="center"/>
          </w:tcPr>
          <w:p w:rsidR="006F15F4" w:rsidRPr="006F15F4" w:rsidRDefault="006F15F4" w:rsidP="006F15F4">
            <w:pPr>
              <w:jc w:val="center"/>
              <w:rPr>
                <w:rFonts w:ascii="Arial" w:hAnsi="Arial" w:cs="Arial"/>
                <w:sz w:val="18"/>
                <w:szCs w:val="18"/>
              </w:rPr>
            </w:pPr>
            <w:r w:rsidRPr="006F15F4">
              <w:rPr>
                <w:rFonts w:ascii="Arial" w:hAnsi="Arial" w:cs="Arial"/>
                <w:sz w:val="18"/>
                <w:szCs w:val="18"/>
              </w:rPr>
              <w:t>Tomate</w:t>
            </w:r>
          </w:p>
        </w:tc>
        <w:tc>
          <w:tcPr>
            <w:tcW w:w="396" w:type="pct"/>
            <w:vAlign w:val="center"/>
          </w:tcPr>
          <w:p w:rsidR="006F15F4" w:rsidRPr="006F15F4" w:rsidRDefault="006F15F4" w:rsidP="006F15F4">
            <w:pPr>
              <w:jc w:val="center"/>
              <w:rPr>
                <w:rFonts w:ascii="Arial" w:hAnsi="Arial" w:cs="Arial"/>
                <w:sz w:val="18"/>
                <w:szCs w:val="18"/>
              </w:rPr>
            </w:pPr>
            <w:r w:rsidRPr="006F15F4">
              <w:rPr>
                <w:rFonts w:ascii="Arial" w:hAnsi="Arial" w:cs="Arial"/>
                <w:sz w:val="18"/>
                <w:szCs w:val="18"/>
              </w:rPr>
              <w:t>piment</w:t>
            </w:r>
          </w:p>
        </w:tc>
        <w:tc>
          <w:tcPr>
            <w:tcW w:w="401" w:type="pct"/>
            <w:vAlign w:val="center"/>
          </w:tcPr>
          <w:p w:rsidR="006F15F4" w:rsidRPr="006F15F4" w:rsidRDefault="006F15F4" w:rsidP="006F15F4">
            <w:pPr>
              <w:jc w:val="center"/>
              <w:rPr>
                <w:rFonts w:ascii="Arial" w:hAnsi="Arial" w:cs="Arial"/>
                <w:sz w:val="18"/>
                <w:szCs w:val="18"/>
              </w:rPr>
            </w:pPr>
            <w:r w:rsidRPr="006F15F4">
              <w:rPr>
                <w:rFonts w:ascii="Arial" w:hAnsi="Arial" w:cs="Arial"/>
                <w:sz w:val="18"/>
                <w:szCs w:val="18"/>
              </w:rPr>
              <w:t>gombo</w:t>
            </w:r>
          </w:p>
        </w:tc>
        <w:tc>
          <w:tcPr>
            <w:tcW w:w="443" w:type="pct"/>
            <w:vAlign w:val="center"/>
          </w:tcPr>
          <w:p w:rsidR="006F15F4" w:rsidRPr="006F15F4" w:rsidRDefault="006F15F4" w:rsidP="006F15F4">
            <w:pPr>
              <w:jc w:val="center"/>
              <w:rPr>
                <w:rFonts w:ascii="Arial" w:hAnsi="Arial" w:cs="Arial"/>
                <w:sz w:val="18"/>
                <w:szCs w:val="18"/>
              </w:rPr>
            </w:pPr>
            <w:r w:rsidRPr="006F15F4">
              <w:rPr>
                <w:rFonts w:ascii="Arial" w:hAnsi="Arial" w:cs="Arial"/>
                <w:sz w:val="18"/>
                <w:szCs w:val="18"/>
              </w:rPr>
              <w:t>sésame</w:t>
            </w:r>
          </w:p>
        </w:tc>
      </w:tr>
      <w:tr w:rsidR="006F15F4" w:rsidRPr="0042225D" w:rsidTr="00075141">
        <w:tc>
          <w:tcPr>
            <w:tcW w:w="464" w:type="pct"/>
          </w:tcPr>
          <w:p w:rsidR="006F15F4" w:rsidRPr="0042225D" w:rsidRDefault="006F15F4" w:rsidP="006F15F4">
            <w:pPr>
              <w:rPr>
                <w:rFonts w:ascii="Arial" w:hAnsi="Arial" w:cs="Arial"/>
                <w:sz w:val="18"/>
                <w:szCs w:val="18"/>
              </w:rPr>
            </w:pPr>
            <w:r w:rsidRPr="0042225D">
              <w:rPr>
                <w:rFonts w:ascii="Arial" w:hAnsi="Arial" w:cs="Arial"/>
                <w:sz w:val="18"/>
                <w:szCs w:val="18"/>
              </w:rPr>
              <w:t>Grande saison</w:t>
            </w:r>
          </w:p>
        </w:tc>
        <w:tc>
          <w:tcPr>
            <w:tcW w:w="317" w:type="pct"/>
            <w:shd w:val="clear" w:color="auto" w:fill="FFC000"/>
            <w:vAlign w:val="center"/>
          </w:tcPr>
          <w:p w:rsidR="006F15F4" w:rsidRPr="0042225D" w:rsidRDefault="006F15F4" w:rsidP="006F15F4">
            <w:pPr>
              <w:jc w:val="center"/>
              <w:rPr>
                <w:rFonts w:ascii="Arial" w:hAnsi="Arial" w:cs="Arial"/>
                <w:sz w:val="18"/>
                <w:szCs w:val="18"/>
              </w:rPr>
            </w:pPr>
          </w:p>
        </w:tc>
        <w:tc>
          <w:tcPr>
            <w:tcW w:w="212" w:type="pct"/>
            <w:vAlign w:val="center"/>
          </w:tcPr>
          <w:p w:rsidR="006F15F4" w:rsidRPr="0042225D" w:rsidRDefault="006F15F4" w:rsidP="006F15F4">
            <w:pPr>
              <w:jc w:val="center"/>
              <w:rPr>
                <w:rFonts w:ascii="Arial" w:hAnsi="Arial" w:cs="Arial"/>
                <w:sz w:val="18"/>
                <w:szCs w:val="18"/>
                <w:highlight w:val="yellow"/>
              </w:rPr>
            </w:pPr>
          </w:p>
        </w:tc>
        <w:tc>
          <w:tcPr>
            <w:tcW w:w="344" w:type="pct"/>
            <w:shd w:val="clear" w:color="auto" w:fill="9CC2E5" w:themeFill="accent1" w:themeFillTint="99"/>
            <w:vAlign w:val="center"/>
          </w:tcPr>
          <w:p w:rsidR="006F15F4" w:rsidRPr="0042225D" w:rsidRDefault="006F15F4" w:rsidP="006F15F4">
            <w:pPr>
              <w:jc w:val="center"/>
              <w:rPr>
                <w:rFonts w:ascii="Arial" w:hAnsi="Arial" w:cs="Arial"/>
                <w:sz w:val="18"/>
                <w:szCs w:val="18"/>
              </w:rPr>
            </w:pPr>
          </w:p>
        </w:tc>
        <w:tc>
          <w:tcPr>
            <w:tcW w:w="485" w:type="pct"/>
            <w:shd w:val="clear" w:color="auto" w:fill="9CC2E5" w:themeFill="accent1" w:themeFillTint="99"/>
            <w:vAlign w:val="center"/>
          </w:tcPr>
          <w:p w:rsidR="006F15F4" w:rsidRPr="0042225D" w:rsidRDefault="006F15F4" w:rsidP="006F15F4">
            <w:pPr>
              <w:jc w:val="center"/>
              <w:rPr>
                <w:rFonts w:ascii="Arial" w:hAnsi="Arial" w:cs="Arial"/>
                <w:sz w:val="18"/>
                <w:szCs w:val="18"/>
              </w:rPr>
            </w:pPr>
          </w:p>
        </w:tc>
        <w:tc>
          <w:tcPr>
            <w:tcW w:w="385" w:type="pct"/>
            <w:shd w:val="clear" w:color="auto" w:fill="9CC2E5" w:themeFill="accent1" w:themeFillTint="99"/>
            <w:vAlign w:val="center"/>
          </w:tcPr>
          <w:p w:rsidR="006F15F4" w:rsidRPr="0042225D" w:rsidRDefault="006F15F4" w:rsidP="006F15F4">
            <w:pPr>
              <w:jc w:val="center"/>
              <w:rPr>
                <w:rFonts w:ascii="Arial" w:hAnsi="Arial" w:cs="Arial"/>
                <w:sz w:val="18"/>
                <w:szCs w:val="18"/>
              </w:rPr>
            </w:pPr>
          </w:p>
        </w:tc>
        <w:tc>
          <w:tcPr>
            <w:tcW w:w="417" w:type="pct"/>
            <w:shd w:val="clear" w:color="auto" w:fill="FFC000"/>
            <w:vAlign w:val="center"/>
          </w:tcPr>
          <w:p w:rsidR="006F15F4" w:rsidRPr="0042225D" w:rsidRDefault="006F15F4" w:rsidP="006F15F4">
            <w:pPr>
              <w:jc w:val="center"/>
              <w:rPr>
                <w:rFonts w:ascii="Arial" w:hAnsi="Arial" w:cs="Arial"/>
                <w:sz w:val="18"/>
                <w:szCs w:val="18"/>
              </w:rPr>
            </w:pPr>
          </w:p>
        </w:tc>
        <w:tc>
          <w:tcPr>
            <w:tcW w:w="276" w:type="pct"/>
            <w:shd w:val="clear" w:color="auto" w:fill="FFC000"/>
            <w:vAlign w:val="center"/>
          </w:tcPr>
          <w:p w:rsidR="006F15F4" w:rsidRPr="0042225D" w:rsidRDefault="006F15F4" w:rsidP="006F15F4">
            <w:pPr>
              <w:jc w:val="center"/>
              <w:rPr>
                <w:rFonts w:ascii="Arial" w:hAnsi="Arial" w:cs="Arial"/>
                <w:sz w:val="18"/>
                <w:szCs w:val="18"/>
              </w:rPr>
            </w:pPr>
          </w:p>
        </w:tc>
        <w:tc>
          <w:tcPr>
            <w:tcW w:w="427" w:type="pct"/>
            <w:shd w:val="clear" w:color="auto" w:fill="9CC2E5" w:themeFill="accent1" w:themeFillTint="99"/>
            <w:vAlign w:val="center"/>
          </w:tcPr>
          <w:p w:rsidR="006F15F4" w:rsidRPr="0042225D" w:rsidRDefault="006F15F4" w:rsidP="006F15F4">
            <w:pPr>
              <w:jc w:val="center"/>
              <w:rPr>
                <w:rFonts w:ascii="Arial" w:hAnsi="Arial" w:cs="Arial"/>
                <w:sz w:val="18"/>
                <w:szCs w:val="18"/>
              </w:rPr>
            </w:pPr>
          </w:p>
        </w:tc>
        <w:tc>
          <w:tcPr>
            <w:tcW w:w="433" w:type="pct"/>
            <w:shd w:val="clear" w:color="auto" w:fill="FFC000"/>
            <w:vAlign w:val="center"/>
          </w:tcPr>
          <w:p w:rsidR="006F15F4" w:rsidRPr="0042225D" w:rsidRDefault="006F15F4" w:rsidP="006F15F4">
            <w:pPr>
              <w:jc w:val="center"/>
              <w:rPr>
                <w:rFonts w:ascii="Arial" w:hAnsi="Arial" w:cs="Arial"/>
                <w:sz w:val="18"/>
                <w:szCs w:val="18"/>
              </w:rPr>
            </w:pPr>
          </w:p>
        </w:tc>
        <w:tc>
          <w:tcPr>
            <w:tcW w:w="396" w:type="pct"/>
            <w:vAlign w:val="center"/>
          </w:tcPr>
          <w:p w:rsidR="006F15F4" w:rsidRPr="0042225D" w:rsidRDefault="006F15F4" w:rsidP="006F15F4">
            <w:pPr>
              <w:jc w:val="center"/>
              <w:rPr>
                <w:rFonts w:ascii="Arial" w:hAnsi="Arial" w:cs="Arial"/>
                <w:sz w:val="18"/>
                <w:szCs w:val="18"/>
              </w:rPr>
            </w:pPr>
          </w:p>
        </w:tc>
        <w:tc>
          <w:tcPr>
            <w:tcW w:w="401" w:type="pct"/>
            <w:vAlign w:val="center"/>
          </w:tcPr>
          <w:p w:rsidR="006F15F4" w:rsidRPr="0042225D" w:rsidRDefault="006F15F4" w:rsidP="006F15F4">
            <w:pPr>
              <w:jc w:val="center"/>
              <w:rPr>
                <w:rFonts w:ascii="Arial" w:hAnsi="Arial" w:cs="Arial"/>
                <w:sz w:val="18"/>
                <w:szCs w:val="18"/>
              </w:rPr>
            </w:pPr>
          </w:p>
        </w:tc>
        <w:tc>
          <w:tcPr>
            <w:tcW w:w="443" w:type="pct"/>
            <w:vAlign w:val="center"/>
          </w:tcPr>
          <w:p w:rsidR="006F15F4" w:rsidRPr="0042225D" w:rsidRDefault="006F15F4" w:rsidP="006F15F4">
            <w:pPr>
              <w:jc w:val="center"/>
              <w:rPr>
                <w:rFonts w:ascii="Arial" w:hAnsi="Arial" w:cs="Arial"/>
                <w:sz w:val="18"/>
                <w:szCs w:val="18"/>
              </w:rPr>
            </w:pPr>
          </w:p>
        </w:tc>
      </w:tr>
      <w:tr w:rsidR="006F15F4" w:rsidRPr="0042225D" w:rsidTr="00075141">
        <w:tc>
          <w:tcPr>
            <w:tcW w:w="464" w:type="pct"/>
          </w:tcPr>
          <w:p w:rsidR="006F15F4" w:rsidRPr="0042225D" w:rsidRDefault="006F15F4" w:rsidP="006F15F4">
            <w:pPr>
              <w:rPr>
                <w:rFonts w:ascii="Arial" w:hAnsi="Arial" w:cs="Arial"/>
                <w:sz w:val="18"/>
                <w:szCs w:val="18"/>
              </w:rPr>
            </w:pPr>
            <w:r w:rsidRPr="0042225D">
              <w:rPr>
                <w:rFonts w:ascii="Arial" w:hAnsi="Arial" w:cs="Arial"/>
                <w:sz w:val="18"/>
                <w:szCs w:val="18"/>
              </w:rPr>
              <w:t>Petite saison</w:t>
            </w:r>
          </w:p>
        </w:tc>
        <w:tc>
          <w:tcPr>
            <w:tcW w:w="317" w:type="pct"/>
            <w:shd w:val="clear" w:color="auto" w:fill="FFC000"/>
            <w:vAlign w:val="center"/>
          </w:tcPr>
          <w:p w:rsidR="006F15F4" w:rsidRPr="0042225D" w:rsidRDefault="006F15F4" w:rsidP="006F15F4">
            <w:pPr>
              <w:jc w:val="center"/>
              <w:rPr>
                <w:rFonts w:ascii="Arial" w:hAnsi="Arial" w:cs="Arial"/>
                <w:sz w:val="18"/>
                <w:szCs w:val="18"/>
              </w:rPr>
            </w:pPr>
          </w:p>
        </w:tc>
        <w:tc>
          <w:tcPr>
            <w:tcW w:w="212" w:type="pct"/>
            <w:vAlign w:val="center"/>
          </w:tcPr>
          <w:p w:rsidR="006F15F4" w:rsidRPr="0042225D" w:rsidRDefault="006F15F4" w:rsidP="006F15F4">
            <w:pPr>
              <w:jc w:val="center"/>
              <w:rPr>
                <w:rFonts w:ascii="Arial" w:hAnsi="Arial" w:cs="Arial"/>
                <w:sz w:val="18"/>
                <w:szCs w:val="18"/>
              </w:rPr>
            </w:pPr>
          </w:p>
        </w:tc>
        <w:tc>
          <w:tcPr>
            <w:tcW w:w="344" w:type="pct"/>
            <w:shd w:val="clear" w:color="auto" w:fill="FFC000"/>
            <w:vAlign w:val="center"/>
          </w:tcPr>
          <w:p w:rsidR="006F15F4" w:rsidRPr="0042225D" w:rsidRDefault="006F15F4" w:rsidP="006F15F4">
            <w:pPr>
              <w:jc w:val="center"/>
              <w:rPr>
                <w:rFonts w:ascii="Arial" w:hAnsi="Arial" w:cs="Arial"/>
                <w:sz w:val="18"/>
                <w:szCs w:val="18"/>
              </w:rPr>
            </w:pPr>
          </w:p>
        </w:tc>
        <w:tc>
          <w:tcPr>
            <w:tcW w:w="485" w:type="pct"/>
            <w:shd w:val="clear" w:color="auto" w:fill="FFC000"/>
            <w:vAlign w:val="center"/>
          </w:tcPr>
          <w:p w:rsidR="006F15F4" w:rsidRPr="0042225D" w:rsidRDefault="006F15F4" w:rsidP="006F15F4">
            <w:pPr>
              <w:jc w:val="center"/>
              <w:rPr>
                <w:rFonts w:ascii="Arial" w:hAnsi="Arial" w:cs="Arial"/>
                <w:sz w:val="18"/>
                <w:szCs w:val="18"/>
              </w:rPr>
            </w:pPr>
          </w:p>
        </w:tc>
        <w:tc>
          <w:tcPr>
            <w:tcW w:w="385" w:type="pct"/>
            <w:shd w:val="clear" w:color="auto" w:fill="9CC2E5" w:themeFill="accent1" w:themeFillTint="99"/>
            <w:vAlign w:val="center"/>
          </w:tcPr>
          <w:p w:rsidR="006F15F4" w:rsidRPr="0042225D" w:rsidRDefault="006F15F4" w:rsidP="006F15F4">
            <w:pPr>
              <w:jc w:val="center"/>
              <w:rPr>
                <w:rFonts w:ascii="Arial" w:hAnsi="Arial" w:cs="Arial"/>
                <w:sz w:val="18"/>
                <w:szCs w:val="18"/>
              </w:rPr>
            </w:pPr>
          </w:p>
        </w:tc>
        <w:tc>
          <w:tcPr>
            <w:tcW w:w="417" w:type="pct"/>
            <w:shd w:val="clear" w:color="auto" w:fill="FFC000"/>
            <w:vAlign w:val="center"/>
          </w:tcPr>
          <w:p w:rsidR="006F15F4" w:rsidRPr="0042225D" w:rsidRDefault="006F15F4" w:rsidP="006F15F4">
            <w:pPr>
              <w:jc w:val="center"/>
              <w:rPr>
                <w:rFonts w:ascii="Arial" w:hAnsi="Arial" w:cs="Arial"/>
                <w:sz w:val="18"/>
                <w:szCs w:val="18"/>
              </w:rPr>
            </w:pPr>
          </w:p>
        </w:tc>
        <w:tc>
          <w:tcPr>
            <w:tcW w:w="276" w:type="pct"/>
            <w:vAlign w:val="center"/>
          </w:tcPr>
          <w:p w:rsidR="006F15F4" w:rsidRPr="0042225D" w:rsidRDefault="006F15F4" w:rsidP="006F15F4">
            <w:pPr>
              <w:jc w:val="center"/>
              <w:rPr>
                <w:rFonts w:ascii="Arial" w:hAnsi="Arial" w:cs="Arial"/>
                <w:sz w:val="18"/>
                <w:szCs w:val="18"/>
              </w:rPr>
            </w:pPr>
          </w:p>
        </w:tc>
        <w:tc>
          <w:tcPr>
            <w:tcW w:w="427" w:type="pct"/>
            <w:vAlign w:val="center"/>
          </w:tcPr>
          <w:p w:rsidR="006F15F4" w:rsidRPr="0042225D" w:rsidRDefault="006F15F4" w:rsidP="006F15F4">
            <w:pPr>
              <w:jc w:val="center"/>
              <w:rPr>
                <w:rFonts w:ascii="Arial" w:hAnsi="Arial" w:cs="Arial"/>
                <w:sz w:val="18"/>
                <w:szCs w:val="18"/>
              </w:rPr>
            </w:pPr>
          </w:p>
        </w:tc>
        <w:tc>
          <w:tcPr>
            <w:tcW w:w="433" w:type="pct"/>
            <w:shd w:val="clear" w:color="auto" w:fill="FFC000"/>
            <w:vAlign w:val="center"/>
          </w:tcPr>
          <w:p w:rsidR="006F15F4" w:rsidRPr="0042225D" w:rsidRDefault="006F15F4" w:rsidP="006F15F4">
            <w:pPr>
              <w:jc w:val="center"/>
              <w:rPr>
                <w:rFonts w:ascii="Arial" w:hAnsi="Arial" w:cs="Arial"/>
                <w:sz w:val="18"/>
                <w:szCs w:val="18"/>
              </w:rPr>
            </w:pPr>
          </w:p>
        </w:tc>
        <w:tc>
          <w:tcPr>
            <w:tcW w:w="396" w:type="pct"/>
            <w:vAlign w:val="center"/>
          </w:tcPr>
          <w:p w:rsidR="006F15F4" w:rsidRPr="0042225D" w:rsidRDefault="006F15F4" w:rsidP="006F15F4">
            <w:pPr>
              <w:jc w:val="center"/>
              <w:rPr>
                <w:rFonts w:ascii="Arial" w:hAnsi="Arial" w:cs="Arial"/>
                <w:sz w:val="18"/>
                <w:szCs w:val="18"/>
              </w:rPr>
            </w:pPr>
          </w:p>
        </w:tc>
        <w:tc>
          <w:tcPr>
            <w:tcW w:w="401" w:type="pct"/>
            <w:shd w:val="clear" w:color="auto" w:fill="9CC2E5" w:themeFill="accent1" w:themeFillTint="99"/>
            <w:vAlign w:val="center"/>
          </w:tcPr>
          <w:p w:rsidR="006F15F4" w:rsidRPr="0042225D" w:rsidRDefault="006F15F4" w:rsidP="006F15F4">
            <w:pPr>
              <w:jc w:val="center"/>
              <w:rPr>
                <w:rFonts w:ascii="Arial" w:hAnsi="Arial" w:cs="Arial"/>
                <w:sz w:val="18"/>
                <w:szCs w:val="18"/>
              </w:rPr>
            </w:pPr>
          </w:p>
        </w:tc>
        <w:tc>
          <w:tcPr>
            <w:tcW w:w="443" w:type="pct"/>
            <w:shd w:val="clear" w:color="auto" w:fill="FFC000"/>
            <w:vAlign w:val="center"/>
          </w:tcPr>
          <w:p w:rsidR="006F15F4" w:rsidRPr="0042225D" w:rsidRDefault="006F15F4" w:rsidP="006F15F4">
            <w:pPr>
              <w:jc w:val="center"/>
              <w:rPr>
                <w:rFonts w:ascii="Arial" w:hAnsi="Arial" w:cs="Arial"/>
                <w:sz w:val="18"/>
                <w:szCs w:val="18"/>
              </w:rPr>
            </w:pPr>
          </w:p>
        </w:tc>
      </w:tr>
      <w:tr w:rsidR="006F15F4" w:rsidRPr="0042225D" w:rsidTr="00075141">
        <w:tc>
          <w:tcPr>
            <w:tcW w:w="464" w:type="pct"/>
          </w:tcPr>
          <w:p w:rsidR="006F15F4" w:rsidRPr="0042225D" w:rsidRDefault="006F15F4" w:rsidP="006F15F4">
            <w:pPr>
              <w:rPr>
                <w:rFonts w:ascii="Arial" w:hAnsi="Arial" w:cs="Arial"/>
                <w:sz w:val="18"/>
                <w:szCs w:val="18"/>
              </w:rPr>
            </w:pPr>
            <w:r w:rsidRPr="0042225D">
              <w:rPr>
                <w:rFonts w:ascii="Arial" w:hAnsi="Arial" w:cs="Arial"/>
                <w:sz w:val="18"/>
                <w:szCs w:val="18"/>
              </w:rPr>
              <w:t>Contre saison (décrue)</w:t>
            </w:r>
          </w:p>
        </w:tc>
        <w:tc>
          <w:tcPr>
            <w:tcW w:w="317" w:type="pct"/>
            <w:shd w:val="clear" w:color="auto" w:fill="FFC000"/>
            <w:vAlign w:val="center"/>
          </w:tcPr>
          <w:p w:rsidR="006F15F4" w:rsidRPr="0042225D" w:rsidRDefault="006F15F4" w:rsidP="006F15F4">
            <w:pPr>
              <w:jc w:val="center"/>
              <w:rPr>
                <w:rFonts w:ascii="Arial" w:hAnsi="Arial" w:cs="Arial"/>
                <w:sz w:val="18"/>
                <w:szCs w:val="18"/>
              </w:rPr>
            </w:pPr>
          </w:p>
        </w:tc>
        <w:tc>
          <w:tcPr>
            <w:tcW w:w="212" w:type="pct"/>
            <w:shd w:val="clear" w:color="auto" w:fill="9CC2E5" w:themeFill="accent1" w:themeFillTint="99"/>
            <w:vAlign w:val="center"/>
          </w:tcPr>
          <w:p w:rsidR="006F15F4" w:rsidRPr="0042225D" w:rsidRDefault="006F15F4" w:rsidP="006F15F4">
            <w:pPr>
              <w:jc w:val="center"/>
              <w:rPr>
                <w:rFonts w:ascii="Arial" w:hAnsi="Arial" w:cs="Arial"/>
                <w:sz w:val="18"/>
                <w:szCs w:val="18"/>
              </w:rPr>
            </w:pPr>
          </w:p>
        </w:tc>
        <w:tc>
          <w:tcPr>
            <w:tcW w:w="344" w:type="pct"/>
            <w:shd w:val="clear" w:color="auto" w:fill="9CC2E5" w:themeFill="accent1" w:themeFillTint="99"/>
            <w:vAlign w:val="center"/>
          </w:tcPr>
          <w:p w:rsidR="006F15F4" w:rsidRPr="0042225D" w:rsidRDefault="006F15F4" w:rsidP="006F15F4">
            <w:pPr>
              <w:jc w:val="center"/>
              <w:rPr>
                <w:rFonts w:ascii="Arial" w:hAnsi="Arial" w:cs="Arial"/>
                <w:sz w:val="18"/>
                <w:szCs w:val="18"/>
              </w:rPr>
            </w:pPr>
          </w:p>
        </w:tc>
        <w:tc>
          <w:tcPr>
            <w:tcW w:w="485" w:type="pct"/>
            <w:shd w:val="clear" w:color="auto" w:fill="9CC2E5" w:themeFill="accent1" w:themeFillTint="99"/>
            <w:vAlign w:val="center"/>
          </w:tcPr>
          <w:p w:rsidR="006F15F4" w:rsidRPr="0042225D" w:rsidRDefault="006F15F4" w:rsidP="006F15F4">
            <w:pPr>
              <w:jc w:val="center"/>
              <w:rPr>
                <w:rFonts w:ascii="Arial" w:hAnsi="Arial" w:cs="Arial"/>
                <w:sz w:val="18"/>
                <w:szCs w:val="18"/>
              </w:rPr>
            </w:pPr>
          </w:p>
        </w:tc>
        <w:tc>
          <w:tcPr>
            <w:tcW w:w="385" w:type="pct"/>
            <w:shd w:val="clear" w:color="auto" w:fill="FFC000"/>
            <w:vAlign w:val="center"/>
          </w:tcPr>
          <w:p w:rsidR="006F15F4" w:rsidRPr="0042225D" w:rsidRDefault="006F15F4" w:rsidP="006F15F4">
            <w:pPr>
              <w:jc w:val="center"/>
              <w:rPr>
                <w:rFonts w:ascii="Arial" w:hAnsi="Arial" w:cs="Arial"/>
                <w:sz w:val="18"/>
                <w:szCs w:val="18"/>
              </w:rPr>
            </w:pPr>
          </w:p>
        </w:tc>
        <w:tc>
          <w:tcPr>
            <w:tcW w:w="417" w:type="pct"/>
            <w:shd w:val="clear" w:color="auto" w:fill="FFC000"/>
            <w:vAlign w:val="center"/>
          </w:tcPr>
          <w:p w:rsidR="006F15F4" w:rsidRPr="0042225D" w:rsidRDefault="006F15F4" w:rsidP="006F15F4">
            <w:pPr>
              <w:jc w:val="center"/>
              <w:rPr>
                <w:rFonts w:ascii="Arial" w:hAnsi="Arial" w:cs="Arial"/>
                <w:sz w:val="18"/>
                <w:szCs w:val="18"/>
              </w:rPr>
            </w:pPr>
          </w:p>
        </w:tc>
        <w:tc>
          <w:tcPr>
            <w:tcW w:w="276" w:type="pct"/>
            <w:vAlign w:val="center"/>
          </w:tcPr>
          <w:p w:rsidR="006F15F4" w:rsidRPr="0042225D" w:rsidRDefault="006F15F4" w:rsidP="006F15F4">
            <w:pPr>
              <w:jc w:val="center"/>
              <w:rPr>
                <w:rFonts w:ascii="Arial" w:hAnsi="Arial" w:cs="Arial"/>
                <w:sz w:val="18"/>
                <w:szCs w:val="18"/>
              </w:rPr>
            </w:pPr>
          </w:p>
        </w:tc>
        <w:tc>
          <w:tcPr>
            <w:tcW w:w="427" w:type="pct"/>
            <w:vAlign w:val="center"/>
          </w:tcPr>
          <w:p w:rsidR="006F15F4" w:rsidRPr="0042225D" w:rsidRDefault="006F15F4" w:rsidP="006F15F4">
            <w:pPr>
              <w:jc w:val="center"/>
              <w:rPr>
                <w:rFonts w:ascii="Arial" w:hAnsi="Arial" w:cs="Arial"/>
                <w:sz w:val="18"/>
                <w:szCs w:val="18"/>
              </w:rPr>
            </w:pPr>
          </w:p>
        </w:tc>
        <w:tc>
          <w:tcPr>
            <w:tcW w:w="433" w:type="pct"/>
            <w:shd w:val="clear" w:color="auto" w:fill="FFC000"/>
            <w:vAlign w:val="center"/>
          </w:tcPr>
          <w:p w:rsidR="006F15F4" w:rsidRPr="0042225D" w:rsidRDefault="006F15F4" w:rsidP="006F15F4">
            <w:pPr>
              <w:jc w:val="center"/>
              <w:rPr>
                <w:rFonts w:ascii="Arial" w:hAnsi="Arial" w:cs="Arial"/>
                <w:sz w:val="18"/>
                <w:szCs w:val="18"/>
              </w:rPr>
            </w:pPr>
          </w:p>
        </w:tc>
        <w:tc>
          <w:tcPr>
            <w:tcW w:w="396" w:type="pct"/>
            <w:shd w:val="clear" w:color="auto" w:fill="FFC000"/>
            <w:vAlign w:val="center"/>
          </w:tcPr>
          <w:p w:rsidR="006F15F4" w:rsidRPr="0042225D" w:rsidRDefault="006F15F4" w:rsidP="006F15F4">
            <w:pPr>
              <w:jc w:val="center"/>
              <w:rPr>
                <w:rFonts w:ascii="Arial" w:hAnsi="Arial" w:cs="Arial"/>
                <w:sz w:val="18"/>
                <w:szCs w:val="18"/>
              </w:rPr>
            </w:pPr>
          </w:p>
        </w:tc>
        <w:tc>
          <w:tcPr>
            <w:tcW w:w="401" w:type="pct"/>
            <w:shd w:val="clear" w:color="auto" w:fill="9CC2E5" w:themeFill="accent1" w:themeFillTint="99"/>
            <w:vAlign w:val="center"/>
          </w:tcPr>
          <w:p w:rsidR="006F15F4" w:rsidRPr="0042225D" w:rsidRDefault="006F15F4" w:rsidP="006F15F4">
            <w:pPr>
              <w:jc w:val="center"/>
              <w:rPr>
                <w:rFonts w:ascii="Arial" w:hAnsi="Arial" w:cs="Arial"/>
                <w:sz w:val="18"/>
                <w:szCs w:val="18"/>
              </w:rPr>
            </w:pPr>
          </w:p>
        </w:tc>
        <w:tc>
          <w:tcPr>
            <w:tcW w:w="443" w:type="pct"/>
            <w:vAlign w:val="center"/>
          </w:tcPr>
          <w:p w:rsidR="006F15F4" w:rsidRPr="0042225D" w:rsidRDefault="006F15F4" w:rsidP="006F15F4">
            <w:pPr>
              <w:jc w:val="center"/>
              <w:rPr>
                <w:rFonts w:ascii="Arial" w:hAnsi="Arial" w:cs="Arial"/>
                <w:sz w:val="18"/>
                <w:szCs w:val="18"/>
              </w:rPr>
            </w:pPr>
          </w:p>
        </w:tc>
      </w:tr>
    </w:tbl>
    <w:p w:rsidR="00E366EA" w:rsidRDefault="00E366EA" w:rsidP="003B57E0">
      <w:pPr>
        <w:autoSpaceDE w:val="0"/>
        <w:autoSpaceDN w:val="0"/>
        <w:adjustRightInd w:val="0"/>
        <w:snapToGrid w:val="0"/>
        <w:spacing w:after="0" w:line="240" w:lineRule="auto"/>
        <w:rPr>
          <w:rFonts w:ascii="Arial" w:hAnsi="Arial" w:cs="Arial"/>
          <w:i/>
          <w:color w:val="000000"/>
          <w:sz w:val="20"/>
          <w:szCs w:val="20"/>
        </w:rPr>
      </w:pPr>
    </w:p>
    <w:p w:rsidR="006F15F4" w:rsidRDefault="00E366EA" w:rsidP="003B57E0">
      <w:pPr>
        <w:autoSpaceDE w:val="0"/>
        <w:autoSpaceDN w:val="0"/>
        <w:adjustRightInd w:val="0"/>
        <w:snapToGrid w:val="0"/>
        <w:spacing w:after="0" w:line="240" w:lineRule="auto"/>
        <w:rPr>
          <w:rFonts w:ascii="Arial" w:hAnsi="Arial" w:cs="Arial"/>
          <w:i/>
          <w:color w:val="000000"/>
          <w:sz w:val="20"/>
          <w:szCs w:val="20"/>
        </w:rPr>
      </w:pPr>
      <w:r>
        <w:rPr>
          <w:rFonts w:ascii="Arial" w:hAnsi="Arial" w:cs="Arial"/>
          <w:i/>
          <w:color w:val="000000"/>
          <w:sz w:val="20"/>
          <w:szCs w:val="20"/>
        </w:rPr>
        <w:t>Légende :</w:t>
      </w:r>
    </w:p>
    <w:tbl>
      <w:tblPr>
        <w:tblW w:w="0" w:type="auto"/>
        <w:tblLook w:val="04A0" w:firstRow="1" w:lastRow="0" w:firstColumn="1" w:lastColumn="0" w:noHBand="0" w:noVBand="1"/>
      </w:tblPr>
      <w:tblGrid>
        <w:gridCol w:w="704"/>
        <w:gridCol w:w="2316"/>
        <w:gridCol w:w="759"/>
        <w:gridCol w:w="2261"/>
      </w:tblGrid>
      <w:tr w:rsidR="00B8596B" w:rsidRPr="00E366EA" w:rsidTr="00B8596B">
        <w:tc>
          <w:tcPr>
            <w:tcW w:w="704" w:type="dxa"/>
            <w:shd w:val="clear" w:color="auto" w:fill="FFC000"/>
            <w:vAlign w:val="center"/>
          </w:tcPr>
          <w:p w:rsidR="00B8596B" w:rsidRPr="00E366EA" w:rsidRDefault="00B8596B" w:rsidP="00B8596B">
            <w:pPr>
              <w:autoSpaceDE w:val="0"/>
              <w:autoSpaceDN w:val="0"/>
              <w:adjustRightInd w:val="0"/>
              <w:snapToGrid w:val="0"/>
              <w:spacing w:line="360" w:lineRule="auto"/>
              <w:jc w:val="center"/>
              <w:rPr>
                <w:rFonts w:ascii="Arial" w:hAnsi="Arial" w:cs="Arial"/>
                <w:i/>
                <w:color w:val="000000"/>
                <w:sz w:val="18"/>
                <w:szCs w:val="18"/>
              </w:rPr>
            </w:pPr>
          </w:p>
        </w:tc>
        <w:tc>
          <w:tcPr>
            <w:tcW w:w="2316" w:type="dxa"/>
            <w:vAlign w:val="center"/>
          </w:tcPr>
          <w:p w:rsidR="00B8596B" w:rsidRPr="00E366EA" w:rsidRDefault="00B8596B" w:rsidP="00B8596B">
            <w:pPr>
              <w:autoSpaceDE w:val="0"/>
              <w:autoSpaceDN w:val="0"/>
              <w:adjustRightInd w:val="0"/>
              <w:snapToGrid w:val="0"/>
              <w:spacing w:line="360" w:lineRule="auto"/>
              <w:jc w:val="center"/>
              <w:rPr>
                <w:rFonts w:ascii="Arial" w:hAnsi="Arial" w:cs="Arial"/>
                <w:i/>
                <w:color w:val="000000"/>
                <w:sz w:val="18"/>
                <w:szCs w:val="18"/>
              </w:rPr>
            </w:pPr>
            <w:r w:rsidRPr="00E366EA">
              <w:rPr>
                <w:rFonts w:ascii="Arial" w:hAnsi="Arial" w:cs="Arial"/>
                <w:i/>
                <w:color w:val="000000"/>
                <w:sz w:val="18"/>
                <w:szCs w:val="18"/>
              </w:rPr>
              <w:t>P</w:t>
            </w:r>
            <w:r>
              <w:rPr>
                <w:rFonts w:ascii="Arial" w:hAnsi="Arial" w:cs="Arial"/>
                <w:i/>
                <w:color w:val="000000"/>
                <w:sz w:val="18"/>
                <w:szCs w:val="18"/>
              </w:rPr>
              <w:t>répondérant</w:t>
            </w:r>
          </w:p>
        </w:tc>
        <w:tc>
          <w:tcPr>
            <w:tcW w:w="759" w:type="dxa"/>
            <w:shd w:val="clear" w:color="auto" w:fill="9CC2E5" w:themeFill="accent1" w:themeFillTint="99"/>
            <w:vAlign w:val="center"/>
          </w:tcPr>
          <w:p w:rsidR="00B8596B" w:rsidRPr="00E366EA" w:rsidRDefault="00B8596B" w:rsidP="00B8596B">
            <w:pPr>
              <w:autoSpaceDE w:val="0"/>
              <w:autoSpaceDN w:val="0"/>
              <w:adjustRightInd w:val="0"/>
              <w:snapToGrid w:val="0"/>
              <w:spacing w:line="360" w:lineRule="auto"/>
              <w:jc w:val="center"/>
              <w:rPr>
                <w:rFonts w:ascii="Arial" w:hAnsi="Arial" w:cs="Arial"/>
                <w:i/>
                <w:color w:val="000000"/>
                <w:sz w:val="18"/>
                <w:szCs w:val="18"/>
              </w:rPr>
            </w:pPr>
          </w:p>
        </w:tc>
        <w:tc>
          <w:tcPr>
            <w:tcW w:w="2261" w:type="dxa"/>
            <w:vAlign w:val="center"/>
          </w:tcPr>
          <w:p w:rsidR="00B8596B" w:rsidRPr="00E366EA" w:rsidRDefault="00442E47" w:rsidP="00B8596B">
            <w:pPr>
              <w:autoSpaceDE w:val="0"/>
              <w:autoSpaceDN w:val="0"/>
              <w:adjustRightInd w:val="0"/>
              <w:snapToGrid w:val="0"/>
              <w:spacing w:line="360" w:lineRule="auto"/>
              <w:jc w:val="center"/>
              <w:rPr>
                <w:rFonts w:ascii="Arial" w:hAnsi="Arial" w:cs="Arial"/>
                <w:i/>
                <w:color w:val="000000"/>
                <w:sz w:val="18"/>
                <w:szCs w:val="18"/>
              </w:rPr>
            </w:pPr>
            <w:r>
              <w:rPr>
                <w:rFonts w:ascii="Arial" w:hAnsi="Arial" w:cs="Arial"/>
                <w:i/>
                <w:color w:val="000000"/>
                <w:sz w:val="18"/>
                <w:szCs w:val="18"/>
              </w:rPr>
              <w:t>moins</w:t>
            </w:r>
            <w:r w:rsidR="00B8596B">
              <w:rPr>
                <w:rFonts w:ascii="Arial" w:hAnsi="Arial" w:cs="Arial"/>
                <w:i/>
                <w:color w:val="000000"/>
                <w:sz w:val="18"/>
                <w:szCs w:val="18"/>
              </w:rPr>
              <w:t xml:space="preserve"> p</w:t>
            </w:r>
            <w:r w:rsidR="00B8596B" w:rsidRPr="00E366EA">
              <w:rPr>
                <w:rFonts w:ascii="Arial" w:hAnsi="Arial" w:cs="Arial"/>
                <w:i/>
                <w:color w:val="000000"/>
                <w:sz w:val="18"/>
                <w:szCs w:val="18"/>
              </w:rPr>
              <w:t>répondéran</w:t>
            </w:r>
            <w:r w:rsidR="00B8596B">
              <w:rPr>
                <w:rFonts w:ascii="Arial" w:hAnsi="Arial" w:cs="Arial"/>
                <w:i/>
                <w:color w:val="000000"/>
                <w:sz w:val="18"/>
                <w:szCs w:val="18"/>
              </w:rPr>
              <w:t>ce</w:t>
            </w:r>
          </w:p>
        </w:tc>
      </w:tr>
    </w:tbl>
    <w:p w:rsidR="00E366EA" w:rsidRPr="00E366EA" w:rsidRDefault="00E366EA" w:rsidP="003B57E0">
      <w:pPr>
        <w:autoSpaceDE w:val="0"/>
        <w:autoSpaceDN w:val="0"/>
        <w:adjustRightInd w:val="0"/>
        <w:snapToGrid w:val="0"/>
        <w:spacing w:after="0" w:line="240" w:lineRule="auto"/>
        <w:rPr>
          <w:rFonts w:ascii="Arial" w:hAnsi="Arial" w:cs="Arial"/>
          <w:i/>
          <w:color w:val="000000"/>
          <w:sz w:val="20"/>
          <w:szCs w:val="20"/>
        </w:rPr>
      </w:pPr>
    </w:p>
    <w:p w:rsidR="003B57E0" w:rsidRPr="0042225D" w:rsidRDefault="003B57E0" w:rsidP="003B57E0">
      <w:pPr>
        <w:autoSpaceDE w:val="0"/>
        <w:autoSpaceDN w:val="0"/>
        <w:adjustRightInd w:val="0"/>
        <w:snapToGrid w:val="0"/>
        <w:spacing w:after="0" w:line="240" w:lineRule="auto"/>
        <w:rPr>
          <w:rFonts w:ascii="Arial" w:hAnsi="Arial" w:cs="Arial"/>
          <w:i/>
          <w:color w:val="000000"/>
          <w:sz w:val="20"/>
          <w:szCs w:val="20"/>
        </w:rPr>
      </w:pPr>
      <w:r w:rsidRPr="0042225D">
        <w:rPr>
          <w:rFonts w:ascii="Arial" w:hAnsi="Arial" w:cs="Arial"/>
          <w:i/>
          <w:color w:val="000000"/>
          <w:sz w:val="20"/>
          <w:szCs w:val="20"/>
          <w:lang w:val="x-none"/>
        </w:rPr>
        <w:t xml:space="preserve">Source : Enquête </w:t>
      </w:r>
      <w:r w:rsidR="006848CE">
        <w:rPr>
          <w:rFonts w:ascii="Arial" w:hAnsi="Arial" w:cs="Arial"/>
          <w:i/>
          <w:color w:val="000000"/>
          <w:sz w:val="20"/>
          <w:szCs w:val="20"/>
        </w:rPr>
        <w:t>PCM Bonou</w:t>
      </w:r>
      <w:r w:rsidRPr="0042225D">
        <w:rPr>
          <w:rFonts w:ascii="Arial" w:hAnsi="Arial" w:cs="Arial"/>
          <w:i/>
          <w:color w:val="000000"/>
          <w:sz w:val="20"/>
          <w:szCs w:val="20"/>
          <w:lang w:val="x-none"/>
        </w:rPr>
        <w:t>, février 201</w:t>
      </w:r>
      <w:r w:rsidRPr="0042225D">
        <w:rPr>
          <w:rFonts w:ascii="Arial" w:hAnsi="Arial" w:cs="Arial"/>
          <w:i/>
          <w:color w:val="000000"/>
          <w:sz w:val="20"/>
          <w:szCs w:val="20"/>
        </w:rPr>
        <w:t>6</w:t>
      </w:r>
      <w:r w:rsidR="006848CE">
        <w:rPr>
          <w:rFonts w:ascii="Arial" w:hAnsi="Arial" w:cs="Arial"/>
          <w:i/>
          <w:color w:val="000000"/>
          <w:sz w:val="20"/>
          <w:szCs w:val="20"/>
        </w:rPr>
        <w:t>.</w:t>
      </w:r>
    </w:p>
    <w:p w:rsidR="003B57E0" w:rsidRPr="0042225D" w:rsidRDefault="003B57E0" w:rsidP="00C02E9A">
      <w:pPr>
        <w:autoSpaceDE w:val="0"/>
        <w:autoSpaceDN w:val="0"/>
        <w:adjustRightInd w:val="0"/>
        <w:snapToGrid w:val="0"/>
        <w:spacing w:after="0" w:line="240" w:lineRule="auto"/>
        <w:jc w:val="both"/>
        <w:rPr>
          <w:rFonts w:ascii="Arial" w:hAnsi="Arial" w:cs="Arial"/>
          <w:color w:val="000000"/>
          <w:sz w:val="24"/>
          <w:szCs w:val="24"/>
        </w:rPr>
      </w:pPr>
    </w:p>
    <w:p w:rsidR="00442E47" w:rsidRDefault="00FF699B" w:rsidP="00C02E9A">
      <w:pPr>
        <w:autoSpaceDE w:val="0"/>
        <w:autoSpaceDN w:val="0"/>
        <w:adjustRightInd w:val="0"/>
        <w:snapToGrid w:val="0"/>
        <w:spacing w:after="0" w:line="240" w:lineRule="auto"/>
        <w:jc w:val="both"/>
        <w:rPr>
          <w:rFonts w:ascii="Arial" w:hAnsi="Arial" w:cs="Arial"/>
          <w:color w:val="000000"/>
          <w:sz w:val="24"/>
          <w:szCs w:val="24"/>
        </w:rPr>
      </w:pPr>
      <w:r w:rsidRPr="0042225D">
        <w:rPr>
          <w:rFonts w:ascii="Arial" w:hAnsi="Arial" w:cs="Arial"/>
          <w:color w:val="000000"/>
          <w:sz w:val="24"/>
          <w:szCs w:val="24"/>
        </w:rPr>
        <w:t xml:space="preserve">Le maïs est cultivé en toute saison, de même que </w:t>
      </w:r>
      <w:r w:rsidR="00442E47">
        <w:rPr>
          <w:rFonts w:ascii="Arial" w:hAnsi="Arial" w:cs="Arial"/>
          <w:color w:val="000000"/>
          <w:sz w:val="24"/>
          <w:szCs w:val="24"/>
        </w:rPr>
        <w:t>les tubercules et racines</w:t>
      </w:r>
      <w:r w:rsidR="00BC796A" w:rsidRPr="0042225D">
        <w:rPr>
          <w:rFonts w:ascii="Arial" w:hAnsi="Arial" w:cs="Arial"/>
          <w:color w:val="000000"/>
          <w:sz w:val="24"/>
          <w:szCs w:val="24"/>
        </w:rPr>
        <w:t xml:space="preserve"> et </w:t>
      </w:r>
      <w:r w:rsidR="003F22E4" w:rsidRPr="0042225D">
        <w:rPr>
          <w:rFonts w:ascii="Arial" w:hAnsi="Arial" w:cs="Arial"/>
          <w:color w:val="000000"/>
          <w:sz w:val="24"/>
          <w:szCs w:val="24"/>
        </w:rPr>
        <w:t>certaines</w:t>
      </w:r>
      <w:r w:rsidR="00BC796A" w:rsidRPr="0042225D">
        <w:rPr>
          <w:rFonts w:ascii="Arial" w:hAnsi="Arial" w:cs="Arial"/>
          <w:color w:val="000000"/>
          <w:sz w:val="24"/>
          <w:szCs w:val="24"/>
        </w:rPr>
        <w:t xml:space="preserve"> spéculations maraîchères (tomate</w:t>
      </w:r>
      <w:r w:rsidR="003F22E4" w:rsidRPr="0042225D">
        <w:rPr>
          <w:rFonts w:ascii="Arial" w:hAnsi="Arial" w:cs="Arial"/>
          <w:color w:val="000000"/>
          <w:sz w:val="24"/>
          <w:szCs w:val="24"/>
        </w:rPr>
        <w:t>)</w:t>
      </w:r>
      <w:r w:rsidR="00B8596B">
        <w:rPr>
          <w:rFonts w:ascii="Arial" w:hAnsi="Arial" w:cs="Arial"/>
          <w:color w:val="000000"/>
          <w:sz w:val="24"/>
          <w:szCs w:val="24"/>
        </w:rPr>
        <w:t xml:space="preserve"> et aussi les légumineuses</w:t>
      </w:r>
      <w:r w:rsidR="00BC796A" w:rsidRPr="0042225D">
        <w:rPr>
          <w:rFonts w:ascii="Arial" w:hAnsi="Arial" w:cs="Arial"/>
          <w:color w:val="000000"/>
          <w:sz w:val="24"/>
          <w:szCs w:val="24"/>
        </w:rPr>
        <w:t xml:space="preserve">. </w:t>
      </w:r>
    </w:p>
    <w:p w:rsidR="0003401D" w:rsidRPr="0042225D" w:rsidRDefault="00BC796A" w:rsidP="00C02E9A">
      <w:pPr>
        <w:autoSpaceDE w:val="0"/>
        <w:autoSpaceDN w:val="0"/>
        <w:adjustRightInd w:val="0"/>
        <w:snapToGrid w:val="0"/>
        <w:spacing w:after="0" w:line="240" w:lineRule="auto"/>
        <w:jc w:val="both"/>
        <w:rPr>
          <w:rFonts w:ascii="Arial" w:hAnsi="Arial" w:cs="Arial"/>
          <w:color w:val="000000"/>
          <w:sz w:val="24"/>
          <w:szCs w:val="24"/>
        </w:rPr>
      </w:pPr>
      <w:r w:rsidRPr="0042225D">
        <w:rPr>
          <w:rFonts w:ascii="Arial" w:hAnsi="Arial" w:cs="Arial"/>
          <w:color w:val="000000"/>
          <w:sz w:val="24"/>
          <w:szCs w:val="24"/>
        </w:rPr>
        <w:t xml:space="preserve">De manière spécifique, la grande saison de pluie demeure convenable pour </w:t>
      </w:r>
      <w:r w:rsidR="0026451D" w:rsidRPr="0042225D">
        <w:rPr>
          <w:rFonts w:ascii="Arial" w:hAnsi="Arial" w:cs="Arial"/>
          <w:color w:val="000000"/>
          <w:sz w:val="24"/>
          <w:szCs w:val="24"/>
        </w:rPr>
        <w:t xml:space="preserve">certains producteurs de la </w:t>
      </w:r>
      <w:r w:rsidR="006848CE">
        <w:rPr>
          <w:rFonts w:ascii="Arial" w:hAnsi="Arial" w:cs="Arial"/>
          <w:color w:val="000000"/>
          <w:sz w:val="24"/>
          <w:szCs w:val="24"/>
        </w:rPr>
        <w:t>commune</w:t>
      </w:r>
      <w:r w:rsidR="006848CE" w:rsidRPr="0042225D">
        <w:rPr>
          <w:rFonts w:ascii="Arial" w:hAnsi="Arial" w:cs="Arial"/>
          <w:color w:val="000000"/>
          <w:sz w:val="24"/>
          <w:szCs w:val="24"/>
        </w:rPr>
        <w:t xml:space="preserve"> </w:t>
      </w:r>
      <w:r w:rsidR="0026451D" w:rsidRPr="0042225D">
        <w:rPr>
          <w:rFonts w:ascii="Arial" w:hAnsi="Arial" w:cs="Arial"/>
          <w:color w:val="000000"/>
          <w:sz w:val="24"/>
          <w:szCs w:val="24"/>
        </w:rPr>
        <w:t xml:space="preserve">limitrophe à </w:t>
      </w:r>
      <w:r w:rsidR="006848CE">
        <w:rPr>
          <w:rFonts w:ascii="Arial" w:hAnsi="Arial" w:cs="Arial"/>
          <w:color w:val="000000"/>
          <w:sz w:val="24"/>
          <w:szCs w:val="24"/>
        </w:rPr>
        <w:t xml:space="preserve">celle de </w:t>
      </w:r>
      <w:r w:rsidR="0026451D" w:rsidRPr="0042225D">
        <w:rPr>
          <w:rFonts w:ascii="Arial" w:hAnsi="Arial" w:cs="Arial"/>
          <w:color w:val="000000"/>
          <w:sz w:val="24"/>
          <w:szCs w:val="24"/>
        </w:rPr>
        <w:t>Adja-Ouèrè</w:t>
      </w:r>
      <w:r w:rsidRPr="0042225D">
        <w:rPr>
          <w:rFonts w:ascii="Arial" w:hAnsi="Arial" w:cs="Arial"/>
          <w:color w:val="000000"/>
          <w:sz w:val="24"/>
          <w:szCs w:val="24"/>
        </w:rPr>
        <w:t xml:space="preserve"> </w:t>
      </w:r>
      <w:r w:rsidR="003F22E4" w:rsidRPr="0042225D">
        <w:rPr>
          <w:rFonts w:ascii="Arial" w:hAnsi="Arial" w:cs="Arial"/>
          <w:color w:val="000000"/>
          <w:sz w:val="24"/>
          <w:szCs w:val="24"/>
        </w:rPr>
        <w:t>pour</w:t>
      </w:r>
      <w:r w:rsidRPr="0042225D">
        <w:rPr>
          <w:rFonts w:ascii="Arial" w:hAnsi="Arial" w:cs="Arial"/>
          <w:color w:val="000000"/>
          <w:sz w:val="24"/>
          <w:szCs w:val="24"/>
        </w:rPr>
        <w:t xml:space="preserve"> s’investir dans la production d’igname du fait de ses exigences en matière d’éléments nutritifs, ce qui lui confère une première position sur une terre nouvellement défrichée au début de la campagne. La </w:t>
      </w:r>
      <w:r w:rsidR="003B57E0" w:rsidRPr="0042225D">
        <w:rPr>
          <w:rFonts w:ascii="Arial" w:hAnsi="Arial" w:cs="Arial"/>
          <w:color w:val="000000"/>
          <w:sz w:val="24"/>
          <w:szCs w:val="24"/>
        </w:rPr>
        <w:t>culture de taro est aussi spécifique pour la grande saison de pluie.</w:t>
      </w:r>
    </w:p>
    <w:p w:rsidR="003B57E0" w:rsidRDefault="00144D3E" w:rsidP="00C02E9A">
      <w:pPr>
        <w:autoSpaceDE w:val="0"/>
        <w:autoSpaceDN w:val="0"/>
        <w:adjustRightInd w:val="0"/>
        <w:snapToGrid w:val="0"/>
        <w:spacing w:after="0" w:line="240" w:lineRule="auto"/>
        <w:jc w:val="both"/>
        <w:rPr>
          <w:rFonts w:ascii="Arial" w:hAnsi="Arial" w:cs="Arial"/>
          <w:color w:val="000000"/>
          <w:sz w:val="24"/>
          <w:szCs w:val="24"/>
        </w:rPr>
      </w:pPr>
      <w:r w:rsidRPr="0042225D">
        <w:rPr>
          <w:rFonts w:ascii="Arial" w:hAnsi="Arial" w:cs="Arial"/>
          <w:color w:val="000000"/>
          <w:sz w:val="24"/>
          <w:szCs w:val="24"/>
        </w:rPr>
        <w:t>La petite saison se car</w:t>
      </w:r>
      <w:r w:rsidR="003B57E0" w:rsidRPr="0042225D">
        <w:rPr>
          <w:rFonts w:ascii="Arial" w:hAnsi="Arial" w:cs="Arial"/>
          <w:color w:val="000000"/>
          <w:sz w:val="24"/>
          <w:szCs w:val="24"/>
        </w:rPr>
        <w:t>actérise par la prépondérance des légumineuses en association avec le maïs ou le manioc tandis que la patate douce</w:t>
      </w:r>
      <w:r w:rsidR="00DD49D5" w:rsidRPr="0042225D">
        <w:rPr>
          <w:rFonts w:ascii="Arial" w:hAnsi="Arial" w:cs="Arial"/>
          <w:color w:val="000000"/>
          <w:sz w:val="24"/>
          <w:szCs w:val="24"/>
        </w:rPr>
        <w:t>, le piment</w:t>
      </w:r>
      <w:r w:rsidR="003B57E0" w:rsidRPr="0042225D">
        <w:rPr>
          <w:rFonts w:ascii="Arial" w:hAnsi="Arial" w:cs="Arial"/>
          <w:color w:val="000000"/>
          <w:sz w:val="24"/>
          <w:szCs w:val="24"/>
        </w:rPr>
        <w:t xml:space="preserve"> </w:t>
      </w:r>
      <w:r w:rsidR="00B95292" w:rsidRPr="0042225D">
        <w:rPr>
          <w:rFonts w:ascii="Arial" w:hAnsi="Arial" w:cs="Arial"/>
          <w:color w:val="000000"/>
          <w:sz w:val="24"/>
          <w:szCs w:val="24"/>
        </w:rPr>
        <w:t xml:space="preserve">et </w:t>
      </w:r>
      <w:r w:rsidR="00B95292" w:rsidRPr="007860E0">
        <w:rPr>
          <w:rFonts w:ascii="Arial" w:hAnsi="Arial" w:cs="Arial"/>
          <w:color w:val="000000"/>
          <w:sz w:val="24"/>
          <w:szCs w:val="24"/>
        </w:rPr>
        <w:t>le riz par endroits</w:t>
      </w:r>
      <w:r w:rsidR="00B95292" w:rsidRPr="0042225D">
        <w:rPr>
          <w:rFonts w:ascii="Arial" w:hAnsi="Arial" w:cs="Arial"/>
          <w:color w:val="000000"/>
          <w:sz w:val="24"/>
          <w:szCs w:val="24"/>
        </w:rPr>
        <w:t xml:space="preserve"> sont </w:t>
      </w:r>
      <w:r w:rsidR="003B57E0" w:rsidRPr="0042225D">
        <w:rPr>
          <w:rFonts w:ascii="Arial" w:hAnsi="Arial" w:cs="Arial"/>
          <w:color w:val="000000"/>
          <w:sz w:val="24"/>
          <w:szCs w:val="24"/>
        </w:rPr>
        <w:t>remarquable</w:t>
      </w:r>
      <w:r w:rsidR="00B95292" w:rsidRPr="0042225D">
        <w:rPr>
          <w:rFonts w:ascii="Arial" w:hAnsi="Arial" w:cs="Arial"/>
          <w:color w:val="000000"/>
          <w:sz w:val="24"/>
          <w:szCs w:val="24"/>
        </w:rPr>
        <w:t>s</w:t>
      </w:r>
      <w:r w:rsidR="003B57E0" w:rsidRPr="0042225D">
        <w:rPr>
          <w:rFonts w:ascii="Arial" w:hAnsi="Arial" w:cs="Arial"/>
          <w:color w:val="000000"/>
          <w:sz w:val="24"/>
          <w:szCs w:val="24"/>
        </w:rPr>
        <w:t xml:space="preserve"> dans le système de culture en période de décrue.</w:t>
      </w:r>
      <w:r w:rsidR="003F22E4" w:rsidRPr="0042225D">
        <w:rPr>
          <w:rFonts w:ascii="Arial" w:hAnsi="Arial" w:cs="Arial"/>
          <w:color w:val="000000"/>
          <w:sz w:val="24"/>
          <w:szCs w:val="24"/>
        </w:rPr>
        <w:t xml:space="preserve"> </w:t>
      </w:r>
      <w:r w:rsidR="0026451D" w:rsidRPr="0042225D">
        <w:rPr>
          <w:rFonts w:ascii="Arial" w:hAnsi="Arial" w:cs="Arial"/>
          <w:color w:val="000000"/>
          <w:sz w:val="24"/>
          <w:szCs w:val="24"/>
        </w:rPr>
        <w:t xml:space="preserve">La </w:t>
      </w:r>
      <w:r w:rsidR="0026451D" w:rsidRPr="0042225D">
        <w:rPr>
          <w:rFonts w:ascii="Arial" w:hAnsi="Arial" w:cs="Arial"/>
          <w:color w:val="000000"/>
          <w:sz w:val="24"/>
          <w:szCs w:val="24"/>
        </w:rPr>
        <w:lastRenderedPageBreak/>
        <w:t xml:space="preserve">faible prépondérance de la patate douce </w:t>
      </w:r>
      <w:r w:rsidR="00442E47">
        <w:rPr>
          <w:rFonts w:ascii="Arial" w:hAnsi="Arial" w:cs="Arial"/>
          <w:color w:val="000000"/>
          <w:sz w:val="24"/>
          <w:szCs w:val="24"/>
        </w:rPr>
        <w:t xml:space="preserve">en saison </w:t>
      </w:r>
      <w:r w:rsidR="0026451D" w:rsidRPr="0042225D">
        <w:rPr>
          <w:rFonts w:ascii="Arial" w:hAnsi="Arial" w:cs="Arial"/>
          <w:color w:val="000000"/>
          <w:sz w:val="24"/>
          <w:szCs w:val="24"/>
        </w:rPr>
        <w:t xml:space="preserve">de pluie se justifie par le fait que la production est </w:t>
      </w:r>
      <w:r w:rsidR="00442E47">
        <w:rPr>
          <w:rFonts w:ascii="Arial" w:hAnsi="Arial" w:cs="Arial"/>
          <w:color w:val="000000"/>
          <w:sz w:val="24"/>
          <w:szCs w:val="24"/>
        </w:rPr>
        <w:t xml:space="preserve">essentiellement </w:t>
      </w:r>
      <w:r w:rsidR="0026451D" w:rsidRPr="0042225D">
        <w:rPr>
          <w:rFonts w:ascii="Arial" w:hAnsi="Arial" w:cs="Arial"/>
          <w:color w:val="000000"/>
          <w:sz w:val="24"/>
          <w:szCs w:val="24"/>
        </w:rPr>
        <w:t>destinée à l’obtention de semences prévisionnelle pour la période de décrue</w:t>
      </w:r>
      <w:r w:rsidR="00442E47">
        <w:rPr>
          <w:rFonts w:ascii="Arial" w:hAnsi="Arial" w:cs="Arial"/>
          <w:color w:val="000000"/>
          <w:sz w:val="24"/>
          <w:szCs w:val="24"/>
        </w:rPr>
        <w:t>.</w:t>
      </w:r>
      <w:r w:rsidR="0026451D" w:rsidRPr="0042225D">
        <w:rPr>
          <w:rFonts w:ascii="Arial" w:hAnsi="Arial" w:cs="Arial"/>
          <w:color w:val="000000"/>
          <w:sz w:val="24"/>
          <w:szCs w:val="24"/>
        </w:rPr>
        <w:t xml:space="preserve"> </w:t>
      </w:r>
    </w:p>
    <w:p w:rsidR="00606440" w:rsidRPr="005A69AD" w:rsidRDefault="00606440" w:rsidP="00B22EB8">
      <w:pPr>
        <w:pStyle w:val="Paragraphedeliste"/>
        <w:numPr>
          <w:ilvl w:val="2"/>
          <w:numId w:val="17"/>
        </w:numPr>
        <w:spacing w:before="240" w:line="240" w:lineRule="auto"/>
        <w:jc w:val="both"/>
        <w:outlineLvl w:val="2"/>
        <w:rPr>
          <w:rFonts w:ascii="Arial" w:hAnsi="Arial" w:cs="Arial"/>
          <w:b/>
          <w:i/>
          <w:color w:val="002060"/>
          <w:sz w:val="24"/>
          <w:szCs w:val="24"/>
        </w:rPr>
      </w:pPr>
      <w:bookmarkStart w:id="64" w:name="_Toc446052363"/>
      <w:r w:rsidRPr="005A69AD">
        <w:rPr>
          <w:rFonts w:ascii="Arial" w:hAnsi="Arial" w:cs="Arial"/>
          <w:b/>
          <w:i/>
          <w:color w:val="002060"/>
          <w:sz w:val="24"/>
          <w:szCs w:val="24"/>
        </w:rPr>
        <w:t>superficie emblavée par spéculation</w:t>
      </w:r>
      <w:bookmarkEnd w:id="64"/>
      <w:r w:rsidRPr="005A69AD">
        <w:rPr>
          <w:rFonts w:ascii="Arial" w:hAnsi="Arial" w:cs="Arial"/>
          <w:b/>
          <w:i/>
          <w:color w:val="002060"/>
          <w:sz w:val="24"/>
          <w:szCs w:val="24"/>
        </w:rPr>
        <w:t xml:space="preserve"> </w:t>
      </w:r>
    </w:p>
    <w:p w:rsidR="006B24B6" w:rsidRPr="00342602" w:rsidRDefault="006B24B6" w:rsidP="006B24B6">
      <w:pPr>
        <w:pStyle w:val="Paragraphedeliste"/>
        <w:spacing w:before="240"/>
        <w:ind w:left="360"/>
        <w:jc w:val="both"/>
        <w:outlineLvl w:val="2"/>
        <w:rPr>
          <w:rFonts w:ascii="Arial" w:eastAsia="Times New Roman" w:hAnsi="Arial" w:cs="Arial"/>
          <w:b/>
          <w:bCs/>
          <w:lang w:eastAsia="fr-FR"/>
        </w:rPr>
      </w:pPr>
    </w:p>
    <w:p w:rsidR="00606440" w:rsidRPr="0042225D" w:rsidRDefault="00606440" w:rsidP="00606440">
      <w:pPr>
        <w:autoSpaceDE w:val="0"/>
        <w:autoSpaceDN w:val="0"/>
        <w:adjustRightInd w:val="0"/>
        <w:snapToGrid w:val="0"/>
        <w:spacing w:after="0" w:line="240" w:lineRule="auto"/>
        <w:jc w:val="both"/>
        <w:rPr>
          <w:rFonts w:ascii="Arial" w:hAnsi="Arial" w:cs="Arial"/>
          <w:sz w:val="24"/>
          <w:szCs w:val="24"/>
        </w:rPr>
      </w:pPr>
      <w:r w:rsidRPr="0042225D">
        <w:rPr>
          <w:rFonts w:ascii="Arial" w:hAnsi="Arial" w:cs="Arial"/>
          <w:sz w:val="24"/>
          <w:szCs w:val="24"/>
        </w:rPr>
        <w:t xml:space="preserve">Le tableau </w:t>
      </w:r>
      <w:r w:rsidR="006848CE">
        <w:rPr>
          <w:rFonts w:ascii="Arial" w:hAnsi="Arial" w:cs="Arial"/>
          <w:sz w:val="24"/>
          <w:szCs w:val="24"/>
        </w:rPr>
        <w:t>1</w:t>
      </w:r>
      <w:r w:rsidR="00CC709B">
        <w:rPr>
          <w:rFonts w:ascii="Arial" w:hAnsi="Arial" w:cs="Arial"/>
          <w:sz w:val="24"/>
          <w:szCs w:val="24"/>
        </w:rPr>
        <w:t>5</w:t>
      </w:r>
      <w:r w:rsidR="006848CE">
        <w:rPr>
          <w:rFonts w:ascii="Arial" w:hAnsi="Arial" w:cs="Arial"/>
          <w:sz w:val="24"/>
          <w:szCs w:val="24"/>
        </w:rPr>
        <w:t xml:space="preserve"> </w:t>
      </w:r>
      <w:r w:rsidRPr="0042225D">
        <w:rPr>
          <w:rFonts w:ascii="Arial" w:hAnsi="Arial" w:cs="Arial"/>
          <w:sz w:val="24"/>
          <w:szCs w:val="24"/>
        </w:rPr>
        <w:t xml:space="preserve">et la figure </w:t>
      </w:r>
      <w:r w:rsidR="006848CE">
        <w:rPr>
          <w:rFonts w:ascii="Arial" w:hAnsi="Arial" w:cs="Arial"/>
          <w:sz w:val="24"/>
          <w:szCs w:val="24"/>
        </w:rPr>
        <w:t>8</w:t>
      </w:r>
      <w:r w:rsidRPr="0042225D">
        <w:rPr>
          <w:rFonts w:ascii="Arial" w:hAnsi="Arial" w:cs="Arial"/>
          <w:sz w:val="24"/>
          <w:szCs w:val="24"/>
        </w:rPr>
        <w:t xml:space="preserve"> présentent la situation des superficies emblavées au cours des 15 dernières années dans la </w:t>
      </w:r>
      <w:r w:rsidR="006848CE">
        <w:rPr>
          <w:rFonts w:ascii="Arial" w:hAnsi="Arial" w:cs="Arial"/>
          <w:sz w:val="24"/>
          <w:szCs w:val="24"/>
        </w:rPr>
        <w:t>c</w:t>
      </w:r>
      <w:r w:rsidRPr="0042225D">
        <w:rPr>
          <w:rFonts w:ascii="Arial" w:hAnsi="Arial" w:cs="Arial"/>
          <w:sz w:val="24"/>
          <w:szCs w:val="24"/>
        </w:rPr>
        <w:t>ommune de Bonou.</w:t>
      </w:r>
    </w:p>
    <w:p w:rsidR="00606440" w:rsidRDefault="00606440" w:rsidP="00606440">
      <w:pPr>
        <w:autoSpaceDE w:val="0"/>
        <w:autoSpaceDN w:val="0"/>
        <w:adjustRightInd w:val="0"/>
        <w:snapToGrid w:val="0"/>
        <w:spacing w:after="0" w:line="240" w:lineRule="auto"/>
        <w:jc w:val="both"/>
        <w:rPr>
          <w:rFonts w:ascii="Arial" w:hAnsi="Arial" w:cs="Arial"/>
          <w:color w:val="FF0000"/>
          <w:sz w:val="24"/>
          <w:szCs w:val="24"/>
          <w:lang w:val="x-none"/>
        </w:rPr>
      </w:pPr>
    </w:p>
    <w:tbl>
      <w:tblPr>
        <w:tblStyle w:val="TableauGrille4-Accentuation41"/>
        <w:tblW w:w="5000" w:type="pct"/>
        <w:tblLook w:val="04A0" w:firstRow="1" w:lastRow="0" w:firstColumn="1" w:lastColumn="0" w:noHBand="0" w:noVBand="1"/>
      </w:tblPr>
      <w:tblGrid>
        <w:gridCol w:w="867"/>
        <w:gridCol w:w="563"/>
        <w:gridCol w:w="562"/>
        <w:gridCol w:w="562"/>
        <w:gridCol w:w="562"/>
        <w:gridCol w:w="561"/>
        <w:gridCol w:w="561"/>
        <w:gridCol w:w="561"/>
        <w:gridCol w:w="561"/>
        <w:gridCol w:w="561"/>
        <w:gridCol w:w="561"/>
        <w:gridCol w:w="561"/>
        <w:gridCol w:w="561"/>
        <w:gridCol w:w="561"/>
        <w:gridCol w:w="561"/>
        <w:gridCol w:w="560"/>
      </w:tblGrid>
      <w:tr w:rsidR="00606440" w:rsidRPr="00CC709B" w:rsidTr="003E5055">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44546A" w:themeFill="text2"/>
            <w:noWrap/>
          </w:tcPr>
          <w:p w:rsidR="00606440" w:rsidRPr="00075141" w:rsidRDefault="00CC709B" w:rsidP="00075141">
            <w:pPr>
              <w:pStyle w:val="TM1"/>
              <w:keepNext/>
              <w:rPr>
                <w:rFonts w:ascii="Arial" w:hAnsi="Arial" w:cs="Arial"/>
                <w:sz w:val="20"/>
                <w:szCs w:val="20"/>
              </w:rPr>
            </w:pPr>
            <w:bookmarkStart w:id="65" w:name="_Toc446013664"/>
            <w:r w:rsidRPr="00075141">
              <w:rPr>
                <w:rFonts w:ascii="Arial" w:hAnsi="Arial" w:cs="Arial"/>
                <w:sz w:val="20"/>
                <w:szCs w:val="20"/>
              </w:rPr>
              <w:t xml:space="preserve">Tableau </w:t>
            </w:r>
            <w:r w:rsidR="00A45988">
              <w:rPr>
                <w:rFonts w:ascii="Arial" w:hAnsi="Arial" w:cs="Arial"/>
                <w:i/>
                <w:iCs/>
                <w:sz w:val="20"/>
                <w:szCs w:val="20"/>
              </w:rPr>
              <w:fldChar w:fldCharType="begin"/>
            </w:r>
            <w:r w:rsidR="00A45988">
              <w:rPr>
                <w:rFonts w:ascii="Arial" w:hAnsi="Arial" w:cs="Arial"/>
                <w:i/>
                <w:iCs/>
                <w:sz w:val="20"/>
                <w:szCs w:val="20"/>
              </w:rPr>
              <w:instrText xml:space="preserve"> SEQ Tableau \* ARABIC </w:instrText>
            </w:r>
            <w:r w:rsidR="00A45988">
              <w:rPr>
                <w:rFonts w:ascii="Arial" w:hAnsi="Arial" w:cs="Arial"/>
                <w:i/>
                <w:iCs/>
                <w:sz w:val="20"/>
                <w:szCs w:val="20"/>
              </w:rPr>
              <w:fldChar w:fldCharType="separate"/>
            </w:r>
            <w:r w:rsidR="00E712FC">
              <w:rPr>
                <w:rFonts w:ascii="Arial" w:hAnsi="Arial" w:cs="Arial"/>
                <w:i/>
                <w:iCs/>
                <w:noProof/>
                <w:sz w:val="20"/>
                <w:szCs w:val="20"/>
              </w:rPr>
              <w:t>15</w:t>
            </w:r>
            <w:r w:rsidR="00A45988">
              <w:rPr>
                <w:rFonts w:ascii="Arial" w:hAnsi="Arial" w:cs="Arial"/>
                <w:i/>
                <w:iCs/>
                <w:sz w:val="20"/>
                <w:szCs w:val="20"/>
              </w:rPr>
              <w:fldChar w:fldCharType="end"/>
            </w:r>
            <w:r w:rsidRPr="00075141">
              <w:rPr>
                <w:rFonts w:ascii="Arial" w:hAnsi="Arial" w:cs="Arial"/>
                <w:sz w:val="20"/>
                <w:szCs w:val="20"/>
              </w:rPr>
              <w:t> : Superficie emblavée (ha) par spéculation dans la commune au cours des 15 dernières campagnes (cumul de toutes les saisons de production)</w:t>
            </w:r>
            <w:bookmarkEnd w:id="65"/>
            <w:r w:rsidRPr="00D50FDF" w:rsidDel="00CC709B">
              <w:rPr>
                <w:rFonts w:ascii="Arial" w:hAnsi="Arial" w:cs="Arial"/>
                <w:sz w:val="20"/>
                <w:szCs w:val="20"/>
              </w:rPr>
              <w:t xml:space="preserve"> </w:t>
            </w:r>
          </w:p>
        </w:tc>
      </w:tr>
      <w:tr w:rsidR="00606440" w:rsidRPr="0042225D" w:rsidTr="00AC632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01" w:type="pct"/>
            <w:tcBorders>
              <w:tl2br w:val="single" w:sz="4" w:space="0" w:color="auto"/>
            </w:tcBorders>
            <w:shd w:val="clear" w:color="auto" w:fill="FFFFFF" w:themeFill="background1"/>
            <w:noWrap/>
            <w:hideMark/>
          </w:tcPr>
          <w:p w:rsidR="00606440" w:rsidRPr="0042225D" w:rsidRDefault="00606440" w:rsidP="0063063A">
            <w:pPr>
              <w:rPr>
                <w:rFonts w:ascii="Arial" w:eastAsia="Times New Roman" w:hAnsi="Arial" w:cs="Arial"/>
                <w:b w:val="0"/>
                <w:bCs w:val="0"/>
                <w:color w:val="000000"/>
                <w:sz w:val="16"/>
                <w:szCs w:val="16"/>
                <w:lang w:eastAsia="fr-FR"/>
              </w:rPr>
            </w:pPr>
            <w:r w:rsidRPr="0042225D">
              <w:rPr>
                <w:rFonts w:ascii="Arial" w:eastAsia="Times New Roman" w:hAnsi="Arial" w:cs="Arial"/>
                <w:b w:val="0"/>
                <w:bCs w:val="0"/>
                <w:color w:val="000000"/>
                <w:sz w:val="16"/>
                <w:szCs w:val="16"/>
                <w:lang w:eastAsia="fr-FR"/>
              </w:rPr>
              <w:t>Campagnes</w:t>
            </w:r>
          </w:p>
          <w:p w:rsidR="00606440" w:rsidRPr="0042225D" w:rsidRDefault="00606440" w:rsidP="0063063A">
            <w:pPr>
              <w:rPr>
                <w:rFonts w:ascii="Arial" w:eastAsia="Times New Roman" w:hAnsi="Arial" w:cs="Arial"/>
                <w:b w:val="0"/>
                <w:bCs w:val="0"/>
                <w:color w:val="000000"/>
                <w:sz w:val="16"/>
                <w:szCs w:val="16"/>
                <w:lang w:eastAsia="fr-FR"/>
              </w:rPr>
            </w:pPr>
          </w:p>
          <w:p w:rsidR="00606440" w:rsidRPr="0042225D" w:rsidRDefault="00606440" w:rsidP="0063063A">
            <w:pPr>
              <w:rPr>
                <w:rFonts w:ascii="Arial" w:eastAsia="Times New Roman" w:hAnsi="Arial" w:cs="Arial"/>
                <w:b w:val="0"/>
                <w:bCs w:val="0"/>
                <w:color w:val="000000"/>
                <w:sz w:val="16"/>
                <w:szCs w:val="16"/>
                <w:lang w:eastAsia="fr-FR"/>
              </w:rPr>
            </w:pPr>
          </w:p>
          <w:p w:rsidR="00606440" w:rsidRPr="0042225D" w:rsidRDefault="00606440" w:rsidP="0063063A">
            <w:pPr>
              <w:rPr>
                <w:rFonts w:ascii="Arial" w:eastAsia="Times New Roman" w:hAnsi="Arial" w:cs="Arial"/>
                <w:b w:val="0"/>
                <w:bCs w:val="0"/>
                <w:color w:val="000000"/>
                <w:sz w:val="16"/>
                <w:szCs w:val="16"/>
                <w:lang w:eastAsia="fr-FR"/>
              </w:rPr>
            </w:pPr>
            <w:r w:rsidRPr="0042225D">
              <w:rPr>
                <w:rFonts w:ascii="Arial" w:eastAsia="Times New Roman" w:hAnsi="Arial" w:cs="Arial"/>
                <w:b w:val="0"/>
                <w:bCs w:val="0"/>
                <w:color w:val="000000"/>
                <w:sz w:val="16"/>
                <w:szCs w:val="16"/>
                <w:lang w:eastAsia="fr-FR"/>
              </w:rPr>
              <w:t>Cultures</w:t>
            </w:r>
          </w:p>
        </w:tc>
        <w:tc>
          <w:tcPr>
            <w:tcW w:w="300" w:type="pct"/>
            <w:shd w:val="clear" w:color="auto" w:fill="FFFFFF" w:themeFill="background1"/>
            <w:noWrap/>
            <w:textDirection w:val="btLr"/>
            <w:hideMark/>
          </w:tcPr>
          <w:p w:rsidR="00606440" w:rsidRPr="0042225D" w:rsidRDefault="00606440" w:rsidP="0063063A">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fr-FR"/>
              </w:rPr>
            </w:pPr>
            <w:r w:rsidRPr="0042225D">
              <w:rPr>
                <w:rFonts w:ascii="Arial" w:eastAsia="Times New Roman" w:hAnsi="Arial" w:cs="Arial"/>
                <w:b/>
                <w:bCs/>
                <w:color w:val="000000"/>
                <w:sz w:val="16"/>
                <w:szCs w:val="16"/>
                <w:lang w:eastAsia="fr-FR"/>
              </w:rPr>
              <w:t>2000-2001</w:t>
            </w:r>
          </w:p>
        </w:tc>
        <w:tc>
          <w:tcPr>
            <w:tcW w:w="300" w:type="pct"/>
            <w:shd w:val="clear" w:color="auto" w:fill="FFFFFF" w:themeFill="background1"/>
            <w:noWrap/>
            <w:textDirection w:val="btLr"/>
            <w:hideMark/>
          </w:tcPr>
          <w:p w:rsidR="00606440" w:rsidRPr="0042225D" w:rsidRDefault="00606440" w:rsidP="0063063A">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fr-FR"/>
              </w:rPr>
            </w:pPr>
            <w:r w:rsidRPr="0042225D">
              <w:rPr>
                <w:rFonts w:ascii="Arial" w:eastAsia="Times New Roman" w:hAnsi="Arial" w:cs="Arial"/>
                <w:b/>
                <w:bCs/>
                <w:color w:val="000000"/>
                <w:sz w:val="16"/>
                <w:szCs w:val="16"/>
                <w:lang w:eastAsia="fr-FR"/>
              </w:rPr>
              <w:t>2001-2002</w:t>
            </w:r>
          </w:p>
        </w:tc>
        <w:tc>
          <w:tcPr>
            <w:tcW w:w="300" w:type="pct"/>
            <w:shd w:val="clear" w:color="auto" w:fill="FFFFFF" w:themeFill="background1"/>
            <w:noWrap/>
            <w:textDirection w:val="btLr"/>
            <w:hideMark/>
          </w:tcPr>
          <w:p w:rsidR="00606440" w:rsidRPr="0042225D" w:rsidRDefault="00606440" w:rsidP="0063063A">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fr-FR"/>
              </w:rPr>
            </w:pPr>
            <w:r w:rsidRPr="0042225D">
              <w:rPr>
                <w:rFonts w:ascii="Arial" w:eastAsia="Times New Roman" w:hAnsi="Arial" w:cs="Arial"/>
                <w:b/>
                <w:bCs/>
                <w:color w:val="000000"/>
                <w:sz w:val="16"/>
                <w:szCs w:val="16"/>
                <w:lang w:eastAsia="fr-FR"/>
              </w:rPr>
              <w:t>2002-2003</w:t>
            </w:r>
          </w:p>
        </w:tc>
        <w:tc>
          <w:tcPr>
            <w:tcW w:w="300" w:type="pct"/>
            <w:shd w:val="clear" w:color="auto" w:fill="FFFFFF" w:themeFill="background1"/>
            <w:noWrap/>
            <w:textDirection w:val="btLr"/>
            <w:hideMark/>
          </w:tcPr>
          <w:p w:rsidR="00606440" w:rsidRPr="0042225D" w:rsidRDefault="00606440" w:rsidP="0063063A">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fr-FR"/>
              </w:rPr>
            </w:pPr>
            <w:r w:rsidRPr="0042225D">
              <w:rPr>
                <w:rFonts w:ascii="Arial" w:eastAsia="Times New Roman" w:hAnsi="Arial" w:cs="Arial"/>
                <w:b/>
                <w:bCs/>
                <w:color w:val="000000"/>
                <w:sz w:val="16"/>
                <w:szCs w:val="16"/>
                <w:lang w:eastAsia="fr-FR"/>
              </w:rPr>
              <w:t>2003-2004</w:t>
            </w:r>
          </w:p>
        </w:tc>
        <w:tc>
          <w:tcPr>
            <w:tcW w:w="300" w:type="pct"/>
            <w:shd w:val="clear" w:color="auto" w:fill="FFFFFF" w:themeFill="background1"/>
            <w:noWrap/>
            <w:textDirection w:val="btLr"/>
            <w:hideMark/>
          </w:tcPr>
          <w:p w:rsidR="00606440" w:rsidRPr="0042225D" w:rsidRDefault="00606440" w:rsidP="0063063A">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fr-FR"/>
              </w:rPr>
            </w:pPr>
            <w:r w:rsidRPr="0042225D">
              <w:rPr>
                <w:rFonts w:ascii="Arial" w:eastAsia="Times New Roman" w:hAnsi="Arial" w:cs="Arial"/>
                <w:b/>
                <w:bCs/>
                <w:color w:val="000000"/>
                <w:sz w:val="16"/>
                <w:szCs w:val="16"/>
                <w:lang w:eastAsia="fr-FR"/>
              </w:rPr>
              <w:t>2004-2005</w:t>
            </w:r>
          </w:p>
        </w:tc>
        <w:tc>
          <w:tcPr>
            <w:tcW w:w="300" w:type="pct"/>
            <w:shd w:val="clear" w:color="auto" w:fill="FFFFFF" w:themeFill="background1"/>
            <w:noWrap/>
            <w:textDirection w:val="btLr"/>
            <w:hideMark/>
          </w:tcPr>
          <w:p w:rsidR="00606440" w:rsidRPr="0042225D" w:rsidRDefault="00606440" w:rsidP="0063063A">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fr-FR"/>
              </w:rPr>
            </w:pPr>
            <w:r w:rsidRPr="0042225D">
              <w:rPr>
                <w:rFonts w:ascii="Arial" w:eastAsia="Times New Roman" w:hAnsi="Arial" w:cs="Arial"/>
                <w:b/>
                <w:bCs/>
                <w:color w:val="000000"/>
                <w:sz w:val="16"/>
                <w:szCs w:val="16"/>
                <w:lang w:eastAsia="fr-FR"/>
              </w:rPr>
              <w:t>2005-2006</w:t>
            </w:r>
          </w:p>
        </w:tc>
        <w:tc>
          <w:tcPr>
            <w:tcW w:w="300" w:type="pct"/>
            <w:shd w:val="clear" w:color="auto" w:fill="FFFFFF" w:themeFill="background1"/>
            <w:noWrap/>
            <w:textDirection w:val="btLr"/>
            <w:hideMark/>
          </w:tcPr>
          <w:p w:rsidR="00606440" w:rsidRPr="0042225D" w:rsidRDefault="00606440" w:rsidP="0063063A">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fr-FR"/>
              </w:rPr>
            </w:pPr>
            <w:r w:rsidRPr="0042225D">
              <w:rPr>
                <w:rFonts w:ascii="Arial" w:eastAsia="Times New Roman" w:hAnsi="Arial" w:cs="Arial"/>
                <w:b/>
                <w:bCs/>
                <w:color w:val="000000"/>
                <w:sz w:val="16"/>
                <w:szCs w:val="16"/>
                <w:lang w:eastAsia="fr-FR"/>
              </w:rPr>
              <w:t>2006-2007</w:t>
            </w:r>
          </w:p>
        </w:tc>
        <w:tc>
          <w:tcPr>
            <w:tcW w:w="300" w:type="pct"/>
            <w:shd w:val="clear" w:color="auto" w:fill="FFFFFF" w:themeFill="background1"/>
            <w:noWrap/>
            <w:textDirection w:val="btLr"/>
            <w:hideMark/>
          </w:tcPr>
          <w:p w:rsidR="00606440" w:rsidRPr="0042225D" w:rsidRDefault="00606440" w:rsidP="0063063A">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fr-FR"/>
              </w:rPr>
            </w:pPr>
            <w:r w:rsidRPr="0042225D">
              <w:rPr>
                <w:rFonts w:ascii="Arial" w:eastAsia="Times New Roman" w:hAnsi="Arial" w:cs="Arial"/>
                <w:b/>
                <w:bCs/>
                <w:color w:val="000000"/>
                <w:sz w:val="16"/>
                <w:szCs w:val="16"/>
                <w:lang w:eastAsia="fr-FR"/>
              </w:rPr>
              <w:t>2007-2008</w:t>
            </w:r>
          </w:p>
        </w:tc>
        <w:tc>
          <w:tcPr>
            <w:tcW w:w="300" w:type="pct"/>
            <w:shd w:val="clear" w:color="auto" w:fill="FFFFFF" w:themeFill="background1"/>
            <w:noWrap/>
            <w:textDirection w:val="btLr"/>
            <w:hideMark/>
          </w:tcPr>
          <w:p w:rsidR="00606440" w:rsidRPr="0042225D" w:rsidRDefault="00606440" w:rsidP="0063063A">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fr-FR"/>
              </w:rPr>
            </w:pPr>
            <w:r w:rsidRPr="0042225D">
              <w:rPr>
                <w:rFonts w:ascii="Arial" w:eastAsia="Times New Roman" w:hAnsi="Arial" w:cs="Arial"/>
                <w:b/>
                <w:bCs/>
                <w:color w:val="000000"/>
                <w:sz w:val="16"/>
                <w:szCs w:val="16"/>
                <w:lang w:eastAsia="fr-FR"/>
              </w:rPr>
              <w:t>2008-2009</w:t>
            </w:r>
          </w:p>
        </w:tc>
        <w:tc>
          <w:tcPr>
            <w:tcW w:w="300" w:type="pct"/>
            <w:shd w:val="clear" w:color="auto" w:fill="FFFFFF" w:themeFill="background1"/>
            <w:noWrap/>
            <w:textDirection w:val="btLr"/>
            <w:hideMark/>
          </w:tcPr>
          <w:p w:rsidR="00606440" w:rsidRPr="0042225D" w:rsidRDefault="00606440" w:rsidP="0063063A">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fr-FR"/>
              </w:rPr>
            </w:pPr>
            <w:r w:rsidRPr="0042225D">
              <w:rPr>
                <w:rFonts w:ascii="Arial" w:eastAsia="Times New Roman" w:hAnsi="Arial" w:cs="Arial"/>
                <w:b/>
                <w:bCs/>
                <w:color w:val="000000"/>
                <w:sz w:val="16"/>
                <w:szCs w:val="16"/>
                <w:lang w:eastAsia="fr-FR"/>
              </w:rPr>
              <w:t>2009-2010</w:t>
            </w:r>
          </w:p>
        </w:tc>
        <w:tc>
          <w:tcPr>
            <w:tcW w:w="300" w:type="pct"/>
            <w:shd w:val="clear" w:color="auto" w:fill="FFFFFF" w:themeFill="background1"/>
            <w:noWrap/>
            <w:textDirection w:val="btLr"/>
            <w:hideMark/>
          </w:tcPr>
          <w:p w:rsidR="00606440" w:rsidRPr="0042225D" w:rsidRDefault="00606440" w:rsidP="0063063A">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fr-FR"/>
              </w:rPr>
            </w:pPr>
            <w:r w:rsidRPr="0042225D">
              <w:rPr>
                <w:rFonts w:ascii="Arial" w:eastAsia="Times New Roman" w:hAnsi="Arial" w:cs="Arial"/>
                <w:b/>
                <w:bCs/>
                <w:color w:val="000000"/>
                <w:sz w:val="16"/>
                <w:szCs w:val="16"/>
                <w:lang w:eastAsia="fr-FR"/>
              </w:rPr>
              <w:t>2010-2011</w:t>
            </w:r>
          </w:p>
        </w:tc>
        <w:tc>
          <w:tcPr>
            <w:tcW w:w="300" w:type="pct"/>
            <w:shd w:val="clear" w:color="auto" w:fill="FFFFFF" w:themeFill="background1"/>
            <w:noWrap/>
            <w:textDirection w:val="btLr"/>
            <w:hideMark/>
          </w:tcPr>
          <w:p w:rsidR="00606440" w:rsidRPr="0042225D" w:rsidRDefault="00606440" w:rsidP="0063063A">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fr-FR"/>
              </w:rPr>
            </w:pPr>
            <w:r w:rsidRPr="0042225D">
              <w:rPr>
                <w:rFonts w:ascii="Arial" w:eastAsia="Times New Roman" w:hAnsi="Arial" w:cs="Arial"/>
                <w:b/>
                <w:bCs/>
                <w:color w:val="000000"/>
                <w:sz w:val="16"/>
                <w:szCs w:val="16"/>
                <w:lang w:eastAsia="fr-FR"/>
              </w:rPr>
              <w:t>2011-2012</w:t>
            </w:r>
          </w:p>
        </w:tc>
        <w:tc>
          <w:tcPr>
            <w:tcW w:w="300" w:type="pct"/>
            <w:shd w:val="clear" w:color="auto" w:fill="FFFFFF" w:themeFill="background1"/>
            <w:noWrap/>
            <w:textDirection w:val="btLr"/>
            <w:hideMark/>
          </w:tcPr>
          <w:p w:rsidR="00606440" w:rsidRPr="0042225D" w:rsidRDefault="00606440" w:rsidP="0063063A">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fr-FR"/>
              </w:rPr>
            </w:pPr>
            <w:r w:rsidRPr="0042225D">
              <w:rPr>
                <w:rFonts w:ascii="Arial" w:eastAsia="Times New Roman" w:hAnsi="Arial" w:cs="Arial"/>
                <w:b/>
                <w:bCs/>
                <w:color w:val="000000"/>
                <w:sz w:val="16"/>
                <w:szCs w:val="16"/>
                <w:lang w:eastAsia="fr-FR"/>
              </w:rPr>
              <w:t>2012-2013</w:t>
            </w:r>
          </w:p>
        </w:tc>
        <w:tc>
          <w:tcPr>
            <w:tcW w:w="300" w:type="pct"/>
            <w:shd w:val="clear" w:color="auto" w:fill="FFFFFF" w:themeFill="background1"/>
            <w:noWrap/>
            <w:textDirection w:val="btLr"/>
            <w:hideMark/>
          </w:tcPr>
          <w:p w:rsidR="00606440" w:rsidRPr="0042225D" w:rsidRDefault="00606440" w:rsidP="0063063A">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fr-FR"/>
              </w:rPr>
            </w:pPr>
            <w:r w:rsidRPr="0042225D">
              <w:rPr>
                <w:rFonts w:ascii="Arial" w:eastAsia="Times New Roman" w:hAnsi="Arial" w:cs="Arial"/>
                <w:b/>
                <w:bCs/>
                <w:color w:val="000000"/>
                <w:sz w:val="16"/>
                <w:szCs w:val="16"/>
                <w:lang w:eastAsia="fr-FR"/>
              </w:rPr>
              <w:t>2013-2014</w:t>
            </w:r>
          </w:p>
        </w:tc>
        <w:tc>
          <w:tcPr>
            <w:tcW w:w="297" w:type="pct"/>
            <w:shd w:val="clear" w:color="auto" w:fill="FFFFFF" w:themeFill="background1"/>
            <w:noWrap/>
            <w:textDirection w:val="btLr"/>
            <w:hideMark/>
          </w:tcPr>
          <w:p w:rsidR="00606440" w:rsidRPr="0042225D" w:rsidRDefault="00606440" w:rsidP="0063063A">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fr-FR"/>
              </w:rPr>
            </w:pPr>
            <w:r w:rsidRPr="0042225D">
              <w:rPr>
                <w:rFonts w:ascii="Arial" w:eastAsia="Times New Roman" w:hAnsi="Arial" w:cs="Arial"/>
                <w:b/>
                <w:bCs/>
                <w:color w:val="000000"/>
                <w:sz w:val="16"/>
                <w:szCs w:val="16"/>
                <w:lang w:eastAsia="fr-FR"/>
              </w:rPr>
              <w:t>2014-2015</w:t>
            </w:r>
          </w:p>
        </w:tc>
      </w:tr>
      <w:tr w:rsidR="00606440" w:rsidRPr="0042225D" w:rsidTr="00AC6328">
        <w:trPr>
          <w:trHeight w:val="300"/>
        </w:trPr>
        <w:tc>
          <w:tcPr>
            <w:cnfStyle w:val="001000000000" w:firstRow="0" w:lastRow="0" w:firstColumn="1" w:lastColumn="0" w:oddVBand="0" w:evenVBand="0" w:oddHBand="0" w:evenHBand="0" w:firstRowFirstColumn="0" w:firstRowLastColumn="0" w:lastRowFirstColumn="0" w:lastRowLastColumn="0"/>
            <w:tcW w:w="501" w:type="pct"/>
            <w:shd w:val="clear" w:color="auto" w:fill="FFFFFF" w:themeFill="background1"/>
            <w:noWrap/>
          </w:tcPr>
          <w:p w:rsidR="00606440" w:rsidRPr="0042225D" w:rsidRDefault="00606440" w:rsidP="0063063A">
            <w:pPr>
              <w:rPr>
                <w:rFonts w:ascii="Arial" w:hAnsi="Arial" w:cs="Arial"/>
                <w:b w:val="0"/>
                <w:color w:val="000000"/>
                <w:sz w:val="16"/>
                <w:szCs w:val="16"/>
              </w:rPr>
            </w:pPr>
            <w:r w:rsidRPr="0042225D">
              <w:rPr>
                <w:rFonts w:ascii="Arial" w:hAnsi="Arial" w:cs="Arial"/>
                <w:b w:val="0"/>
                <w:color w:val="000000"/>
                <w:sz w:val="16"/>
                <w:szCs w:val="16"/>
              </w:rPr>
              <w:t>Maïs</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4900</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5864</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2877</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2835</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2500</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2575</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2500</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7500</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8000</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5576</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5937</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7500</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6696</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3361</w:t>
            </w:r>
          </w:p>
        </w:tc>
        <w:tc>
          <w:tcPr>
            <w:tcW w:w="297"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3281</w:t>
            </w:r>
          </w:p>
        </w:tc>
      </w:tr>
      <w:tr w:rsidR="00606440" w:rsidRPr="0042225D" w:rsidTr="00AC632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1" w:type="pct"/>
            <w:shd w:val="clear" w:color="auto" w:fill="FFFFFF" w:themeFill="background1"/>
          </w:tcPr>
          <w:p w:rsidR="00606440" w:rsidRPr="0042225D" w:rsidRDefault="00606440" w:rsidP="0063063A">
            <w:pPr>
              <w:rPr>
                <w:rFonts w:ascii="Arial" w:hAnsi="Arial" w:cs="Arial"/>
                <w:b w:val="0"/>
                <w:color w:val="000000"/>
                <w:sz w:val="16"/>
                <w:szCs w:val="16"/>
              </w:rPr>
            </w:pPr>
            <w:r w:rsidRPr="0042225D">
              <w:rPr>
                <w:rFonts w:ascii="Arial" w:hAnsi="Arial" w:cs="Arial"/>
                <w:b w:val="0"/>
                <w:color w:val="000000"/>
                <w:sz w:val="16"/>
                <w:szCs w:val="16"/>
              </w:rPr>
              <w:t>Manioc</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1333</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1495</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447</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500</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400</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625</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1200</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1599</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1703</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1278</w:t>
            </w:r>
          </w:p>
        </w:tc>
        <w:tc>
          <w:tcPr>
            <w:tcW w:w="300" w:type="pct"/>
            <w:shd w:val="clear" w:color="auto" w:fill="FFFFFF" w:themeFill="background1"/>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2333</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1703</w:t>
            </w:r>
          </w:p>
        </w:tc>
        <w:tc>
          <w:tcPr>
            <w:tcW w:w="300" w:type="pct"/>
            <w:shd w:val="clear" w:color="auto" w:fill="FFFFFF" w:themeFill="background1"/>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3683</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2113</w:t>
            </w:r>
          </w:p>
        </w:tc>
        <w:tc>
          <w:tcPr>
            <w:tcW w:w="297"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1871</w:t>
            </w:r>
          </w:p>
        </w:tc>
      </w:tr>
      <w:tr w:rsidR="00606440" w:rsidRPr="0042225D" w:rsidTr="00AC6328">
        <w:trPr>
          <w:trHeight w:val="330"/>
        </w:trPr>
        <w:tc>
          <w:tcPr>
            <w:cnfStyle w:val="001000000000" w:firstRow="0" w:lastRow="0" w:firstColumn="1" w:lastColumn="0" w:oddVBand="0" w:evenVBand="0" w:oddHBand="0" w:evenHBand="0" w:firstRowFirstColumn="0" w:firstRowLastColumn="0" w:lastRowFirstColumn="0" w:lastRowLastColumn="0"/>
            <w:tcW w:w="501" w:type="pct"/>
            <w:shd w:val="clear" w:color="auto" w:fill="FFFFFF" w:themeFill="background1"/>
            <w:noWrap/>
          </w:tcPr>
          <w:p w:rsidR="00606440" w:rsidRPr="0042225D" w:rsidRDefault="00606440" w:rsidP="0063063A">
            <w:pPr>
              <w:rPr>
                <w:rFonts w:ascii="Arial" w:hAnsi="Arial" w:cs="Arial"/>
                <w:b w:val="0"/>
                <w:color w:val="000000"/>
                <w:sz w:val="16"/>
                <w:szCs w:val="16"/>
              </w:rPr>
            </w:pPr>
            <w:r w:rsidRPr="0042225D">
              <w:rPr>
                <w:rFonts w:ascii="Arial" w:hAnsi="Arial" w:cs="Arial"/>
                <w:b w:val="0"/>
                <w:color w:val="000000"/>
                <w:sz w:val="16"/>
                <w:szCs w:val="16"/>
              </w:rPr>
              <w:t>Arachide</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770</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455</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300</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305</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312</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305</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600</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252</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 </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452</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468</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0</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405</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184</w:t>
            </w:r>
          </w:p>
        </w:tc>
        <w:tc>
          <w:tcPr>
            <w:tcW w:w="297"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137</w:t>
            </w:r>
          </w:p>
        </w:tc>
      </w:tr>
      <w:tr w:rsidR="00606440" w:rsidRPr="0042225D" w:rsidTr="00AC632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1" w:type="pct"/>
            <w:shd w:val="clear" w:color="auto" w:fill="FFFFFF" w:themeFill="background1"/>
          </w:tcPr>
          <w:p w:rsidR="00606440" w:rsidRPr="0042225D" w:rsidRDefault="00606440" w:rsidP="0063063A">
            <w:pPr>
              <w:rPr>
                <w:rFonts w:ascii="Arial" w:hAnsi="Arial" w:cs="Arial"/>
                <w:b w:val="0"/>
                <w:color w:val="000000"/>
                <w:sz w:val="16"/>
                <w:szCs w:val="16"/>
              </w:rPr>
            </w:pPr>
            <w:r w:rsidRPr="0042225D">
              <w:rPr>
                <w:rFonts w:ascii="Arial" w:hAnsi="Arial" w:cs="Arial"/>
                <w:b w:val="0"/>
                <w:color w:val="000000"/>
                <w:sz w:val="16"/>
                <w:szCs w:val="16"/>
              </w:rPr>
              <w:t>Niébé</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810</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582</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600</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450</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375</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365</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400</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867</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300</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1300</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989</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300</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919</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592</w:t>
            </w:r>
          </w:p>
        </w:tc>
        <w:tc>
          <w:tcPr>
            <w:tcW w:w="297"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511</w:t>
            </w:r>
          </w:p>
        </w:tc>
      </w:tr>
      <w:tr w:rsidR="00606440" w:rsidRPr="0042225D" w:rsidTr="00AC6328">
        <w:trPr>
          <w:trHeight w:val="315"/>
        </w:trPr>
        <w:tc>
          <w:tcPr>
            <w:cnfStyle w:val="001000000000" w:firstRow="0" w:lastRow="0" w:firstColumn="1" w:lastColumn="0" w:oddVBand="0" w:evenVBand="0" w:oddHBand="0" w:evenHBand="0" w:firstRowFirstColumn="0" w:firstRowLastColumn="0" w:lastRowFirstColumn="0" w:lastRowLastColumn="0"/>
            <w:tcW w:w="501" w:type="pct"/>
            <w:shd w:val="clear" w:color="auto" w:fill="FFFFFF" w:themeFill="background1"/>
            <w:noWrap/>
          </w:tcPr>
          <w:p w:rsidR="00606440" w:rsidRPr="0042225D" w:rsidRDefault="00606440" w:rsidP="0063063A">
            <w:pPr>
              <w:rPr>
                <w:rFonts w:ascii="Arial" w:hAnsi="Arial" w:cs="Arial"/>
                <w:b w:val="0"/>
                <w:color w:val="000000"/>
                <w:sz w:val="16"/>
                <w:szCs w:val="16"/>
              </w:rPr>
            </w:pPr>
            <w:r w:rsidRPr="0042225D">
              <w:rPr>
                <w:rFonts w:ascii="Arial" w:hAnsi="Arial" w:cs="Arial"/>
                <w:b w:val="0"/>
                <w:color w:val="000000"/>
                <w:sz w:val="16"/>
                <w:szCs w:val="16"/>
              </w:rPr>
              <w:t>Patate douce</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368</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320</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400</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300</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425</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372</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272</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695</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732</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549</w:t>
            </w:r>
          </w:p>
        </w:tc>
        <w:tc>
          <w:tcPr>
            <w:tcW w:w="300" w:type="pct"/>
            <w:shd w:val="clear" w:color="auto" w:fill="FFFFFF" w:themeFill="background1"/>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549</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732</w:t>
            </w:r>
          </w:p>
        </w:tc>
        <w:tc>
          <w:tcPr>
            <w:tcW w:w="300" w:type="pct"/>
            <w:shd w:val="clear" w:color="auto" w:fill="FFFFFF" w:themeFill="background1"/>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406</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132</w:t>
            </w:r>
          </w:p>
        </w:tc>
        <w:tc>
          <w:tcPr>
            <w:tcW w:w="297"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180</w:t>
            </w:r>
          </w:p>
        </w:tc>
      </w:tr>
      <w:tr w:rsidR="00606440" w:rsidRPr="0042225D" w:rsidTr="00AC632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1" w:type="pct"/>
            <w:shd w:val="clear" w:color="auto" w:fill="FFFFFF" w:themeFill="background1"/>
          </w:tcPr>
          <w:p w:rsidR="00606440" w:rsidRPr="0042225D" w:rsidRDefault="00231620" w:rsidP="0063063A">
            <w:pPr>
              <w:rPr>
                <w:rFonts w:ascii="Arial" w:hAnsi="Arial" w:cs="Arial"/>
                <w:b w:val="0"/>
                <w:color w:val="000000"/>
                <w:sz w:val="16"/>
                <w:szCs w:val="16"/>
              </w:rPr>
            </w:pPr>
            <w:r>
              <w:rPr>
                <w:rFonts w:ascii="Arial" w:hAnsi="Arial" w:cs="Arial"/>
                <w:b w:val="0"/>
                <w:color w:val="000000"/>
                <w:sz w:val="16"/>
                <w:szCs w:val="16"/>
              </w:rPr>
              <w:t>sésame</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 </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 </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239</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350</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411</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520</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450</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99</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212</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718</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561</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305</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736</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267</w:t>
            </w:r>
          </w:p>
        </w:tc>
        <w:tc>
          <w:tcPr>
            <w:tcW w:w="297"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286</w:t>
            </w:r>
          </w:p>
        </w:tc>
      </w:tr>
      <w:tr w:rsidR="00606440" w:rsidRPr="0042225D" w:rsidTr="00AC6328">
        <w:trPr>
          <w:trHeight w:val="409"/>
        </w:trPr>
        <w:tc>
          <w:tcPr>
            <w:cnfStyle w:val="001000000000" w:firstRow="0" w:lastRow="0" w:firstColumn="1" w:lastColumn="0" w:oddVBand="0" w:evenVBand="0" w:oddHBand="0" w:evenHBand="0" w:firstRowFirstColumn="0" w:firstRowLastColumn="0" w:lastRowFirstColumn="0" w:lastRowLastColumn="0"/>
            <w:tcW w:w="501" w:type="pct"/>
            <w:shd w:val="clear" w:color="auto" w:fill="FFFFFF" w:themeFill="background1"/>
          </w:tcPr>
          <w:p w:rsidR="00606440" w:rsidRPr="0042225D" w:rsidRDefault="00606440" w:rsidP="0063063A">
            <w:pPr>
              <w:rPr>
                <w:rFonts w:ascii="Arial" w:hAnsi="Arial" w:cs="Arial"/>
                <w:b w:val="0"/>
                <w:color w:val="000000"/>
                <w:sz w:val="16"/>
                <w:szCs w:val="16"/>
              </w:rPr>
            </w:pPr>
            <w:r w:rsidRPr="0042225D">
              <w:rPr>
                <w:rFonts w:ascii="Arial" w:hAnsi="Arial" w:cs="Arial"/>
                <w:b w:val="0"/>
                <w:color w:val="000000"/>
                <w:sz w:val="16"/>
                <w:szCs w:val="16"/>
              </w:rPr>
              <w:t>Tomate fraîche</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22</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23</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8</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12</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11</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15</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16</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37</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63</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404</w:t>
            </w:r>
          </w:p>
        </w:tc>
        <w:tc>
          <w:tcPr>
            <w:tcW w:w="300" w:type="pct"/>
            <w:shd w:val="clear" w:color="auto" w:fill="FFFFFF" w:themeFill="background1"/>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537</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630</w:t>
            </w:r>
          </w:p>
        </w:tc>
        <w:tc>
          <w:tcPr>
            <w:tcW w:w="300" w:type="pct"/>
            <w:shd w:val="clear" w:color="auto" w:fill="FFFFFF" w:themeFill="background1"/>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139</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198</w:t>
            </w:r>
          </w:p>
        </w:tc>
        <w:tc>
          <w:tcPr>
            <w:tcW w:w="297"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147</w:t>
            </w:r>
          </w:p>
        </w:tc>
      </w:tr>
      <w:tr w:rsidR="00606440" w:rsidRPr="0042225D" w:rsidTr="00AC632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501" w:type="pct"/>
            <w:shd w:val="clear" w:color="auto" w:fill="FFFFFF" w:themeFill="background1"/>
          </w:tcPr>
          <w:p w:rsidR="00606440" w:rsidRPr="0042225D" w:rsidRDefault="00606440" w:rsidP="0063063A">
            <w:pPr>
              <w:rPr>
                <w:rFonts w:ascii="Arial" w:hAnsi="Arial" w:cs="Arial"/>
                <w:b w:val="0"/>
                <w:color w:val="000000"/>
                <w:sz w:val="16"/>
                <w:szCs w:val="16"/>
              </w:rPr>
            </w:pPr>
            <w:r w:rsidRPr="0042225D">
              <w:rPr>
                <w:rFonts w:ascii="Arial" w:hAnsi="Arial" w:cs="Arial"/>
                <w:b w:val="0"/>
                <w:color w:val="000000"/>
                <w:sz w:val="16"/>
                <w:szCs w:val="16"/>
              </w:rPr>
              <w:t>Piment</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 </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 </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4</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5</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3</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3</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4</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 </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24</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27</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36</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24</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27</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19</w:t>
            </w:r>
          </w:p>
        </w:tc>
        <w:tc>
          <w:tcPr>
            <w:tcW w:w="297"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20</w:t>
            </w:r>
          </w:p>
        </w:tc>
      </w:tr>
      <w:tr w:rsidR="00606440" w:rsidRPr="0042225D" w:rsidTr="00AC6328">
        <w:trPr>
          <w:trHeight w:val="315"/>
        </w:trPr>
        <w:tc>
          <w:tcPr>
            <w:cnfStyle w:val="001000000000" w:firstRow="0" w:lastRow="0" w:firstColumn="1" w:lastColumn="0" w:oddVBand="0" w:evenVBand="0" w:oddHBand="0" w:evenHBand="0" w:firstRowFirstColumn="0" w:firstRowLastColumn="0" w:lastRowFirstColumn="0" w:lastRowLastColumn="0"/>
            <w:tcW w:w="501" w:type="pct"/>
            <w:shd w:val="clear" w:color="auto" w:fill="FFFFFF" w:themeFill="background1"/>
          </w:tcPr>
          <w:p w:rsidR="00606440" w:rsidRPr="0042225D" w:rsidRDefault="00606440" w:rsidP="0063063A">
            <w:pPr>
              <w:rPr>
                <w:rFonts w:ascii="Arial" w:hAnsi="Arial" w:cs="Arial"/>
                <w:b w:val="0"/>
                <w:color w:val="000000"/>
                <w:sz w:val="16"/>
                <w:szCs w:val="16"/>
              </w:rPr>
            </w:pPr>
            <w:r w:rsidRPr="0042225D">
              <w:rPr>
                <w:rFonts w:ascii="Arial" w:hAnsi="Arial" w:cs="Arial"/>
                <w:b w:val="0"/>
                <w:color w:val="000000"/>
                <w:sz w:val="16"/>
                <w:szCs w:val="16"/>
              </w:rPr>
              <w:t>Légumes feuilles</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 </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 </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4</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4</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3</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3</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4</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99</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 </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10</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6</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0</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 </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19</w:t>
            </w:r>
          </w:p>
        </w:tc>
        <w:tc>
          <w:tcPr>
            <w:tcW w:w="297"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16</w:t>
            </w:r>
          </w:p>
        </w:tc>
      </w:tr>
      <w:tr w:rsidR="00606440" w:rsidRPr="0042225D" w:rsidTr="00AC632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1" w:type="pct"/>
            <w:shd w:val="clear" w:color="auto" w:fill="FFFFFF" w:themeFill="background1"/>
          </w:tcPr>
          <w:p w:rsidR="00606440" w:rsidRPr="0042225D" w:rsidRDefault="00606440" w:rsidP="0063063A">
            <w:pPr>
              <w:rPr>
                <w:rFonts w:ascii="Arial" w:hAnsi="Arial" w:cs="Arial"/>
                <w:b w:val="0"/>
                <w:color w:val="000000"/>
                <w:sz w:val="16"/>
                <w:szCs w:val="16"/>
              </w:rPr>
            </w:pPr>
            <w:r w:rsidRPr="0042225D">
              <w:rPr>
                <w:rFonts w:ascii="Arial" w:hAnsi="Arial" w:cs="Arial"/>
                <w:b w:val="0"/>
                <w:color w:val="000000"/>
                <w:sz w:val="16"/>
                <w:szCs w:val="16"/>
              </w:rPr>
              <w:t>Gombo</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9</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7</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4</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6</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5</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5</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7</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29</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85</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125</w:t>
            </w:r>
          </w:p>
        </w:tc>
        <w:tc>
          <w:tcPr>
            <w:tcW w:w="300" w:type="pct"/>
            <w:shd w:val="clear" w:color="auto" w:fill="FFFFFF" w:themeFill="background1"/>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87</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85</w:t>
            </w:r>
          </w:p>
        </w:tc>
        <w:tc>
          <w:tcPr>
            <w:tcW w:w="300" w:type="pct"/>
            <w:shd w:val="clear" w:color="auto" w:fill="FFFFFF" w:themeFill="background1"/>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fr-FR"/>
              </w:rPr>
            </w:pPr>
            <w:r w:rsidRPr="00C26C01">
              <w:rPr>
                <w:rFonts w:ascii="Arial" w:eastAsia="Times New Roman" w:hAnsi="Arial" w:cs="Arial"/>
                <w:sz w:val="14"/>
                <w:szCs w:val="14"/>
                <w:lang w:eastAsia="fr-FR"/>
              </w:rPr>
              <w:t>239</w:t>
            </w:r>
          </w:p>
        </w:tc>
        <w:tc>
          <w:tcPr>
            <w:tcW w:w="300"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205</w:t>
            </w:r>
          </w:p>
        </w:tc>
        <w:tc>
          <w:tcPr>
            <w:tcW w:w="297" w:type="pct"/>
            <w:shd w:val="clear" w:color="auto" w:fill="FFFFFF" w:themeFill="background1"/>
            <w:noWrap/>
            <w:hideMark/>
          </w:tcPr>
          <w:p w:rsidR="00606440" w:rsidRPr="00C26C01" w:rsidRDefault="00606440" w:rsidP="006306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277</w:t>
            </w:r>
          </w:p>
        </w:tc>
      </w:tr>
      <w:tr w:rsidR="00606440" w:rsidRPr="0042225D" w:rsidTr="00AC6328">
        <w:trPr>
          <w:trHeight w:val="300"/>
        </w:trPr>
        <w:tc>
          <w:tcPr>
            <w:cnfStyle w:val="001000000000" w:firstRow="0" w:lastRow="0" w:firstColumn="1" w:lastColumn="0" w:oddVBand="0" w:evenVBand="0" w:oddHBand="0" w:evenHBand="0" w:firstRowFirstColumn="0" w:firstRowLastColumn="0" w:lastRowFirstColumn="0" w:lastRowLastColumn="0"/>
            <w:tcW w:w="501" w:type="pct"/>
            <w:shd w:val="clear" w:color="auto" w:fill="FFFFFF" w:themeFill="background1"/>
          </w:tcPr>
          <w:p w:rsidR="00606440" w:rsidRPr="0042225D" w:rsidRDefault="00606440" w:rsidP="0063063A">
            <w:pPr>
              <w:rPr>
                <w:rFonts w:ascii="Arial" w:hAnsi="Arial" w:cs="Arial"/>
                <w:b w:val="0"/>
                <w:color w:val="000000"/>
                <w:sz w:val="16"/>
                <w:szCs w:val="16"/>
              </w:rPr>
            </w:pPr>
            <w:r w:rsidRPr="0042225D">
              <w:rPr>
                <w:rFonts w:ascii="Arial" w:hAnsi="Arial" w:cs="Arial"/>
                <w:b w:val="0"/>
                <w:color w:val="000000"/>
                <w:sz w:val="16"/>
                <w:szCs w:val="16"/>
              </w:rPr>
              <w:t>Riz</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4</w:t>
            </w:r>
          </w:p>
        </w:tc>
        <w:tc>
          <w:tcPr>
            <w:tcW w:w="300"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28</w:t>
            </w:r>
          </w:p>
        </w:tc>
        <w:tc>
          <w:tcPr>
            <w:tcW w:w="297" w:type="pct"/>
            <w:shd w:val="clear" w:color="auto" w:fill="FFFFFF" w:themeFill="background1"/>
            <w:noWrap/>
            <w:hideMark/>
          </w:tcPr>
          <w:p w:rsidR="00606440" w:rsidRPr="00C26C01" w:rsidRDefault="00606440" w:rsidP="0063063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eastAsia="fr-FR"/>
              </w:rPr>
            </w:pPr>
            <w:r w:rsidRPr="00C26C01">
              <w:rPr>
                <w:rFonts w:ascii="Arial" w:eastAsia="Times New Roman" w:hAnsi="Arial" w:cs="Arial"/>
                <w:color w:val="000000"/>
                <w:sz w:val="14"/>
                <w:szCs w:val="14"/>
                <w:lang w:eastAsia="fr-FR"/>
              </w:rPr>
              <w:t>40</w:t>
            </w:r>
          </w:p>
        </w:tc>
      </w:tr>
    </w:tbl>
    <w:p w:rsidR="00606440" w:rsidRPr="00C26C01" w:rsidRDefault="00606440" w:rsidP="00606440">
      <w:pPr>
        <w:autoSpaceDE w:val="0"/>
        <w:autoSpaceDN w:val="0"/>
        <w:adjustRightInd w:val="0"/>
        <w:snapToGrid w:val="0"/>
        <w:spacing w:after="0" w:line="240" w:lineRule="auto"/>
        <w:jc w:val="both"/>
        <w:rPr>
          <w:rFonts w:ascii="Arial" w:hAnsi="Arial" w:cs="Arial"/>
          <w:i/>
          <w:sz w:val="20"/>
          <w:szCs w:val="20"/>
        </w:rPr>
      </w:pPr>
      <w:r w:rsidRPr="00C26C01">
        <w:rPr>
          <w:rFonts w:ascii="Arial" w:hAnsi="Arial" w:cs="Arial"/>
          <w:i/>
          <w:sz w:val="20"/>
          <w:szCs w:val="20"/>
        </w:rPr>
        <w:t xml:space="preserve"> Source : SCDA-Bonou, 2016</w:t>
      </w:r>
      <w:r w:rsidR="003E52C4">
        <w:rPr>
          <w:rFonts w:ascii="Arial" w:hAnsi="Arial" w:cs="Arial"/>
          <w:i/>
          <w:sz w:val="20"/>
          <w:szCs w:val="20"/>
        </w:rPr>
        <w:t>.</w:t>
      </w:r>
    </w:p>
    <w:p w:rsidR="00C907BB" w:rsidRPr="00C907BB" w:rsidRDefault="00C907BB" w:rsidP="00B9147E">
      <w:pPr>
        <w:autoSpaceDE w:val="0"/>
        <w:autoSpaceDN w:val="0"/>
        <w:adjustRightInd w:val="0"/>
        <w:snapToGrid w:val="0"/>
        <w:spacing w:before="240" w:after="0" w:line="240" w:lineRule="auto"/>
        <w:jc w:val="both"/>
        <w:rPr>
          <w:rFonts w:ascii="Arial" w:hAnsi="Arial" w:cs="Arial"/>
          <w:sz w:val="24"/>
          <w:szCs w:val="24"/>
        </w:rPr>
      </w:pPr>
      <w:r w:rsidRPr="00C907BB">
        <w:rPr>
          <w:rFonts w:ascii="Arial" w:hAnsi="Arial" w:cs="Arial"/>
          <w:sz w:val="24"/>
          <w:szCs w:val="24"/>
        </w:rPr>
        <w:t xml:space="preserve">La figure </w:t>
      </w:r>
      <w:r w:rsidR="00DF4A8A">
        <w:rPr>
          <w:rFonts w:ascii="Arial" w:hAnsi="Arial" w:cs="Arial"/>
          <w:sz w:val="24"/>
          <w:szCs w:val="24"/>
        </w:rPr>
        <w:t>10</w:t>
      </w:r>
      <w:r w:rsidR="00DF4A8A" w:rsidRPr="00C907BB">
        <w:rPr>
          <w:rFonts w:ascii="Arial" w:hAnsi="Arial" w:cs="Arial"/>
          <w:sz w:val="24"/>
          <w:szCs w:val="24"/>
        </w:rPr>
        <w:t xml:space="preserve"> </w:t>
      </w:r>
      <w:r w:rsidRPr="00C907BB">
        <w:rPr>
          <w:rFonts w:ascii="Arial" w:hAnsi="Arial" w:cs="Arial"/>
          <w:sz w:val="24"/>
          <w:szCs w:val="24"/>
        </w:rPr>
        <w:t xml:space="preserve">présente </w:t>
      </w:r>
      <w:r w:rsidR="003E52C4">
        <w:rPr>
          <w:rFonts w:ascii="Arial" w:hAnsi="Arial" w:cs="Arial"/>
          <w:sz w:val="24"/>
          <w:szCs w:val="24"/>
        </w:rPr>
        <w:t>l’é</w:t>
      </w:r>
      <w:r w:rsidRPr="00C907BB">
        <w:rPr>
          <w:rFonts w:ascii="Arial" w:hAnsi="Arial" w:cs="Arial"/>
          <w:sz w:val="24"/>
          <w:szCs w:val="24"/>
        </w:rPr>
        <w:t xml:space="preserve">volution des superficies emblavées par spéculation au cours des 15 dernières campagnes pour les </w:t>
      </w:r>
      <w:r w:rsidRPr="00B9147E">
        <w:rPr>
          <w:rFonts w:ascii="Arial" w:hAnsi="Arial" w:cs="Arial"/>
          <w:b/>
          <w:i/>
          <w:sz w:val="24"/>
          <w:szCs w:val="24"/>
        </w:rPr>
        <w:t>céréales et tubercules-racines</w:t>
      </w:r>
    </w:p>
    <w:p w:rsidR="001C5693" w:rsidRDefault="001C5693" w:rsidP="00606440">
      <w:pPr>
        <w:autoSpaceDE w:val="0"/>
        <w:autoSpaceDN w:val="0"/>
        <w:adjustRightInd w:val="0"/>
        <w:snapToGrid w:val="0"/>
        <w:spacing w:after="0" w:line="240" w:lineRule="auto"/>
        <w:jc w:val="both"/>
        <w:rPr>
          <w:rFonts w:ascii="Arial" w:hAnsi="Arial" w:cs="Arial"/>
          <w:color w:val="FF0000"/>
          <w:sz w:val="24"/>
          <w:szCs w:val="24"/>
        </w:rPr>
      </w:pPr>
    </w:p>
    <w:p w:rsidR="00DF4A8A" w:rsidRPr="00DF4A8A" w:rsidRDefault="00CC709B" w:rsidP="00DF4A8A">
      <w:pPr>
        <w:pStyle w:val="Lgende"/>
        <w:keepNext/>
        <w:jc w:val="both"/>
        <w:rPr>
          <w:rFonts w:ascii="Arial" w:hAnsi="Arial" w:cs="Arial"/>
          <w:b/>
          <w:sz w:val="20"/>
          <w:szCs w:val="20"/>
        </w:rPr>
      </w:pPr>
      <w:bookmarkStart w:id="66" w:name="_Toc446014065"/>
      <w:r w:rsidRPr="00075141">
        <w:rPr>
          <w:rFonts w:ascii="Arial" w:hAnsi="Arial" w:cs="Arial"/>
          <w:b/>
          <w:i w:val="0"/>
          <w:sz w:val="20"/>
          <w:szCs w:val="20"/>
        </w:rPr>
        <w:lastRenderedPageBreak/>
        <w:t xml:space="preserve">Figure </w:t>
      </w:r>
      <w:r w:rsidRPr="00075141">
        <w:rPr>
          <w:rFonts w:ascii="Arial" w:hAnsi="Arial" w:cs="Arial"/>
          <w:b/>
          <w:i w:val="0"/>
          <w:sz w:val="20"/>
          <w:szCs w:val="20"/>
        </w:rPr>
        <w:fldChar w:fldCharType="begin"/>
      </w:r>
      <w:r w:rsidRPr="00075141">
        <w:rPr>
          <w:rFonts w:ascii="Arial" w:hAnsi="Arial" w:cs="Arial"/>
          <w:b/>
          <w:i w:val="0"/>
          <w:sz w:val="20"/>
          <w:szCs w:val="20"/>
        </w:rPr>
        <w:instrText xml:space="preserve"> SEQ Figure \* ARABIC </w:instrText>
      </w:r>
      <w:r w:rsidRPr="00075141">
        <w:rPr>
          <w:rFonts w:ascii="Arial" w:hAnsi="Arial" w:cs="Arial"/>
          <w:b/>
          <w:i w:val="0"/>
          <w:sz w:val="20"/>
          <w:szCs w:val="20"/>
        </w:rPr>
        <w:fldChar w:fldCharType="separate"/>
      </w:r>
      <w:r w:rsidR="00E712FC">
        <w:rPr>
          <w:rFonts w:ascii="Arial" w:hAnsi="Arial" w:cs="Arial"/>
          <w:b/>
          <w:i w:val="0"/>
          <w:noProof/>
          <w:sz w:val="20"/>
          <w:szCs w:val="20"/>
        </w:rPr>
        <w:t>10</w:t>
      </w:r>
      <w:r w:rsidRPr="00075141">
        <w:rPr>
          <w:rFonts w:ascii="Arial" w:hAnsi="Arial" w:cs="Arial"/>
          <w:b/>
          <w:i w:val="0"/>
          <w:sz w:val="20"/>
          <w:szCs w:val="20"/>
        </w:rPr>
        <w:fldChar w:fldCharType="end"/>
      </w:r>
      <w:r w:rsidRPr="00075141">
        <w:rPr>
          <w:rFonts w:ascii="Arial" w:hAnsi="Arial" w:cs="Arial"/>
          <w:b/>
          <w:i w:val="0"/>
          <w:sz w:val="20"/>
          <w:szCs w:val="20"/>
        </w:rPr>
        <w:t>: Evolution des superficies emblavées par spéculation au cours des 15 dernières campagnes dans la Commune de Bonou</w:t>
      </w:r>
      <w:r w:rsidR="00DF4A8A">
        <w:rPr>
          <w:rFonts w:ascii="Arial" w:hAnsi="Arial" w:cs="Arial"/>
          <w:b/>
          <w:i w:val="0"/>
          <w:sz w:val="20"/>
          <w:szCs w:val="20"/>
        </w:rPr>
        <w:t xml:space="preserve"> : </w:t>
      </w:r>
      <w:r w:rsidR="00DF4A8A" w:rsidRPr="00DF4A8A">
        <w:rPr>
          <w:rFonts w:ascii="Arial" w:hAnsi="Arial" w:cs="Arial"/>
          <w:b/>
          <w:bCs/>
          <w:sz w:val="20"/>
          <w:szCs w:val="20"/>
        </w:rPr>
        <w:t>Cas des céréales et tubercules-racines</w:t>
      </w:r>
      <w:bookmarkEnd w:id="66"/>
    </w:p>
    <w:p w:rsidR="001C5693" w:rsidRPr="0042225D" w:rsidRDefault="001C5693" w:rsidP="00606440">
      <w:pPr>
        <w:autoSpaceDE w:val="0"/>
        <w:autoSpaceDN w:val="0"/>
        <w:adjustRightInd w:val="0"/>
        <w:snapToGrid w:val="0"/>
        <w:spacing w:after="0" w:line="240" w:lineRule="auto"/>
        <w:jc w:val="both"/>
        <w:rPr>
          <w:rFonts w:ascii="Arial" w:hAnsi="Arial" w:cs="Arial"/>
          <w:color w:val="FF0000"/>
          <w:sz w:val="24"/>
          <w:szCs w:val="24"/>
        </w:rPr>
      </w:pPr>
      <w:r w:rsidRPr="00BB6BF7">
        <w:rPr>
          <w:noProof/>
          <w:u w:val="single"/>
          <w:lang w:eastAsia="fr-FR"/>
        </w:rPr>
        <w:drawing>
          <wp:inline distT="0" distB="0" distL="0" distR="0" wp14:anchorId="1DF87A1A" wp14:editId="6070E872">
            <wp:extent cx="5724939" cy="2743200"/>
            <wp:effectExtent l="0" t="0" r="9525"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B6BF7" w:rsidRDefault="00BB6BF7" w:rsidP="00606440">
      <w:pPr>
        <w:autoSpaceDE w:val="0"/>
        <w:autoSpaceDN w:val="0"/>
        <w:adjustRightInd w:val="0"/>
        <w:snapToGrid w:val="0"/>
        <w:spacing w:after="0" w:line="240" w:lineRule="auto"/>
        <w:jc w:val="both"/>
        <w:rPr>
          <w:rFonts w:ascii="Arial" w:hAnsi="Arial" w:cs="Arial"/>
          <w:sz w:val="24"/>
          <w:szCs w:val="24"/>
          <w:lang w:val="x-none"/>
        </w:rPr>
      </w:pPr>
    </w:p>
    <w:p w:rsidR="00606440" w:rsidRPr="00074473" w:rsidRDefault="00606440" w:rsidP="00606440">
      <w:pPr>
        <w:autoSpaceDE w:val="0"/>
        <w:autoSpaceDN w:val="0"/>
        <w:adjustRightInd w:val="0"/>
        <w:snapToGrid w:val="0"/>
        <w:spacing w:after="0" w:line="240" w:lineRule="auto"/>
        <w:jc w:val="both"/>
        <w:rPr>
          <w:rFonts w:ascii="Arial" w:hAnsi="Arial" w:cs="Arial"/>
          <w:sz w:val="24"/>
          <w:szCs w:val="24"/>
        </w:rPr>
      </w:pPr>
      <w:r w:rsidRPr="00074473">
        <w:rPr>
          <w:rFonts w:ascii="Arial" w:hAnsi="Arial" w:cs="Arial"/>
          <w:sz w:val="24"/>
          <w:szCs w:val="24"/>
          <w:lang w:val="x-none"/>
        </w:rPr>
        <w:t>Au cours de</w:t>
      </w:r>
      <w:r w:rsidRPr="00074473">
        <w:rPr>
          <w:rFonts w:ascii="Arial" w:hAnsi="Arial" w:cs="Arial"/>
          <w:sz w:val="24"/>
          <w:szCs w:val="24"/>
        </w:rPr>
        <w:t>s différentes campagnes</w:t>
      </w:r>
      <w:r w:rsidRPr="00074473">
        <w:rPr>
          <w:rFonts w:ascii="Arial" w:hAnsi="Arial" w:cs="Arial"/>
          <w:sz w:val="24"/>
          <w:szCs w:val="24"/>
          <w:lang w:val="x-none"/>
        </w:rPr>
        <w:t xml:space="preserve">, </w:t>
      </w:r>
      <w:r w:rsidRPr="00074473">
        <w:rPr>
          <w:rFonts w:ascii="Arial" w:hAnsi="Arial" w:cs="Arial"/>
          <w:sz w:val="24"/>
          <w:szCs w:val="24"/>
        </w:rPr>
        <w:t xml:space="preserve">les cultures vivrières les plus pratiquées sur </w:t>
      </w:r>
      <w:r w:rsidR="003E52C4">
        <w:rPr>
          <w:rFonts w:ascii="Arial" w:hAnsi="Arial" w:cs="Arial"/>
          <w:sz w:val="24"/>
          <w:szCs w:val="24"/>
        </w:rPr>
        <w:t>de grandes</w:t>
      </w:r>
      <w:r w:rsidR="003E52C4" w:rsidRPr="00074473">
        <w:rPr>
          <w:rFonts w:ascii="Arial" w:hAnsi="Arial" w:cs="Arial"/>
          <w:sz w:val="24"/>
          <w:szCs w:val="24"/>
        </w:rPr>
        <w:t xml:space="preserve"> </w:t>
      </w:r>
      <w:r w:rsidRPr="00074473">
        <w:rPr>
          <w:rFonts w:ascii="Arial" w:hAnsi="Arial" w:cs="Arial"/>
          <w:sz w:val="24"/>
          <w:szCs w:val="24"/>
        </w:rPr>
        <w:t>superficie</w:t>
      </w:r>
      <w:r w:rsidR="003E52C4">
        <w:rPr>
          <w:rFonts w:ascii="Arial" w:hAnsi="Arial" w:cs="Arial"/>
          <w:sz w:val="24"/>
          <w:szCs w:val="24"/>
        </w:rPr>
        <w:t>s</w:t>
      </w:r>
      <w:r w:rsidRPr="00074473">
        <w:rPr>
          <w:rFonts w:ascii="Arial" w:hAnsi="Arial" w:cs="Arial"/>
          <w:sz w:val="24"/>
          <w:szCs w:val="24"/>
        </w:rPr>
        <w:t xml:space="preserve"> sont le maïs et le manioc. </w:t>
      </w:r>
      <w:r w:rsidR="003E52C4">
        <w:rPr>
          <w:rFonts w:ascii="Arial" w:hAnsi="Arial" w:cs="Arial"/>
          <w:sz w:val="24"/>
          <w:szCs w:val="24"/>
        </w:rPr>
        <w:t>Cette situation</w:t>
      </w:r>
      <w:r w:rsidR="003E52C4" w:rsidRPr="00074473">
        <w:rPr>
          <w:rFonts w:ascii="Arial" w:hAnsi="Arial" w:cs="Arial"/>
          <w:sz w:val="24"/>
          <w:szCs w:val="24"/>
        </w:rPr>
        <w:t xml:space="preserve"> </w:t>
      </w:r>
      <w:r w:rsidRPr="00074473">
        <w:rPr>
          <w:rFonts w:ascii="Arial" w:hAnsi="Arial" w:cs="Arial"/>
          <w:sz w:val="24"/>
          <w:szCs w:val="24"/>
        </w:rPr>
        <w:t xml:space="preserve">permet de comprendre que les producteurs accordent une importance capitale à l’agriculture de subsistance. </w:t>
      </w:r>
      <w:r w:rsidR="003E52C4">
        <w:rPr>
          <w:rFonts w:ascii="Arial" w:hAnsi="Arial" w:cs="Arial"/>
          <w:sz w:val="24"/>
          <w:szCs w:val="24"/>
        </w:rPr>
        <w:t>Il est observé</w:t>
      </w:r>
      <w:r w:rsidRPr="00074473">
        <w:rPr>
          <w:rFonts w:ascii="Arial" w:hAnsi="Arial" w:cs="Arial"/>
          <w:sz w:val="24"/>
          <w:szCs w:val="24"/>
        </w:rPr>
        <w:t xml:space="preserve"> un </w:t>
      </w:r>
      <w:r w:rsidR="003E52C4">
        <w:rPr>
          <w:rFonts w:ascii="Arial" w:hAnsi="Arial" w:cs="Arial"/>
          <w:sz w:val="24"/>
          <w:szCs w:val="24"/>
        </w:rPr>
        <w:t>recul</w:t>
      </w:r>
      <w:r w:rsidR="003E52C4" w:rsidRPr="00074473">
        <w:rPr>
          <w:rFonts w:ascii="Arial" w:hAnsi="Arial" w:cs="Arial"/>
          <w:sz w:val="24"/>
          <w:szCs w:val="24"/>
        </w:rPr>
        <w:t xml:space="preserve"> </w:t>
      </w:r>
      <w:r w:rsidRPr="00074473">
        <w:rPr>
          <w:rFonts w:ascii="Arial" w:hAnsi="Arial" w:cs="Arial"/>
          <w:sz w:val="24"/>
          <w:szCs w:val="24"/>
        </w:rPr>
        <w:t xml:space="preserve">de la superficie emblavée pour le maïs au cours de la campagne 2009-2010.  </w:t>
      </w:r>
      <w:r w:rsidR="002D07C5">
        <w:rPr>
          <w:rFonts w:ascii="Arial" w:hAnsi="Arial" w:cs="Arial"/>
          <w:sz w:val="24"/>
          <w:szCs w:val="24"/>
        </w:rPr>
        <w:t xml:space="preserve">Cela pourrait se justifier par les effets des variations climatiques (inondation par la crue) observées courant cette campagne. </w:t>
      </w:r>
      <w:r w:rsidRPr="00074473">
        <w:rPr>
          <w:rFonts w:ascii="Arial" w:hAnsi="Arial" w:cs="Arial"/>
          <w:sz w:val="24"/>
          <w:szCs w:val="24"/>
        </w:rPr>
        <w:t xml:space="preserve">L’augmentation de la superficie du manioc à partir de </w:t>
      </w:r>
      <w:r w:rsidR="00AC6328">
        <w:rPr>
          <w:rFonts w:ascii="Arial" w:hAnsi="Arial" w:cs="Arial"/>
          <w:sz w:val="24"/>
          <w:szCs w:val="24"/>
        </w:rPr>
        <w:t>la</w:t>
      </w:r>
      <w:r w:rsidRPr="00074473">
        <w:rPr>
          <w:rFonts w:ascii="Arial" w:hAnsi="Arial" w:cs="Arial"/>
          <w:sz w:val="24"/>
          <w:szCs w:val="24"/>
        </w:rPr>
        <w:t xml:space="preserve"> campagne</w:t>
      </w:r>
      <w:r w:rsidR="00AC6328">
        <w:rPr>
          <w:rFonts w:ascii="Arial" w:hAnsi="Arial" w:cs="Arial"/>
          <w:sz w:val="24"/>
          <w:szCs w:val="24"/>
        </w:rPr>
        <w:t xml:space="preserve"> 2009-2010</w:t>
      </w:r>
      <w:r w:rsidRPr="00074473">
        <w:rPr>
          <w:rFonts w:ascii="Arial" w:hAnsi="Arial" w:cs="Arial"/>
          <w:sz w:val="24"/>
          <w:szCs w:val="24"/>
        </w:rPr>
        <w:t>, constitue une stratégie de gestion du manque à gagner de la culture du maïs, surtout que la culture du manioc est moins exigeante en main d’œuvre</w:t>
      </w:r>
      <w:r w:rsidR="002D07C5">
        <w:rPr>
          <w:rFonts w:ascii="Arial" w:hAnsi="Arial" w:cs="Arial"/>
          <w:sz w:val="24"/>
          <w:szCs w:val="24"/>
        </w:rPr>
        <w:t xml:space="preserve"> et résiste mieux aux effets du changement climatique</w:t>
      </w:r>
      <w:r w:rsidRPr="00074473">
        <w:rPr>
          <w:rFonts w:ascii="Arial" w:hAnsi="Arial" w:cs="Arial"/>
          <w:sz w:val="24"/>
          <w:szCs w:val="24"/>
        </w:rPr>
        <w:t xml:space="preserve">. </w:t>
      </w:r>
    </w:p>
    <w:p w:rsidR="00606440" w:rsidRDefault="00606440" w:rsidP="00606440">
      <w:pPr>
        <w:autoSpaceDE w:val="0"/>
        <w:autoSpaceDN w:val="0"/>
        <w:adjustRightInd w:val="0"/>
        <w:snapToGrid w:val="0"/>
        <w:spacing w:after="0" w:line="240" w:lineRule="auto"/>
        <w:jc w:val="both"/>
        <w:rPr>
          <w:rFonts w:ascii="Arial" w:hAnsi="Arial" w:cs="Arial"/>
          <w:sz w:val="24"/>
          <w:szCs w:val="24"/>
        </w:rPr>
      </w:pPr>
      <w:r w:rsidRPr="00074473">
        <w:rPr>
          <w:rFonts w:ascii="Arial" w:hAnsi="Arial" w:cs="Arial"/>
          <w:sz w:val="24"/>
          <w:szCs w:val="24"/>
        </w:rPr>
        <w:t xml:space="preserve">A partir de la campagne 2010-2011, la superficie emblavée pour le maïs s’est améliorée et pourrait probablement </w:t>
      </w:r>
      <w:r w:rsidR="00AC6328">
        <w:rPr>
          <w:rFonts w:ascii="Arial" w:hAnsi="Arial" w:cs="Arial"/>
          <w:sz w:val="24"/>
          <w:szCs w:val="24"/>
        </w:rPr>
        <w:t>s</w:t>
      </w:r>
      <w:r w:rsidRPr="00074473">
        <w:rPr>
          <w:rFonts w:ascii="Arial" w:hAnsi="Arial" w:cs="Arial"/>
          <w:sz w:val="24"/>
          <w:szCs w:val="24"/>
        </w:rPr>
        <w:t xml:space="preserve">’expliquer par </w:t>
      </w:r>
      <w:r w:rsidR="00AC6328">
        <w:rPr>
          <w:rFonts w:ascii="Arial" w:hAnsi="Arial" w:cs="Arial"/>
          <w:sz w:val="24"/>
          <w:szCs w:val="24"/>
        </w:rPr>
        <w:t>la recherche de revenus c</w:t>
      </w:r>
      <w:r w:rsidRPr="00074473">
        <w:rPr>
          <w:rFonts w:ascii="Arial" w:hAnsi="Arial" w:cs="Arial"/>
          <w:sz w:val="24"/>
          <w:szCs w:val="24"/>
        </w:rPr>
        <w:t>ompensatoire</w:t>
      </w:r>
      <w:r w:rsidR="00AC6328">
        <w:rPr>
          <w:rFonts w:ascii="Arial" w:hAnsi="Arial" w:cs="Arial"/>
          <w:sz w:val="24"/>
          <w:szCs w:val="24"/>
        </w:rPr>
        <w:t>s</w:t>
      </w:r>
      <w:r w:rsidRPr="00074473">
        <w:rPr>
          <w:rFonts w:ascii="Arial" w:hAnsi="Arial" w:cs="Arial"/>
          <w:sz w:val="24"/>
          <w:szCs w:val="24"/>
        </w:rPr>
        <w:t xml:space="preserve"> du manque à gagner par rapport à la cessation de la production de coton. Cependant, on commence par avoir un second déclin pour la superficie du maïs à partir de la campagne 2012-2013. Cette régression de la superficie emblavée </w:t>
      </w:r>
      <w:r w:rsidR="00406CCC">
        <w:rPr>
          <w:rFonts w:ascii="Arial" w:hAnsi="Arial" w:cs="Arial"/>
          <w:sz w:val="24"/>
          <w:szCs w:val="24"/>
        </w:rPr>
        <w:t>se justifie aisément par la rareté de la main d’œuvre agricole au détriment de celle de l’exploitation des carrières qui a véritablement connu son essor à partir de 2011-2012.</w:t>
      </w:r>
      <w:r w:rsidRPr="00074473">
        <w:rPr>
          <w:rFonts w:ascii="Arial" w:hAnsi="Arial" w:cs="Arial"/>
          <w:sz w:val="24"/>
          <w:szCs w:val="24"/>
        </w:rPr>
        <w:t xml:space="preserve"> Cependant, il n’est pas à occulter parmi les raisons principales qui pourraient probablement justifier cette chute, les traumatismes et dégâts périodiques causés par les transhumants dans les champs, qui ne sont pas de nature à encourager la poursuite de l’exploitation des champs surtout pour les cultures de décrue, période de présence des transhumants dans la Commune.</w:t>
      </w:r>
    </w:p>
    <w:p w:rsidR="00B9147E" w:rsidRPr="00C907BB" w:rsidRDefault="00B9147E" w:rsidP="00B9147E">
      <w:pPr>
        <w:autoSpaceDE w:val="0"/>
        <w:autoSpaceDN w:val="0"/>
        <w:adjustRightInd w:val="0"/>
        <w:snapToGrid w:val="0"/>
        <w:spacing w:before="240" w:after="0" w:line="240" w:lineRule="auto"/>
        <w:jc w:val="both"/>
        <w:rPr>
          <w:rFonts w:ascii="Arial" w:hAnsi="Arial" w:cs="Arial"/>
          <w:sz w:val="24"/>
          <w:szCs w:val="24"/>
        </w:rPr>
      </w:pPr>
      <w:r w:rsidRPr="00C907BB">
        <w:rPr>
          <w:rFonts w:ascii="Arial" w:hAnsi="Arial" w:cs="Arial"/>
          <w:sz w:val="24"/>
          <w:szCs w:val="24"/>
        </w:rPr>
        <w:t xml:space="preserve">La figure </w:t>
      </w:r>
      <w:r w:rsidR="00DF4A8A">
        <w:rPr>
          <w:rFonts w:ascii="Arial" w:hAnsi="Arial" w:cs="Arial"/>
          <w:sz w:val="24"/>
          <w:szCs w:val="24"/>
        </w:rPr>
        <w:t>11</w:t>
      </w:r>
      <w:r w:rsidR="00DF4A8A" w:rsidRPr="00C907BB">
        <w:rPr>
          <w:rFonts w:ascii="Arial" w:hAnsi="Arial" w:cs="Arial"/>
          <w:sz w:val="24"/>
          <w:szCs w:val="24"/>
        </w:rPr>
        <w:t xml:space="preserve"> </w:t>
      </w:r>
      <w:r w:rsidRPr="00C907BB">
        <w:rPr>
          <w:rFonts w:ascii="Arial" w:hAnsi="Arial" w:cs="Arial"/>
          <w:sz w:val="24"/>
          <w:szCs w:val="24"/>
        </w:rPr>
        <w:t xml:space="preserve">présente </w:t>
      </w:r>
      <w:r w:rsidR="00AC6328">
        <w:rPr>
          <w:rFonts w:ascii="Arial" w:hAnsi="Arial" w:cs="Arial"/>
          <w:sz w:val="24"/>
          <w:szCs w:val="24"/>
        </w:rPr>
        <w:t>l’é</w:t>
      </w:r>
      <w:r w:rsidRPr="00C907BB">
        <w:rPr>
          <w:rFonts w:ascii="Arial" w:hAnsi="Arial" w:cs="Arial"/>
          <w:sz w:val="24"/>
          <w:szCs w:val="24"/>
        </w:rPr>
        <w:t>volution des superficies emblavées par spéculation au cours des 15 dernières campagnes</w:t>
      </w:r>
      <w:r w:rsidR="00AC6328">
        <w:rPr>
          <w:rFonts w:ascii="Arial" w:hAnsi="Arial" w:cs="Arial"/>
          <w:sz w:val="24"/>
          <w:szCs w:val="24"/>
        </w:rPr>
        <w:t> : cas des</w:t>
      </w:r>
      <w:r w:rsidRPr="00C907BB">
        <w:rPr>
          <w:rFonts w:ascii="Arial" w:hAnsi="Arial" w:cs="Arial"/>
          <w:sz w:val="24"/>
          <w:szCs w:val="24"/>
        </w:rPr>
        <w:t xml:space="preserve"> </w:t>
      </w:r>
      <w:r w:rsidRPr="00B9147E">
        <w:rPr>
          <w:rFonts w:ascii="Arial" w:hAnsi="Arial" w:cs="Arial"/>
          <w:b/>
          <w:i/>
          <w:sz w:val="24"/>
          <w:szCs w:val="24"/>
        </w:rPr>
        <w:t xml:space="preserve">légumineuses et </w:t>
      </w:r>
      <w:r w:rsidR="00AC6328">
        <w:rPr>
          <w:rFonts w:ascii="Arial" w:hAnsi="Arial" w:cs="Arial"/>
          <w:b/>
          <w:i/>
          <w:sz w:val="24"/>
          <w:szCs w:val="24"/>
        </w:rPr>
        <w:t xml:space="preserve">des </w:t>
      </w:r>
      <w:r w:rsidRPr="00B9147E">
        <w:rPr>
          <w:rFonts w:ascii="Arial" w:hAnsi="Arial" w:cs="Arial"/>
          <w:b/>
          <w:i/>
          <w:sz w:val="24"/>
          <w:szCs w:val="24"/>
        </w:rPr>
        <w:t>cultures maraîchères</w:t>
      </w:r>
    </w:p>
    <w:p w:rsidR="00606440" w:rsidRDefault="00606440" w:rsidP="00606440">
      <w:pPr>
        <w:autoSpaceDE w:val="0"/>
        <w:autoSpaceDN w:val="0"/>
        <w:adjustRightInd w:val="0"/>
        <w:snapToGrid w:val="0"/>
        <w:spacing w:after="0" w:line="240" w:lineRule="auto"/>
        <w:jc w:val="both"/>
        <w:rPr>
          <w:rFonts w:ascii="Arial" w:hAnsi="Arial" w:cs="Arial"/>
          <w:sz w:val="24"/>
          <w:szCs w:val="24"/>
        </w:rPr>
      </w:pPr>
    </w:p>
    <w:p w:rsidR="00DF4A8A" w:rsidRPr="00DF4A8A" w:rsidRDefault="00DF4A8A" w:rsidP="00DF4A8A">
      <w:pPr>
        <w:pStyle w:val="Lgende"/>
        <w:keepNext/>
        <w:jc w:val="both"/>
        <w:rPr>
          <w:rFonts w:ascii="Arial" w:hAnsi="Arial" w:cs="Arial"/>
          <w:b/>
          <w:sz w:val="20"/>
          <w:szCs w:val="20"/>
        </w:rPr>
      </w:pPr>
      <w:bookmarkStart w:id="67" w:name="_Toc446014066"/>
      <w:r w:rsidRPr="00075141">
        <w:rPr>
          <w:rFonts w:ascii="Arial" w:hAnsi="Arial" w:cs="Arial"/>
          <w:b/>
          <w:i w:val="0"/>
          <w:sz w:val="20"/>
          <w:szCs w:val="20"/>
        </w:rPr>
        <w:lastRenderedPageBreak/>
        <w:t xml:space="preserve">Figure </w:t>
      </w:r>
      <w:r w:rsidRPr="00075141">
        <w:rPr>
          <w:rFonts w:ascii="Arial" w:hAnsi="Arial" w:cs="Arial"/>
          <w:b/>
          <w:i w:val="0"/>
          <w:sz w:val="20"/>
          <w:szCs w:val="20"/>
        </w:rPr>
        <w:fldChar w:fldCharType="begin"/>
      </w:r>
      <w:r w:rsidRPr="00075141">
        <w:rPr>
          <w:rFonts w:ascii="Arial" w:hAnsi="Arial" w:cs="Arial"/>
          <w:b/>
          <w:i w:val="0"/>
          <w:sz w:val="20"/>
          <w:szCs w:val="20"/>
        </w:rPr>
        <w:instrText xml:space="preserve"> SEQ Figure \* ARABIC </w:instrText>
      </w:r>
      <w:r w:rsidRPr="00075141">
        <w:rPr>
          <w:rFonts w:ascii="Arial" w:hAnsi="Arial" w:cs="Arial"/>
          <w:b/>
          <w:i w:val="0"/>
          <w:sz w:val="20"/>
          <w:szCs w:val="20"/>
        </w:rPr>
        <w:fldChar w:fldCharType="separate"/>
      </w:r>
      <w:r w:rsidR="00E712FC">
        <w:rPr>
          <w:rFonts w:ascii="Arial" w:hAnsi="Arial" w:cs="Arial"/>
          <w:b/>
          <w:i w:val="0"/>
          <w:noProof/>
          <w:sz w:val="20"/>
          <w:szCs w:val="20"/>
        </w:rPr>
        <w:t>11</w:t>
      </w:r>
      <w:r w:rsidRPr="00075141">
        <w:rPr>
          <w:rFonts w:ascii="Arial" w:hAnsi="Arial" w:cs="Arial"/>
          <w:b/>
          <w:i w:val="0"/>
          <w:sz w:val="20"/>
          <w:szCs w:val="20"/>
        </w:rPr>
        <w:fldChar w:fldCharType="end"/>
      </w:r>
      <w:r w:rsidRPr="00075141">
        <w:rPr>
          <w:rFonts w:ascii="Arial" w:hAnsi="Arial" w:cs="Arial"/>
          <w:b/>
          <w:i w:val="0"/>
          <w:sz w:val="20"/>
          <w:szCs w:val="20"/>
        </w:rPr>
        <w:t>: Evolution des superficies emblavées par spéculation au cours des 15 dernières campagnes dans la Commune de Bonou</w:t>
      </w:r>
      <w:r>
        <w:rPr>
          <w:rFonts w:ascii="Arial" w:hAnsi="Arial" w:cs="Arial"/>
          <w:b/>
          <w:i w:val="0"/>
          <w:sz w:val="20"/>
          <w:szCs w:val="20"/>
        </w:rPr>
        <w:t xml:space="preserve"> : </w:t>
      </w:r>
      <w:r w:rsidRPr="00DF4A8A">
        <w:rPr>
          <w:rFonts w:ascii="Arial" w:hAnsi="Arial" w:cs="Arial"/>
          <w:b/>
          <w:bCs/>
          <w:sz w:val="20"/>
          <w:szCs w:val="20"/>
        </w:rPr>
        <w:t>Cas des légumineuses et cultures maraîchères</w:t>
      </w:r>
      <w:bookmarkEnd w:id="67"/>
    </w:p>
    <w:p w:rsidR="00BB6BF7" w:rsidRDefault="00BB6BF7" w:rsidP="00606440">
      <w:pPr>
        <w:autoSpaceDE w:val="0"/>
        <w:autoSpaceDN w:val="0"/>
        <w:adjustRightInd w:val="0"/>
        <w:snapToGrid w:val="0"/>
        <w:spacing w:after="0" w:line="240" w:lineRule="auto"/>
        <w:jc w:val="both"/>
        <w:rPr>
          <w:rFonts w:ascii="Arial" w:hAnsi="Arial" w:cs="Arial"/>
          <w:sz w:val="24"/>
          <w:szCs w:val="24"/>
        </w:rPr>
      </w:pPr>
      <w:r>
        <w:rPr>
          <w:noProof/>
          <w:lang w:eastAsia="fr-FR"/>
        </w:rPr>
        <w:drawing>
          <wp:inline distT="0" distB="0" distL="0" distR="0" wp14:anchorId="669255AC" wp14:editId="16ED95C8">
            <wp:extent cx="5694680" cy="2981739"/>
            <wp:effectExtent l="0" t="0" r="1270" b="9525"/>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C5693" w:rsidRDefault="001C5693" w:rsidP="00606440">
      <w:pPr>
        <w:autoSpaceDE w:val="0"/>
        <w:autoSpaceDN w:val="0"/>
        <w:adjustRightInd w:val="0"/>
        <w:snapToGrid w:val="0"/>
        <w:spacing w:after="0" w:line="240" w:lineRule="auto"/>
        <w:jc w:val="both"/>
        <w:rPr>
          <w:rFonts w:ascii="Arial" w:hAnsi="Arial" w:cs="Arial"/>
          <w:sz w:val="24"/>
          <w:szCs w:val="24"/>
        </w:rPr>
      </w:pPr>
    </w:p>
    <w:p w:rsidR="002D07C5" w:rsidRDefault="00406CCC" w:rsidP="00606440">
      <w:pPr>
        <w:autoSpaceDE w:val="0"/>
        <w:autoSpaceDN w:val="0"/>
        <w:adjustRightInd w:val="0"/>
        <w:snapToGrid w:val="0"/>
        <w:spacing w:after="0" w:line="240" w:lineRule="auto"/>
        <w:jc w:val="both"/>
        <w:rPr>
          <w:rFonts w:ascii="Arial" w:hAnsi="Arial" w:cs="Arial"/>
          <w:sz w:val="24"/>
          <w:szCs w:val="24"/>
        </w:rPr>
      </w:pPr>
      <w:r>
        <w:rPr>
          <w:rFonts w:ascii="Arial" w:hAnsi="Arial" w:cs="Arial"/>
          <w:sz w:val="24"/>
          <w:szCs w:val="24"/>
        </w:rPr>
        <w:t xml:space="preserve">Les observations faites </w:t>
      </w:r>
      <w:r w:rsidR="00AC6328">
        <w:rPr>
          <w:rFonts w:ascii="Arial" w:hAnsi="Arial" w:cs="Arial"/>
          <w:sz w:val="24"/>
          <w:szCs w:val="24"/>
        </w:rPr>
        <w:t>concernant l</w:t>
      </w:r>
      <w:r w:rsidR="002D07C5">
        <w:rPr>
          <w:rFonts w:ascii="Arial" w:hAnsi="Arial" w:cs="Arial"/>
          <w:sz w:val="24"/>
          <w:szCs w:val="24"/>
        </w:rPr>
        <w:t>e maïs avec les phénomènes des variations climatiques et de la reconversion de la main d’œuvre dans l’exploitation des carrières de sable sont aussi valables pour les légumineuses.</w:t>
      </w:r>
    </w:p>
    <w:p w:rsidR="00406CCC" w:rsidRPr="00074473" w:rsidRDefault="00406CCC" w:rsidP="00606440">
      <w:pPr>
        <w:autoSpaceDE w:val="0"/>
        <w:autoSpaceDN w:val="0"/>
        <w:adjustRightInd w:val="0"/>
        <w:snapToGrid w:val="0"/>
        <w:spacing w:after="0" w:line="240" w:lineRule="auto"/>
        <w:jc w:val="both"/>
        <w:rPr>
          <w:rFonts w:ascii="Arial" w:hAnsi="Arial" w:cs="Arial"/>
          <w:sz w:val="24"/>
          <w:szCs w:val="24"/>
        </w:rPr>
      </w:pPr>
    </w:p>
    <w:p w:rsidR="001E11DA" w:rsidRPr="008B7E61" w:rsidRDefault="001E11DA" w:rsidP="00B22EB8">
      <w:pPr>
        <w:pStyle w:val="Paragraphedeliste"/>
        <w:numPr>
          <w:ilvl w:val="2"/>
          <w:numId w:val="17"/>
        </w:numPr>
        <w:spacing w:before="240" w:line="240" w:lineRule="auto"/>
        <w:jc w:val="both"/>
        <w:outlineLvl w:val="2"/>
        <w:rPr>
          <w:rFonts w:ascii="Arial" w:hAnsi="Arial" w:cs="Arial"/>
          <w:b/>
          <w:i/>
          <w:color w:val="002060"/>
          <w:sz w:val="24"/>
          <w:szCs w:val="24"/>
        </w:rPr>
      </w:pPr>
      <w:bookmarkStart w:id="68" w:name="_Toc445938156"/>
      <w:bookmarkStart w:id="69" w:name="_Toc445938157"/>
      <w:bookmarkStart w:id="70" w:name="_Toc445938158"/>
      <w:bookmarkStart w:id="71" w:name="_Toc445938161"/>
      <w:bookmarkStart w:id="72" w:name="_Toc445938238"/>
      <w:bookmarkStart w:id="73" w:name="_Toc445938239"/>
      <w:bookmarkStart w:id="74" w:name="_Toc445938242"/>
      <w:bookmarkStart w:id="75" w:name="_Toc445938319"/>
      <w:bookmarkStart w:id="76" w:name="_Toc445938320"/>
      <w:bookmarkStart w:id="77" w:name="_Toc445938323"/>
      <w:bookmarkStart w:id="78" w:name="_Toc445938400"/>
      <w:bookmarkStart w:id="79" w:name="_Toc445938401"/>
      <w:bookmarkStart w:id="80" w:name="_Toc445938403"/>
      <w:bookmarkStart w:id="81" w:name="_Toc445938405"/>
      <w:bookmarkStart w:id="82" w:name="_Toc445938433"/>
      <w:bookmarkStart w:id="83" w:name="_Toc445938434"/>
      <w:bookmarkStart w:id="84" w:name="_Toc445938435"/>
      <w:bookmarkStart w:id="85" w:name="_Toc445938436"/>
      <w:bookmarkStart w:id="86" w:name="_Toc445938437"/>
      <w:bookmarkStart w:id="87" w:name="_Toc445938438"/>
      <w:bookmarkStart w:id="88" w:name="_Toc445938439"/>
      <w:bookmarkStart w:id="89" w:name="_Toc445938440"/>
      <w:bookmarkStart w:id="90" w:name="_Toc445938441"/>
      <w:bookmarkStart w:id="91" w:name="_Toc445938442"/>
      <w:bookmarkStart w:id="92" w:name="_Toc445938443"/>
      <w:bookmarkStart w:id="93" w:name="_Toc445938444"/>
      <w:bookmarkStart w:id="94" w:name="_Toc445938445"/>
      <w:bookmarkStart w:id="95" w:name="_Toc445938446"/>
      <w:bookmarkStart w:id="96" w:name="_Toc445938449"/>
      <w:bookmarkStart w:id="97" w:name="_Toc445938494"/>
      <w:bookmarkStart w:id="98" w:name="_Toc445938497"/>
      <w:bookmarkStart w:id="99" w:name="_Toc445938542"/>
      <w:bookmarkStart w:id="100" w:name="_Toc445938545"/>
      <w:bookmarkStart w:id="101" w:name="_Toc445938590"/>
      <w:bookmarkStart w:id="102" w:name="_Toc445938591"/>
      <w:bookmarkStart w:id="103" w:name="_Toc445938592"/>
      <w:bookmarkStart w:id="104" w:name="_Toc445938593"/>
      <w:bookmarkStart w:id="105" w:name="_Toc445938595"/>
      <w:bookmarkStart w:id="106" w:name="_Toc445938623"/>
      <w:bookmarkStart w:id="107" w:name="_Toc445938624"/>
      <w:bookmarkStart w:id="108" w:name="_Toc445938625"/>
      <w:bookmarkStart w:id="109" w:name="_Toc44605236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8B7E61">
        <w:rPr>
          <w:rFonts w:ascii="Arial" w:hAnsi="Arial" w:cs="Arial"/>
          <w:b/>
          <w:i/>
          <w:color w:val="002060"/>
          <w:sz w:val="24"/>
          <w:szCs w:val="24"/>
        </w:rPr>
        <w:t>Le système de culture</w:t>
      </w:r>
      <w:bookmarkEnd w:id="109"/>
    </w:p>
    <w:p w:rsidR="001E11DA" w:rsidRDefault="001E11DA" w:rsidP="00075141">
      <w:pPr>
        <w:autoSpaceDE w:val="0"/>
        <w:autoSpaceDN w:val="0"/>
        <w:adjustRightInd w:val="0"/>
        <w:snapToGrid w:val="0"/>
        <w:spacing w:after="0" w:line="240" w:lineRule="auto"/>
        <w:jc w:val="both"/>
        <w:rPr>
          <w:rFonts w:ascii="Arial" w:hAnsi="Arial" w:cs="Arial"/>
          <w:color w:val="000000"/>
          <w:sz w:val="24"/>
          <w:szCs w:val="24"/>
          <w:lang w:val="x-none"/>
        </w:rPr>
      </w:pPr>
      <w:r w:rsidRPr="0042225D">
        <w:rPr>
          <w:rFonts w:ascii="Arial" w:hAnsi="Arial" w:cs="Arial"/>
          <w:color w:val="000000"/>
          <w:sz w:val="24"/>
          <w:szCs w:val="24"/>
          <w:lang w:val="x-none"/>
        </w:rPr>
        <w:t>Le système de culture est analysé en termes d’association culturale et de rotation des cultures.</w:t>
      </w:r>
    </w:p>
    <w:p w:rsidR="003E3236" w:rsidRPr="0042225D" w:rsidRDefault="003E3236" w:rsidP="003E3236">
      <w:pPr>
        <w:pStyle w:val="Paragraphedeliste"/>
        <w:autoSpaceDE w:val="0"/>
        <w:autoSpaceDN w:val="0"/>
        <w:adjustRightInd w:val="0"/>
        <w:snapToGrid w:val="0"/>
        <w:spacing w:after="0" w:line="240" w:lineRule="auto"/>
        <w:rPr>
          <w:rFonts w:ascii="Arial" w:hAnsi="Arial" w:cs="Arial"/>
          <w:color w:val="000000"/>
          <w:sz w:val="24"/>
          <w:szCs w:val="24"/>
          <w:lang w:val="x-none"/>
        </w:rPr>
      </w:pPr>
    </w:p>
    <w:p w:rsidR="006B5F90" w:rsidRPr="00606440" w:rsidRDefault="006B5F90" w:rsidP="00B22EB8">
      <w:pPr>
        <w:pStyle w:val="Paragraphedeliste"/>
        <w:numPr>
          <w:ilvl w:val="0"/>
          <w:numId w:val="18"/>
        </w:numPr>
        <w:jc w:val="both"/>
        <w:outlineLvl w:val="2"/>
        <w:rPr>
          <w:rFonts w:ascii="Arial" w:eastAsia="Times New Roman" w:hAnsi="Arial" w:cs="Arial"/>
          <w:b/>
          <w:bCs/>
          <w:lang w:eastAsia="fr-FR"/>
        </w:rPr>
      </w:pPr>
      <w:bookmarkStart w:id="110" w:name="_Toc446052365"/>
      <w:r w:rsidRPr="00606440">
        <w:rPr>
          <w:rFonts w:ascii="Arial" w:eastAsia="Times New Roman" w:hAnsi="Arial" w:cs="Arial"/>
          <w:b/>
          <w:bCs/>
          <w:lang w:eastAsia="fr-FR"/>
        </w:rPr>
        <w:t>Associations culturales</w:t>
      </w:r>
      <w:bookmarkEnd w:id="110"/>
      <w:r w:rsidRPr="00606440">
        <w:rPr>
          <w:rFonts w:ascii="Arial" w:eastAsia="Times New Roman" w:hAnsi="Arial" w:cs="Arial"/>
          <w:b/>
          <w:bCs/>
          <w:lang w:eastAsia="fr-FR"/>
        </w:rPr>
        <w:t xml:space="preserve"> </w:t>
      </w:r>
    </w:p>
    <w:p w:rsidR="005B3A5E" w:rsidRPr="00606440" w:rsidRDefault="00F93154" w:rsidP="00A816D4">
      <w:pPr>
        <w:autoSpaceDE w:val="0"/>
        <w:autoSpaceDN w:val="0"/>
        <w:adjustRightInd w:val="0"/>
        <w:snapToGrid w:val="0"/>
        <w:spacing w:after="0" w:line="240" w:lineRule="auto"/>
        <w:jc w:val="both"/>
        <w:rPr>
          <w:rFonts w:ascii="Arial" w:hAnsi="Arial" w:cs="Arial"/>
          <w:sz w:val="24"/>
          <w:szCs w:val="24"/>
        </w:rPr>
      </w:pPr>
      <w:r w:rsidRPr="00606440">
        <w:rPr>
          <w:rFonts w:ascii="Arial" w:hAnsi="Arial" w:cs="Arial"/>
          <w:sz w:val="24"/>
          <w:szCs w:val="24"/>
          <w:lang w:val="x-none"/>
        </w:rPr>
        <w:t xml:space="preserve">Les différentes associations observées dans la </w:t>
      </w:r>
      <w:r w:rsidR="00B76EC3">
        <w:rPr>
          <w:rFonts w:ascii="Arial" w:hAnsi="Arial" w:cs="Arial"/>
          <w:sz w:val="24"/>
          <w:szCs w:val="24"/>
        </w:rPr>
        <w:t>C</w:t>
      </w:r>
      <w:proofErr w:type="spellStart"/>
      <w:r w:rsidRPr="00606440">
        <w:rPr>
          <w:rFonts w:ascii="Arial" w:hAnsi="Arial" w:cs="Arial"/>
          <w:sz w:val="24"/>
          <w:szCs w:val="24"/>
          <w:lang w:val="x-none"/>
        </w:rPr>
        <w:t>ommune</w:t>
      </w:r>
      <w:proofErr w:type="spellEnd"/>
      <w:r w:rsidRPr="00606440">
        <w:rPr>
          <w:rFonts w:ascii="Arial" w:hAnsi="Arial" w:cs="Arial"/>
          <w:sz w:val="24"/>
          <w:szCs w:val="24"/>
          <w:lang w:val="x-none"/>
        </w:rPr>
        <w:t xml:space="preserve"> de Bonou sont essentiellement à base de maïs. </w:t>
      </w:r>
      <w:r w:rsidR="00F65465">
        <w:rPr>
          <w:rFonts w:ascii="Arial" w:hAnsi="Arial" w:cs="Arial"/>
          <w:sz w:val="24"/>
          <w:szCs w:val="24"/>
        </w:rPr>
        <w:t>La</w:t>
      </w:r>
      <w:r w:rsidR="00A816D4" w:rsidRPr="00606440">
        <w:rPr>
          <w:rFonts w:ascii="Arial" w:hAnsi="Arial" w:cs="Arial"/>
          <w:sz w:val="24"/>
          <w:szCs w:val="24"/>
          <w:lang w:val="x-none"/>
        </w:rPr>
        <w:t xml:space="preserve"> prédominance des associations maïs</w:t>
      </w:r>
      <w:r w:rsidR="005B3A5E" w:rsidRPr="00606440">
        <w:rPr>
          <w:rFonts w:ascii="Arial" w:hAnsi="Arial" w:cs="Arial"/>
          <w:sz w:val="24"/>
          <w:szCs w:val="24"/>
        </w:rPr>
        <w:t>/</w:t>
      </w:r>
      <w:r w:rsidR="00A816D4" w:rsidRPr="00606440">
        <w:rPr>
          <w:rFonts w:ascii="Arial" w:hAnsi="Arial" w:cs="Arial"/>
          <w:sz w:val="24"/>
          <w:szCs w:val="24"/>
          <w:lang w:val="x-none"/>
        </w:rPr>
        <w:t>manioc, maïs/arachide, maïs/</w:t>
      </w:r>
      <w:r w:rsidR="00497DD6" w:rsidRPr="00606440">
        <w:rPr>
          <w:rFonts w:ascii="Arial" w:hAnsi="Arial" w:cs="Arial"/>
          <w:sz w:val="24"/>
          <w:szCs w:val="24"/>
          <w:lang w:val="x-none"/>
        </w:rPr>
        <w:t>sésame</w:t>
      </w:r>
      <w:r w:rsidR="00A816D4" w:rsidRPr="00606440">
        <w:rPr>
          <w:rFonts w:ascii="Arial" w:hAnsi="Arial" w:cs="Arial"/>
          <w:sz w:val="24"/>
          <w:szCs w:val="24"/>
          <w:lang w:val="x-none"/>
        </w:rPr>
        <w:t>, niébé/manioc</w:t>
      </w:r>
      <w:r w:rsidR="00F65465">
        <w:rPr>
          <w:rFonts w:ascii="Arial" w:hAnsi="Arial" w:cs="Arial"/>
          <w:sz w:val="24"/>
          <w:szCs w:val="24"/>
        </w:rPr>
        <w:t xml:space="preserve"> est observée</w:t>
      </w:r>
      <w:r w:rsidR="00A816D4" w:rsidRPr="00606440">
        <w:rPr>
          <w:rFonts w:ascii="Arial" w:hAnsi="Arial" w:cs="Arial"/>
          <w:sz w:val="24"/>
          <w:szCs w:val="24"/>
          <w:lang w:val="x-none"/>
        </w:rPr>
        <w:t>.</w:t>
      </w:r>
      <w:r w:rsidR="00497DD6" w:rsidRPr="00606440">
        <w:rPr>
          <w:rFonts w:ascii="Arial" w:hAnsi="Arial" w:cs="Arial"/>
          <w:sz w:val="24"/>
          <w:szCs w:val="24"/>
        </w:rPr>
        <w:t xml:space="preserve"> La pratique de ces types d’association de cultures obéit à un triple objectif de conciliation de la sécurisation alimentaire, de minimisation des risques de production liés aux effets de la variabilité climatique sur les exploitations et de </w:t>
      </w:r>
      <w:r w:rsidR="005B3A5E" w:rsidRPr="00606440">
        <w:rPr>
          <w:rFonts w:ascii="Arial" w:hAnsi="Arial" w:cs="Arial"/>
          <w:sz w:val="24"/>
          <w:szCs w:val="24"/>
        </w:rPr>
        <w:t>génération de revenus.</w:t>
      </w:r>
    </w:p>
    <w:p w:rsidR="002C2B22" w:rsidRPr="00606440" w:rsidRDefault="002C2B22" w:rsidP="00DE5E33">
      <w:pPr>
        <w:autoSpaceDE w:val="0"/>
        <w:autoSpaceDN w:val="0"/>
        <w:adjustRightInd w:val="0"/>
        <w:snapToGrid w:val="0"/>
        <w:spacing w:after="0" w:line="240" w:lineRule="auto"/>
        <w:jc w:val="both"/>
        <w:rPr>
          <w:rFonts w:ascii="Arial" w:hAnsi="Arial" w:cs="Arial"/>
          <w:sz w:val="24"/>
          <w:szCs w:val="24"/>
          <w:lang w:val="x-none"/>
        </w:rPr>
      </w:pPr>
      <w:r w:rsidRPr="00606440">
        <w:rPr>
          <w:rFonts w:ascii="Arial" w:hAnsi="Arial" w:cs="Arial"/>
          <w:sz w:val="24"/>
          <w:szCs w:val="24"/>
          <w:lang w:val="x-none"/>
        </w:rPr>
        <w:t>Les meilleures associations favorisent une bonne symbiose entre les cultures associée</w:t>
      </w:r>
      <w:r w:rsidR="00F65465">
        <w:rPr>
          <w:rFonts w:ascii="Arial" w:hAnsi="Arial" w:cs="Arial"/>
          <w:sz w:val="24"/>
          <w:szCs w:val="24"/>
        </w:rPr>
        <w:t>s</w:t>
      </w:r>
      <w:r w:rsidRPr="00606440">
        <w:rPr>
          <w:rFonts w:ascii="Arial" w:hAnsi="Arial" w:cs="Arial"/>
          <w:sz w:val="24"/>
          <w:szCs w:val="24"/>
          <w:lang w:val="x-none"/>
        </w:rPr>
        <w:t>. L’association d</w:t>
      </w:r>
      <w:r w:rsidR="00DE5E33" w:rsidRPr="00606440">
        <w:rPr>
          <w:rFonts w:ascii="Arial" w:hAnsi="Arial" w:cs="Arial"/>
          <w:sz w:val="24"/>
          <w:szCs w:val="24"/>
          <w:lang w:val="x-none"/>
        </w:rPr>
        <w:t>e</w:t>
      </w:r>
      <w:r w:rsidR="00F65465">
        <w:rPr>
          <w:rFonts w:ascii="Arial" w:hAnsi="Arial" w:cs="Arial"/>
          <w:sz w:val="24"/>
          <w:szCs w:val="24"/>
        </w:rPr>
        <w:t>s</w:t>
      </w:r>
      <w:r w:rsidR="00DE5E33" w:rsidRPr="00606440">
        <w:rPr>
          <w:rFonts w:ascii="Arial" w:hAnsi="Arial" w:cs="Arial"/>
          <w:sz w:val="24"/>
          <w:szCs w:val="24"/>
          <w:lang w:val="x-none"/>
        </w:rPr>
        <w:t xml:space="preserve"> </w:t>
      </w:r>
      <w:r w:rsidRPr="00606440">
        <w:rPr>
          <w:rFonts w:ascii="Arial" w:hAnsi="Arial" w:cs="Arial"/>
          <w:sz w:val="24"/>
          <w:szCs w:val="24"/>
          <w:lang w:val="x-none"/>
        </w:rPr>
        <w:t>céréale</w:t>
      </w:r>
      <w:r w:rsidR="00F65465">
        <w:rPr>
          <w:rFonts w:ascii="Arial" w:hAnsi="Arial" w:cs="Arial"/>
          <w:sz w:val="24"/>
          <w:szCs w:val="24"/>
        </w:rPr>
        <w:t>s</w:t>
      </w:r>
      <w:r w:rsidRPr="00606440">
        <w:rPr>
          <w:rFonts w:ascii="Arial" w:hAnsi="Arial" w:cs="Arial"/>
          <w:sz w:val="24"/>
          <w:szCs w:val="24"/>
          <w:lang w:val="x-none"/>
        </w:rPr>
        <w:t xml:space="preserve"> </w:t>
      </w:r>
      <w:r w:rsidR="00F65465">
        <w:rPr>
          <w:rFonts w:ascii="Arial" w:hAnsi="Arial" w:cs="Arial"/>
          <w:sz w:val="24"/>
          <w:szCs w:val="24"/>
        </w:rPr>
        <w:t>aux</w:t>
      </w:r>
      <w:r w:rsidRPr="00606440">
        <w:rPr>
          <w:rFonts w:ascii="Arial" w:hAnsi="Arial" w:cs="Arial"/>
          <w:sz w:val="24"/>
          <w:szCs w:val="24"/>
          <w:lang w:val="x-none"/>
        </w:rPr>
        <w:t xml:space="preserve"> légumineuse</w:t>
      </w:r>
      <w:r w:rsidR="00F65465">
        <w:rPr>
          <w:rFonts w:ascii="Arial" w:hAnsi="Arial" w:cs="Arial"/>
          <w:sz w:val="24"/>
          <w:szCs w:val="24"/>
        </w:rPr>
        <w:t>s</w:t>
      </w:r>
      <w:r w:rsidRPr="00606440">
        <w:rPr>
          <w:rFonts w:ascii="Arial" w:hAnsi="Arial" w:cs="Arial"/>
          <w:sz w:val="24"/>
          <w:szCs w:val="24"/>
          <w:lang w:val="x-none"/>
        </w:rPr>
        <w:t xml:space="preserve"> permet </w:t>
      </w:r>
      <w:r w:rsidR="00F65465">
        <w:rPr>
          <w:rFonts w:ascii="Arial" w:hAnsi="Arial" w:cs="Arial"/>
          <w:sz w:val="24"/>
          <w:szCs w:val="24"/>
        </w:rPr>
        <w:t>aux</w:t>
      </w:r>
      <w:r w:rsidRPr="00606440">
        <w:rPr>
          <w:rFonts w:ascii="Arial" w:hAnsi="Arial" w:cs="Arial"/>
          <w:sz w:val="24"/>
          <w:szCs w:val="24"/>
          <w:lang w:val="x-none"/>
        </w:rPr>
        <w:t xml:space="preserve"> céréale</w:t>
      </w:r>
      <w:r w:rsidR="00F65465">
        <w:rPr>
          <w:rFonts w:ascii="Arial" w:hAnsi="Arial" w:cs="Arial"/>
          <w:sz w:val="24"/>
          <w:szCs w:val="24"/>
        </w:rPr>
        <w:t>s</w:t>
      </w:r>
      <w:r w:rsidRPr="00606440">
        <w:rPr>
          <w:rFonts w:ascii="Arial" w:hAnsi="Arial" w:cs="Arial"/>
          <w:sz w:val="24"/>
          <w:szCs w:val="24"/>
          <w:lang w:val="x-none"/>
        </w:rPr>
        <w:t xml:space="preserve"> de profit</w:t>
      </w:r>
      <w:r w:rsidR="00F65465">
        <w:rPr>
          <w:rFonts w:ascii="Arial" w:hAnsi="Arial" w:cs="Arial"/>
          <w:sz w:val="24"/>
          <w:szCs w:val="24"/>
        </w:rPr>
        <w:t>er</w:t>
      </w:r>
      <w:r w:rsidRPr="00606440">
        <w:rPr>
          <w:rFonts w:ascii="Arial" w:hAnsi="Arial" w:cs="Arial"/>
          <w:sz w:val="24"/>
          <w:szCs w:val="24"/>
          <w:lang w:val="x-none"/>
        </w:rPr>
        <w:t xml:space="preserve"> des effets bénéfiques de l’azote capté par </w:t>
      </w:r>
      <w:r w:rsidR="00DE5E33" w:rsidRPr="00606440">
        <w:rPr>
          <w:rFonts w:ascii="Arial" w:hAnsi="Arial" w:cs="Arial"/>
          <w:sz w:val="24"/>
          <w:szCs w:val="24"/>
          <w:lang w:val="x-none"/>
        </w:rPr>
        <w:t>cette dernière</w:t>
      </w:r>
      <w:r w:rsidRPr="00606440">
        <w:rPr>
          <w:rFonts w:ascii="Arial" w:hAnsi="Arial" w:cs="Arial"/>
          <w:sz w:val="24"/>
          <w:szCs w:val="24"/>
          <w:lang w:val="x-none"/>
        </w:rPr>
        <w:t xml:space="preserve"> pour l’enrichissement du sol. </w:t>
      </w:r>
      <w:r w:rsidR="00F65465" w:rsidRPr="00606440">
        <w:rPr>
          <w:rFonts w:ascii="Arial" w:hAnsi="Arial" w:cs="Arial"/>
          <w:sz w:val="24"/>
          <w:szCs w:val="24"/>
          <w:lang w:val="x-none"/>
        </w:rPr>
        <w:t>L</w:t>
      </w:r>
      <w:r w:rsidR="00F65465">
        <w:rPr>
          <w:rFonts w:ascii="Arial" w:hAnsi="Arial" w:cs="Arial"/>
          <w:sz w:val="24"/>
          <w:szCs w:val="24"/>
        </w:rPr>
        <w:t>es</w:t>
      </w:r>
      <w:r w:rsidR="00F65465" w:rsidRPr="00606440">
        <w:rPr>
          <w:rFonts w:ascii="Arial" w:hAnsi="Arial" w:cs="Arial"/>
          <w:sz w:val="24"/>
          <w:szCs w:val="24"/>
          <w:lang w:val="x-none"/>
        </w:rPr>
        <w:t xml:space="preserve"> </w:t>
      </w:r>
      <w:r w:rsidRPr="00606440">
        <w:rPr>
          <w:rFonts w:ascii="Arial" w:hAnsi="Arial" w:cs="Arial"/>
          <w:sz w:val="24"/>
          <w:szCs w:val="24"/>
          <w:lang w:val="x-none"/>
        </w:rPr>
        <w:t>céréale</w:t>
      </w:r>
      <w:r w:rsidR="00F65465">
        <w:rPr>
          <w:rFonts w:ascii="Arial" w:hAnsi="Arial" w:cs="Arial"/>
          <w:sz w:val="24"/>
          <w:szCs w:val="24"/>
        </w:rPr>
        <w:t>s</w:t>
      </w:r>
      <w:r w:rsidRPr="00606440">
        <w:rPr>
          <w:rFonts w:ascii="Arial" w:hAnsi="Arial" w:cs="Arial"/>
          <w:sz w:val="24"/>
          <w:szCs w:val="24"/>
          <w:lang w:val="x-none"/>
        </w:rPr>
        <w:t xml:space="preserve"> en retour </w:t>
      </w:r>
      <w:proofErr w:type="spellStart"/>
      <w:r w:rsidRPr="00606440">
        <w:rPr>
          <w:rFonts w:ascii="Arial" w:hAnsi="Arial" w:cs="Arial"/>
          <w:sz w:val="24"/>
          <w:szCs w:val="24"/>
          <w:lang w:val="x-none"/>
        </w:rPr>
        <w:t>peu</w:t>
      </w:r>
      <w:r w:rsidR="00F65465">
        <w:rPr>
          <w:rFonts w:ascii="Arial" w:hAnsi="Arial" w:cs="Arial"/>
          <w:sz w:val="24"/>
          <w:szCs w:val="24"/>
        </w:rPr>
        <w:t>ven</w:t>
      </w:r>
      <w:proofErr w:type="spellEnd"/>
      <w:r w:rsidRPr="00606440">
        <w:rPr>
          <w:rFonts w:ascii="Arial" w:hAnsi="Arial" w:cs="Arial"/>
          <w:sz w:val="24"/>
          <w:szCs w:val="24"/>
          <w:lang w:val="x-none"/>
        </w:rPr>
        <w:t xml:space="preserve">t servir de protection </w:t>
      </w:r>
      <w:r w:rsidR="00F65465">
        <w:rPr>
          <w:rFonts w:ascii="Arial" w:hAnsi="Arial" w:cs="Arial"/>
          <w:sz w:val="24"/>
          <w:szCs w:val="24"/>
        </w:rPr>
        <w:t>aux</w:t>
      </w:r>
      <w:r w:rsidRPr="00606440">
        <w:rPr>
          <w:rFonts w:ascii="Arial" w:hAnsi="Arial" w:cs="Arial"/>
          <w:sz w:val="24"/>
          <w:szCs w:val="24"/>
          <w:lang w:val="x-none"/>
        </w:rPr>
        <w:t xml:space="preserve"> légumineuse en cas d’attaque d’insecte</w:t>
      </w:r>
      <w:r w:rsidR="00F65465">
        <w:rPr>
          <w:rFonts w:ascii="Arial" w:hAnsi="Arial" w:cs="Arial"/>
          <w:sz w:val="24"/>
          <w:szCs w:val="24"/>
        </w:rPr>
        <w:t>s</w:t>
      </w:r>
      <w:r w:rsidRPr="00606440">
        <w:rPr>
          <w:rFonts w:ascii="Arial" w:hAnsi="Arial" w:cs="Arial"/>
          <w:sz w:val="24"/>
          <w:szCs w:val="24"/>
          <w:lang w:val="x-none"/>
        </w:rPr>
        <w:t>.</w:t>
      </w:r>
    </w:p>
    <w:p w:rsidR="005B3A5E" w:rsidRPr="00606440" w:rsidRDefault="002D07C5" w:rsidP="00A816D4">
      <w:pPr>
        <w:autoSpaceDE w:val="0"/>
        <w:autoSpaceDN w:val="0"/>
        <w:adjustRightInd w:val="0"/>
        <w:snapToGrid w:val="0"/>
        <w:spacing w:after="0" w:line="240" w:lineRule="auto"/>
        <w:jc w:val="both"/>
        <w:rPr>
          <w:rFonts w:ascii="Arial" w:hAnsi="Arial" w:cs="Arial"/>
          <w:sz w:val="24"/>
          <w:szCs w:val="24"/>
        </w:rPr>
      </w:pPr>
      <w:r>
        <w:rPr>
          <w:rFonts w:ascii="Arial" w:hAnsi="Arial" w:cs="Arial"/>
          <w:sz w:val="24"/>
          <w:szCs w:val="24"/>
        </w:rPr>
        <w:t>L</w:t>
      </w:r>
      <w:r w:rsidR="005B3A5E" w:rsidRPr="00606440">
        <w:rPr>
          <w:rFonts w:ascii="Arial" w:hAnsi="Arial" w:cs="Arial"/>
          <w:sz w:val="24"/>
          <w:szCs w:val="24"/>
          <w:lang w:val="x-none"/>
        </w:rPr>
        <w:t xml:space="preserve">’association maïs/niébé est </w:t>
      </w:r>
      <w:r>
        <w:rPr>
          <w:rFonts w:ascii="Arial" w:hAnsi="Arial" w:cs="Arial"/>
          <w:sz w:val="24"/>
          <w:szCs w:val="24"/>
        </w:rPr>
        <w:t>moins</w:t>
      </w:r>
      <w:r w:rsidR="005B3A5E" w:rsidRPr="00606440">
        <w:rPr>
          <w:rFonts w:ascii="Arial" w:hAnsi="Arial" w:cs="Arial"/>
          <w:sz w:val="24"/>
          <w:szCs w:val="24"/>
          <w:lang w:val="x-none"/>
        </w:rPr>
        <w:t xml:space="preserve"> </w:t>
      </w:r>
      <w:r w:rsidR="00852CB6" w:rsidRPr="00606440">
        <w:rPr>
          <w:rFonts w:ascii="Arial" w:hAnsi="Arial" w:cs="Arial"/>
          <w:sz w:val="24"/>
          <w:szCs w:val="24"/>
        </w:rPr>
        <w:t>pratiquée</w:t>
      </w:r>
      <w:r>
        <w:rPr>
          <w:rFonts w:ascii="Arial" w:hAnsi="Arial" w:cs="Arial"/>
          <w:sz w:val="24"/>
          <w:szCs w:val="24"/>
        </w:rPr>
        <w:t xml:space="preserve">. </w:t>
      </w:r>
      <w:r w:rsidR="005B3A5E" w:rsidRPr="00606440">
        <w:rPr>
          <w:rFonts w:ascii="Arial" w:hAnsi="Arial" w:cs="Arial"/>
          <w:sz w:val="24"/>
          <w:szCs w:val="24"/>
          <w:lang w:val="x-none"/>
        </w:rPr>
        <w:t xml:space="preserve"> </w:t>
      </w:r>
      <w:r>
        <w:rPr>
          <w:rFonts w:ascii="Arial" w:hAnsi="Arial" w:cs="Arial"/>
          <w:sz w:val="24"/>
          <w:szCs w:val="24"/>
        </w:rPr>
        <w:t>L</w:t>
      </w:r>
      <w:r w:rsidR="005B3A5E" w:rsidRPr="00606440">
        <w:rPr>
          <w:rFonts w:ascii="Arial" w:hAnsi="Arial" w:cs="Arial"/>
          <w:sz w:val="24"/>
          <w:szCs w:val="24"/>
        </w:rPr>
        <w:t xml:space="preserve">es producteurs </w:t>
      </w:r>
      <w:r>
        <w:rPr>
          <w:rFonts w:ascii="Arial" w:hAnsi="Arial" w:cs="Arial"/>
          <w:sz w:val="24"/>
          <w:szCs w:val="24"/>
        </w:rPr>
        <w:t>estiment d’une part que les plants de niébé sous l’ombrage des plants de maïs ne pourront pas avoir assez de lumière</w:t>
      </w:r>
      <w:r w:rsidR="005B3A5E" w:rsidRPr="00606440">
        <w:rPr>
          <w:rFonts w:ascii="Arial" w:hAnsi="Arial" w:cs="Arial"/>
          <w:sz w:val="24"/>
          <w:szCs w:val="24"/>
          <w:lang w:val="x-none"/>
        </w:rPr>
        <w:t xml:space="preserve"> et d’autre part des ramifications du niébé </w:t>
      </w:r>
      <w:r>
        <w:rPr>
          <w:rFonts w:ascii="Arial" w:hAnsi="Arial" w:cs="Arial"/>
          <w:sz w:val="24"/>
          <w:szCs w:val="24"/>
        </w:rPr>
        <w:t>peuvent</w:t>
      </w:r>
      <w:r w:rsidR="005B3A5E" w:rsidRPr="00606440">
        <w:rPr>
          <w:rFonts w:ascii="Arial" w:hAnsi="Arial" w:cs="Arial"/>
          <w:sz w:val="24"/>
          <w:szCs w:val="24"/>
          <w:lang w:val="x-none"/>
        </w:rPr>
        <w:t xml:space="preserve"> empêche</w:t>
      </w:r>
      <w:r>
        <w:rPr>
          <w:rFonts w:ascii="Arial" w:hAnsi="Arial" w:cs="Arial"/>
          <w:sz w:val="24"/>
          <w:szCs w:val="24"/>
        </w:rPr>
        <w:t>r</w:t>
      </w:r>
      <w:r w:rsidR="005B3A5E" w:rsidRPr="00606440">
        <w:rPr>
          <w:rFonts w:ascii="Arial" w:hAnsi="Arial" w:cs="Arial"/>
          <w:sz w:val="24"/>
          <w:szCs w:val="24"/>
          <w:lang w:val="x-none"/>
        </w:rPr>
        <w:t xml:space="preserve"> l’évolution normale des jeunes plants du maïs</w:t>
      </w:r>
      <w:r w:rsidR="005B3A5E" w:rsidRPr="00606440">
        <w:rPr>
          <w:rFonts w:ascii="Arial" w:hAnsi="Arial" w:cs="Arial"/>
          <w:sz w:val="24"/>
          <w:szCs w:val="24"/>
        </w:rPr>
        <w:t>.</w:t>
      </w:r>
    </w:p>
    <w:p w:rsidR="00DE5E33" w:rsidRDefault="00DE5E33" w:rsidP="0002046F">
      <w:pPr>
        <w:autoSpaceDE w:val="0"/>
        <w:autoSpaceDN w:val="0"/>
        <w:adjustRightInd w:val="0"/>
        <w:snapToGrid w:val="0"/>
        <w:spacing w:after="0" w:line="240" w:lineRule="auto"/>
        <w:jc w:val="both"/>
        <w:rPr>
          <w:rFonts w:ascii="Arial" w:hAnsi="Arial" w:cs="Arial"/>
          <w:sz w:val="24"/>
          <w:szCs w:val="24"/>
        </w:rPr>
      </w:pPr>
    </w:p>
    <w:p w:rsidR="008A21F2" w:rsidRDefault="008A21F2" w:rsidP="0002046F">
      <w:pPr>
        <w:autoSpaceDE w:val="0"/>
        <w:autoSpaceDN w:val="0"/>
        <w:adjustRightInd w:val="0"/>
        <w:snapToGrid w:val="0"/>
        <w:spacing w:after="0" w:line="240" w:lineRule="auto"/>
        <w:jc w:val="both"/>
        <w:rPr>
          <w:rFonts w:ascii="Arial" w:hAnsi="Arial" w:cs="Arial"/>
          <w:sz w:val="24"/>
          <w:szCs w:val="24"/>
        </w:rPr>
      </w:pPr>
    </w:p>
    <w:p w:rsidR="008A21F2" w:rsidRDefault="008A21F2" w:rsidP="0002046F">
      <w:pPr>
        <w:autoSpaceDE w:val="0"/>
        <w:autoSpaceDN w:val="0"/>
        <w:adjustRightInd w:val="0"/>
        <w:snapToGrid w:val="0"/>
        <w:spacing w:after="0" w:line="240" w:lineRule="auto"/>
        <w:jc w:val="both"/>
        <w:rPr>
          <w:rFonts w:ascii="Arial" w:hAnsi="Arial" w:cs="Arial"/>
          <w:sz w:val="24"/>
          <w:szCs w:val="24"/>
        </w:rPr>
      </w:pPr>
    </w:p>
    <w:p w:rsidR="008A21F2" w:rsidRDefault="008A21F2" w:rsidP="0002046F">
      <w:pPr>
        <w:autoSpaceDE w:val="0"/>
        <w:autoSpaceDN w:val="0"/>
        <w:adjustRightInd w:val="0"/>
        <w:snapToGrid w:val="0"/>
        <w:spacing w:after="0" w:line="240" w:lineRule="auto"/>
        <w:jc w:val="both"/>
        <w:rPr>
          <w:rFonts w:ascii="Arial" w:hAnsi="Arial" w:cs="Arial"/>
          <w:sz w:val="24"/>
          <w:szCs w:val="24"/>
        </w:rPr>
      </w:pPr>
    </w:p>
    <w:p w:rsidR="00606440" w:rsidRPr="00606440" w:rsidRDefault="00606440" w:rsidP="00B22EB8">
      <w:pPr>
        <w:pStyle w:val="Paragraphedeliste"/>
        <w:numPr>
          <w:ilvl w:val="0"/>
          <w:numId w:val="18"/>
        </w:numPr>
        <w:jc w:val="both"/>
        <w:outlineLvl w:val="2"/>
        <w:rPr>
          <w:rFonts w:ascii="Arial" w:eastAsia="Times New Roman" w:hAnsi="Arial" w:cs="Arial"/>
          <w:b/>
          <w:bCs/>
          <w:lang w:eastAsia="fr-FR"/>
        </w:rPr>
      </w:pPr>
      <w:bookmarkStart w:id="111" w:name="_Toc446052366"/>
      <w:r>
        <w:rPr>
          <w:rFonts w:ascii="Arial" w:eastAsia="Times New Roman" w:hAnsi="Arial" w:cs="Arial"/>
          <w:b/>
          <w:bCs/>
          <w:lang w:eastAsia="fr-FR"/>
        </w:rPr>
        <w:lastRenderedPageBreak/>
        <w:t>R</w:t>
      </w:r>
      <w:r w:rsidRPr="00606440">
        <w:rPr>
          <w:rFonts w:ascii="Arial" w:eastAsia="Times New Roman" w:hAnsi="Arial" w:cs="Arial"/>
          <w:b/>
          <w:bCs/>
          <w:lang w:eastAsia="fr-FR"/>
        </w:rPr>
        <w:t>otation de cultures</w:t>
      </w:r>
      <w:bookmarkEnd w:id="111"/>
      <w:r w:rsidRPr="00606440">
        <w:rPr>
          <w:rFonts w:ascii="Arial" w:eastAsia="Times New Roman" w:hAnsi="Arial" w:cs="Arial"/>
          <w:b/>
          <w:bCs/>
          <w:lang w:eastAsia="fr-FR"/>
        </w:rPr>
        <w:t xml:space="preserve"> </w:t>
      </w:r>
    </w:p>
    <w:p w:rsidR="0002046F" w:rsidRPr="00606440" w:rsidRDefault="0002046F" w:rsidP="0002046F">
      <w:pPr>
        <w:autoSpaceDE w:val="0"/>
        <w:autoSpaceDN w:val="0"/>
        <w:adjustRightInd w:val="0"/>
        <w:snapToGrid w:val="0"/>
        <w:spacing w:after="0" w:line="240" w:lineRule="auto"/>
        <w:jc w:val="both"/>
        <w:rPr>
          <w:rFonts w:ascii="Arial" w:eastAsia="Times New Roman" w:hAnsi="Arial" w:cs="Arial"/>
          <w:sz w:val="24"/>
          <w:szCs w:val="24"/>
          <w:lang w:eastAsia="fr-FR"/>
        </w:rPr>
      </w:pPr>
      <w:r w:rsidRPr="00606440">
        <w:rPr>
          <w:rFonts w:ascii="Arial" w:hAnsi="Arial" w:cs="Arial"/>
          <w:sz w:val="24"/>
          <w:szCs w:val="24"/>
        </w:rPr>
        <w:t xml:space="preserve">La pratique de la rotation culturale </w:t>
      </w:r>
      <w:r w:rsidR="00772915" w:rsidRPr="00606440">
        <w:rPr>
          <w:rFonts w:ascii="Arial" w:hAnsi="Arial" w:cs="Arial"/>
          <w:sz w:val="24"/>
          <w:szCs w:val="24"/>
        </w:rPr>
        <w:t xml:space="preserve">dans la </w:t>
      </w:r>
      <w:r w:rsidR="00F65465">
        <w:rPr>
          <w:rFonts w:ascii="Arial" w:hAnsi="Arial" w:cs="Arial"/>
          <w:sz w:val="24"/>
          <w:szCs w:val="24"/>
        </w:rPr>
        <w:t>c</w:t>
      </w:r>
      <w:r w:rsidR="00772915" w:rsidRPr="00606440">
        <w:rPr>
          <w:rFonts w:ascii="Arial" w:hAnsi="Arial" w:cs="Arial"/>
          <w:sz w:val="24"/>
          <w:szCs w:val="24"/>
        </w:rPr>
        <w:t>ommune de Bonou est basée sur l’exploitation efficience de</w:t>
      </w:r>
      <w:r w:rsidR="004F4F56" w:rsidRPr="00606440">
        <w:rPr>
          <w:rFonts w:ascii="Arial" w:hAnsi="Arial" w:cs="Arial"/>
          <w:sz w:val="24"/>
          <w:szCs w:val="24"/>
        </w:rPr>
        <w:t xml:space="preserve"> la fertilité des sols</w:t>
      </w:r>
      <w:r w:rsidR="00772915" w:rsidRPr="00606440">
        <w:rPr>
          <w:rFonts w:ascii="Arial" w:hAnsi="Arial" w:cs="Arial"/>
          <w:sz w:val="24"/>
          <w:szCs w:val="24"/>
        </w:rPr>
        <w:t xml:space="preserve"> sur une période pour l’obtention d</w:t>
      </w:r>
      <w:r w:rsidR="00C00C2E" w:rsidRPr="00606440">
        <w:rPr>
          <w:rFonts w:ascii="Arial" w:hAnsi="Arial" w:cs="Arial"/>
          <w:sz w:val="24"/>
          <w:szCs w:val="24"/>
        </w:rPr>
        <w:t>es</w:t>
      </w:r>
      <w:r w:rsidR="00772915" w:rsidRPr="00606440">
        <w:rPr>
          <w:rFonts w:ascii="Arial" w:hAnsi="Arial" w:cs="Arial"/>
          <w:sz w:val="24"/>
          <w:szCs w:val="24"/>
        </w:rPr>
        <w:t xml:space="preserve"> production</w:t>
      </w:r>
      <w:r w:rsidR="00C00C2E" w:rsidRPr="00606440">
        <w:rPr>
          <w:rFonts w:ascii="Arial" w:hAnsi="Arial" w:cs="Arial"/>
          <w:sz w:val="24"/>
          <w:szCs w:val="24"/>
        </w:rPr>
        <w:t>s</w:t>
      </w:r>
      <w:r w:rsidR="00772915" w:rsidRPr="00606440">
        <w:rPr>
          <w:rFonts w:ascii="Arial" w:hAnsi="Arial" w:cs="Arial"/>
          <w:sz w:val="24"/>
          <w:szCs w:val="24"/>
        </w:rPr>
        <w:t xml:space="preserve"> optimale</w:t>
      </w:r>
      <w:r w:rsidR="00C00C2E" w:rsidRPr="00606440">
        <w:rPr>
          <w:rFonts w:ascii="Arial" w:hAnsi="Arial" w:cs="Arial"/>
          <w:sz w:val="24"/>
          <w:szCs w:val="24"/>
        </w:rPr>
        <w:t>s.</w:t>
      </w:r>
      <w:r w:rsidR="004F4F56" w:rsidRPr="00606440">
        <w:rPr>
          <w:rFonts w:ascii="Arial" w:hAnsi="Arial" w:cs="Arial"/>
          <w:sz w:val="24"/>
          <w:szCs w:val="24"/>
        </w:rPr>
        <w:t xml:space="preserve"> </w:t>
      </w:r>
      <w:r w:rsidR="00C00C2E" w:rsidRPr="00606440">
        <w:rPr>
          <w:rFonts w:ascii="Arial" w:hAnsi="Arial" w:cs="Arial"/>
          <w:sz w:val="24"/>
          <w:szCs w:val="24"/>
        </w:rPr>
        <w:t>L</w:t>
      </w:r>
      <w:r w:rsidRPr="00606440">
        <w:rPr>
          <w:rFonts w:ascii="Arial" w:hAnsi="Arial" w:cs="Arial"/>
          <w:sz w:val="24"/>
          <w:szCs w:val="24"/>
        </w:rPr>
        <w:t xml:space="preserve">e </w:t>
      </w:r>
      <w:r w:rsidRPr="00606440">
        <w:rPr>
          <w:rFonts w:ascii="Arial" w:eastAsia="Times New Roman" w:hAnsi="Arial" w:cs="Arial"/>
          <w:sz w:val="24"/>
          <w:szCs w:val="24"/>
          <w:lang w:eastAsia="fr-FR"/>
        </w:rPr>
        <w:t xml:space="preserve">choix des cultures en succession se fait </w:t>
      </w:r>
      <w:r w:rsidR="004F4F56" w:rsidRPr="00606440">
        <w:rPr>
          <w:rFonts w:ascii="Arial" w:eastAsia="Times New Roman" w:hAnsi="Arial" w:cs="Arial"/>
          <w:sz w:val="24"/>
          <w:szCs w:val="24"/>
          <w:lang w:eastAsia="fr-FR"/>
        </w:rPr>
        <w:t xml:space="preserve">dans une double logique de satisfaire </w:t>
      </w:r>
      <w:r w:rsidRPr="00606440">
        <w:rPr>
          <w:rFonts w:ascii="Arial" w:eastAsia="Times New Roman" w:hAnsi="Arial" w:cs="Arial"/>
          <w:sz w:val="24"/>
          <w:szCs w:val="24"/>
          <w:lang w:eastAsia="fr-FR"/>
        </w:rPr>
        <w:t xml:space="preserve"> des besoins et des objectifs du producteur</w:t>
      </w:r>
      <w:r w:rsidR="004F4F56" w:rsidRPr="00606440">
        <w:rPr>
          <w:rFonts w:ascii="Arial" w:eastAsia="Times New Roman" w:hAnsi="Arial" w:cs="Arial"/>
          <w:sz w:val="24"/>
          <w:szCs w:val="24"/>
          <w:lang w:eastAsia="fr-FR"/>
        </w:rPr>
        <w:t xml:space="preserve"> et de restaurer la fertilité du sol</w:t>
      </w:r>
      <w:r w:rsidRPr="00606440">
        <w:rPr>
          <w:rFonts w:ascii="Arial" w:eastAsia="Times New Roman" w:hAnsi="Arial" w:cs="Arial"/>
          <w:sz w:val="24"/>
          <w:szCs w:val="24"/>
          <w:lang w:eastAsia="fr-FR"/>
        </w:rPr>
        <w:t xml:space="preserve">. Le tableau </w:t>
      </w:r>
      <w:r w:rsidR="00D50FDF">
        <w:rPr>
          <w:rFonts w:ascii="Arial" w:eastAsia="Times New Roman" w:hAnsi="Arial" w:cs="Arial"/>
          <w:sz w:val="24"/>
          <w:szCs w:val="24"/>
          <w:lang w:eastAsia="fr-FR"/>
        </w:rPr>
        <w:t>1</w:t>
      </w:r>
      <w:r w:rsidR="004C393D">
        <w:rPr>
          <w:rFonts w:ascii="Arial" w:eastAsia="Times New Roman" w:hAnsi="Arial" w:cs="Arial"/>
          <w:sz w:val="24"/>
          <w:szCs w:val="24"/>
          <w:lang w:eastAsia="fr-FR"/>
        </w:rPr>
        <w:t>6</w:t>
      </w:r>
      <w:r w:rsidR="0035661D" w:rsidRPr="00606440">
        <w:rPr>
          <w:rFonts w:ascii="Arial" w:eastAsia="Times New Roman" w:hAnsi="Arial" w:cs="Arial"/>
          <w:sz w:val="24"/>
          <w:szCs w:val="24"/>
          <w:lang w:eastAsia="fr-FR"/>
        </w:rPr>
        <w:t xml:space="preserve"> </w:t>
      </w:r>
      <w:r w:rsidRPr="00606440">
        <w:rPr>
          <w:rFonts w:ascii="Arial" w:eastAsia="Times New Roman" w:hAnsi="Arial" w:cs="Arial"/>
          <w:sz w:val="24"/>
          <w:szCs w:val="24"/>
          <w:lang w:eastAsia="fr-FR"/>
        </w:rPr>
        <w:t>présente les types de rotations pratiquées  dans la commune de Bonou.</w:t>
      </w:r>
    </w:p>
    <w:p w:rsidR="008F4D2D" w:rsidRPr="00606440" w:rsidRDefault="008F4D2D" w:rsidP="00144D3E">
      <w:pPr>
        <w:spacing w:after="0" w:line="240" w:lineRule="auto"/>
        <w:jc w:val="both"/>
        <w:rPr>
          <w:rFonts w:ascii="Arial" w:hAnsi="Arial" w:cs="Arial"/>
          <w:sz w:val="24"/>
          <w:szCs w:val="24"/>
        </w:rPr>
      </w:pPr>
    </w:p>
    <w:tbl>
      <w:tblPr>
        <w:tblStyle w:val="TableauGrille2-Accentuation41"/>
        <w:tblW w:w="5000" w:type="pct"/>
        <w:tblLook w:val="0000" w:firstRow="0" w:lastRow="0" w:firstColumn="0" w:lastColumn="0" w:noHBand="0" w:noVBand="0"/>
      </w:tblPr>
      <w:tblGrid>
        <w:gridCol w:w="1186"/>
        <w:gridCol w:w="2234"/>
        <w:gridCol w:w="2933"/>
        <w:gridCol w:w="2933"/>
      </w:tblGrid>
      <w:tr w:rsidR="00606440" w:rsidRPr="00D50FDF" w:rsidTr="001C0C6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44546A" w:themeFill="text2"/>
          </w:tcPr>
          <w:p w:rsidR="00606440" w:rsidRPr="001C0C69" w:rsidRDefault="00D50FDF" w:rsidP="004C393D">
            <w:pPr>
              <w:pStyle w:val="TM1"/>
              <w:rPr>
                <w:rFonts w:ascii="Arial" w:hAnsi="Arial" w:cs="Arial"/>
                <w:b/>
                <w:color w:val="FFFFFF" w:themeColor="background1"/>
                <w:sz w:val="20"/>
                <w:szCs w:val="20"/>
              </w:rPr>
            </w:pPr>
            <w:bookmarkStart w:id="112" w:name="_Toc446013665"/>
            <w:r w:rsidRPr="00075141">
              <w:rPr>
                <w:rFonts w:ascii="Arial" w:hAnsi="Arial" w:cs="Arial"/>
                <w:b/>
                <w:color w:val="FFFFFF" w:themeColor="background1"/>
                <w:sz w:val="20"/>
                <w:szCs w:val="20"/>
              </w:rPr>
              <w:t xml:space="preserve">Tableau </w:t>
            </w:r>
            <w:r w:rsidR="00A45988">
              <w:rPr>
                <w:rFonts w:ascii="Arial" w:hAnsi="Arial" w:cs="Arial"/>
                <w:b/>
                <w:i/>
                <w:iCs/>
                <w:color w:val="FFFFFF" w:themeColor="background1"/>
                <w:sz w:val="20"/>
                <w:szCs w:val="20"/>
              </w:rPr>
              <w:fldChar w:fldCharType="begin"/>
            </w:r>
            <w:r w:rsidR="00A45988">
              <w:rPr>
                <w:rFonts w:ascii="Arial" w:hAnsi="Arial" w:cs="Arial"/>
                <w:b/>
                <w:i/>
                <w:iCs/>
                <w:color w:val="FFFFFF" w:themeColor="background1"/>
                <w:sz w:val="20"/>
                <w:szCs w:val="20"/>
              </w:rPr>
              <w:instrText xml:space="preserve"> SEQ Tableau \* ARABIC </w:instrText>
            </w:r>
            <w:r w:rsidR="00A45988">
              <w:rPr>
                <w:rFonts w:ascii="Arial" w:hAnsi="Arial" w:cs="Arial"/>
                <w:b/>
                <w:i/>
                <w:iCs/>
                <w:color w:val="FFFFFF" w:themeColor="background1"/>
                <w:sz w:val="20"/>
                <w:szCs w:val="20"/>
              </w:rPr>
              <w:fldChar w:fldCharType="separate"/>
            </w:r>
            <w:r w:rsidR="00E712FC">
              <w:rPr>
                <w:rFonts w:ascii="Arial" w:hAnsi="Arial" w:cs="Arial"/>
                <w:b/>
                <w:i/>
                <w:iCs/>
                <w:noProof/>
                <w:color w:val="FFFFFF" w:themeColor="background1"/>
                <w:sz w:val="20"/>
                <w:szCs w:val="20"/>
              </w:rPr>
              <w:t>16</w:t>
            </w:r>
            <w:r w:rsidR="00A45988">
              <w:rPr>
                <w:rFonts w:ascii="Arial" w:hAnsi="Arial" w:cs="Arial"/>
                <w:b/>
                <w:i/>
                <w:iCs/>
                <w:color w:val="FFFFFF" w:themeColor="background1"/>
                <w:sz w:val="20"/>
                <w:szCs w:val="20"/>
              </w:rPr>
              <w:fldChar w:fldCharType="end"/>
            </w:r>
            <w:r w:rsidRPr="00075141">
              <w:rPr>
                <w:rFonts w:ascii="Arial" w:hAnsi="Arial" w:cs="Arial"/>
                <w:b/>
                <w:color w:val="FFFFFF" w:themeColor="background1"/>
                <w:sz w:val="20"/>
                <w:szCs w:val="20"/>
              </w:rPr>
              <w:t>: Récapitulatif des systèmes de rotation ou de succession de cultures</w:t>
            </w:r>
            <w:bookmarkEnd w:id="112"/>
          </w:p>
        </w:tc>
      </w:tr>
      <w:tr w:rsidR="00606440" w:rsidRPr="001C0C69" w:rsidTr="00780F1B">
        <w:tc>
          <w:tcPr>
            <w:cnfStyle w:val="000010000000" w:firstRow="0" w:lastRow="0" w:firstColumn="0" w:lastColumn="0" w:oddVBand="1" w:evenVBand="0" w:oddHBand="0" w:evenHBand="0" w:firstRowFirstColumn="0" w:firstRowLastColumn="0" w:lastRowFirstColumn="0" w:lastRowLastColumn="0"/>
            <w:tcW w:w="639" w:type="pct"/>
            <w:shd w:val="clear" w:color="auto" w:fill="FFFFFF" w:themeFill="background1"/>
          </w:tcPr>
          <w:p w:rsidR="00606440" w:rsidRPr="001C0C69" w:rsidRDefault="00606440" w:rsidP="00606440">
            <w:pPr>
              <w:jc w:val="both"/>
              <w:rPr>
                <w:rFonts w:ascii="Arial" w:hAnsi="Arial" w:cs="Arial"/>
                <w:b/>
                <w:sz w:val="20"/>
                <w:szCs w:val="20"/>
              </w:rPr>
            </w:pPr>
            <w:r w:rsidRPr="001C0C69">
              <w:rPr>
                <w:rFonts w:ascii="Arial" w:hAnsi="Arial" w:cs="Arial"/>
                <w:b/>
                <w:sz w:val="20"/>
                <w:szCs w:val="20"/>
              </w:rPr>
              <w:t>Année agricole</w:t>
            </w:r>
          </w:p>
        </w:tc>
        <w:tc>
          <w:tcPr>
            <w:tcW w:w="1203" w:type="pct"/>
            <w:shd w:val="clear" w:color="auto" w:fill="FFFFFF" w:themeFill="background1"/>
          </w:tcPr>
          <w:p w:rsidR="00606440" w:rsidRPr="001C0C69" w:rsidRDefault="00606440" w:rsidP="00606440">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C0C69">
              <w:rPr>
                <w:rFonts w:ascii="Arial" w:hAnsi="Arial" w:cs="Arial"/>
                <w:b/>
                <w:sz w:val="20"/>
                <w:szCs w:val="20"/>
              </w:rPr>
              <w:t>Grande Saison de pluie</w:t>
            </w:r>
          </w:p>
        </w:tc>
        <w:tc>
          <w:tcPr>
            <w:cnfStyle w:val="000010000000" w:firstRow="0" w:lastRow="0" w:firstColumn="0" w:lastColumn="0" w:oddVBand="1" w:evenVBand="0" w:oddHBand="0" w:evenHBand="0" w:firstRowFirstColumn="0" w:firstRowLastColumn="0" w:lastRowFirstColumn="0" w:lastRowLastColumn="0"/>
            <w:tcW w:w="1579" w:type="pct"/>
            <w:shd w:val="clear" w:color="auto" w:fill="FFFFFF" w:themeFill="background1"/>
          </w:tcPr>
          <w:p w:rsidR="00606440" w:rsidRPr="001C0C69" w:rsidRDefault="00606440" w:rsidP="00606440">
            <w:pPr>
              <w:jc w:val="both"/>
              <w:rPr>
                <w:rFonts w:ascii="Arial" w:hAnsi="Arial" w:cs="Arial"/>
                <w:b/>
                <w:sz w:val="20"/>
                <w:szCs w:val="20"/>
              </w:rPr>
            </w:pPr>
            <w:r w:rsidRPr="001C0C69">
              <w:rPr>
                <w:rFonts w:ascii="Arial" w:hAnsi="Arial" w:cs="Arial"/>
                <w:b/>
                <w:sz w:val="20"/>
                <w:szCs w:val="20"/>
              </w:rPr>
              <w:t>Petite  Saison de pluie</w:t>
            </w:r>
          </w:p>
        </w:tc>
        <w:tc>
          <w:tcPr>
            <w:tcW w:w="1579" w:type="pct"/>
            <w:shd w:val="clear" w:color="auto" w:fill="FFFFFF" w:themeFill="background1"/>
          </w:tcPr>
          <w:p w:rsidR="00606440" w:rsidRPr="001C0C69" w:rsidRDefault="00606440" w:rsidP="00606440">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C0C69">
              <w:rPr>
                <w:rFonts w:ascii="Arial" w:hAnsi="Arial" w:cs="Arial"/>
                <w:b/>
                <w:sz w:val="20"/>
                <w:szCs w:val="20"/>
              </w:rPr>
              <w:t>Décrue</w:t>
            </w:r>
          </w:p>
        </w:tc>
      </w:tr>
      <w:tr w:rsidR="00606440" w:rsidRPr="001C0C69" w:rsidTr="00780F1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9" w:type="pct"/>
            <w:shd w:val="clear" w:color="auto" w:fill="FFFFFF" w:themeFill="background1"/>
          </w:tcPr>
          <w:p w:rsidR="00606440" w:rsidRPr="001C0C69" w:rsidRDefault="00606440" w:rsidP="00606440">
            <w:pPr>
              <w:jc w:val="both"/>
              <w:rPr>
                <w:rFonts w:ascii="Arial" w:hAnsi="Arial" w:cs="Arial"/>
                <w:i/>
                <w:sz w:val="20"/>
                <w:szCs w:val="20"/>
              </w:rPr>
            </w:pPr>
            <w:r w:rsidRPr="001C0C69">
              <w:rPr>
                <w:rFonts w:ascii="Arial" w:hAnsi="Arial" w:cs="Arial"/>
                <w:i/>
                <w:sz w:val="20"/>
                <w:szCs w:val="20"/>
              </w:rPr>
              <w:t>1</w:t>
            </w:r>
            <w:r w:rsidRPr="001C0C69">
              <w:rPr>
                <w:rFonts w:ascii="Arial" w:hAnsi="Arial" w:cs="Arial"/>
                <w:i/>
                <w:sz w:val="20"/>
                <w:szCs w:val="20"/>
                <w:vertAlign w:val="superscript"/>
              </w:rPr>
              <w:t>ère</w:t>
            </w:r>
            <w:r w:rsidRPr="001C0C69">
              <w:rPr>
                <w:rFonts w:ascii="Arial" w:hAnsi="Arial" w:cs="Arial"/>
                <w:i/>
                <w:sz w:val="20"/>
                <w:szCs w:val="20"/>
              </w:rPr>
              <w:t xml:space="preserve"> année</w:t>
            </w:r>
          </w:p>
        </w:tc>
        <w:tc>
          <w:tcPr>
            <w:tcW w:w="1203" w:type="pct"/>
            <w:shd w:val="clear" w:color="auto" w:fill="FFFFFF" w:themeFill="background1"/>
          </w:tcPr>
          <w:p w:rsidR="00606440" w:rsidRPr="001C0C69" w:rsidRDefault="00606440" w:rsidP="0060644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C69">
              <w:rPr>
                <w:rFonts w:ascii="Arial" w:hAnsi="Arial" w:cs="Arial"/>
                <w:sz w:val="20"/>
                <w:szCs w:val="20"/>
              </w:rPr>
              <w:t xml:space="preserve">Maïs/ Igname, </w:t>
            </w:r>
          </w:p>
        </w:tc>
        <w:tc>
          <w:tcPr>
            <w:cnfStyle w:val="000010000000" w:firstRow="0" w:lastRow="0" w:firstColumn="0" w:lastColumn="0" w:oddVBand="1" w:evenVBand="0" w:oddHBand="0" w:evenHBand="0" w:firstRowFirstColumn="0" w:firstRowLastColumn="0" w:lastRowFirstColumn="0" w:lastRowLastColumn="0"/>
            <w:tcW w:w="1579" w:type="pct"/>
            <w:shd w:val="clear" w:color="auto" w:fill="FFFFFF" w:themeFill="background1"/>
          </w:tcPr>
          <w:p w:rsidR="00606440" w:rsidRPr="001C0C69" w:rsidRDefault="00606440" w:rsidP="00606440">
            <w:pPr>
              <w:jc w:val="both"/>
              <w:rPr>
                <w:rFonts w:ascii="Arial" w:hAnsi="Arial" w:cs="Arial"/>
                <w:sz w:val="20"/>
                <w:szCs w:val="20"/>
              </w:rPr>
            </w:pPr>
            <w:r w:rsidRPr="001C0C69">
              <w:rPr>
                <w:rFonts w:ascii="Arial" w:hAnsi="Arial" w:cs="Arial"/>
                <w:sz w:val="20"/>
                <w:szCs w:val="20"/>
              </w:rPr>
              <w:t>Maïs / arachide / niébé</w:t>
            </w:r>
          </w:p>
        </w:tc>
        <w:tc>
          <w:tcPr>
            <w:tcW w:w="1579" w:type="pct"/>
            <w:shd w:val="clear" w:color="auto" w:fill="FFFFFF" w:themeFill="background1"/>
          </w:tcPr>
          <w:p w:rsidR="00606440" w:rsidRPr="001C0C69" w:rsidRDefault="00606440" w:rsidP="0060644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C69">
              <w:rPr>
                <w:rFonts w:ascii="Arial" w:hAnsi="Arial" w:cs="Arial"/>
                <w:sz w:val="20"/>
                <w:szCs w:val="20"/>
              </w:rPr>
              <w:t>Maïs/patate douce//tomate, piment</w:t>
            </w:r>
          </w:p>
        </w:tc>
      </w:tr>
      <w:tr w:rsidR="00606440" w:rsidRPr="001C0C69" w:rsidTr="00780F1B">
        <w:tc>
          <w:tcPr>
            <w:cnfStyle w:val="000010000000" w:firstRow="0" w:lastRow="0" w:firstColumn="0" w:lastColumn="0" w:oddVBand="1" w:evenVBand="0" w:oddHBand="0" w:evenHBand="0" w:firstRowFirstColumn="0" w:firstRowLastColumn="0" w:lastRowFirstColumn="0" w:lastRowLastColumn="0"/>
            <w:tcW w:w="639" w:type="pct"/>
            <w:shd w:val="clear" w:color="auto" w:fill="FFFFFF" w:themeFill="background1"/>
          </w:tcPr>
          <w:p w:rsidR="00606440" w:rsidRPr="001C0C69" w:rsidRDefault="00606440" w:rsidP="00606440">
            <w:pPr>
              <w:jc w:val="both"/>
              <w:rPr>
                <w:rFonts w:ascii="Arial" w:hAnsi="Arial" w:cs="Arial"/>
                <w:i/>
                <w:sz w:val="20"/>
                <w:szCs w:val="20"/>
              </w:rPr>
            </w:pPr>
            <w:r w:rsidRPr="001C0C69">
              <w:rPr>
                <w:rFonts w:ascii="Arial" w:hAnsi="Arial" w:cs="Arial"/>
                <w:i/>
                <w:sz w:val="20"/>
                <w:szCs w:val="20"/>
              </w:rPr>
              <w:t>2</w:t>
            </w:r>
            <w:r w:rsidRPr="001C0C69">
              <w:rPr>
                <w:rFonts w:ascii="Arial" w:hAnsi="Arial" w:cs="Arial"/>
                <w:i/>
                <w:sz w:val="20"/>
                <w:szCs w:val="20"/>
                <w:vertAlign w:val="superscript"/>
              </w:rPr>
              <w:t>ème</w:t>
            </w:r>
            <w:r w:rsidRPr="001C0C69">
              <w:rPr>
                <w:rFonts w:ascii="Arial" w:hAnsi="Arial" w:cs="Arial"/>
                <w:i/>
                <w:sz w:val="20"/>
                <w:szCs w:val="20"/>
              </w:rPr>
              <w:t xml:space="preserve">  année</w:t>
            </w:r>
          </w:p>
        </w:tc>
        <w:tc>
          <w:tcPr>
            <w:tcW w:w="1203" w:type="pct"/>
            <w:shd w:val="clear" w:color="auto" w:fill="FFFFFF" w:themeFill="background1"/>
          </w:tcPr>
          <w:p w:rsidR="00606440" w:rsidRPr="001C0C69" w:rsidRDefault="00606440" w:rsidP="0060644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C69">
              <w:rPr>
                <w:rFonts w:ascii="Arial" w:hAnsi="Arial" w:cs="Arial"/>
                <w:sz w:val="20"/>
                <w:szCs w:val="20"/>
              </w:rPr>
              <w:t>Maïs/manioc</w:t>
            </w:r>
          </w:p>
        </w:tc>
        <w:tc>
          <w:tcPr>
            <w:cnfStyle w:val="000010000000" w:firstRow="0" w:lastRow="0" w:firstColumn="0" w:lastColumn="0" w:oddVBand="1" w:evenVBand="0" w:oddHBand="0" w:evenHBand="0" w:firstRowFirstColumn="0" w:firstRowLastColumn="0" w:lastRowFirstColumn="0" w:lastRowLastColumn="0"/>
            <w:tcW w:w="1579" w:type="pct"/>
            <w:shd w:val="clear" w:color="auto" w:fill="FFFFFF" w:themeFill="background1"/>
          </w:tcPr>
          <w:p w:rsidR="00606440" w:rsidRPr="001C0C69" w:rsidRDefault="00606440" w:rsidP="00606440">
            <w:pPr>
              <w:jc w:val="both"/>
              <w:rPr>
                <w:rFonts w:ascii="Arial" w:hAnsi="Arial" w:cs="Arial"/>
                <w:sz w:val="20"/>
                <w:szCs w:val="20"/>
              </w:rPr>
            </w:pPr>
            <w:r w:rsidRPr="001C0C69">
              <w:rPr>
                <w:rFonts w:ascii="Arial" w:hAnsi="Arial" w:cs="Arial"/>
                <w:sz w:val="20"/>
                <w:szCs w:val="20"/>
              </w:rPr>
              <w:t>arachide / niébé</w:t>
            </w:r>
          </w:p>
        </w:tc>
        <w:tc>
          <w:tcPr>
            <w:tcW w:w="1579" w:type="pct"/>
            <w:shd w:val="clear" w:color="auto" w:fill="FFFFFF" w:themeFill="background1"/>
          </w:tcPr>
          <w:p w:rsidR="00606440" w:rsidRPr="001C0C69" w:rsidRDefault="00606440" w:rsidP="0060644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C0C69">
              <w:rPr>
                <w:rFonts w:ascii="Arial" w:hAnsi="Arial" w:cs="Arial"/>
                <w:sz w:val="20"/>
                <w:szCs w:val="20"/>
              </w:rPr>
              <w:t>Maïs/patate douce//tomate, piment</w:t>
            </w:r>
          </w:p>
        </w:tc>
      </w:tr>
      <w:tr w:rsidR="00606440" w:rsidRPr="001C0C69" w:rsidTr="00780F1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9" w:type="pct"/>
            <w:shd w:val="clear" w:color="auto" w:fill="FFFFFF" w:themeFill="background1"/>
          </w:tcPr>
          <w:p w:rsidR="00606440" w:rsidRPr="001C0C69" w:rsidRDefault="00606440" w:rsidP="00606440">
            <w:pPr>
              <w:jc w:val="both"/>
              <w:rPr>
                <w:rFonts w:ascii="Arial" w:hAnsi="Arial" w:cs="Arial"/>
                <w:i/>
                <w:sz w:val="20"/>
                <w:szCs w:val="20"/>
              </w:rPr>
            </w:pPr>
            <w:r w:rsidRPr="001C0C69">
              <w:rPr>
                <w:rFonts w:ascii="Arial" w:hAnsi="Arial" w:cs="Arial"/>
                <w:i/>
                <w:sz w:val="20"/>
                <w:szCs w:val="20"/>
              </w:rPr>
              <w:t>3</w:t>
            </w:r>
            <w:r w:rsidRPr="001C0C69">
              <w:rPr>
                <w:rFonts w:ascii="Arial" w:hAnsi="Arial" w:cs="Arial"/>
                <w:i/>
                <w:sz w:val="20"/>
                <w:szCs w:val="20"/>
                <w:vertAlign w:val="superscript"/>
              </w:rPr>
              <w:t>ème</w:t>
            </w:r>
            <w:r w:rsidRPr="001C0C69">
              <w:rPr>
                <w:rFonts w:ascii="Arial" w:hAnsi="Arial" w:cs="Arial"/>
                <w:i/>
                <w:sz w:val="20"/>
                <w:szCs w:val="20"/>
              </w:rPr>
              <w:t xml:space="preserve">  année</w:t>
            </w:r>
          </w:p>
        </w:tc>
        <w:tc>
          <w:tcPr>
            <w:tcW w:w="1203" w:type="pct"/>
            <w:shd w:val="clear" w:color="auto" w:fill="FFFFFF" w:themeFill="background1"/>
          </w:tcPr>
          <w:p w:rsidR="00606440" w:rsidRPr="001C0C69" w:rsidRDefault="00606440" w:rsidP="0060644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C69">
              <w:rPr>
                <w:rFonts w:ascii="Arial" w:hAnsi="Arial" w:cs="Arial"/>
                <w:sz w:val="20"/>
                <w:szCs w:val="20"/>
              </w:rPr>
              <w:t>Jachère (nue/ avec manioc/avec palmier)</w:t>
            </w:r>
          </w:p>
        </w:tc>
        <w:tc>
          <w:tcPr>
            <w:cnfStyle w:val="000010000000" w:firstRow="0" w:lastRow="0" w:firstColumn="0" w:lastColumn="0" w:oddVBand="1" w:evenVBand="0" w:oddHBand="0" w:evenHBand="0" w:firstRowFirstColumn="0" w:firstRowLastColumn="0" w:lastRowFirstColumn="0" w:lastRowLastColumn="0"/>
            <w:tcW w:w="1579" w:type="pct"/>
            <w:shd w:val="clear" w:color="auto" w:fill="FFFFFF" w:themeFill="background1"/>
          </w:tcPr>
          <w:p w:rsidR="00606440" w:rsidRPr="001C0C69" w:rsidRDefault="00606440" w:rsidP="00606440">
            <w:pPr>
              <w:jc w:val="both"/>
              <w:rPr>
                <w:rFonts w:ascii="Arial" w:hAnsi="Arial" w:cs="Arial"/>
                <w:sz w:val="20"/>
                <w:szCs w:val="20"/>
              </w:rPr>
            </w:pPr>
            <w:r w:rsidRPr="001C0C69">
              <w:rPr>
                <w:rFonts w:ascii="Arial" w:hAnsi="Arial" w:cs="Arial"/>
                <w:sz w:val="20"/>
                <w:szCs w:val="20"/>
              </w:rPr>
              <w:t>Jachère (nue/ avec manioc/avec palmier)</w:t>
            </w:r>
          </w:p>
        </w:tc>
        <w:tc>
          <w:tcPr>
            <w:tcW w:w="1579" w:type="pct"/>
            <w:shd w:val="clear" w:color="auto" w:fill="FFFFFF" w:themeFill="background1"/>
          </w:tcPr>
          <w:p w:rsidR="00606440" w:rsidRPr="001C0C69" w:rsidRDefault="00606440" w:rsidP="00075141">
            <w:pPr>
              <w:keepNext/>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C0C69">
              <w:rPr>
                <w:rFonts w:ascii="Arial" w:hAnsi="Arial" w:cs="Arial"/>
                <w:sz w:val="20"/>
                <w:szCs w:val="20"/>
              </w:rPr>
              <w:t>Jachère (nue/ avec manioc/avec palmier)</w:t>
            </w:r>
          </w:p>
        </w:tc>
      </w:tr>
    </w:tbl>
    <w:p w:rsidR="00144D3E" w:rsidRPr="00AB76BA" w:rsidRDefault="00144D3E" w:rsidP="00144D3E">
      <w:pPr>
        <w:autoSpaceDE w:val="0"/>
        <w:autoSpaceDN w:val="0"/>
        <w:adjustRightInd w:val="0"/>
        <w:snapToGrid w:val="0"/>
        <w:spacing w:after="0" w:line="240" w:lineRule="auto"/>
        <w:rPr>
          <w:rFonts w:ascii="Arial" w:hAnsi="Arial" w:cs="Arial"/>
          <w:i/>
          <w:color w:val="000000"/>
          <w:sz w:val="20"/>
          <w:szCs w:val="20"/>
        </w:rPr>
      </w:pPr>
      <w:r w:rsidRPr="00AB76BA">
        <w:rPr>
          <w:rFonts w:ascii="Arial" w:hAnsi="Arial" w:cs="Arial"/>
          <w:i/>
          <w:color w:val="000000"/>
          <w:sz w:val="20"/>
          <w:szCs w:val="20"/>
          <w:lang w:val="x-none"/>
        </w:rPr>
        <w:t xml:space="preserve">Source : Enquête </w:t>
      </w:r>
      <w:r w:rsidR="0035661D">
        <w:rPr>
          <w:rFonts w:ascii="Arial" w:hAnsi="Arial" w:cs="Arial"/>
          <w:i/>
          <w:color w:val="000000"/>
          <w:sz w:val="20"/>
          <w:szCs w:val="20"/>
        </w:rPr>
        <w:t>PCM Bonou</w:t>
      </w:r>
      <w:r w:rsidRPr="00AB76BA">
        <w:rPr>
          <w:rFonts w:ascii="Arial" w:hAnsi="Arial" w:cs="Arial"/>
          <w:i/>
          <w:color w:val="000000"/>
          <w:sz w:val="20"/>
          <w:szCs w:val="20"/>
          <w:lang w:val="x-none"/>
        </w:rPr>
        <w:t>, février 201</w:t>
      </w:r>
      <w:r w:rsidRPr="00AB76BA">
        <w:rPr>
          <w:rFonts w:ascii="Arial" w:hAnsi="Arial" w:cs="Arial"/>
          <w:i/>
          <w:color w:val="000000"/>
          <w:sz w:val="20"/>
          <w:szCs w:val="20"/>
        </w:rPr>
        <w:t>6</w:t>
      </w:r>
      <w:r w:rsidR="0035661D">
        <w:rPr>
          <w:rFonts w:ascii="Arial" w:hAnsi="Arial" w:cs="Arial"/>
          <w:i/>
          <w:color w:val="000000"/>
          <w:sz w:val="20"/>
          <w:szCs w:val="20"/>
        </w:rPr>
        <w:t>.</w:t>
      </w:r>
    </w:p>
    <w:p w:rsidR="00C00C2E" w:rsidRPr="00606440" w:rsidRDefault="00C00C2E" w:rsidP="0002046F">
      <w:pPr>
        <w:autoSpaceDE w:val="0"/>
        <w:autoSpaceDN w:val="0"/>
        <w:adjustRightInd w:val="0"/>
        <w:snapToGrid w:val="0"/>
        <w:spacing w:after="0" w:line="240" w:lineRule="auto"/>
        <w:jc w:val="both"/>
        <w:rPr>
          <w:rFonts w:ascii="Arial" w:eastAsia="Times New Roman" w:hAnsi="Arial" w:cs="Arial"/>
          <w:sz w:val="24"/>
          <w:szCs w:val="24"/>
          <w:lang w:eastAsia="fr-FR"/>
        </w:rPr>
      </w:pPr>
    </w:p>
    <w:p w:rsidR="00DC10F5" w:rsidRPr="00606440" w:rsidRDefault="0035661D" w:rsidP="00DC10F5">
      <w:pPr>
        <w:autoSpaceDE w:val="0"/>
        <w:autoSpaceDN w:val="0"/>
        <w:adjustRightInd w:val="0"/>
        <w:snapToGrid w:val="0"/>
        <w:spacing w:after="0" w:line="240" w:lineRule="auto"/>
        <w:jc w:val="both"/>
        <w:rPr>
          <w:rFonts w:ascii="Arial" w:eastAsia="Times New Roman" w:hAnsi="Arial" w:cs="Arial"/>
          <w:i/>
          <w:sz w:val="24"/>
          <w:szCs w:val="24"/>
          <w:lang w:eastAsia="fr-FR"/>
        </w:rPr>
      </w:pPr>
      <w:r>
        <w:rPr>
          <w:rFonts w:ascii="Arial" w:eastAsia="Times New Roman" w:hAnsi="Arial" w:cs="Arial"/>
          <w:sz w:val="24"/>
          <w:szCs w:val="24"/>
          <w:lang w:eastAsia="fr-FR"/>
        </w:rPr>
        <w:t>Le</w:t>
      </w:r>
      <w:r w:rsidR="00C00C2E" w:rsidRPr="00606440">
        <w:rPr>
          <w:rFonts w:ascii="Arial" w:eastAsia="Times New Roman" w:hAnsi="Arial" w:cs="Arial"/>
          <w:sz w:val="24"/>
          <w:szCs w:val="24"/>
          <w:lang w:eastAsia="fr-FR"/>
        </w:rPr>
        <w:t xml:space="preserve"> maïs </w:t>
      </w:r>
      <w:r w:rsidR="00760B98" w:rsidRPr="00606440">
        <w:rPr>
          <w:rFonts w:ascii="Arial" w:eastAsia="Times New Roman" w:hAnsi="Arial" w:cs="Arial"/>
          <w:sz w:val="24"/>
          <w:szCs w:val="24"/>
          <w:lang w:eastAsia="fr-FR"/>
        </w:rPr>
        <w:t xml:space="preserve">est plus présent </w:t>
      </w:r>
      <w:r w:rsidR="002D07C5">
        <w:rPr>
          <w:rFonts w:ascii="Arial" w:eastAsia="Times New Roman" w:hAnsi="Arial" w:cs="Arial"/>
          <w:sz w:val="24"/>
          <w:szCs w:val="24"/>
          <w:lang w:eastAsia="fr-FR"/>
        </w:rPr>
        <w:t xml:space="preserve">en toute période </w:t>
      </w:r>
      <w:r w:rsidR="00760B98" w:rsidRPr="00606440">
        <w:rPr>
          <w:rFonts w:ascii="Arial" w:eastAsia="Times New Roman" w:hAnsi="Arial" w:cs="Arial"/>
          <w:sz w:val="24"/>
          <w:szCs w:val="24"/>
          <w:lang w:eastAsia="fr-FR"/>
        </w:rPr>
        <w:t>dans le système de r</w:t>
      </w:r>
      <w:r w:rsidR="00C00C2E" w:rsidRPr="00606440">
        <w:rPr>
          <w:rFonts w:ascii="Arial" w:eastAsia="Times New Roman" w:hAnsi="Arial" w:cs="Arial"/>
          <w:sz w:val="24"/>
          <w:szCs w:val="24"/>
          <w:lang w:eastAsia="fr-FR"/>
        </w:rPr>
        <w:t xml:space="preserve">otation </w:t>
      </w:r>
      <w:r w:rsidR="00760B98" w:rsidRPr="00606440">
        <w:rPr>
          <w:rFonts w:ascii="Arial" w:eastAsia="Times New Roman" w:hAnsi="Arial" w:cs="Arial"/>
          <w:sz w:val="24"/>
          <w:szCs w:val="24"/>
          <w:lang w:eastAsia="fr-FR"/>
        </w:rPr>
        <w:t>sur un même sol. Il est aussi pratiqué</w:t>
      </w:r>
      <w:r w:rsidR="00231E84" w:rsidRPr="00606440">
        <w:rPr>
          <w:rFonts w:ascii="Arial" w:eastAsia="Times New Roman" w:hAnsi="Arial" w:cs="Arial"/>
          <w:sz w:val="24"/>
          <w:szCs w:val="24"/>
          <w:lang w:eastAsia="fr-FR"/>
        </w:rPr>
        <w:t xml:space="preserve"> une rotation caractérisée par </w:t>
      </w:r>
      <w:r w:rsidR="00C00C2E" w:rsidRPr="00606440">
        <w:rPr>
          <w:rFonts w:ascii="Arial" w:eastAsia="Times New Roman" w:hAnsi="Arial" w:cs="Arial"/>
          <w:sz w:val="24"/>
          <w:szCs w:val="24"/>
          <w:lang w:eastAsia="fr-FR"/>
        </w:rPr>
        <w:t xml:space="preserve">l’alternance des céréales avec les légumineuses pour </w:t>
      </w:r>
      <w:r w:rsidR="00231E84" w:rsidRPr="00606440">
        <w:rPr>
          <w:rFonts w:ascii="Arial" w:eastAsia="Times New Roman" w:hAnsi="Arial" w:cs="Arial"/>
          <w:sz w:val="24"/>
          <w:szCs w:val="24"/>
          <w:lang w:eastAsia="fr-FR"/>
        </w:rPr>
        <w:t xml:space="preserve">permettre aux </w:t>
      </w:r>
      <w:r w:rsidR="002D07C5">
        <w:rPr>
          <w:rFonts w:ascii="Arial" w:eastAsia="Times New Roman" w:hAnsi="Arial" w:cs="Arial"/>
          <w:sz w:val="24"/>
          <w:szCs w:val="24"/>
          <w:lang w:eastAsia="fr-FR"/>
        </w:rPr>
        <w:t>céréales</w:t>
      </w:r>
      <w:r w:rsidR="00231E84" w:rsidRPr="00606440">
        <w:rPr>
          <w:rFonts w:ascii="Arial" w:eastAsia="Times New Roman" w:hAnsi="Arial" w:cs="Arial"/>
          <w:sz w:val="24"/>
          <w:szCs w:val="24"/>
          <w:lang w:eastAsia="fr-FR"/>
        </w:rPr>
        <w:t xml:space="preserve"> de </w:t>
      </w:r>
      <w:r w:rsidR="00C00C2E" w:rsidRPr="00606440">
        <w:rPr>
          <w:rFonts w:ascii="Arial" w:eastAsia="Times New Roman" w:hAnsi="Arial" w:cs="Arial"/>
          <w:sz w:val="24"/>
          <w:szCs w:val="24"/>
          <w:lang w:eastAsia="fr-FR"/>
        </w:rPr>
        <w:t>bénéficier des avantages agronomiques</w:t>
      </w:r>
      <w:r w:rsidR="00DC10F5" w:rsidRPr="00606440">
        <w:rPr>
          <w:rFonts w:ascii="Arial" w:eastAsia="Times New Roman" w:hAnsi="Arial" w:cs="Arial"/>
          <w:sz w:val="24"/>
          <w:szCs w:val="24"/>
          <w:lang w:eastAsia="fr-FR"/>
        </w:rPr>
        <w:t xml:space="preserve"> </w:t>
      </w:r>
      <w:r w:rsidR="00C00C2E" w:rsidRPr="00606440">
        <w:rPr>
          <w:rFonts w:ascii="Arial" w:eastAsia="Times New Roman" w:hAnsi="Arial" w:cs="Arial"/>
          <w:sz w:val="24"/>
          <w:szCs w:val="24"/>
          <w:lang w:eastAsia="fr-FR"/>
        </w:rPr>
        <w:t xml:space="preserve"> </w:t>
      </w:r>
      <w:r w:rsidR="002D07C5">
        <w:rPr>
          <w:rFonts w:ascii="Arial" w:eastAsia="Times New Roman" w:hAnsi="Arial" w:cs="Arial"/>
          <w:sz w:val="24"/>
          <w:szCs w:val="24"/>
          <w:lang w:eastAsia="fr-FR"/>
        </w:rPr>
        <w:t>des légumineuses</w:t>
      </w:r>
      <w:r w:rsidR="00DC10F5" w:rsidRPr="00606440">
        <w:rPr>
          <w:rFonts w:ascii="Arial" w:eastAsia="Times New Roman" w:hAnsi="Arial" w:cs="Arial"/>
          <w:sz w:val="24"/>
          <w:szCs w:val="24"/>
          <w:lang w:eastAsia="fr-FR"/>
        </w:rPr>
        <w:t xml:space="preserve"> qui </w:t>
      </w:r>
      <w:r w:rsidR="002D07C5">
        <w:rPr>
          <w:rFonts w:ascii="Arial" w:eastAsia="Times New Roman" w:hAnsi="Arial" w:cs="Arial"/>
          <w:sz w:val="24"/>
          <w:szCs w:val="24"/>
          <w:lang w:eastAsia="fr-FR"/>
        </w:rPr>
        <w:t xml:space="preserve">ont précédé. </w:t>
      </w:r>
      <w:r w:rsidR="004B3229" w:rsidRPr="00606440">
        <w:rPr>
          <w:rFonts w:ascii="Arial" w:eastAsia="Times New Roman" w:hAnsi="Arial" w:cs="Arial"/>
          <w:sz w:val="24"/>
          <w:szCs w:val="24"/>
          <w:lang w:eastAsia="fr-FR"/>
        </w:rPr>
        <w:t xml:space="preserve">Néanmoins, </w:t>
      </w:r>
      <w:r w:rsidR="00231E84" w:rsidRPr="00606440">
        <w:rPr>
          <w:rFonts w:ascii="Arial" w:eastAsia="Times New Roman" w:hAnsi="Arial" w:cs="Arial"/>
          <w:sz w:val="24"/>
          <w:szCs w:val="24"/>
          <w:lang w:eastAsia="fr-FR"/>
        </w:rPr>
        <w:t xml:space="preserve">auprès de </w:t>
      </w:r>
      <w:r w:rsidR="00760B98" w:rsidRPr="00606440">
        <w:rPr>
          <w:rFonts w:ascii="Arial" w:eastAsia="Times New Roman" w:hAnsi="Arial" w:cs="Arial"/>
          <w:sz w:val="24"/>
          <w:szCs w:val="24"/>
          <w:lang w:eastAsia="fr-FR"/>
        </w:rPr>
        <w:t>certains</w:t>
      </w:r>
      <w:r w:rsidR="00231E84" w:rsidRPr="00606440">
        <w:rPr>
          <w:rFonts w:ascii="Arial" w:eastAsia="Times New Roman" w:hAnsi="Arial" w:cs="Arial"/>
          <w:sz w:val="24"/>
          <w:szCs w:val="24"/>
          <w:lang w:eastAsia="fr-FR"/>
        </w:rPr>
        <w:t xml:space="preserve"> ménages, </w:t>
      </w:r>
      <w:r w:rsidR="004B3229" w:rsidRPr="00606440">
        <w:rPr>
          <w:rFonts w:ascii="Arial" w:eastAsia="Times New Roman" w:hAnsi="Arial" w:cs="Arial"/>
          <w:sz w:val="24"/>
          <w:szCs w:val="24"/>
          <w:lang w:eastAsia="fr-FR"/>
        </w:rPr>
        <w:t xml:space="preserve">la </w:t>
      </w:r>
      <w:r w:rsidR="00C00C2E" w:rsidRPr="00606440">
        <w:rPr>
          <w:rFonts w:ascii="Arial" w:eastAsia="Times New Roman" w:hAnsi="Arial" w:cs="Arial"/>
          <w:sz w:val="24"/>
          <w:szCs w:val="24"/>
          <w:lang w:eastAsia="fr-FR"/>
        </w:rPr>
        <w:t xml:space="preserve">culture </w:t>
      </w:r>
      <w:r w:rsidR="004B3229" w:rsidRPr="00606440">
        <w:rPr>
          <w:rFonts w:ascii="Arial" w:eastAsia="Times New Roman" w:hAnsi="Arial" w:cs="Arial"/>
          <w:sz w:val="24"/>
          <w:szCs w:val="24"/>
          <w:lang w:eastAsia="fr-FR"/>
        </w:rPr>
        <w:t xml:space="preserve">du maïs se </w:t>
      </w:r>
      <w:r w:rsidR="00C00C2E" w:rsidRPr="00606440">
        <w:rPr>
          <w:rFonts w:ascii="Arial" w:eastAsia="Times New Roman" w:hAnsi="Arial" w:cs="Arial"/>
          <w:sz w:val="24"/>
          <w:szCs w:val="24"/>
          <w:lang w:eastAsia="fr-FR"/>
        </w:rPr>
        <w:t>rép</w:t>
      </w:r>
      <w:r w:rsidR="004B3229" w:rsidRPr="00606440">
        <w:rPr>
          <w:rFonts w:ascii="Arial" w:eastAsia="Times New Roman" w:hAnsi="Arial" w:cs="Arial"/>
          <w:sz w:val="24"/>
          <w:szCs w:val="24"/>
          <w:lang w:eastAsia="fr-FR"/>
        </w:rPr>
        <w:t xml:space="preserve">ète la saison suivante lorsque </w:t>
      </w:r>
      <w:r w:rsidR="00C00C2E" w:rsidRPr="00606440">
        <w:rPr>
          <w:rFonts w:ascii="Arial" w:eastAsia="Times New Roman" w:hAnsi="Arial" w:cs="Arial"/>
          <w:sz w:val="24"/>
          <w:szCs w:val="24"/>
          <w:lang w:eastAsia="fr-FR"/>
        </w:rPr>
        <w:t xml:space="preserve">le sol est pressenti encore favorable.  </w:t>
      </w:r>
      <w:r w:rsidR="006B4BD7" w:rsidRPr="00606440">
        <w:rPr>
          <w:rFonts w:ascii="Arial" w:eastAsia="Times New Roman" w:hAnsi="Arial" w:cs="Arial"/>
          <w:i/>
          <w:sz w:val="24"/>
          <w:szCs w:val="24"/>
          <w:lang w:eastAsia="fr-FR"/>
        </w:rPr>
        <w:t xml:space="preserve">Ce dernier type de rotation peut constituer une forme de risque pour la transmission des maladies et de la pression des </w:t>
      </w:r>
      <w:hyperlink r:id="rId30" w:tooltip="Insecte" w:history="1">
        <w:r w:rsidR="006B4BD7" w:rsidRPr="00606440">
          <w:rPr>
            <w:rFonts w:ascii="Arial" w:eastAsia="Times New Roman" w:hAnsi="Arial" w:cs="Arial"/>
            <w:i/>
            <w:sz w:val="24"/>
            <w:szCs w:val="24"/>
            <w:lang w:eastAsia="fr-FR"/>
          </w:rPr>
          <w:t>insectes</w:t>
        </w:r>
      </w:hyperlink>
      <w:r w:rsidR="006B4BD7" w:rsidRPr="00606440">
        <w:rPr>
          <w:rFonts w:ascii="Arial" w:eastAsia="Times New Roman" w:hAnsi="Arial" w:cs="Arial"/>
          <w:i/>
          <w:sz w:val="24"/>
          <w:szCs w:val="24"/>
          <w:lang w:eastAsia="fr-FR"/>
        </w:rPr>
        <w:t xml:space="preserve"> ravageurs</w:t>
      </w:r>
      <w:r w:rsidR="00DC10F5" w:rsidRPr="00606440">
        <w:rPr>
          <w:rFonts w:ascii="Arial" w:eastAsia="Times New Roman" w:hAnsi="Arial" w:cs="Arial"/>
          <w:i/>
          <w:sz w:val="24"/>
          <w:szCs w:val="24"/>
          <w:lang w:eastAsia="fr-FR"/>
        </w:rPr>
        <w:t xml:space="preserve">. </w:t>
      </w:r>
    </w:p>
    <w:p w:rsidR="00885652" w:rsidRPr="00EF0480" w:rsidRDefault="006531E9" w:rsidP="00DC10F5">
      <w:pPr>
        <w:autoSpaceDE w:val="0"/>
        <w:autoSpaceDN w:val="0"/>
        <w:adjustRightInd w:val="0"/>
        <w:snapToGrid w:val="0"/>
        <w:spacing w:after="0" w:line="240" w:lineRule="auto"/>
        <w:jc w:val="both"/>
        <w:rPr>
          <w:rFonts w:ascii="Arial" w:eastAsia="Times New Roman" w:hAnsi="Arial" w:cs="Arial"/>
          <w:sz w:val="24"/>
          <w:szCs w:val="24"/>
          <w:lang w:eastAsia="fr-FR"/>
        </w:rPr>
      </w:pPr>
      <w:r w:rsidRPr="00EF0480">
        <w:rPr>
          <w:rFonts w:ascii="Arial" w:eastAsia="Times New Roman" w:hAnsi="Arial" w:cs="Arial"/>
          <w:sz w:val="24"/>
          <w:szCs w:val="24"/>
          <w:lang w:eastAsia="fr-FR"/>
        </w:rPr>
        <w:t xml:space="preserve">Le manioc </w:t>
      </w:r>
      <w:r w:rsidR="001A4BEB" w:rsidRPr="00EF0480">
        <w:rPr>
          <w:rFonts w:ascii="Arial" w:eastAsia="Times New Roman" w:hAnsi="Arial" w:cs="Arial"/>
          <w:sz w:val="24"/>
          <w:szCs w:val="24"/>
          <w:lang w:eastAsia="fr-FR"/>
        </w:rPr>
        <w:t xml:space="preserve">est </w:t>
      </w:r>
      <w:r w:rsidR="00E1673A" w:rsidRPr="00EF0480">
        <w:rPr>
          <w:rFonts w:ascii="Arial" w:eastAsia="Times New Roman" w:hAnsi="Arial" w:cs="Arial"/>
          <w:sz w:val="24"/>
          <w:szCs w:val="24"/>
          <w:lang w:eastAsia="fr-FR"/>
        </w:rPr>
        <w:t xml:space="preserve">souvent en association et au cas contraire, </w:t>
      </w:r>
      <w:r w:rsidR="00D95A18" w:rsidRPr="00EF0480">
        <w:rPr>
          <w:rFonts w:ascii="Arial" w:eastAsia="Times New Roman" w:hAnsi="Arial" w:cs="Arial"/>
          <w:sz w:val="24"/>
          <w:szCs w:val="24"/>
          <w:lang w:eastAsia="fr-FR"/>
        </w:rPr>
        <w:t>il</w:t>
      </w:r>
      <w:r w:rsidR="00E1673A" w:rsidRPr="00EF0480">
        <w:rPr>
          <w:rFonts w:ascii="Arial" w:eastAsia="Times New Roman" w:hAnsi="Arial" w:cs="Arial"/>
          <w:sz w:val="24"/>
          <w:szCs w:val="24"/>
          <w:lang w:eastAsia="fr-FR"/>
        </w:rPr>
        <w:t xml:space="preserve"> se retrouve comme une culture</w:t>
      </w:r>
      <w:r w:rsidR="00D95A18" w:rsidRPr="00EF0480">
        <w:rPr>
          <w:rFonts w:ascii="Arial" w:eastAsia="Times New Roman" w:hAnsi="Arial" w:cs="Arial"/>
          <w:sz w:val="24"/>
          <w:szCs w:val="24"/>
          <w:lang w:eastAsia="fr-FR"/>
        </w:rPr>
        <w:t xml:space="preserve"> </w:t>
      </w:r>
      <w:r w:rsidR="001A4BEB" w:rsidRPr="00EF0480">
        <w:rPr>
          <w:rFonts w:ascii="Arial" w:eastAsia="Times New Roman" w:hAnsi="Arial" w:cs="Arial"/>
          <w:sz w:val="24"/>
          <w:szCs w:val="24"/>
          <w:lang w:eastAsia="fr-FR"/>
        </w:rPr>
        <w:t>installée sur</w:t>
      </w:r>
      <w:r w:rsidR="00D95A18" w:rsidRPr="00EF0480">
        <w:rPr>
          <w:rFonts w:ascii="Arial" w:eastAsia="Times New Roman" w:hAnsi="Arial" w:cs="Arial"/>
          <w:sz w:val="24"/>
          <w:szCs w:val="24"/>
          <w:lang w:eastAsia="fr-FR"/>
        </w:rPr>
        <w:t xml:space="preserve"> un sol en jachère </w:t>
      </w:r>
      <w:r w:rsidR="00980B79" w:rsidRPr="00EF0480">
        <w:rPr>
          <w:rFonts w:ascii="Arial" w:eastAsia="Times New Roman" w:hAnsi="Arial" w:cs="Arial"/>
          <w:sz w:val="24"/>
          <w:szCs w:val="24"/>
          <w:lang w:eastAsia="fr-FR"/>
        </w:rPr>
        <w:t xml:space="preserve">au même titre que </w:t>
      </w:r>
      <w:r w:rsidR="00D95A18" w:rsidRPr="00EF0480">
        <w:rPr>
          <w:rFonts w:ascii="Arial" w:eastAsia="Times New Roman" w:hAnsi="Arial" w:cs="Arial"/>
          <w:sz w:val="24"/>
          <w:szCs w:val="24"/>
          <w:lang w:eastAsia="fr-FR"/>
        </w:rPr>
        <w:t>le palmier à huile</w:t>
      </w:r>
      <w:r w:rsidR="0097002A" w:rsidRPr="00EF0480">
        <w:rPr>
          <w:rFonts w:ascii="Arial" w:eastAsia="Times New Roman" w:hAnsi="Arial" w:cs="Arial"/>
          <w:sz w:val="24"/>
          <w:szCs w:val="24"/>
          <w:lang w:eastAsia="fr-FR"/>
        </w:rPr>
        <w:t>.</w:t>
      </w:r>
    </w:p>
    <w:p w:rsidR="00D95A18" w:rsidRPr="00EF0480" w:rsidRDefault="00D95A18" w:rsidP="00DC10F5">
      <w:pPr>
        <w:autoSpaceDE w:val="0"/>
        <w:autoSpaceDN w:val="0"/>
        <w:adjustRightInd w:val="0"/>
        <w:snapToGrid w:val="0"/>
        <w:spacing w:after="0" w:line="240" w:lineRule="auto"/>
        <w:jc w:val="both"/>
        <w:rPr>
          <w:rFonts w:ascii="Arial" w:eastAsia="Times New Roman" w:hAnsi="Arial" w:cs="Arial"/>
          <w:b/>
          <w:sz w:val="24"/>
          <w:szCs w:val="24"/>
          <w:lang w:eastAsia="fr-FR"/>
        </w:rPr>
      </w:pPr>
    </w:p>
    <w:p w:rsidR="00524850" w:rsidRDefault="00DC10F5" w:rsidP="00524850">
      <w:pPr>
        <w:jc w:val="both"/>
        <w:rPr>
          <w:rFonts w:ascii="Arial" w:eastAsia="Times New Roman" w:hAnsi="Arial" w:cs="Arial"/>
          <w:sz w:val="24"/>
          <w:szCs w:val="24"/>
          <w:lang w:eastAsia="fr-FR"/>
        </w:rPr>
      </w:pPr>
      <w:r w:rsidRPr="00EF0480">
        <w:rPr>
          <w:rFonts w:ascii="Arial" w:eastAsia="Times New Roman" w:hAnsi="Arial" w:cs="Arial"/>
          <w:sz w:val="24"/>
          <w:szCs w:val="24"/>
          <w:lang w:eastAsia="fr-FR"/>
        </w:rPr>
        <w:t xml:space="preserve">Très souvent, la jachère </w:t>
      </w:r>
      <w:r w:rsidR="00534EA2" w:rsidRPr="00EF0480">
        <w:rPr>
          <w:rFonts w:ascii="Arial" w:eastAsia="Times New Roman" w:hAnsi="Arial" w:cs="Arial"/>
          <w:sz w:val="24"/>
          <w:szCs w:val="24"/>
          <w:lang w:eastAsia="fr-FR"/>
        </w:rPr>
        <w:t>n’</w:t>
      </w:r>
      <w:r w:rsidRPr="00EF0480">
        <w:rPr>
          <w:rFonts w:ascii="Arial" w:eastAsia="Times New Roman" w:hAnsi="Arial" w:cs="Arial"/>
          <w:sz w:val="24"/>
          <w:szCs w:val="24"/>
          <w:lang w:eastAsia="fr-FR"/>
        </w:rPr>
        <w:t xml:space="preserve">intervient après </w:t>
      </w:r>
      <w:r w:rsidR="00534EA2" w:rsidRPr="00EF0480">
        <w:rPr>
          <w:rFonts w:ascii="Arial" w:eastAsia="Times New Roman" w:hAnsi="Arial" w:cs="Arial"/>
          <w:sz w:val="24"/>
          <w:szCs w:val="24"/>
          <w:lang w:eastAsia="fr-FR"/>
        </w:rPr>
        <w:t>quatre</w:t>
      </w:r>
      <w:r w:rsidRPr="00EF0480">
        <w:rPr>
          <w:rFonts w:ascii="Arial" w:eastAsia="Times New Roman" w:hAnsi="Arial" w:cs="Arial"/>
          <w:sz w:val="24"/>
          <w:szCs w:val="24"/>
          <w:lang w:eastAsia="fr-FR"/>
        </w:rPr>
        <w:t xml:space="preserve"> </w:t>
      </w:r>
      <w:r w:rsidR="00534EA2" w:rsidRPr="00EF0480">
        <w:rPr>
          <w:rFonts w:ascii="Arial" w:eastAsia="Times New Roman" w:hAnsi="Arial" w:cs="Arial"/>
          <w:sz w:val="24"/>
          <w:szCs w:val="24"/>
          <w:lang w:eastAsia="fr-FR"/>
        </w:rPr>
        <w:t>saisons de cultures</w:t>
      </w:r>
      <w:r w:rsidRPr="00EF0480">
        <w:rPr>
          <w:rFonts w:ascii="Arial" w:eastAsia="Times New Roman" w:hAnsi="Arial" w:cs="Arial"/>
          <w:sz w:val="24"/>
          <w:szCs w:val="24"/>
          <w:lang w:eastAsia="fr-FR"/>
        </w:rPr>
        <w:t xml:space="preserve"> </w:t>
      </w:r>
      <w:r w:rsidR="0097002A" w:rsidRPr="00EF0480">
        <w:rPr>
          <w:rFonts w:ascii="Arial" w:eastAsia="Times New Roman" w:hAnsi="Arial" w:cs="Arial"/>
          <w:sz w:val="24"/>
          <w:szCs w:val="24"/>
          <w:lang w:eastAsia="fr-FR"/>
        </w:rPr>
        <w:t>sur</w:t>
      </w:r>
      <w:r w:rsidRPr="00EF0480">
        <w:rPr>
          <w:rFonts w:ascii="Arial" w:eastAsia="Times New Roman" w:hAnsi="Arial" w:cs="Arial"/>
          <w:sz w:val="24"/>
          <w:szCs w:val="24"/>
          <w:lang w:eastAsia="fr-FR"/>
        </w:rPr>
        <w:t xml:space="preserve"> la parcelle</w:t>
      </w:r>
      <w:r w:rsidR="00534EA2" w:rsidRPr="00EF0480">
        <w:rPr>
          <w:rFonts w:ascii="Arial" w:eastAsia="Times New Roman" w:hAnsi="Arial" w:cs="Arial"/>
          <w:sz w:val="24"/>
          <w:szCs w:val="24"/>
          <w:lang w:eastAsia="fr-FR"/>
        </w:rPr>
        <w:t xml:space="preserve"> (soit deux campagnes agricoles)</w:t>
      </w:r>
      <w:r w:rsidR="0097002A" w:rsidRPr="00EF0480">
        <w:rPr>
          <w:rFonts w:ascii="Arial" w:eastAsia="Times New Roman" w:hAnsi="Arial" w:cs="Arial"/>
          <w:sz w:val="24"/>
          <w:szCs w:val="24"/>
          <w:lang w:eastAsia="fr-FR"/>
        </w:rPr>
        <w:t xml:space="preserve"> et la durée de la jachère </w:t>
      </w:r>
      <w:r w:rsidR="00A90374" w:rsidRPr="00EF0480">
        <w:rPr>
          <w:rFonts w:ascii="Arial" w:eastAsia="Times New Roman" w:hAnsi="Arial" w:cs="Arial"/>
          <w:sz w:val="24"/>
          <w:szCs w:val="24"/>
          <w:lang w:eastAsia="fr-FR"/>
        </w:rPr>
        <w:t xml:space="preserve">oscille </w:t>
      </w:r>
      <w:r w:rsidR="0032170F" w:rsidRPr="00EF0480">
        <w:rPr>
          <w:rFonts w:ascii="Arial" w:eastAsia="Times New Roman" w:hAnsi="Arial" w:cs="Arial"/>
          <w:sz w:val="24"/>
          <w:szCs w:val="24"/>
          <w:lang w:eastAsia="fr-FR"/>
        </w:rPr>
        <w:t xml:space="preserve">chez la plupart des producteurs </w:t>
      </w:r>
      <w:r w:rsidR="00A90374" w:rsidRPr="00EF0480">
        <w:rPr>
          <w:rFonts w:ascii="Arial" w:eastAsia="Times New Roman" w:hAnsi="Arial" w:cs="Arial"/>
          <w:sz w:val="24"/>
          <w:szCs w:val="24"/>
          <w:lang w:eastAsia="fr-FR"/>
        </w:rPr>
        <w:t xml:space="preserve">autour de </w:t>
      </w:r>
      <w:r w:rsidR="0035661D">
        <w:rPr>
          <w:rFonts w:ascii="Arial" w:eastAsia="Times New Roman" w:hAnsi="Arial" w:cs="Arial"/>
          <w:sz w:val="24"/>
          <w:szCs w:val="24"/>
          <w:lang w:eastAsia="fr-FR"/>
        </w:rPr>
        <w:t>deux (0</w:t>
      </w:r>
      <w:r w:rsidR="00D26CD4" w:rsidRPr="00EF0480">
        <w:rPr>
          <w:rFonts w:ascii="Arial" w:eastAsia="Times New Roman" w:hAnsi="Arial" w:cs="Arial"/>
          <w:sz w:val="24"/>
          <w:szCs w:val="24"/>
          <w:lang w:eastAsia="fr-FR"/>
        </w:rPr>
        <w:t>2</w:t>
      </w:r>
      <w:r w:rsidR="0035661D">
        <w:rPr>
          <w:rFonts w:ascii="Arial" w:eastAsia="Times New Roman" w:hAnsi="Arial" w:cs="Arial"/>
          <w:sz w:val="24"/>
          <w:szCs w:val="24"/>
          <w:lang w:eastAsia="fr-FR"/>
        </w:rPr>
        <w:t>)</w:t>
      </w:r>
      <w:r w:rsidR="00D26CD4" w:rsidRPr="00EF0480">
        <w:rPr>
          <w:rFonts w:ascii="Arial" w:eastAsia="Times New Roman" w:hAnsi="Arial" w:cs="Arial"/>
          <w:sz w:val="24"/>
          <w:szCs w:val="24"/>
          <w:lang w:eastAsia="fr-FR"/>
        </w:rPr>
        <w:t xml:space="preserve"> à </w:t>
      </w:r>
      <w:r w:rsidR="0035661D">
        <w:rPr>
          <w:rFonts w:ascii="Arial" w:eastAsia="Times New Roman" w:hAnsi="Arial" w:cs="Arial"/>
          <w:sz w:val="24"/>
          <w:szCs w:val="24"/>
          <w:lang w:eastAsia="fr-FR"/>
        </w:rPr>
        <w:t>trois (0</w:t>
      </w:r>
      <w:r w:rsidR="00A90374" w:rsidRPr="00EF0480">
        <w:rPr>
          <w:rFonts w:ascii="Arial" w:eastAsia="Times New Roman" w:hAnsi="Arial" w:cs="Arial"/>
          <w:sz w:val="24"/>
          <w:szCs w:val="24"/>
          <w:lang w:eastAsia="fr-FR"/>
        </w:rPr>
        <w:t>3</w:t>
      </w:r>
      <w:r w:rsidR="0035661D">
        <w:rPr>
          <w:rFonts w:ascii="Arial" w:eastAsia="Times New Roman" w:hAnsi="Arial" w:cs="Arial"/>
          <w:sz w:val="24"/>
          <w:szCs w:val="24"/>
          <w:lang w:eastAsia="fr-FR"/>
        </w:rPr>
        <w:t xml:space="preserve">) </w:t>
      </w:r>
      <w:r w:rsidR="00A90374" w:rsidRPr="00EF0480">
        <w:rPr>
          <w:rFonts w:ascii="Arial" w:eastAsia="Times New Roman" w:hAnsi="Arial" w:cs="Arial"/>
          <w:sz w:val="24"/>
          <w:szCs w:val="24"/>
          <w:lang w:eastAsia="fr-FR"/>
        </w:rPr>
        <w:t xml:space="preserve">trois campagnes agricoles </w:t>
      </w:r>
      <w:r w:rsidR="0097002A" w:rsidRPr="00EF0480">
        <w:rPr>
          <w:rFonts w:ascii="Arial" w:eastAsia="Times New Roman" w:hAnsi="Arial" w:cs="Arial"/>
          <w:sz w:val="24"/>
          <w:szCs w:val="24"/>
          <w:lang w:eastAsia="fr-FR"/>
        </w:rPr>
        <w:t>selon les données de l’enquête</w:t>
      </w:r>
      <w:r w:rsidR="0035661D">
        <w:rPr>
          <w:rFonts w:ascii="Arial" w:eastAsia="Times New Roman" w:hAnsi="Arial" w:cs="Arial"/>
          <w:sz w:val="24"/>
          <w:szCs w:val="24"/>
          <w:lang w:eastAsia="fr-FR"/>
        </w:rPr>
        <w:t>.</w:t>
      </w:r>
      <w:r w:rsidR="00D26CD4" w:rsidRPr="00EF0480">
        <w:rPr>
          <w:rFonts w:ascii="Arial" w:eastAsia="Times New Roman" w:hAnsi="Arial" w:cs="Arial"/>
          <w:sz w:val="24"/>
          <w:szCs w:val="24"/>
          <w:lang w:eastAsia="fr-FR"/>
        </w:rPr>
        <w:t xml:space="preserve"> </w:t>
      </w:r>
      <w:r w:rsidR="0035661D">
        <w:rPr>
          <w:rFonts w:ascii="Arial" w:eastAsia="Times New Roman" w:hAnsi="Arial" w:cs="Arial"/>
          <w:sz w:val="24"/>
          <w:szCs w:val="24"/>
          <w:lang w:eastAsia="fr-FR"/>
        </w:rPr>
        <w:t xml:space="preserve">Selon les producteurs rencontrés sur le terrain, </w:t>
      </w:r>
      <w:r w:rsidR="00D26CD4" w:rsidRPr="00EF0480">
        <w:rPr>
          <w:rFonts w:ascii="Arial" w:eastAsia="Times New Roman" w:hAnsi="Arial" w:cs="Arial"/>
          <w:sz w:val="24"/>
          <w:szCs w:val="24"/>
          <w:lang w:eastAsia="fr-FR"/>
        </w:rPr>
        <w:t xml:space="preserve">la durée de la jachère </w:t>
      </w:r>
      <w:r w:rsidR="0035661D">
        <w:rPr>
          <w:rFonts w:ascii="Arial" w:eastAsia="Times New Roman" w:hAnsi="Arial" w:cs="Arial"/>
          <w:sz w:val="24"/>
          <w:szCs w:val="24"/>
          <w:lang w:eastAsia="fr-FR"/>
        </w:rPr>
        <w:t>dépassait</w:t>
      </w:r>
      <w:r w:rsidR="00D26CD4" w:rsidRPr="00EF0480">
        <w:rPr>
          <w:rFonts w:ascii="Arial" w:eastAsia="Times New Roman" w:hAnsi="Arial" w:cs="Arial"/>
          <w:sz w:val="24"/>
          <w:szCs w:val="24"/>
          <w:lang w:eastAsia="fr-FR"/>
        </w:rPr>
        <w:t xml:space="preserve"> 5 ans</w:t>
      </w:r>
      <w:r w:rsidR="0097002A" w:rsidRPr="00EF0480">
        <w:rPr>
          <w:rFonts w:ascii="Arial" w:eastAsia="Times New Roman" w:hAnsi="Arial" w:cs="Arial"/>
          <w:sz w:val="24"/>
          <w:szCs w:val="24"/>
          <w:lang w:eastAsia="fr-FR"/>
        </w:rPr>
        <w:t xml:space="preserve">. </w:t>
      </w:r>
      <w:r w:rsidR="00D26CD4" w:rsidRPr="00EF0480">
        <w:rPr>
          <w:rFonts w:ascii="Arial" w:eastAsia="Times New Roman" w:hAnsi="Arial" w:cs="Arial"/>
          <w:sz w:val="24"/>
          <w:szCs w:val="24"/>
          <w:lang w:eastAsia="fr-FR"/>
        </w:rPr>
        <w:t>Cette réduction de la durée de jachère s’explique d’une part par la poussée démographique et d’autre part par les difficultés d’accès aux terres de la vallée du fait des menaces</w:t>
      </w:r>
      <w:r w:rsidR="003229F7">
        <w:rPr>
          <w:rFonts w:ascii="Arial" w:eastAsia="Times New Roman" w:hAnsi="Arial" w:cs="Arial"/>
          <w:sz w:val="24"/>
          <w:szCs w:val="24"/>
          <w:lang w:eastAsia="fr-FR"/>
        </w:rPr>
        <w:t xml:space="preserve"> des transhumants </w:t>
      </w:r>
      <w:r w:rsidR="00B538E3" w:rsidRPr="00EF0480">
        <w:rPr>
          <w:rFonts w:ascii="Arial" w:eastAsia="Times New Roman" w:hAnsi="Arial" w:cs="Arial"/>
          <w:sz w:val="24"/>
          <w:szCs w:val="24"/>
          <w:lang w:eastAsia="fr-FR"/>
        </w:rPr>
        <w:t>et des</w:t>
      </w:r>
      <w:r w:rsidR="00D26CD4" w:rsidRPr="00EF0480">
        <w:rPr>
          <w:rFonts w:ascii="Arial" w:eastAsia="Times New Roman" w:hAnsi="Arial" w:cs="Arial"/>
          <w:sz w:val="24"/>
          <w:szCs w:val="24"/>
          <w:lang w:eastAsia="fr-FR"/>
        </w:rPr>
        <w:t xml:space="preserve"> dégâts </w:t>
      </w:r>
      <w:r w:rsidR="003229F7">
        <w:rPr>
          <w:rFonts w:ascii="Arial" w:eastAsia="Times New Roman" w:hAnsi="Arial" w:cs="Arial"/>
          <w:sz w:val="24"/>
          <w:szCs w:val="24"/>
          <w:lang w:eastAsia="fr-FR"/>
        </w:rPr>
        <w:t xml:space="preserve">qu’ils occasionnent </w:t>
      </w:r>
      <w:r w:rsidR="00D26CD4" w:rsidRPr="00EF0480">
        <w:rPr>
          <w:rFonts w:ascii="Arial" w:eastAsia="Times New Roman" w:hAnsi="Arial" w:cs="Arial"/>
          <w:sz w:val="24"/>
          <w:szCs w:val="24"/>
          <w:lang w:eastAsia="fr-FR"/>
        </w:rPr>
        <w:t>au niveau des cultures.</w:t>
      </w:r>
      <w:r w:rsidR="009F6420" w:rsidRPr="00EF0480">
        <w:rPr>
          <w:rFonts w:ascii="Arial" w:eastAsia="Times New Roman" w:hAnsi="Arial" w:cs="Arial"/>
          <w:sz w:val="24"/>
          <w:szCs w:val="24"/>
          <w:lang w:eastAsia="fr-FR"/>
        </w:rPr>
        <w:t xml:space="preserve"> </w:t>
      </w:r>
      <w:r w:rsidR="00534EA2" w:rsidRPr="00EF0480">
        <w:rPr>
          <w:rFonts w:ascii="Arial" w:eastAsia="Times New Roman" w:hAnsi="Arial" w:cs="Arial"/>
          <w:sz w:val="24"/>
          <w:szCs w:val="24"/>
          <w:lang w:eastAsia="fr-FR"/>
        </w:rPr>
        <w:t xml:space="preserve">Chez les femmes, </w:t>
      </w:r>
      <w:r w:rsidR="0071380C" w:rsidRPr="00EF0480">
        <w:rPr>
          <w:rFonts w:ascii="Arial" w:eastAsia="Times New Roman" w:hAnsi="Arial" w:cs="Arial"/>
          <w:sz w:val="24"/>
          <w:szCs w:val="24"/>
          <w:lang w:eastAsia="fr-FR"/>
        </w:rPr>
        <w:t>l</w:t>
      </w:r>
      <w:r w:rsidR="00534EA2" w:rsidRPr="00EF0480">
        <w:rPr>
          <w:rFonts w:ascii="Arial" w:eastAsia="Times New Roman" w:hAnsi="Arial" w:cs="Arial"/>
          <w:sz w:val="24"/>
          <w:szCs w:val="24"/>
          <w:lang w:eastAsia="fr-FR"/>
        </w:rPr>
        <w:t xml:space="preserve">a </w:t>
      </w:r>
      <w:r w:rsidR="0071380C" w:rsidRPr="00EF0480">
        <w:rPr>
          <w:rFonts w:ascii="Arial" w:eastAsia="Times New Roman" w:hAnsi="Arial" w:cs="Arial"/>
          <w:sz w:val="24"/>
          <w:szCs w:val="24"/>
          <w:lang w:eastAsia="fr-FR"/>
        </w:rPr>
        <w:t xml:space="preserve">petite portion de terre </w:t>
      </w:r>
      <w:r w:rsidR="003229F7">
        <w:rPr>
          <w:rFonts w:ascii="Arial" w:eastAsia="Times New Roman" w:hAnsi="Arial" w:cs="Arial"/>
          <w:sz w:val="24"/>
          <w:szCs w:val="24"/>
          <w:lang w:eastAsia="fr-FR"/>
        </w:rPr>
        <w:t>qu’elles exploitent</w:t>
      </w:r>
      <w:r w:rsidR="0071380C" w:rsidRPr="00EF0480">
        <w:rPr>
          <w:rFonts w:ascii="Arial" w:eastAsia="Times New Roman" w:hAnsi="Arial" w:cs="Arial"/>
          <w:sz w:val="24"/>
          <w:szCs w:val="24"/>
          <w:lang w:eastAsia="fr-FR"/>
        </w:rPr>
        <w:t xml:space="preserve"> </w:t>
      </w:r>
      <w:r w:rsidR="0097002A" w:rsidRPr="00EF0480">
        <w:rPr>
          <w:rFonts w:ascii="Arial" w:eastAsia="Times New Roman" w:hAnsi="Arial" w:cs="Arial"/>
          <w:sz w:val="24"/>
          <w:szCs w:val="24"/>
          <w:lang w:eastAsia="fr-FR"/>
        </w:rPr>
        <w:t>ne permet</w:t>
      </w:r>
      <w:r w:rsidR="0071380C" w:rsidRPr="00EF0480">
        <w:rPr>
          <w:rFonts w:ascii="Arial" w:eastAsia="Times New Roman" w:hAnsi="Arial" w:cs="Arial"/>
          <w:sz w:val="24"/>
          <w:szCs w:val="24"/>
          <w:lang w:eastAsia="fr-FR"/>
        </w:rPr>
        <w:t xml:space="preserve"> pas de garantir une période de plus de 2 ans </w:t>
      </w:r>
      <w:r w:rsidR="00E84423" w:rsidRPr="00EF0480">
        <w:rPr>
          <w:rFonts w:ascii="Arial" w:eastAsia="Times New Roman" w:hAnsi="Arial" w:cs="Arial"/>
          <w:sz w:val="24"/>
          <w:szCs w:val="24"/>
          <w:lang w:eastAsia="fr-FR"/>
        </w:rPr>
        <w:t>de</w:t>
      </w:r>
      <w:r w:rsidR="0071380C" w:rsidRPr="00EF0480">
        <w:rPr>
          <w:rFonts w:ascii="Arial" w:eastAsia="Times New Roman" w:hAnsi="Arial" w:cs="Arial"/>
          <w:sz w:val="24"/>
          <w:szCs w:val="24"/>
          <w:lang w:eastAsia="fr-FR"/>
        </w:rPr>
        <w:t xml:space="preserve"> jachère</w:t>
      </w:r>
      <w:r w:rsidR="0071380C" w:rsidRPr="00EF0480">
        <w:rPr>
          <w:rFonts w:ascii="Arial" w:hAnsi="Arial" w:cs="Arial"/>
          <w:sz w:val="24"/>
          <w:szCs w:val="24"/>
        </w:rPr>
        <w:t xml:space="preserve">. </w:t>
      </w:r>
      <w:r w:rsidR="009F6420" w:rsidRPr="00EF0480">
        <w:rPr>
          <w:rFonts w:ascii="Arial" w:eastAsia="Times New Roman" w:hAnsi="Arial" w:cs="Arial"/>
          <w:sz w:val="24"/>
          <w:szCs w:val="24"/>
          <w:lang w:eastAsia="fr-FR"/>
        </w:rPr>
        <w:t>Il convient donc de faire observer que la réduction de la</w:t>
      </w:r>
      <w:r w:rsidR="009F6420" w:rsidRPr="00606440">
        <w:rPr>
          <w:rFonts w:ascii="Arial" w:eastAsia="Times New Roman" w:hAnsi="Arial" w:cs="Arial"/>
          <w:sz w:val="24"/>
          <w:szCs w:val="24"/>
          <w:lang w:eastAsia="fr-FR"/>
        </w:rPr>
        <w:t xml:space="preserve"> durée de la jachère occasionne quelques fois le recourt à l’utilisation des engrais chimiques pour renchérir la fertilité du sol.</w:t>
      </w:r>
      <w:r w:rsidR="00E32A74" w:rsidRPr="00606440">
        <w:rPr>
          <w:rFonts w:ascii="Arial" w:eastAsia="Times New Roman" w:hAnsi="Arial" w:cs="Arial"/>
          <w:sz w:val="24"/>
          <w:szCs w:val="24"/>
          <w:lang w:eastAsia="fr-FR"/>
        </w:rPr>
        <w:t xml:space="preserve"> La jachère associée à des plantes de restauration de la fertilité des sols est </w:t>
      </w:r>
      <w:r w:rsidR="00CE5CB5" w:rsidRPr="00CE5CB5">
        <w:rPr>
          <w:rFonts w:ascii="Arial" w:eastAsia="Times New Roman" w:hAnsi="Arial" w:cs="Arial"/>
          <w:sz w:val="24"/>
          <w:szCs w:val="24"/>
          <w:lang w:eastAsia="fr-FR"/>
        </w:rPr>
        <w:t>pratiquée par très</w:t>
      </w:r>
      <w:r w:rsidR="00CE5CB5" w:rsidRPr="00CE5CB5">
        <w:rPr>
          <w:rFonts w:ascii="Arial" w:eastAsia="Times New Roman" w:hAnsi="Arial" w:cs="Arial"/>
          <w:color w:val="FF0000"/>
          <w:sz w:val="24"/>
          <w:szCs w:val="24"/>
          <w:lang w:eastAsia="fr-FR"/>
        </w:rPr>
        <w:t xml:space="preserve"> </w:t>
      </w:r>
      <w:r w:rsidR="00CE5CB5">
        <w:rPr>
          <w:rFonts w:ascii="Arial" w:eastAsia="Times New Roman" w:hAnsi="Arial" w:cs="Arial"/>
          <w:sz w:val="24"/>
          <w:szCs w:val="24"/>
          <w:lang w:eastAsia="fr-FR"/>
        </w:rPr>
        <w:t>peu de ménages (moins de 32% des ménages)</w:t>
      </w:r>
      <w:r w:rsidR="00E32A74" w:rsidRPr="00606440">
        <w:rPr>
          <w:rFonts w:ascii="Arial" w:eastAsia="Times New Roman" w:hAnsi="Arial" w:cs="Arial"/>
          <w:sz w:val="24"/>
          <w:szCs w:val="24"/>
          <w:lang w:eastAsia="fr-FR"/>
        </w:rPr>
        <w:t xml:space="preserve">. </w:t>
      </w:r>
    </w:p>
    <w:p w:rsidR="00B538E3" w:rsidRPr="00D46D08" w:rsidRDefault="00B538E3" w:rsidP="00B22EB8">
      <w:pPr>
        <w:pStyle w:val="Paragraphedeliste"/>
        <w:numPr>
          <w:ilvl w:val="2"/>
          <w:numId w:val="17"/>
        </w:numPr>
        <w:spacing w:before="240" w:line="240" w:lineRule="auto"/>
        <w:jc w:val="both"/>
        <w:outlineLvl w:val="2"/>
        <w:rPr>
          <w:rFonts w:ascii="Arial" w:hAnsi="Arial" w:cs="Arial"/>
          <w:b/>
          <w:i/>
          <w:color w:val="002060"/>
          <w:sz w:val="24"/>
          <w:szCs w:val="24"/>
        </w:rPr>
      </w:pPr>
      <w:bookmarkStart w:id="113" w:name="_Toc446052367"/>
      <w:r w:rsidRPr="00D46D08">
        <w:rPr>
          <w:rFonts w:ascii="Arial" w:hAnsi="Arial" w:cs="Arial"/>
          <w:b/>
          <w:i/>
          <w:color w:val="002060"/>
          <w:sz w:val="24"/>
          <w:szCs w:val="24"/>
        </w:rPr>
        <w:t>La conduite des cultures</w:t>
      </w:r>
      <w:bookmarkEnd w:id="113"/>
    </w:p>
    <w:p w:rsidR="006445B6" w:rsidRDefault="006445B6" w:rsidP="006445B6">
      <w:pPr>
        <w:pStyle w:val="Paragraphedeliste"/>
        <w:autoSpaceDE w:val="0"/>
        <w:autoSpaceDN w:val="0"/>
        <w:adjustRightInd w:val="0"/>
        <w:snapToGrid w:val="0"/>
        <w:spacing w:after="0" w:line="240" w:lineRule="auto"/>
        <w:jc w:val="both"/>
        <w:rPr>
          <w:rFonts w:ascii="Times New Roman" w:hAnsi="Times New Roman" w:cs="Times New Roman"/>
          <w:b/>
          <w:i/>
          <w:color w:val="000000"/>
          <w:sz w:val="24"/>
          <w:szCs w:val="24"/>
        </w:rPr>
      </w:pPr>
    </w:p>
    <w:p w:rsidR="0035661D" w:rsidRDefault="00780F1B" w:rsidP="00780F1B">
      <w:pPr>
        <w:autoSpaceDE w:val="0"/>
        <w:autoSpaceDN w:val="0"/>
        <w:adjustRightInd w:val="0"/>
        <w:snapToGrid w:val="0"/>
        <w:spacing w:after="0" w:line="240" w:lineRule="auto"/>
        <w:jc w:val="both"/>
        <w:rPr>
          <w:rFonts w:ascii="Arial" w:eastAsia="Times New Roman" w:hAnsi="Arial" w:cs="Arial"/>
          <w:sz w:val="24"/>
          <w:szCs w:val="24"/>
          <w:lang w:eastAsia="fr-FR"/>
        </w:rPr>
      </w:pPr>
      <w:r w:rsidRPr="00780F1B">
        <w:rPr>
          <w:rFonts w:ascii="Arial" w:eastAsia="Times New Roman" w:hAnsi="Arial" w:cs="Arial"/>
          <w:sz w:val="24"/>
          <w:szCs w:val="24"/>
          <w:lang w:eastAsia="fr-FR"/>
        </w:rPr>
        <w:t>La conduite de culture est l’ensemble des itinéraires techniques mises en œuvre dans le cadre de l’installation des cultures</w:t>
      </w:r>
    </w:p>
    <w:p w:rsidR="008A21F2" w:rsidRDefault="008A21F2" w:rsidP="00780F1B">
      <w:pPr>
        <w:autoSpaceDE w:val="0"/>
        <w:autoSpaceDN w:val="0"/>
        <w:adjustRightInd w:val="0"/>
        <w:snapToGrid w:val="0"/>
        <w:spacing w:after="0" w:line="240" w:lineRule="auto"/>
        <w:jc w:val="both"/>
        <w:rPr>
          <w:rFonts w:ascii="Arial" w:eastAsia="Times New Roman" w:hAnsi="Arial" w:cs="Arial"/>
          <w:sz w:val="24"/>
          <w:szCs w:val="24"/>
          <w:lang w:eastAsia="fr-FR"/>
        </w:rPr>
      </w:pPr>
    </w:p>
    <w:p w:rsidR="008A21F2" w:rsidRPr="00780F1B" w:rsidRDefault="008A21F2" w:rsidP="00780F1B">
      <w:pPr>
        <w:autoSpaceDE w:val="0"/>
        <w:autoSpaceDN w:val="0"/>
        <w:adjustRightInd w:val="0"/>
        <w:snapToGrid w:val="0"/>
        <w:spacing w:after="0" w:line="240" w:lineRule="auto"/>
        <w:jc w:val="both"/>
        <w:rPr>
          <w:rFonts w:ascii="Arial" w:eastAsia="Times New Roman" w:hAnsi="Arial" w:cs="Arial"/>
          <w:sz w:val="24"/>
          <w:szCs w:val="24"/>
          <w:lang w:eastAsia="fr-FR"/>
        </w:rPr>
      </w:pPr>
    </w:p>
    <w:p w:rsidR="00E76F8A" w:rsidRPr="00D46D08" w:rsidRDefault="00E76F8A" w:rsidP="00B22EB8">
      <w:pPr>
        <w:pStyle w:val="Paragraphedeliste"/>
        <w:numPr>
          <w:ilvl w:val="0"/>
          <w:numId w:val="18"/>
        </w:numPr>
        <w:spacing w:before="240"/>
        <w:jc w:val="both"/>
        <w:outlineLvl w:val="2"/>
        <w:rPr>
          <w:rFonts w:ascii="Arial" w:eastAsia="Times New Roman" w:hAnsi="Arial" w:cs="Arial"/>
          <w:b/>
          <w:bCs/>
          <w:lang w:eastAsia="fr-FR"/>
        </w:rPr>
      </w:pPr>
      <w:bookmarkStart w:id="114" w:name="_Toc446052368"/>
      <w:r w:rsidRPr="00D46D08">
        <w:rPr>
          <w:rFonts w:ascii="Arial" w:eastAsia="Times New Roman" w:hAnsi="Arial" w:cs="Arial"/>
          <w:b/>
          <w:bCs/>
          <w:lang w:eastAsia="fr-FR"/>
        </w:rPr>
        <w:lastRenderedPageBreak/>
        <w:t>La préparation du sol</w:t>
      </w:r>
      <w:bookmarkEnd w:id="114"/>
      <w:r w:rsidRPr="00D46D08">
        <w:rPr>
          <w:rFonts w:ascii="Arial" w:eastAsia="Times New Roman" w:hAnsi="Arial" w:cs="Arial"/>
          <w:b/>
          <w:bCs/>
          <w:lang w:eastAsia="fr-FR"/>
        </w:rPr>
        <w:t xml:space="preserve"> </w:t>
      </w:r>
    </w:p>
    <w:p w:rsidR="00780F1B" w:rsidRDefault="00E76F8A" w:rsidP="00E84423">
      <w:pPr>
        <w:jc w:val="both"/>
        <w:rPr>
          <w:rFonts w:ascii="Arial" w:eastAsia="Times New Roman" w:hAnsi="Arial" w:cs="Arial"/>
          <w:sz w:val="24"/>
          <w:szCs w:val="24"/>
          <w:lang w:eastAsia="fr-FR"/>
        </w:rPr>
      </w:pPr>
      <w:r w:rsidRPr="00D46D08">
        <w:rPr>
          <w:rFonts w:ascii="Arial" w:eastAsia="Times New Roman" w:hAnsi="Arial" w:cs="Arial"/>
          <w:sz w:val="24"/>
          <w:szCs w:val="24"/>
          <w:lang w:eastAsia="fr-FR"/>
        </w:rPr>
        <w:t xml:space="preserve">La préparation du sol est la première opération culturale effectuée avant la mise en place des cultures. Elle regroupe le défrichement, le fauchage et le labour. </w:t>
      </w:r>
      <w:r w:rsidR="00B538E3" w:rsidRPr="00D46D08">
        <w:rPr>
          <w:rFonts w:ascii="Arial" w:eastAsia="Times New Roman" w:hAnsi="Arial" w:cs="Arial"/>
          <w:sz w:val="24"/>
          <w:szCs w:val="24"/>
          <w:lang w:eastAsia="fr-FR"/>
        </w:rPr>
        <w:t xml:space="preserve">Les cultures se font généralement </w:t>
      </w:r>
      <w:r w:rsidR="00BA482C" w:rsidRPr="00D46D08">
        <w:rPr>
          <w:rFonts w:ascii="Arial" w:eastAsia="Times New Roman" w:hAnsi="Arial" w:cs="Arial"/>
          <w:sz w:val="24"/>
          <w:szCs w:val="24"/>
          <w:lang w:eastAsia="fr-FR"/>
        </w:rPr>
        <w:t>avec labour à plat</w:t>
      </w:r>
      <w:r w:rsidR="00B538E3" w:rsidRPr="00D46D08">
        <w:rPr>
          <w:rFonts w:ascii="Arial" w:eastAsia="Times New Roman" w:hAnsi="Arial" w:cs="Arial"/>
          <w:sz w:val="24"/>
          <w:szCs w:val="24"/>
          <w:lang w:eastAsia="fr-FR"/>
        </w:rPr>
        <w:t xml:space="preserve"> après </w:t>
      </w:r>
      <w:r w:rsidRPr="00D46D08">
        <w:rPr>
          <w:rFonts w:ascii="Arial" w:eastAsia="Times New Roman" w:hAnsi="Arial" w:cs="Arial"/>
          <w:sz w:val="24"/>
          <w:szCs w:val="24"/>
          <w:lang w:eastAsia="fr-FR"/>
        </w:rPr>
        <w:t>fauchage</w:t>
      </w:r>
      <w:r w:rsidR="00B538E3" w:rsidRPr="00D46D08">
        <w:rPr>
          <w:rFonts w:ascii="Arial" w:eastAsia="Times New Roman" w:hAnsi="Arial" w:cs="Arial"/>
          <w:sz w:val="24"/>
          <w:szCs w:val="24"/>
          <w:lang w:eastAsia="fr-FR"/>
        </w:rPr>
        <w:t xml:space="preserve"> de la parcelle. </w:t>
      </w:r>
    </w:p>
    <w:p w:rsidR="00780F1B" w:rsidRDefault="00B538E3" w:rsidP="00E84423">
      <w:pPr>
        <w:jc w:val="both"/>
        <w:rPr>
          <w:rFonts w:ascii="Arial" w:eastAsia="Times New Roman" w:hAnsi="Arial" w:cs="Arial"/>
          <w:sz w:val="24"/>
          <w:szCs w:val="24"/>
          <w:lang w:eastAsia="fr-FR"/>
        </w:rPr>
      </w:pPr>
      <w:r w:rsidRPr="00D46D08">
        <w:rPr>
          <w:rFonts w:ascii="Arial" w:eastAsia="Times New Roman" w:hAnsi="Arial" w:cs="Arial"/>
          <w:sz w:val="24"/>
          <w:szCs w:val="24"/>
          <w:lang w:eastAsia="fr-FR"/>
        </w:rPr>
        <w:t>Le</w:t>
      </w:r>
      <w:r w:rsidR="00BA482C" w:rsidRPr="00D46D08">
        <w:rPr>
          <w:rFonts w:ascii="Arial" w:eastAsia="Times New Roman" w:hAnsi="Arial" w:cs="Arial"/>
          <w:sz w:val="24"/>
          <w:szCs w:val="24"/>
          <w:lang w:eastAsia="fr-FR"/>
        </w:rPr>
        <w:t>s billons n’interviennent lorsque le producteur se rend compte de la faible fertilité du sol</w:t>
      </w:r>
      <w:r w:rsidR="00CC56EA" w:rsidRPr="00D46D08">
        <w:rPr>
          <w:rFonts w:ascii="Arial" w:eastAsia="Times New Roman" w:hAnsi="Arial" w:cs="Arial"/>
          <w:sz w:val="24"/>
          <w:szCs w:val="24"/>
          <w:lang w:eastAsia="fr-FR"/>
        </w:rPr>
        <w:t xml:space="preserve"> après pl</w:t>
      </w:r>
      <w:r w:rsidR="0084016D" w:rsidRPr="00D46D08">
        <w:rPr>
          <w:rFonts w:ascii="Arial" w:eastAsia="Times New Roman" w:hAnsi="Arial" w:cs="Arial"/>
          <w:sz w:val="24"/>
          <w:szCs w:val="24"/>
          <w:lang w:eastAsia="fr-FR"/>
        </w:rPr>
        <w:t>usieurs saisons d’exploitation</w:t>
      </w:r>
      <w:r w:rsidR="00780F1B">
        <w:rPr>
          <w:rFonts w:ascii="Arial" w:eastAsia="Times New Roman" w:hAnsi="Arial" w:cs="Arial"/>
          <w:sz w:val="24"/>
          <w:szCs w:val="24"/>
          <w:lang w:eastAsia="fr-FR"/>
        </w:rPr>
        <w:t>. Le</w:t>
      </w:r>
      <w:r w:rsidR="001627E1" w:rsidRPr="00D46D08">
        <w:rPr>
          <w:rFonts w:ascii="Arial" w:eastAsia="Times New Roman" w:hAnsi="Arial" w:cs="Arial"/>
          <w:sz w:val="24"/>
          <w:szCs w:val="24"/>
          <w:lang w:eastAsia="fr-FR"/>
        </w:rPr>
        <w:t xml:space="preserve"> labour en billons permet </w:t>
      </w:r>
      <w:r w:rsidR="00804749" w:rsidRPr="00D46D08">
        <w:rPr>
          <w:rFonts w:ascii="Arial" w:eastAsia="Times New Roman" w:hAnsi="Arial" w:cs="Arial"/>
          <w:sz w:val="24"/>
          <w:szCs w:val="24"/>
          <w:lang w:eastAsia="fr-FR"/>
        </w:rPr>
        <w:t xml:space="preserve">de favoriser l’amélioration, avec le temps, des propriétés physiques, chimiques et biologiques du sol et </w:t>
      </w:r>
      <w:r w:rsidR="001627E1" w:rsidRPr="00D46D08">
        <w:rPr>
          <w:rFonts w:ascii="Arial" w:eastAsia="Times New Roman" w:hAnsi="Arial" w:cs="Arial"/>
          <w:sz w:val="24"/>
          <w:szCs w:val="24"/>
          <w:lang w:eastAsia="fr-FR"/>
        </w:rPr>
        <w:t>de mobiliser les éléments nutritifs</w:t>
      </w:r>
      <w:r w:rsidR="00804749" w:rsidRPr="00D46D08">
        <w:rPr>
          <w:rFonts w:ascii="Arial" w:eastAsia="Times New Roman" w:hAnsi="Arial" w:cs="Arial"/>
          <w:sz w:val="24"/>
          <w:szCs w:val="24"/>
          <w:lang w:eastAsia="fr-FR"/>
        </w:rPr>
        <w:t xml:space="preserve"> autour des semences et des plants</w:t>
      </w:r>
      <w:r w:rsidR="001627E1" w:rsidRPr="00D46D08">
        <w:rPr>
          <w:rFonts w:ascii="Arial" w:eastAsia="Times New Roman" w:hAnsi="Arial" w:cs="Arial"/>
          <w:sz w:val="24"/>
          <w:szCs w:val="24"/>
          <w:lang w:eastAsia="fr-FR"/>
        </w:rPr>
        <w:t>.</w:t>
      </w:r>
      <w:r w:rsidR="00E76F8A" w:rsidRPr="00D46D08">
        <w:rPr>
          <w:rFonts w:ascii="Arial" w:eastAsia="Times New Roman" w:hAnsi="Arial" w:cs="Arial"/>
          <w:sz w:val="24"/>
          <w:szCs w:val="24"/>
          <w:lang w:eastAsia="fr-FR"/>
        </w:rPr>
        <w:t xml:space="preserve"> </w:t>
      </w:r>
    </w:p>
    <w:p w:rsidR="00780F1B" w:rsidRDefault="00E76F8A" w:rsidP="00E84423">
      <w:pPr>
        <w:jc w:val="both"/>
        <w:rPr>
          <w:rFonts w:ascii="Arial" w:eastAsia="Times New Roman" w:hAnsi="Arial" w:cs="Arial"/>
          <w:sz w:val="24"/>
          <w:szCs w:val="24"/>
          <w:lang w:eastAsia="fr-FR"/>
        </w:rPr>
      </w:pPr>
      <w:r w:rsidRPr="00D46D08">
        <w:rPr>
          <w:rFonts w:ascii="Arial" w:eastAsia="Times New Roman" w:hAnsi="Arial" w:cs="Arial"/>
          <w:sz w:val="24"/>
          <w:szCs w:val="24"/>
          <w:lang w:eastAsia="fr-FR"/>
        </w:rPr>
        <w:t>Il est rare de trou</w:t>
      </w:r>
      <w:r w:rsidR="00F968D4" w:rsidRPr="00D46D08">
        <w:rPr>
          <w:rFonts w:ascii="Arial" w:eastAsia="Times New Roman" w:hAnsi="Arial" w:cs="Arial"/>
          <w:sz w:val="24"/>
          <w:szCs w:val="24"/>
          <w:lang w:eastAsia="fr-FR"/>
        </w:rPr>
        <w:t xml:space="preserve">ver des terres encore non défrichées dans la zone de Bonou en dehors des ilots forestiers </w:t>
      </w:r>
      <w:r w:rsidR="004320AE" w:rsidRPr="00D46D08">
        <w:rPr>
          <w:rFonts w:ascii="Arial" w:eastAsia="Times New Roman" w:hAnsi="Arial" w:cs="Arial"/>
          <w:sz w:val="24"/>
          <w:szCs w:val="24"/>
          <w:lang w:eastAsia="fr-FR"/>
        </w:rPr>
        <w:t xml:space="preserve">classées ou </w:t>
      </w:r>
      <w:r w:rsidR="00F968D4" w:rsidRPr="00D46D08">
        <w:rPr>
          <w:rFonts w:ascii="Arial" w:eastAsia="Times New Roman" w:hAnsi="Arial" w:cs="Arial"/>
          <w:sz w:val="24"/>
          <w:szCs w:val="24"/>
          <w:lang w:eastAsia="fr-FR"/>
        </w:rPr>
        <w:t>préservés généralement pour des cultes.</w:t>
      </w:r>
      <w:r w:rsidR="001627E1" w:rsidRPr="00D46D08">
        <w:rPr>
          <w:rFonts w:ascii="Arial" w:eastAsia="Times New Roman" w:hAnsi="Arial" w:cs="Arial"/>
          <w:sz w:val="24"/>
          <w:szCs w:val="24"/>
          <w:lang w:eastAsia="fr-FR"/>
        </w:rPr>
        <w:t xml:space="preserve"> </w:t>
      </w:r>
    </w:p>
    <w:p w:rsidR="00BA482C" w:rsidRPr="00D46D08" w:rsidRDefault="001627E1" w:rsidP="00E84423">
      <w:pPr>
        <w:jc w:val="both"/>
        <w:rPr>
          <w:rFonts w:ascii="Arial" w:eastAsia="Times New Roman" w:hAnsi="Arial" w:cs="Arial"/>
          <w:sz w:val="24"/>
          <w:szCs w:val="24"/>
          <w:lang w:eastAsia="fr-FR"/>
        </w:rPr>
      </w:pPr>
      <w:r w:rsidRPr="00D46D08">
        <w:rPr>
          <w:rFonts w:ascii="Arial" w:eastAsia="Times New Roman" w:hAnsi="Arial" w:cs="Arial"/>
          <w:sz w:val="24"/>
          <w:szCs w:val="24"/>
          <w:lang w:eastAsia="fr-FR"/>
        </w:rPr>
        <w:t>A</w:t>
      </w:r>
      <w:r w:rsidR="00E32A74" w:rsidRPr="00D46D08">
        <w:rPr>
          <w:rFonts w:ascii="Arial" w:eastAsia="Times New Roman" w:hAnsi="Arial" w:cs="Arial"/>
          <w:sz w:val="24"/>
          <w:szCs w:val="24"/>
          <w:lang w:eastAsia="fr-FR"/>
        </w:rPr>
        <w:t xml:space="preserve">u </w:t>
      </w:r>
      <w:r w:rsidRPr="00D46D08">
        <w:rPr>
          <w:rFonts w:ascii="Arial" w:eastAsia="Times New Roman" w:hAnsi="Arial" w:cs="Arial"/>
          <w:sz w:val="24"/>
          <w:szCs w:val="24"/>
          <w:lang w:eastAsia="fr-FR"/>
        </w:rPr>
        <w:t xml:space="preserve">niveau </w:t>
      </w:r>
      <w:r w:rsidR="00E32A74" w:rsidRPr="00D46D08">
        <w:rPr>
          <w:rFonts w:ascii="Arial" w:eastAsia="Times New Roman" w:hAnsi="Arial" w:cs="Arial"/>
          <w:sz w:val="24"/>
          <w:szCs w:val="24"/>
          <w:lang w:eastAsia="fr-FR"/>
        </w:rPr>
        <w:t xml:space="preserve">des sols de la </w:t>
      </w:r>
      <w:r w:rsidR="00780F1B">
        <w:rPr>
          <w:rFonts w:ascii="Arial" w:eastAsia="Times New Roman" w:hAnsi="Arial" w:cs="Arial"/>
          <w:sz w:val="24"/>
          <w:szCs w:val="24"/>
          <w:lang w:eastAsia="fr-FR"/>
        </w:rPr>
        <w:t>plaines inondables</w:t>
      </w:r>
      <w:r w:rsidR="00E32A74" w:rsidRPr="00D46D08">
        <w:rPr>
          <w:rFonts w:ascii="Arial" w:eastAsia="Times New Roman" w:hAnsi="Arial" w:cs="Arial"/>
          <w:sz w:val="24"/>
          <w:szCs w:val="24"/>
          <w:lang w:eastAsia="fr-FR"/>
        </w:rPr>
        <w:t xml:space="preserve">, les butes sont </w:t>
      </w:r>
      <w:r w:rsidR="00804749" w:rsidRPr="00D46D08">
        <w:rPr>
          <w:rFonts w:ascii="Arial" w:eastAsia="Times New Roman" w:hAnsi="Arial" w:cs="Arial"/>
          <w:sz w:val="24"/>
          <w:szCs w:val="24"/>
          <w:lang w:eastAsia="fr-FR"/>
        </w:rPr>
        <w:t xml:space="preserve">beaucoup plus </w:t>
      </w:r>
      <w:r w:rsidR="00E32A74" w:rsidRPr="00D46D08">
        <w:rPr>
          <w:rFonts w:ascii="Arial" w:eastAsia="Times New Roman" w:hAnsi="Arial" w:cs="Arial"/>
          <w:sz w:val="24"/>
          <w:szCs w:val="24"/>
          <w:lang w:eastAsia="fr-FR"/>
        </w:rPr>
        <w:t>pratiquées</w:t>
      </w:r>
      <w:r w:rsidR="00804749" w:rsidRPr="00D46D08">
        <w:rPr>
          <w:rFonts w:ascii="Arial" w:eastAsia="Times New Roman" w:hAnsi="Arial" w:cs="Arial"/>
          <w:sz w:val="24"/>
          <w:szCs w:val="24"/>
          <w:lang w:eastAsia="fr-FR"/>
        </w:rPr>
        <w:t xml:space="preserve"> pour mobiliser l’humidité autour des plants.</w:t>
      </w:r>
    </w:p>
    <w:p w:rsidR="00B538E3" w:rsidRPr="00D46D08" w:rsidRDefault="00B538E3" w:rsidP="00E84423">
      <w:pPr>
        <w:jc w:val="both"/>
        <w:rPr>
          <w:rFonts w:ascii="Arial" w:eastAsia="Times New Roman" w:hAnsi="Arial" w:cs="Arial"/>
          <w:sz w:val="24"/>
          <w:szCs w:val="24"/>
          <w:lang w:eastAsia="fr-FR"/>
        </w:rPr>
      </w:pPr>
      <w:r w:rsidRPr="00D46D08">
        <w:rPr>
          <w:rFonts w:ascii="Arial" w:eastAsia="Times New Roman" w:hAnsi="Arial" w:cs="Arial"/>
          <w:sz w:val="24"/>
          <w:szCs w:val="24"/>
          <w:lang w:eastAsia="fr-FR"/>
        </w:rPr>
        <w:t xml:space="preserve"> Sur des terres en pente, </w:t>
      </w:r>
      <w:r w:rsidR="00780F1B">
        <w:rPr>
          <w:rFonts w:ascii="Arial" w:eastAsia="Times New Roman" w:hAnsi="Arial" w:cs="Arial"/>
          <w:sz w:val="24"/>
          <w:szCs w:val="24"/>
          <w:lang w:eastAsia="fr-FR"/>
        </w:rPr>
        <w:t>l</w:t>
      </w:r>
      <w:r w:rsidRPr="00D46D08">
        <w:rPr>
          <w:rFonts w:ascii="Arial" w:eastAsia="Times New Roman" w:hAnsi="Arial" w:cs="Arial"/>
          <w:sz w:val="24"/>
          <w:szCs w:val="24"/>
          <w:lang w:eastAsia="fr-FR"/>
        </w:rPr>
        <w:t>es billons sont installés de façon perpendiculaire à la pente, une manière de gérer rationnellement l’eau de ruissellement et d’éviter le transport des nutriments du sol. Par contre</w:t>
      </w:r>
      <w:r w:rsidR="00DC25BA">
        <w:rPr>
          <w:rFonts w:ascii="Arial" w:eastAsia="Times New Roman" w:hAnsi="Arial" w:cs="Arial"/>
          <w:sz w:val="24"/>
          <w:szCs w:val="24"/>
          <w:lang w:eastAsia="fr-FR"/>
        </w:rPr>
        <w:t>,</w:t>
      </w:r>
      <w:r w:rsidRPr="00D46D08">
        <w:rPr>
          <w:rFonts w:ascii="Arial" w:eastAsia="Times New Roman" w:hAnsi="Arial" w:cs="Arial"/>
          <w:sz w:val="24"/>
          <w:szCs w:val="24"/>
          <w:lang w:eastAsia="fr-FR"/>
        </w:rPr>
        <w:t xml:space="preserve"> la logique de cassage des billons p</w:t>
      </w:r>
      <w:r w:rsidR="009F6420" w:rsidRPr="00D46D08">
        <w:rPr>
          <w:rFonts w:ascii="Arial" w:eastAsia="Times New Roman" w:hAnsi="Arial" w:cs="Arial"/>
          <w:sz w:val="24"/>
          <w:szCs w:val="24"/>
          <w:lang w:eastAsia="fr-FR"/>
        </w:rPr>
        <w:t>ar l’eau de ruissellement amène</w:t>
      </w:r>
      <w:r w:rsidRPr="00D46D08">
        <w:rPr>
          <w:rFonts w:ascii="Arial" w:eastAsia="Times New Roman" w:hAnsi="Arial" w:cs="Arial"/>
          <w:sz w:val="24"/>
          <w:szCs w:val="24"/>
          <w:lang w:eastAsia="fr-FR"/>
        </w:rPr>
        <w:t xml:space="preserve"> certains paysans à préférer des billons parallèles à la pente.</w:t>
      </w:r>
    </w:p>
    <w:p w:rsidR="00E76F8A" w:rsidRPr="00D46D08" w:rsidRDefault="00E76F8A" w:rsidP="00B22EB8">
      <w:pPr>
        <w:pStyle w:val="Paragraphedeliste"/>
        <w:numPr>
          <w:ilvl w:val="0"/>
          <w:numId w:val="18"/>
        </w:numPr>
        <w:spacing w:before="240"/>
        <w:jc w:val="both"/>
        <w:outlineLvl w:val="2"/>
        <w:rPr>
          <w:rFonts w:ascii="Arial" w:eastAsia="Times New Roman" w:hAnsi="Arial" w:cs="Arial"/>
          <w:b/>
          <w:bCs/>
          <w:lang w:eastAsia="fr-FR"/>
        </w:rPr>
      </w:pPr>
      <w:bookmarkStart w:id="115" w:name="_Toc446052369"/>
      <w:r w:rsidRPr="00D46D08">
        <w:rPr>
          <w:rFonts w:ascii="Arial" w:eastAsia="Times New Roman" w:hAnsi="Arial" w:cs="Arial"/>
          <w:b/>
          <w:bCs/>
          <w:lang w:eastAsia="fr-FR"/>
        </w:rPr>
        <w:t>Le semis</w:t>
      </w:r>
      <w:bookmarkEnd w:id="115"/>
    </w:p>
    <w:p w:rsidR="007819A7" w:rsidRPr="00D46D08" w:rsidRDefault="00F968D4" w:rsidP="007819A7">
      <w:pPr>
        <w:jc w:val="both"/>
        <w:rPr>
          <w:rFonts w:ascii="Arial" w:eastAsia="Times New Roman" w:hAnsi="Arial" w:cs="Arial"/>
          <w:sz w:val="24"/>
          <w:szCs w:val="24"/>
          <w:lang w:eastAsia="fr-FR"/>
        </w:rPr>
      </w:pPr>
      <w:r w:rsidRPr="00D46D08">
        <w:rPr>
          <w:rFonts w:ascii="Arial" w:eastAsia="Times New Roman" w:hAnsi="Arial" w:cs="Arial"/>
          <w:sz w:val="24"/>
          <w:szCs w:val="24"/>
          <w:lang w:eastAsia="fr-FR"/>
        </w:rPr>
        <w:t xml:space="preserve">Il se fait de plusieurs manières selon la culture. </w:t>
      </w:r>
      <w:r w:rsidR="00B538E3" w:rsidRPr="00D46D08">
        <w:rPr>
          <w:rFonts w:ascii="Arial" w:eastAsia="Times New Roman" w:hAnsi="Arial" w:cs="Arial"/>
          <w:sz w:val="24"/>
          <w:szCs w:val="24"/>
          <w:lang w:eastAsia="fr-FR"/>
        </w:rPr>
        <w:t xml:space="preserve">Les variétés locales </w:t>
      </w:r>
      <w:r w:rsidR="003E748D" w:rsidRPr="00D46D08">
        <w:rPr>
          <w:rFonts w:ascii="Arial" w:eastAsia="Times New Roman" w:hAnsi="Arial" w:cs="Arial"/>
          <w:sz w:val="24"/>
          <w:szCs w:val="24"/>
          <w:lang w:eastAsia="fr-FR"/>
        </w:rPr>
        <w:t xml:space="preserve">et améliorées </w:t>
      </w:r>
      <w:r w:rsidR="00D732DF" w:rsidRPr="00D46D08">
        <w:rPr>
          <w:rFonts w:ascii="Arial" w:eastAsia="Times New Roman" w:hAnsi="Arial" w:cs="Arial"/>
          <w:sz w:val="24"/>
          <w:szCs w:val="24"/>
          <w:lang w:eastAsia="fr-FR"/>
        </w:rPr>
        <w:t xml:space="preserve">de maïs </w:t>
      </w:r>
      <w:r w:rsidR="00B75881" w:rsidRPr="00D46D08">
        <w:rPr>
          <w:rFonts w:ascii="Arial" w:eastAsia="Times New Roman" w:hAnsi="Arial" w:cs="Arial"/>
          <w:sz w:val="24"/>
          <w:szCs w:val="24"/>
          <w:lang w:eastAsia="fr-FR"/>
        </w:rPr>
        <w:t xml:space="preserve">sont semées. </w:t>
      </w:r>
      <w:r w:rsidR="00DC25BA">
        <w:rPr>
          <w:rFonts w:ascii="Arial" w:eastAsia="Times New Roman" w:hAnsi="Arial" w:cs="Arial"/>
          <w:sz w:val="24"/>
          <w:szCs w:val="24"/>
          <w:lang w:eastAsia="fr-FR"/>
        </w:rPr>
        <w:t xml:space="preserve">Les producteurs préfèrent les variétés de semences améliorées qui présentent un meilleur rendement. </w:t>
      </w:r>
      <w:r w:rsidR="00B75881" w:rsidRPr="00D46D08">
        <w:rPr>
          <w:rFonts w:ascii="Arial" w:eastAsia="Times New Roman" w:hAnsi="Arial" w:cs="Arial"/>
          <w:sz w:val="24"/>
          <w:szCs w:val="24"/>
          <w:lang w:eastAsia="fr-FR"/>
        </w:rPr>
        <w:t>Seulement les variétés améliorées sont moins résistantes aux attaques des insectes lors du stockage. Le semis du riz se fait soit à la volée, soit en poquet.</w:t>
      </w:r>
      <w:r w:rsidR="007819A7" w:rsidRPr="00D46D08">
        <w:rPr>
          <w:rFonts w:ascii="Arial" w:eastAsia="Times New Roman" w:hAnsi="Arial" w:cs="Arial"/>
          <w:sz w:val="24"/>
          <w:szCs w:val="24"/>
          <w:lang w:eastAsia="fr-FR"/>
        </w:rPr>
        <w:t xml:space="preserve"> </w:t>
      </w:r>
    </w:p>
    <w:p w:rsidR="00B75881" w:rsidRPr="00954B51" w:rsidRDefault="007819A7" w:rsidP="007819A7">
      <w:pPr>
        <w:jc w:val="both"/>
        <w:rPr>
          <w:rFonts w:ascii="Arial" w:hAnsi="Arial" w:cs="Arial"/>
          <w:b/>
          <w:color w:val="000000"/>
          <w:lang w:eastAsia="fr-FR"/>
        </w:rPr>
      </w:pPr>
      <w:r w:rsidRPr="00954B51">
        <w:rPr>
          <w:rFonts w:ascii="Arial" w:eastAsia="Times New Roman" w:hAnsi="Arial" w:cs="Arial"/>
          <w:sz w:val="24"/>
          <w:szCs w:val="24"/>
          <w:lang w:eastAsia="fr-FR"/>
        </w:rPr>
        <w:t>La variété améliorée est semée pour le riz qui est une filière actuellement en promotion dans la commune. Pour les autres cultures</w:t>
      </w:r>
      <w:r w:rsidR="00780F1B">
        <w:rPr>
          <w:rFonts w:ascii="Arial" w:eastAsia="Times New Roman" w:hAnsi="Arial" w:cs="Arial"/>
          <w:sz w:val="24"/>
          <w:szCs w:val="24"/>
          <w:lang w:eastAsia="fr-FR"/>
        </w:rPr>
        <w:t xml:space="preserve"> comme le niébé, l’arachide, la tomate, le piment, </w:t>
      </w:r>
      <w:r w:rsidRPr="00954B51">
        <w:rPr>
          <w:rFonts w:ascii="Arial" w:eastAsia="Times New Roman" w:hAnsi="Arial" w:cs="Arial"/>
          <w:sz w:val="24"/>
          <w:szCs w:val="24"/>
          <w:lang w:eastAsia="fr-FR"/>
        </w:rPr>
        <w:t>les variétés locales sont utilisées.</w:t>
      </w:r>
    </w:p>
    <w:p w:rsidR="00B538E3" w:rsidRPr="00954B51" w:rsidRDefault="00757930" w:rsidP="00E84423">
      <w:pPr>
        <w:jc w:val="both"/>
        <w:rPr>
          <w:rFonts w:ascii="Arial" w:eastAsia="Times New Roman" w:hAnsi="Arial" w:cs="Arial"/>
          <w:sz w:val="24"/>
          <w:szCs w:val="24"/>
          <w:lang w:eastAsia="fr-FR"/>
        </w:rPr>
      </w:pPr>
      <w:r w:rsidRPr="00954B51">
        <w:rPr>
          <w:rFonts w:ascii="Arial" w:eastAsia="Times New Roman" w:hAnsi="Arial" w:cs="Arial"/>
          <w:sz w:val="24"/>
          <w:szCs w:val="24"/>
          <w:lang w:eastAsia="fr-FR"/>
        </w:rPr>
        <w:t xml:space="preserve">Pour les céréales (maïs) et les légumineuses (niébé/haricot, </w:t>
      </w:r>
      <w:r w:rsidR="00B538E3" w:rsidRPr="00954B51">
        <w:rPr>
          <w:rFonts w:ascii="Arial" w:eastAsia="Times New Roman" w:hAnsi="Arial" w:cs="Arial"/>
          <w:sz w:val="24"/>
          <w:szCs w:val="24"/>
          <w:lang w:eastAsia="fr-FR"/>
        </w:rPr>
        <w:t>arachide</w:t>
      </w:r>
      <w:r w:rsidRPr="00954B51">
        <w:rPr>
          <w:rFonts w:ascii="Arial" w:eastAsia="Times New Roman" w:hAnsi="Arial" w:cs="Arial"/>
          <w:sz w:val="24"/>
          <w:szCs w:val="24"/>
          <w:lang w:eastAsia="fr-FR"/>
        </w:rPr>
        <w:t>)</w:t>
      </w:r>
      <w:r w:rsidR="00B538E3" w:rsidRPr="00954B51">
        <w:rPr>
          <w:rFonts w:ascii="Arial" w:eastAsia="Times New Roman" w:hAnsi="Arial" w:cs="Arial"/>
          <w:sz w:val="24"/>
          <w:szCs w:val="24"/>
          <w:lang w:eastAsia="fr-FR"/>
        </w:rPr>
        <w:t xml:space="preserve">, le semis se fait en ligne et au pied « en poquets » avec deux ou trois graines avec éventuellement démariage ultérieur, ce qui donne 1 à 2 plants / poquet à maturité. </w:t>
      </w:r>
    </w:p>
    <w:p w:rsidR="00B538E3" w:rsidRPr="00954B51" w:rsidRDefault="00B538E3" w:rsidP="00E84423">
      <w:pPr>
        <w:jc w:val="both"/>
        <w:rPr>
          <w:rFonts w:ascii="Arial" w:eastAsia="Times New Roman" w:hAnsi="Arial" w:cs="Arial"/>
          <w:sz w:val="24"/>
          <w:szCs w:val="24"/>
          <w:lang w:eastAsia="fr-FR"/>
        </w:rPr>
      </w:pPr>
      <w:r w:rsidRPr="00954B51">
        <w:rPr>
          <w:rFonts w:ascii="Arial" w:eastAsia="Times New Roman" w:hAnsi="Arial" w:cs="Arial"/>
          <w:sz w:val="24"/>
          <w:szCs w:val="24"/>
          <w:lang w:eastAsia="fr-FR"/>
        </w:rPr>
        <w:t>Les densités de semis sont traditionnellement faibles, garantissant une bonne aération des plants</w:t>
      </w:r>
      <w:r w:rsidR="00D11AF6" w:rsidRPr="00954B51">
        <w:rPr>
          <w:rFonts w:ascii="Arial" w:eastAsia="Times New Roman" w:hAnsi="Arial" w:cs="Arial"/>
          <w:sz w:val="24"/>
          <w:szCs w:val="24"/>
          <w:lang w:eastAsia="fr-FR"/>
        </w:rPr>
        <w:t xml:space="preserve"> et facilitant l’association avec d’autres cultures</w:t>
      </w:r>
      <w:r w:rsidRPr="00954B51">
        <w:rPr>
          <w:rFonts w:ascii="Arial" w:eastAsia="Times New Roman" w:hAnsi="Arial" w:cs="Arial"/>
          <w:sz w:val="24"/>
          <w:szCs w:val="24"/>
          <w:lang w:eastAsia="fr-FR"/>
        </w:rPr>
        <w:t xml:space="preserve">. Pour le maïs, les écartements de semis sur billon </w:t>
      </w:r>
      <w:r w:rsidR="00E32CBD" w:rsidRPr="00954B51">
        <w:rPr>
          <w:rFonts w:ascii="Arial" w:eastAsia="Times New Roman" w:hAnsi="Arial" w:cs="Arial"/>
          <w:sz w:val="24"/>
          <w:szCs w:val="24"/>
          <w:lang w:eastAsia="fr-FR"/>
        </w:rPr>
        <w:t>est souvent</w:t>
      </w:r>
      <w:r w:rsidRPr="00954B51">
        <w:rPr>
          <w:rFonts w:ascii="Arial" w:eastAsia="Times New Roman" w:hAnsi="Arial" w:cs="Arial"/>
          <w:sz w:val="24"/>
          <w:szCs w:val="24"/>
          <w:lang w:eastAsia="fr-FR"/>
        </w:rPr>
        <w:t xml:space="preserve"> de </w:t>
      </w:r>
      <w:r w:rsidR="00E32CBD" w:rsidRPr="00954B51">
        <w:rPr>
          <w:rFonts w:ascii="Arial" w:eastAsia="Times New Roman" w:hAnsi="Arial" w:cs="Arial"/>
          <w:sz w:val="24"/>
          <w:szCs w:val="24"/>
          <w:lang w:eastAsia="fr-FR"/>
        </w:rPr>
        <w:t xml:space="preserve">60 </w:t>
      </w:r>
      <w:r w:rsidRPr="00954B51">
        <w:rPr>
          <w:rFonts w:ascii="Arial" w:eastAsia="Times New Roman" w:hAnsi="Arial" w:cs="Arial"/>
          <w:sz w:val="24"/>
          <w:szCs w:val="24"/>
          <w:lang w:eastAsia="fr-FR"/>
        </w:rPr>
        <w:t xml:space="preserve"> cm (avec les billons écartés </w:t>
      </w:r>
      <w:r w:rsidR="00DC25BA">
        <w:rPr>
          <w:rFonts w:ascii="Arial" w:eastAsia="Times New Roman" w:hAnsi="Arial" w:cs="Arial"/>
          <w:sz w:val="24"/>
          <w:szCs w:val="24"/>
          <w:lang w:eastAsia="fr-FR"/>
        </w:rPr>
        <w:t>l</w:t>
      </w:r>
      <w:r w:rsidRPr="00954B51">
        <w:rPr>
          <w:rFonts w:ascii="Arial" w:eastAsia="Times New Roman" w:hAnsi="Arial" w:cs="Arial"/>
          <w:sz w:val="24"/>
          <w:szCs w:val="24"/>
          <w:lang w:eastAsia="fr-FR"/>
        </w:rPr>
        <w:t xml:space="preserve">es uns des autres de </w:t>
      </w:r>
      <w:r w:rsidR="00D02FC9" w:rsidRPr="00954B51">
        <w:rPr>
          <w:rFonts w:ascii="Arial" w:eastAsia="Times New Roman" w:hAnsi="Arial" w:cs="Arial"/>
          <w:sz w:val="24"/>
          <w:szCs w:val="24"/>
          <w:lang w:eastAsia="fr-FR"/>
        </w:rPr>
        <w:t>100</w:t>
      </w:r>
      <w:r w:rsidRPr="00954B51">
        <w:rPr>
          <w:rFonts w:ascii="Arial" w:eastAsia="Times New Roman" w:hAnsi="Arial" w:cs="Arial"/>
          <w:sz w:val="24"/>
          <w:szCs w:val="24"/>
          <w:lang w:eastAsia="fr-FR"/>
        </w:rPr>
        <w:t xml:space="preserve"> cm). </w:t>
      </w:r>
      <w:r w:rsidR="00D02FC9" w:rsidRPr="00954B51">
        <w:rPr>
          <w:rFonts w:ascii="Arial" w:eastAsia="Times New Roman" w:hAnsi="Arial" w:cs="Arial"/>
          <w:sz w:val="24"/>
          <w:szCs w:val="24"/>
          <w:lang w:eastAsia="fr-FR"/>
        </w:rPr>
        <w:t>Les écartements sont souvent de</w:t>
      </w:r>
      <w:r w:rsidRPr="00954B51">
        <w:rPr>
          <w:rFonts w:ascii="Arial" w:eastAsia="Times New Roman" w:hAnsi="Arial" w:cs="Arial"/>
          <w:sz w:val="24"/>
          <w:szCs w:val="24"/>
          <w:lang w:eastAsia="fr-FR"/>
        </w:rPr>
        <w:t xml:space="preserve"> </w:t>
      </w:r>
      <w:r w:rsidR="00E32CBD" w:rsidRPr="00954B51">
        <w:rPr>
          <w:rFonts w:ascii="Arial" w:eastAsia="Times New Roman" w:hAnsi="Arial" w:cs="Arial"/>
          <w:sz w:val="24"/>
          <w:szCs w:val="24"/>
          <w:lang w:eastAsia="fr-FR"/>
        </w:rPr>
        <w:t>40</w:t>
      </w:r>
      <w:r w:rsidR="00D02FC9" w:rsidRPr="00954B51">
        <w:rPr>
          <w:rFonts w:ascii="Arial" w:eastAsia="Times New Roman" w:hAnsi="Arial" w:cs="Arial"/>
          <w:sz w:val="24"/>
          <w:szCs w:val="24"/>
          <w:lang w:eastAsia="fr-FR"/>
        </w:rPr>
        <w:t xml:space="preserve"> cm x 80 cm</w:t>
      </w:r>
      <w:r w:rsidRPr="00954B51">
        <w:rPr>
          <w:rFonts w:ascii="Arial" w:eastAsia="Times New Roman" w:hAnsi="Arial" w:cs="Arial"/>
          <w:sz w:val="24"/>
          <w:szCs w:val="24"/>
          <w:lang w:eastAsia="fr-FR"/>
        </w:rPr>
        <w:t xml:space="preserve"> pour l’arachide et </w:t>
      </w:r>
      <w:r w:rsidR="00780F1B">
        <w:rPr>
          <w:rFonts w:ascii="Arial" w:eastAsia="Times New Roman" w:hAnsi="Arial" w:cs="Arial"/>
          <w:sz w:val="24"/>
          <w:szCs w:val="24"/>
          <w:lang w:eastAsia="fr-FR"/>
        </w:rPr>
        <w:t>pratiquement les mêmes</w:t>
      </w:r>
      <w:r w:rsidR="00E32CBD" w:rsidRPr="00954B51">
        <w:rPr>
          <w:rFonts w:ascii="Arial" w:eastAsia="Times New Roman" w:hAnsi="Arial" w:cs="Arial"/>
          <w:sz w:val="24"/>
          <w:szCs w:val="24"/>
          <w:lang w:eastAsia="fr-FR"/>
        </w:rPr>
        <w:t xml:space="preserve"> pour </w:t>
      </w:r>
      <w:r w:rsidRPr="00954B51">
        <w:rPr>
          <w:rFonts w:ascii="Arial" w:eastAsia="Times New Roman" w:hAnsi="Arial" w:cs="Arial"/>
          <w:sz w:val="24"/>
          <w:szCs w:val="24"/>
          <w:lang w:eastAsia="fr-FR"/>
        </w:rPr>
        <w:t xml:space="preserve">le niébé. Pour le manioc, ils sont de l’ordre de </w:t>
      </w:r>
      <w:r w:rsidR="00E32CBD" w:rsidRPr="00954B51">
        <w:rPr>
          <w:rFonts w:ascii="Arial" w:eastAsia="Times New Roman" w:hAnsi="Arial" w:cs="Arial"/>
          <w:sz w:val="24"/>
          <w:szCs w:val="24"/>
          <w:lang w:eastAsia="fr-FR"/>
        </w:rPr>
        <w:t>80 cm x 80</w:t>
      </w:r>
      <w:r w:rsidRPr="00954B51">
        <w:rPr>
          <w:rFonts w:ascii="Arial" w:eastAsia="Times New Roman" w:hAnsi="Arial" w:cs="Arial"/>
          <w:sz w:val="24"/>
          <w:szCs w:val="24"/>
          <w:lang w:eastAsia="fr-FR"/>
        </w:rPr>
        <w:t xml:space="preserve"> cm.  </w:t>
      </w:r>
    </w:p>
    <w:p w:rsidR="00954B51" w:rsidRPr="00954B51" w:rsidRDefault="00B77CA6" w:rsidP="00E84423">
      <w:pPr>
        <w:jc w:val="both"/>
        <w:rPr>
          <w:rFonts w:ascii="Arial" w:eastAsia="Times New Roman" w:hAnsi="Arial" w:cs="Arial"/>
          <w:sz w:val="24"/>
          <w:szCs w:val="24"/>
          <w:lang w:eastAsia="fr-FR"/>
        </w:rPr>
      </w:pPr>
      <w:r w:rsidRPr="00954B51">
        <w:rPr>
          <w:rFonts w:ascii="Arial" w:eastAsia="Times New Roman" w:hAnsi="Arial" w:cs="Arial"/>
          <w:sz w:val="24"/>
          <w:szCs w:val="24"/>
          <w:lang w:eastAsia="fr-FR"/>
        </w:rPr>
        <w:t>Pour les cultures maraîch</w:t>
      </w:r>
      <w:r w:rsidR="001A095D" w:rsidRPr="00954B51">
        <w:rPr>
          <w:rFonts w:ascii="Arial" w:eastAsia="Times New Roman" w:hAnsi="Arial" w:cs="Arial"/>
          <w:sz w:val="24"/>
          <w:szCs w:val="24"/>
          <w:lang w:eastAsia="fr-FR"/>
        </w:rPr>
        <w:t>ères</w:t>
      </w:r>
      <w:r w:rsidRPr="00954B51">
        <w:rPr>
          <w:rFonts w:ascii="Arial" w:eastAsia="Times New Roman" w:hAnsi="Arial" w:cs="Arial"/>
          <w:sz w:val="24"/>
          <w:szCs w:val="24"/>
          <w:lang w:eastAsia="fr-FR"/>
        </w:rPr>
        <w:t>, les pépinières sont souvent réalisées à domicile puis transplantées dans les champs avec repiquage.</w:t>
      </w:r>
      <w:r w:rsidR="00D242E4" w:rsidRPr="00954B51">
        <w:rPr>
          <w:rFonts w:ascii="Arial" w:eastAsia="Times New Roman" w:hAnsi="Arial" w:cs="Arial"/>
          <w:sz w:val="24"/>
          <w:szCs w:val="24"/>
          <w:lang w:eastAsia="fr-FR"/>
        </w:rPr>
        <w:t xml:space="preserve"> Les cultures  sont installées sur billons ou buttes avec des écartements variables</w:t>
      </w:r>
      <w:r w:rsidR="00CD313C" w:rsidRPr="00954B51">
        <w:rPr>
          <w:rFonts w:ascii="Arial" w:eastAsia="Times New Roman" w:hAnsi="Arial" w:cs="Arial"/>
          <w:sz w:val="24"/>
          <w:szCs w:val="24"/>
          <w:lang w:eastAsia="fr-FR"/>
        </w:rPr>
        <w:t> </w:t>
      </w:r>
      <w:r w:rsidR="00E32CBD" w:rsidRPr="00954B51">
        <w:rPr>
          <w:rFonts w:ascii="Arial" w:eastAsia="Times New Roman" w:hAnsi="Arial" w:cs="Arial"/>
          <w:sz w:val="24"/>
          <w:szCs w:val="24"/>
          <w:lang w:eastAsia="fr-FR"/>
        </w:rPr>
        <w:t xml:space="preserve">: les </w:t>
      </w:r>
      <w:r w:rsidR="00D242E4" w:rsidRPr="00954B51">
        <w:rPr>
          <w:rFonts w:ascii="Arial" w:eastAsia="Times New Roman" w:hAnsi="Arial" w:cs="Arial"/>
          <w:sz w:val="24"/>
          <w:szCs w:val="24"/>
          <w:lang w:eastAsia="fr-FR"/>
        </w:rPr>
        <w:t>écartement</w:t>
      </w:r>
      <w:r w:rsidR="00E32CBD" w:rsidRPr="00954B51">
        <w:rPr>
          <w:rFonts w:ascii="Arial" w:eastAsia="Times New Roman" w:hAnsi="Arial" w:cs="Arial"/>
          <w:sz w:val="24"/>
          <w:szCs w:val="24"/>
          <w:lang w:eastAsia="fr-FR"/>
        </w:rPr>
        <w:t>s</w:t>
      </w:r>
      <w:r w:rsidR="00D242E4" w:rsidRPr="00954B51">
        <w:rPr>
          <w:rFonts w:ascii="Arial" w:eastAsia="Times New Roman" w:hAnsi="Arial" w:cs="Arial"/>
          <w:sz w:val="24"/>
          <w:szCs w:val="24"/>
          <w:lang w:eastAsia="fr-FR"/>
        </w:rPr>
        <w:t xml:space="preserve"> pratiqué</w:t>
      </w:r>
      <w:r w:rsidR="00E32CBD" w:rsidRPr="00954B51">
        <w:rPr>
          <w:rFonts w:ascii="Arial" w:eastAsia="Times New Roman" w:hAnsi="Arial" w:cs="Arial"/>
          <w:sz w:val="24"/>
          <w:szCs w:val="24"/>
          <w:lang w:eastAsia="fr-FR"/>
        </w:rPr>
        <w:t>s sont</w:t>
      </w:r>
      <w:r w:rsidR="00D242E4" w:rsidRPr="00954B51">
        <w:rPr>
          <w:rFonts w:ascii="Arial" w:eastAsia="Times New Roman" w:hAnsi="Arial" w:cs="Arial"/>
          <w:sz w:val="24"/>
          <w:szCs w:val="24"/>
          <w:lang w:eastAsia="fr-FR"/>
        </w:rPr>
        <w:t xml:space="preserve"> </w:t>
      </w:r>
      <w:r w:rsidR="00E32CBD" w:rsidRPr="00954B51">
        <w:rPr>
          <w:rFonts w:ascii="Arial" w:eastAsia="Times New Roman" w:hAnsi="Arial" w:cs="Arial"/>
          <w:sz w:val="24"/>
          <w:szCs w:val="24"/>
          <w:lang w:eastAsia="fr-FR"/>
        </w:rPr>
        <w:t xml:space="preserve">20 cm x 80 </w:t>
      </w:r>
      <w:r w:rsidR="00D242E4" w:rsidRPr="00954B51">
        <w:rPr>
          <w:rFonts w:ascii="Arial" w:eastAsia="Times New Roman" w:hAnsi="Arial" w:cs="Arial"/>
          <w:sz w:val="24"/>
          <w:szCs w:val="24"/>
          <w:lang w:eastAsia="fr-FR"/>
        </w:rPr>
        <w:t>cm pour la tomate</w:t>
      </w:r>
      <w:r w:rsidR="00E32CBD" w:rsidRPr="00954B51">
        <w:rPr>
          <w:rFonts w:ascii="Arial" w:eastAsia="Times New Roman" w:hAnsi="Arial" w:cs="Arial"/>
          <w:sz w:val="24"/>
          <w:szCs w:val="24"/>
          <w:lang w:eastAsia="fr-FR"/>
        </w:rPr>
        <w:t>, 8</w:t>
      </w:r>
      <w:r w:rsidR="00D242E4" w:rsidRPr="00954B51">
        <w:rPr>
          <w:rFonts w:ascii="Arial" w:eastAsia="Times New Roman" w:hAnsi="Arial" w:cs="Arial"/>
          <w:sz w:val="24"/>
          <w:szCs w:val="24"/>
          <w:lang w:eastAsia="fr-FR"/>
        </w:rPr>
        <w:t xml:space="preserve">0 cm x </w:t>
      </w:r>
      <w:r w:rsidR="00E32CBD" w:rsidRPr="00954B51">
        <w:rPr>
          <w:rFonts w:ascii="Arial" w:eastAsia="Times New Roman" w:hAnsi="Arial" w:cs="Arial"/>
          <w:sz w:val="24"/>
          <w:szCs w:val="24"/>
          <w:lang w:eastAsia="fr-FR"/>
        </w:rPr>
        <w:t>10</w:t>
      </w:r>
      <w:r w:rsidR="00D242E4" w:rsidRPr="00954B51">
        <w:rPr>
          <w:rFonts w:ascii="Arial" w:eastAsia="Times New Roman" w:hAnsi="Arial" w:cs="Arial"/>
          <w:sz w:val="24"/>
          <w:szCs w:val="24"/>
          <w:lang w:eastAsia="fr-FR"/>
        </w:rPr>
        <w:t xml:space="preserve">0 cm pour le piment et </w:t>
      </w:r>
      <w:r w:rsidR="00E32CBD" w:rsidRPr="00954B51">
        <w:rPr>
          <w:rFonts w:ascii="Arial" w:eastAsia="Times New Roman" w:hAnsi="Arial" w:cs="Arial"/>
          <w:sz w:val="24"/>
          <w:szCs w:val="24"/>
          <w:lang w:eastAsia="fr-FR"/>
        </w:rPr>
        <w:t xml:space="preserve">100 cm x 80 cm pour </w:t>
      </w:r>
      <w:r w:rsidR="00D242E4" w:rsidRPr="00954B51">
        <w:rPr>
          <w:rFonts w:ascii="Arial" w:eastAsia="Times New Roman" w:hAnsi="Arial" w:cs="Arial"/>
          <w:sz w:val="24"/>
          <w:szCs w:val="24"/>
          <w:lang w:eastAsia="fr-FR"/>
        </w:rPr>
        <w:t xml:space="preserve">le gombo. </w:t>
      </w:r>
    </w:p>
    <w:p w:rsidR="00D02FC9" w:rsidRDefault="00E32CBD" w:rsidP="00E84423">
      <w:pPr>
        <w:jc w:val="both"/>
        <w:rPr>
          <w:rFonts w:ascii="Arial" w:eastAsia="Times New Roman" w:hAnsi="Arial" w:cs="Arial"/>
          <w:sz w:val="24"/>
          <w:szCs w:val="24"/>
          <w:lang w:eastAsia="fr-FR"/>
        </w:rPr>
      </w:pPr>
      <w:r w:rsidRPr="00954B51">
        <w:rPr>
          <w:rFonts w:ascii="Arial" w:eastAsia="Times New Roman" w:hAnsi="Arial" w:cs="Arial"/>
          <w:sz w:val="24"/>
          <w:szCs w:val="24"/>
          <w:lang w:eastAsia="fr-FR"/>
        </w:rPr>
        <w:lastRenderedPageBreak/>
        <w:t xml:space="preserve">Le tableau </w:t>
      </w:r>
      <w:r w:rsidR="00D50FDF">
        <w:rPr>
          <w:rFonts w:ascii="Arial" w:eastAsia="Times New Roman" w:hAnsi="Arial" w:cs="Arial"/>
          <w:sz w:val="24"/>
          <w:szCs w:val="24"/>
          <w:lang w:eastAsia="fr-FR"/>
        </w:rPr>
        <w:t>1</w:t>
      </w:r>
      <w:r w:rsidR="004C393D">
        <w:rPr>
          <w:rFonts w:ascii="Arial" w:eastAsia="Times New Roman" w:hAnsi="Arial" w:cs="Arial"/>
          <w:sz w:val="24"/>
          <w:szCs w:val="24"/>
          <w:lang w:eastAsia="fr-FR"/>
        </w:rPr>
        <w:t>7</w:t>
      </w:r>
      <w:r w:rsidR="00D50FDF" w:rsidRPr="00954B51">
        <w:rPr>
          <w:rFonts w:ascii="Arial" w:eastAsia="Times New Roman" w:hAnsi="Arial" w:cs="Arial"/>
          <w:sz w:val="24"/>
          <w:szCs w:val="24"/>
          <w:lang w:eastAsia="fr-FR"/>
        </w:rPr>
        <w:t xml:space="preserve"> </w:t>
      </w:r>
      <w:r w:rsidRPr="00954B51">
        <w:rPr>
          <w:rFonts w:ascii="Arial" w:eastAsia="Times New Roman" w:hAnsi="Arial" w:cs="Arial"/>
          <w:sz w:val="24"/>
          <w:szCs w:val="24"/>
          <w:lang w:eastAsia="fr-FR"/>
        </w:rPr>
        <w:t>présente les écartements de semis pratiqués</w:t>
      </w:r>
      <w:r>
        <w:rPr>
          <w:rFonts w:ascii="Arial" w:eastAsia="Times New Roman" w:hAnsi="Arial" w:cs="Arial"/>
          <w:sz w:val="24"/>
          <w:szCs w:val="24"/>
          <w:lang w:eastAsia="fr-FR"/>
        </w:rPr>
        <w:t xml:space="preserve"> selon les cultures et les écartements </w:t>
      </w:r>
      <w:r w:rsidR="005303E5">
        <w:rPr>
          <w:rFonts w:ascii="Arial" w:eastAsia="Times New Roman" w:hAnsi="Arial" w:cs="Arial"/>
          <w:sz w:val="24"/>
          <w:szCs w:val="24"/>
          <w:lang w:eastAsia="fr-FR"/>
        </w:rPr>
        <w:t>techniquement souhaités.</w:t>
      </w:r>
    </w:p>
    <w:tbl>
      <w:tblPr>
        <w:tblStyle w:val="TableauGrille2-Accentuation41"/>
        <w:tblW w:w="5000" w:type="pct"/>
        <w:tblLayout w:type="fixed"/>
        <w:tblLook w:val="04A0" w:firstRow="1" w:lastRow="0" w:firstColumn="1" w:lastColumn="0" w:noHBand="0" w:noVBand="1"/>
      </w:tblPr>
      <w:tblGrid>
        <w:gridCol w:w="1368"/>
        <w:gridCol w:w="3272"/>
        <w:gridCol w:w="802"/>
        <w:gridCol w:w="1543"/>
        <w:gridCol w:w="994"/>
        <w:gridCol w:w="1307"/>
      </w:tblGrid>
      <w:tr w:rsidR="005303E5" w:rsidRPr="00D50FDF" w:rsidTr="00954B5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noWrap/>
          </w:tcPr>
          <w:p w:rsidR="005303E5" w:rsidRPr="00954B51" w:rsidRDefault="00D50FDF" w:rsidP="004C393D">
            <w:pPr>
              <w:pStyle w:val="TM1"/>
              <w:keepNext/>
              <w:rPr>
                <w:rFonts w:ascii="Arial" w:eastAsia="Times New Roman" w:hAnsi="Arial" w:cs="Arial"/>
                <w:sz w:val="20"/>
                <w:szCs w:val="20"/>
                <w:lang w:eastAsia="fr-FR"/>
              </w:rPr>
            </w:pPr>
            <w:bookmarkStart w:id="116" w:name="_Toc446013666"/>
            <w:r w:rsidRPr="00075141">
              <w:rPr>
                <w:rFonts w:ascii="Arial" w:eastAsia="Times New Roman" w:hAnsi="Arial" w:cs="Arial"/>
                <w:color w:val="FFFFFF" w:themeColor="background1"/>
                <w:sz w:val="20"/>
                <w:szCs w:val="20"/>
                <w:lang w:eastAsia="fr-FR"/>
              </w:rPr>
              <w:t xml:space="preserve">Tableau </w:t>
            </w:r>
            <w:r w:rsidR="00A45988">
              <w:rPr>
                <w:rFonts w:ascii="Arial" w:eastAsia="Times New Roman" w:hAnsi="Arial" w:cs="Arial"/>
                <w:i/>
                <w:iCs/>
                <w:color w:val="FFFFFF" w:themeColor="background1"/>
                <w:sz w:val="20"/>
                <w:szCs w:val="20"/>
                <w:lang w:eastAsia="fr-FR"/>
              </w:rPr>
              <w:fldChar w:fldCharType="begin"/>
            </w:r>
            <w:r w:rsidR="00A45988">
              <w:rPr>
                <w:rFonts w:ascii="Arial" w:eastAsia="Times New Roman" w:hAnsi="Arial" w:cs="Arial"/>
                <w:i/>
                <w:iCs/>
                <w:color w:val="FFFFFF" w:themeColor="background1"/>
                <w:sz w:val="20"/>
                <w:szCs w:val="20"/>
                <w:lang w:eastAsia="fr-FR"/>
              </w:rPr>
              <w:instrText xml:space="preserve"> SEQ Tableau \* ARABIC </w:instrText>
            </w:r>
            <w:r w:rsidR="00A45988">
              <w:rPr>
                <w:rFonts w:ascii="Arial" w:eastAsia="Times New Roman" w:hAnsi="Arial" w:cs="Arial"/>
                <w:i/>
                <w:iCs/>
                <w:color w:val="FFFFFF" w:themeColor="background1"/>
                <w:sz w:val="20"/>
                <w:szCs w:val="20"/>
                <w:lang w:eastAsia="fr-FR"/>
              </w:rPr>
              <w:fldChar w:fldCharType="separate"/>
            </w:r>
            <w:r w:rsidR="00E712FC">
              <w:rPr>
                <w:rFonts w:ascii="Arial" w:eastAsia="Times New Roman" w:hAnsi="Arial" w:cs="Arial"/>
                <w:i/>
                <w:iCs/>
                <w:noProof/>
                <w:color w:val="FFFFFF" w:themeColor="background1"/>
                <w:sz w:val="20"/>
                <w:szCs w:val="20"/>
                <w:lang w:eastAsia="fr-FR"/>
              </w:rPr>
              <w:t>17</w:t>
            </w:r>
            <w:r w:rsidR="00A45988">
              <w:rPr>
                <w:rFonts w:ascii="Arial" w:eastAsia="Times New Roman" w:hAnsi="Arial" w:cs="Arial"/>
                <w:i/>
                <w:iCs/>
                <w:color w:val="FFFFFF" w:themeColor="background1"/>
                <w:sz w:val="20"/>
                <w:szCs w:val="20"/>
                <w:lang w:eastAsia="fr-FR"/>
              </w:rPr>
              <w:fldChar w:fldCharType="end"/>
            </w:r>
            <w:r w:rsidRPr="00075141">
              <w:rPr>
                <w:rFonts w:ascii="Arial" w:eastAsia="Times New Roman" w:hAnsi="Arial" w:cs="Arial"/>
                <w:color w:val="FFFFFF" w:themeColor="background1"/>
                <w:sz w:val="20"/>
                <w:szCs w:val="20"/>
                <w:lang w:eastAsia="fr-FR"/>
              </w:rPr>
              <w:t>: écartements de semis pratiqués selon les cultures et les écartements techniquement souhaités</w:t>
            </w:r>
            <w:bookmarkEnd w:id="116"/>
          </w:p>
        </w:tc>
      </w:tr>
      <w:tr w:rsidR="00954B51" w:rsidRPr="00954B51" w:rsidTr="00780F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 w:type="pct"/>
            <w:vMerge w:val="restart"/>
            <w:shd w:val="clear" w:color="auto" w:fill="FFFFFF" w:themeFill="background1"/>
            <w:noWrap/>
            <w:hideMark/>
          </w:tcPr>
          <w:p w:rsidR="00D02FC9" w:rsidRPr="00954B51" w:rsidRDefault="00D02FC9" w:rsidP="00954B51">
            <w:pPr>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Culture</w:t>
            </w:r>
          </w:p>
        </w:tc>
        <w:tc>
          <w:tcPr>
            <w:tcW w:w="1762" w:type="pct"/>
            <w:vMerge w:val="restart"/>
            <w:shd w:val="clear" w:color="auto" w:fill="FFFFFF" w:themeFill="background1"/>
            <w:noWrap/>
            <w:hideMark/>
          </w:tcPr>
          <w:p w:rsidR="00D02FC9" w:rsidRPr="00954B51" w:rsidRDefault="00D02FC9" w:rsidP="00954B5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Nom de la variété utilisée</w:t>
            </w:r>
          </w:p>
        </w:tc>
        <w:tc>
          <w:tcPr>
            <w:tcW w:w="1263" w:type="pct"/>
            <w:gridSpan w:val="2"/>
            <w:shd w:val="clear" w:color="auto" w:fill="FFFFFF" w:themeFill="background1"/>
            <w:noWrap/>
            <w:hideMark/>
          </w:tcPr>
          <w:p w:rsidR="00D02FC9" w:rsidRPr="00954B51" w:rsidRDefault="00D02FC9" w:rsidP="00954B5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écartement sur billon</w:t>
            </w:r>
            <w:r w:rsidR="009A7722">
              <w:rPr>
                <w:rFonts w:ascii="Arial" w:eastAsia="Times New Roman" w:hAnsi="Arial" w:cs="Arial"/>
                <w:color w:val="000000"/>
                <w:sz w:val="20"/>
                <w:szCs w:val="20"/>
                <w:lang w:eastAsia="fr-FR"/>
              </w:rPr>
              <w:t xml:space="preserve"> (en cm)</w:t>
            </w:r>
          </w:p>
        </w:tc>
        <w:tc>
          <w:tcPr>
            <w:tcW w:w="1239" w:type="pct"/>
            <w:gridSpan w:val="2"/>
            <w:shd w:val="clear" w:color="auto" w:fill="FFFFFF" w:themeFill="background1"/>
            <w:noWrap/>
            <w:hideMark/>
          </w:tcPr>
          <w:p w:rsidR="00D02FC9" w:rsidRPr="00954B51" w:rsidRDefault="00954B51" w:rsidP="00954B5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écartement entre billons</w:t>
            </w:r>
            <w:r w:rsidR="009A7722">
              <w:rPr>
                <w:rFonts w:ascii="Arial" w:eastAsia="Times New Roman" w:hAnsi="Arial" w:cs="Arial"/>
                <w:color w:val="000000"/>
                <w:sz w:val="20"/>
                <w:szCs w:val="20"/>
                <w:lang w:eastAsia="fr-FR"/>
              </w:rPr>
              <w:t xml:space="preserve"> (en cm)</w:t>
            </w:r>
          </w:p>
        </w:tc>
      </w:tr>
      <w:tr w:rsidR="005303E5" w:rsidRPr="00954B51" w:rsidTr="00780F1B">
        <w:trPr>
          <w:trHeight w:val="300"/>
        </w:trPr>
        <w:tc>
          <w:tcPr>
            <w:cnfStyle w:val="001000000000" w:firstRow="0" w:lastRow="0" w:firstColumn="1" w:lastColumn="0" w:oddVBand="0" w:evenVBand="0" w:oddHBand="0" w:evenHBand="0" w:firstRowFirstColumn="0" w:firstRowLastColumn="0" w:lastRowFirstColumn="0" w:lastRowLastColumn="0"/>
            <w:tcW w:w="736" w:type="pct"/>
            <w:vMerge/>
            <w:shd w:val="clear" w:color="auto" w:fill="FFFFFF" w:themeFill="background1"/>
            <w:hideMark/>
          </w:tcPr>
          <w:p w:rsidR="00D02FC9" w:rsidRPr="00954B51" w:rsidRDefault="00D02FC9" w:rsidP="00954B51">
            <w:pPr>
              <w:rPr>
                <w:rFonts w:ascii="Arial" w:eastAsia="Times New Roman" w:hAnsi="Arial" w:cs="Arial"/>
                <w:color w:val="000000"/>
                <w:sz w:val="20"/>
                <w:szCs w:val="20"/>
                <w:lang w:eastAsia="fr-FR"/>
              </w:rPr>
            </w:pPr>
          </w:p>
        </w:tc>
        <w:tc>
          <w:tcPr>
            <w:tcW w:w="1762" w:type="pct"/>
            <w:vMerge/>
            <w:shd w:val="clear" w:color="auto" w:fill="FFFFFF" w:themeFill="background1"/>
            <w:hideMark/>
          </w:tcPr>
          <w:p w:rsidR="00D02FC9" w:rsidRPr="00954B51" w:rsidRDefault="00D02FC9" w:rsidP="00954B5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432" w:type="pct"/>
            <w:shd w:val="clear" w:color="auto" w:fill="FFFFFF" w:themeFill="background1"/>
            <w:noWrap/>
            <w:hideMark/>
          </w:tcPr>
          <w:p w:rsidR="00D02FC9" w:rsidRPr="00954B51" w:rsidRDefault="00D02FC9" w:rsidP="00954B5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Idéal</w:t>
            </w:r>
          </w:p>
        </w:tc>
        <w:tc>
          <w:tcPr>
            <w:tcW w:w="831" w:type="pct"/>
            <w:shd w:val="clear" w:color="auto" w:fill="FFFFFF" w:themeFill="background1"/>
            <w:noWrap/>
            <w:hideMark/>
          </w:tcPr>
          <w:p w:rsidR="00D02FC9" w:rsidRPr="00954B51" w:rsidRDefault="00D02FC9" w:rsidP="00954B5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pratiquée</w:t>
            </w:r>
          </w:p>
        </w:tc>
        <w:tc>
          <w:tcPr>
            <w:tcW w:w="535" w:type="pct"/>
            <w:shd w:val="clear" w:color="auto" w:fill="FFFFFF" w:themeFill="background1"/>
            <w:noWrap/>
            <w:hideMark/>
          </w:tcPr>
          <w:p w:rsidR="00D02FC9" w:rsidRPr="00954B51" w:rsidRDefault="00D02FC9" w:rsidP="00954B5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Idéal</w:t>
            </w:r>
          </w:p>
        </w:tc>
        <w:tc>
          <w:tcPr>
            <w:tcW w:w="704" w:type="pct"/>
            <w:shd w:val="clear" w:color="auto" w:fill="FFFFFF" w:themeFill="background1"/>
            <w:noWrap/>
            <w:hideMark/>
          </w:tcPr>
          <w:p w:rsidR="00D02FC9" w:rsidRPr="00954B51" w:rsidRDefault="00D02FC9" w:rsidP="00954B5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pratiquée</w:t>
            </w:r>
          </w:p>
        </w:tc>
      </w:tr>
      <w:tr w:rsidR="0056092C" w:rsidRPr="00954B51" w:rsidTr="00780F1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36" w:type="pct"/>
            <w:shd w:val="clear" w:color="auto" w:fill="FFFFFF" w:themeFill="background1"/>
            <w:noWrap/>
            <w:hideMark/>
          </w:tcPr>
          <w:p w:rsidR="0056092C" w:rsidRPr="00954B51" w:rsidRDefault="0056092C" w:rsidP="0056092C">
            <w:pPr>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Maïs local</w:t>
            </w:r>
          </w:p>
        </w:tc>
        <w:tc>
          <w:tcPr>
            <w:tcW w:w="1762" w:type="pct"/>
            <w:shd w:val="clear" w:color="auto" w:fill="FFFFFF" w:themeFill="background1"/>
            <w:hideMark/>
          </w:tcPr>
          <w:p w:rsidR="0056092C" w:rsidRPr="00954B51" w:rsidRDefault="0056092C" w:rsidP="0056092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954B51">
              <w:rPr>
                <w:rFonts w:ascii="Arial" w:eastAsia="Times New Roman" w:hAnsi="Arial" w:cs="Arial"/>
                <w:color w:val="000000"/>
                <w:sz w:val="20"/>
                <w:szCs w:val="20"/>
                <w:lang w:eastAsia="fr-FR"/>
              </w:rPr>
              <w:t>Agonkonouvère</w:t>
            </w:r>
            <w:proofErr w:type="spellEnd"/>
            <w:r w:rsidRPr="00954B51">
              <w:rPr>
                <w:rFonts w:ascii="Arial" w:eastAsia="Times New Roman" w:hAnsi="Arial" w:cs="Arial"/>
                <w:color w:val="000000"/>
                <w:sz w:val="20"/>
                <w:szCs w:val="20"/>
                <w:lang w:eastAsia="fr-FR"/>
              </w:rPr>
              <w:t xml:space="preserve">, </w:t>
            </w:r>
            <w:proofErr w:type="spellStart"/>
            <w:r w:rsidRPr="00954B51">
              <w:rPr>
                <w:rFonts w:ascii="Arial" w:eastAsia="Times New Roman" w:hAnsi="Arial" w:cs="Arial"/>
                <w:color w:val="000000"/>
                <w:sz w:val="20"/>
                <w:szCs w:val="20"/>
                <w:lang w:eastAsia="fr-FR"/>
              </w:rPr>
              <w:t>sakpata</w:t>
            </w:r>
            <w:proofErr w:type="spellEnd"/>
            <w:r w:rsidRPr="00954B51">
              <w:rPr>
                <w:rFonts w:ascii="Arial" w:eastAsia="Times New Roman" w:hAnsi="Arial" w:cs="Arial"/>
                <w:color w:val="000000"/>
                <w:sz w:val="20"/>
                <w:szCs w:val="20"/>
                <w:lang w:eastAsia="fr-FR"/>
              </w:rPr>
              <w:t xml:space="preserve"> </w:t>
            </w:r>
            <w:proofErr w:type="spellStart"/>
            <w:r w:rsidRPr="00954B51">
              <w:rPr>
                <w:rFonts w:ascii="Arial" w:eastAsia="Times New Roman" w:hAnsi="Arial" w:cs="Arial"/>
                <w:color w:val="000000"/>
                <w:sz w:val="20"/>
                <w:szCs w:val="20"/>
                <w:lang w:eastAsia="fr-FR"/>
              </w:rPr>
              <w:t>gbadé</w:t>
            </w:r>
            <w:proofErr w:type="spellEnd"/>
          </w:p>
        </w:tc>
        <w:tc>
          <w:tcPr>
            <w:tcW w:w="432" w:type="pct"/>
            <w:shd w:val="clear" w:color="auto" w:fill="FFFFFF" w:themeFill="background1"/>
            <w:noWrap/>
            <w:hideMark/>
          </w:tcPr>
          <w:p w:rsidR="0056092C" w:rsidRPr="00954B51" w:rsidRDefault="0056092C" w:rsidP="005609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40</w:t>
            </w:r>
          </w:p>
        </w:tc>
        <w:tc>
          <w:tcPr>
            <w:tcW w:w="831" w:type="pct"/>
            <w:shd w:val="clear" w:color="auto" w:fill="FFFFFF" w:themeFill="background1"/>
            <w:noWrap/>
            <w:hideMark/>
          </w:tcPr>
          <w:p w:rsidR="0056092C" w:rsidRPr="00954B51" w:rsidRDefault="0056092C" w:rsidP="005609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60</w:t>
            </w:r>
          </w:p>
        </w:tc>
        <w:tc>
          <w:tcPr>
            <w:tcW w:w="535" w:type="pct"/>
            <w:shd w:val="clear" w:color="auto" w:fill="FFFFFF" w:themeFill="background1"/>
            <w:noWrap/>
            <w:hideMark/>
          </w:tcPr>
          <w:p w:rsidR="0056092C" w:rsidRPr="00954B51" w:rsidRDefault="0056092C" w:rsidP="005609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80</w:t>
            </w:r>
          </w:p>
        </w:tc>
        <w:tc>
          <w:tcPr>
            <w:tcW w:w="704" w:type="pct"/>
            <w:shd w:val="clear" w:color="auto" w:fill="FFFFFF" w:themeFill="background1"/>
            <w:noWrap/>
            <w:hideMark/>
          </w:tcPr>
          <w:p w:rsidR="0056092C" w:rsidRPr="00954B51" w:rsidRDefault="0056092C" w:rsidP="005609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1</w:t>
            </w:r>
            <w:r>
              <w:rPr>
                <w:rFonts w:ascii="Arial" w:eastAsia="Times New Roman" w:hAnsi="Arial" w:cs="Arial"/>
                <w:color w:val="000000"/>
                <w:sz w:val="20"/>
                <w:szCs w:val="20"/>
                <w:lang w:eastAsia="fr-FR"/>
              </w:rPr>
              <w:t>00</w:t>
            </w:r>
          </w:p>
        </w:tc>
      </w:tr>
      <w:tr w:rsidR="0056092C" w:rsidRPr="00954B51" w:rsidTr="00780F1B">
        <w:trPr>
          <w:trHeight w:val="300"/>
        </w:trPr>
        <w:tc>
          <w:tcPr>
            <w:cnfStyle w:val="001000000000" w:firstRow="0" w:lastRow="0" w:firstColumn="1" w:lastColumn="0" w:oddVBand="0" w:evenVBand="0" w:oddHBand="0" w:evenHBand="0" w:firstRowFirstColumn="0" w:firstRowLastColumn="0" w:lastRowFirstColumn="0" w:lastRowLastColumn="0"/>
            <w:tcW w:w="736" w:type="pct"/>
            <w:shd w:val="clear" w:color="auto" w:fill="FFFFFF" w:themeFill="background1"/>
            <w:noWrap/>
            <w:hideMark/>
          </w:tcPr>
          <w:p w:rsidR="0056092C" w:rsidRPr="00954B51" w:rsidRDefault="0056092C" w:rsidP="0056092C">
            <w:pPr>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Maïs amélioré</w:t>
            </w:r>
          </w:p>
        </w:tc>
        <w:tc>
          <w:tcPr>
            <w:tcW w:w="1762" w:type="pct"/>
            <w:shd w:val="clear" w:color="auto" w:fill="FFFFFF" w:themeFill="background1"/>
            <w:noWrap/>
            <w:hideMark/>
          </w:tcPr>
          <w:p w:rsidR="0056092C" w:rsidRPr="00954B51" w:rsidRDefault="0056092C" w:rsidP="0056092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GPM/ EVDT</w:t>
            </w:r>
          </w:p>
        </w:tc>
        <w:tc>
          <w:tcPr>
            <w:tcW w:w="432" w:type="pct"/>
            <w:shd w:val="clear" w:color="auto" w:fill="FFFFFF" w:themeFill="background1"/>
            <w:noWrap/>
            <w:hideMark/>
          </w:tcPr>
          <w:p w:rsidR="0056092C" w:rsidRPr="00954B51" w:rsidRDefault="0056092C" w:rsidP="0056092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40</w:t>
            </w:r>
          </w:p>
        </w:tc>
        <w:tc>
          <w:tcPr>
            <w:tcW w:w="831" w:type="pct"/>
            <w:shd w:val="clear" w:color="auto" w:fill="FFFFFF" w:themeFill="background1"/>
            <w:noWrap/>
            <w:hideMark/>
          </w:tcPr>
          <w:p w:rsidR="0056092C" w:rsidRPr="00954B51" w:rsidRDefault="0056092C" w:rsidP="0056092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60</w:t>
            </w:r>
          </w:p>
        </w:tc>
        <w:tc>
          <w:tcPr>
            <w:tcW w:w="535" w:type="pct"/>
            <w:shd w:val="clear" w:color="auto" w:fill="FFFFFF" w:themeFill="background1"/>
            <w:noWrap/>
            <w:hideMark/>
          </w:tcPr>
          <w:p w:rsidR="0056092C" w:rsidRPr="00954B51" w:rsidRDefault="0056092C" w:rsidP="0056092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80</w:t>
            </w:r>
          </w:p>
        </w:tc>
        <w:tc>
          <w:tcPr>
            <w:tcW w:w="704" w:type="pct"/>
            <w:shd w:val="clear" w:color="auto" w:fill="FFFFFF" w:themeFill="background1"/>
            <w:noWrap/>
            <w:hideMark/>
          </w:tcPr>
          <w:p w:rsidR="0056092C" w:rsidRPr="00954B51" w:rsidRDefault="0056092C" w:rsidP="0056092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1</w:t>
            </w:r>
            <w:r>
              <w:rPr>
                <w:rFonts w:ascii="Arial" w:eastAsia="Times New Roman" w:hAnsi="Arial" w:cs="Arial"/>
                <w:color w:val="000000"/>
                <w:sz w:val="20"/>
                <w:szCs w:val="20"/>
                <w:lang w:eastAsia="fr-FR"/>
              </w:rPr>
              <w:t>00</w:t>
            </w:r>
          </w:p>
        </w:tc>
      </w:tr>
      <w:tr w:rsidR="0056092C" w:rsidRPr="00954B51" w:rsidTr="00780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6" w:type="pct"/>
            <w:shd w:val="clear" w:color="auto" w:fill="FFFFFF" w:themeFill="background1"/>
            <w:noWrap/>
            <w:hideMark/>
          </w:tcPr>
          <w:p w:rsidR="0056092C" w:rsidRPr="00954B51" w:rsidRDefault="0056092C" w:rsidP="0056092C">
            <w:pPr>
              <w:rPr>
                <w:rFonts w:ascii="Arial" w:eastAsia="Times New Roman" w:hAnsi="Arial" w:cs="Arial"/>
                <w:sz w:val="20"/>
                <w:szCs w:val="20"/>
                <w:lang w:eastAsia="fr-FR"/>
              </w:rPr>
            </w:pPr>
            <w:r w:rsidRPr="00954B51">
              <w:rPr>
                <w:rFonts w:ascii="Arial" w:eastAsia="Times New Roman" w:hAnsi="Arial" w:cs="Arial"/>
                <w:sz w:val="20"/>
                <w:szCs w:val="20"/>
                <w:lang w:eastAsia="fr-FR"/>
              </w:rPr>
              <w:t>Niébé (sur Billon)</w:t>
            </w:r>
          </w:p>
        </w:tc>
        <w:tc>
          <w:tcPr>
            <w:tcW w:w="1762" w:type="pct"/>
            <w:shd w:val="clear" w:color="auto" w:fill="FFFFFF" w:themeFill="background1"/>
            <w:noWrap/>
            <w:hideMark/>
          </w:tcPr>
          <w:p w:rsidR="0056092C" w:rsidRPr="00954B51" w:rsidRDefault="0056092C" w:rsidP="0056092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954B51">
              <w:rPr>
                <w:rFonts w:ascii="Arial" w:eastAsia="Times New Roman" w:hAnsi="Arial" w:cs="Arial"/>
                <w:sz w:val="20"/>
                <w:szCs w:val="20"/>
                <w:lang w:eastAsia="fr-FR"/>
              </w:rPr>
              <w:t xml:space="preserve">Flore, Wan, </w:t>
            </w:r>
            <w:proofErr w:type="spellStart"/>
            <w:r w:rsidRPr="00954B51">
              <w:rPr>
                <w:rFonts w:ascii="Arial" w:eastAsia="Times New Roman" w:hAnsi="Arial" w:cs="Arial"/>
                <w:sz w:val="20"/>
                <w:szCs w:val="20"/>
                <w:lang w:eastAsia="fr-FR"/>
              </w:rPr>
              <w:t>Djobo</w:t>
            </w:r>
            <w:proofErr w:type="spellEnd"/>
          </w:p>
        </w:tc>
        <w:tc>
          <w:tcPr>
            <w:tcW w:w="432" w:type="pct"/>
            <w:shd w:val="clear" w:color="auto" w:fill="FFFFFF" w:themeFill="background1"/>
            <w:noWrap/>
            <w:hideMark/>
          </w:tcPr>
          <w:p w:rsidR="0056092C" w:rsidRPr="00954B51" w:rsidRDefault="0056092C" w:rsidP="005609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20</w:t>
            </w:r>
          </w:p>
        </w:tc>
        <w:tc>
          <w:tcPr>
            <w:tcW w:w="831" w:type="pct"/>
            <w:shd w:val="clear" w:color="auto" w:fill="FFFFFF" w:themeFill="background1"/>
            <w:noWrap/>
            <w:hideMark/>
          </w:tcPr>
          <w:p w:rsidR="0056092C" w:rsidRPr="00954B51" w:rsidRDefault="0056092C" w:rsidP="005609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40</w:t>
            </w:r>
          </w:p>
        </w:tc>
        <w:tc>
          <w:tcPr>
            <w:tcW w:w="535" w:type="pct"/>
            <w:shd w:val="clear" w:color="auto" w:fill="FFFFFF" w:themeFill="background1"/>
            <w:noWrap/>
            <w:hideMark/>
          </w:tcPr>
          <w:p w:rsidR="0056092C" w:rsidRPr="00954B51" w:rsidRDefault="0056092C" w:rsidP="005609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80</w:t>
            </w:r>
          </w:p>
        </w:tc>
        <w:tc>
          <w:tcPr>
            <w:tcW w:w="704" w:type="pct"/>
            <w:shd w:val="clear" w:color="auto" w:fill="FFFFFF" w:themeFill="background1"/>
            <w:noWrap/>
            <w:hideMark/>
          </w:tcPr>
          <w:p w:rsidR="0056092C" w:rsidRPr="00954B51" w:rsidRDefault="0056092C" w:rsidP="005609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80</w:t>
            </w:r>
          </w:p>
        </w:tc>
      </w:tr>
      <w:tr w:rsidR="0056092C" w:rsidRPr="00954B51" w:rsidTr="00780F1B">
        <w:trPr>
          <w:trHeight w:val="300"/>
        </w:trPr>
        <w:tc>
          <w:tcPr>
            <w:cnfStyle w:val="001000000000" w:firstRow="0" w:lastRow="0" w:firstColumn="1" w:lastColumn="0" w:oddVBand="0" w:evenVBand="0" w:oddHBand="0" w:evenHBand="0" w:firstRowFirstColumn="0" w:firstRowLastColumn="0" w:lastRowFirstColumn="0" w:lastRowLastColumn="0"/>
            <w:tcW w:w="736" w:type="pct"/>
            <w:shd w:val="clear" w:color="auto" w:fill="FFFFFF" w:themeFill="background1"/>
            <w:noWrap/>
            <w:hideMark/>
          </w:tcPr>
          <w:p w:rsidR="0056092C" w:rsidRPr="00954B51" w:rsidRDefault="0056092C" w:rsidP="0056092C">
            <w:pPr>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Niébé (à plat)</w:t>
            </w:r>
          </w:p>
        </w:tc>
        <w:tc>
          <w:tcPr>
            <w:tcW w:w="1762" w:type="pct"/>
            <w:shd w:val="clear" w:color="auto" w:fill="FFFFFF" w:themeFill="background1"/>
            <w:noWrap/>
            <w:hideMark/>
          </w:tcPr>
          <w:p w:rsidR="0056092C" w:rsidRPr="00954B51" w:rsidRDefault="0056092C" w:rsidP="0056092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r w:rsidRPr="00954B51">
              <w:rPr>
                <w:rFonts w:ascii="Arial" w:eastAsia="Times New Roman" w:hAnsi="Arial" w:cs="Arial"/>
                <w:color w:val="000000"/>
                <w:sz w:val="20"/>
                <w:szCs w:val="20"/>
                <w:lang w:eastAsia="fr-FR"/>
              </w:rPr>
              <w:t>Kpodjiguèguè</w:t>
            </w:r>
            <w:proofErr w:type="spellEnd"/>
          </w:p>
        </w:tc>
        <w:tc>
          <w:tcPr>
            <w:tcW w:w="432" w:type="pct"/>
            <w:shd w:val="clear" w:color="auto" w:fill="FFFFFF" w:themeFill="background1"/>
            <w:noWrap/>
            <w:hideMark/>
          </w:tcPr>
          <w:p w:rsidR="0056092C" w:rsidRPr="00954B51" w:rsidRDefault="0056092C" w:rsidP="0056092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20</w:t>
            </w:r>
          </w:p>
        </w:tc>
        <w:tc>
          <w:tcPr>
            <w:tcW w:w="831" w:type="pct"/>
            <w:shd w:val="clear" w:color="auto" w:fill="FFFFFF" w:themeFill="background1"/>
            <w:noWrap/>
            <w:hideMark/>
          </w:tcPr>
          <w:p w:rsidR="0056092C" w:rsidRPr="00954B51" w:rsidRDefault="0056092C" w:rsidP="0056092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40</w:t>
            </w:r>
          </w:p>
        </w:tc>
        <w:tc>
          <w:tcPr>
            <w:tcW w:w="535" w:type="pct"/>
            <w:shd w:val="clear" w:color="auto" w:fill="FFFFFF" w:themeFill="background1"/>
            <w:noWrap/>
            <w:hideMark/>
          </w:tcPr>
          <w:p w:rsidR="0056092C" w:rsidRPr="00954B51" w:rsidRDefault="0056092C" w:rsidP="0056092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60</w:t>
            </w:r>
          </w:p>
        </w:tc>
        <w:tc>
          <w:tcPr>
            <w:tcW w:w="704" w:type="pct"/>
            <w:shd w:val="clear" w:color="auto" w:fill="FFFFFF" w:themeFill="background1"/>
            <w:noWrap/>
            <w:hideMark/>
          </w:tcPr>
          <w:p w:rsidR="0056092C" w:rsidRPr="00954B51" w:rsidRDefault="0056092C" w:rsidP="0056092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80</w:t>
            </w:r>
          </w:p>
        </w:tc>
      </w:tr>
      <w:tr w:rsidR="0056092C" w:rsidRPr="00954B51" w:rsidTr="00780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6" w:type="pct"/>
            <w:shd w:val="clear" w:color="auto" w:fill="FFFFFF" w:themeFill="background1"/>
            <w:noWrap/>
            <w:hideMark/>
          </w:tcPr>
          <w:p w:rsidR="0056092C" w:rsidRPr="00954B51" w:rsidRDefault="0056092C" w:rsidP="0056092C">
            <w:pPr>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arachide</w:t>
            </w:r>
          </w:p>
        </w:tc>
        <w:tc>
          <w:tcPr>
            <w:tcW w:w="1762" w:type="pct"/>
            <w:shd w:val="clear" w:color="auto" w:fill="FFFFFF" w:themeFill="background1"/>
            <w:noWrap/>
            <w:hideMark/>
          </w:tcPr>
          <w:p w:rsidR="0056092C" w:rsidRPr="00954B51" w:rsidRDefault="0056092C" w:rsidP="0056092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C’est une variété locale dont le nom n’est pas maîtrisé</w:t>
            </w:r>
          </w:p>
        </w:tc>
        <w:tc>
          <w:tcPr>
            <w:tcW w:w="432" w:type="pct"/>
            <w:shd w:val="clear" w:color="auto" w:fill="FFFFFF" w:themeFill="background1"/>
            <w:noWrap/>
            <w:hideMark/>
          </w:tcPr>
          <w:p w:rsidR="0056092C" w:rsidRPr="00954B51" w:rsidRDefault="0056092C" w:rsidP="005609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20</w:t>
            </w:r>
          </w:p>
        </w:tc>
        <w:tc>
          <w:tcPr>
            <w:tcW w:w="831" w:type="pct"/>
            <w:shd w:val="clear" w:color="auto" w:fill="FFFFFF" w:themeFill="background1"/>
            <w:noWrap/>
            <w:hideMark/>
          </w:tcPr>
          <w:p w:rsidR="0056092C" w:rsidRPr="00954B51" w:rsidRDefault="0056092C" w:rsidP="005609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35</w:t>
            </w:r>
          </w:p>
        </w:tc>
        <w:tc>
          <w:tcPr>
            <w:tcW w:w="535" w:type="pct"/>
            <w:shd w:val="clear" w:color="auto" w:fill="FFFFFF" w:themeFill="background1"/>
            <w:noWrap/>
            <w:hideMark/>
          </w:tcPr>
          <w:p w:rsidR="0056092C" w:rsidRPr="00954B51" w:rsidRDefault="0056092C" w:rsidP="005609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80</w:t>
            </w:r>
          </w:p>
        </w:tc>
        <w:tc>
          <w:tcPr>
            <w:tcW w:w="704" w:type="pct"/>
            <w:shd w:val="clear" w:color="auto" w:fill="FFFFFF" w:themeFill="background1"/>
            <w:noWrap/>
            <w:hideMark/>
          </w:tcPr>
          <w:p w:rsidR="0056092C" w:rsidRPr="00954B51" w:rsidRDefault="0056092C" w:rsidP="005609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80</w:t>
            </w:r>
          </w:p>
        </w:tc>
      </w:tr>
      <w:tr w:rsidR="0056092C" w:rsidRPr="00954B51" w:rsidTr="00780F1B">
        <w:trPr>
          <w:trHeight w:val="300"/>
        </w:trPr>
        <w:tc>
          <w:tcPr>
            <w:cnfStyle w:val="001000000000" w:firstRow="0" w:lastRow="0" w:firstColumn="1" w:lastColumn="0" w:oddVBand="0" w:evenVBand="0" w:oddHBand="0" w:evenHBand="0" w:firstRowFirstColumn="0" w:firstRowLastColumn="0" w:lastRowFirstColumn="0" w:lastRowLastColumn="0"/>
            <w:tcW w:w="736" w:type="pct"/>
            <w:shd w:val="clear" w:color="auto" w:fill="FFFFFF" w:themeFill="background1"/>
            <w:noWrap/>
            <w:hideMark/>
          </w:tcPr>
          <w:p w:rsidR="0056092C" w:rsidRPr="00954B51" w:rsidRDefault="0056092C" w:rsidP="0056092C">
            <w:pPr>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Riz certifié</w:t>
            </w:r>
          </w:p>
        </w:tc>
        <w:tc>
          <w:tcPr>
            <w:tcW w:w="1762" w:type="pct"/>
            <w:shd w:val="clear" w:color="auto" w:fill="FFFFFF" w:themeFill="background1"/>
            <w:noWrap/>
            <w:hideMark/>
          </w:tcPr>
          <w:p w:rsidR="0056092C" w:rsidRPr="00954B51" w:rsidRDefault="0056092C" w:rsidP="0056092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IR 841</w:t>
            </w:r>
          </w:p>
        </w:tc>
        <w:tc>
          <w:tcPr>
            <w:tcW w:w="432" w:type="pct"/>
            <w:shd w:val="clear" w:color="auto" w:fill="FFFFFF" w:themeFill="background1"/>
            <w:noWrap/>
            <w:hideMark/>
          </w:tcPr>
          <w:p w:rsidR="0056092C" w:rsidRPr="00954B51" w:rsidRDefault="0056092C" w:rsidP="0056092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25</w:t>
            </w:r>
          </w:p>
        </w:tc>
        <w:tc>
          <w:tcPr>
            <w:tcW w:w="831" w:type="pct"/>
            <w:shd w:val="clear" w:color="auto" w:fill="FFFFFF" w:themeFill="background1"/>
            <w:noWrap/>
            <w:hideMark/>
          </w:tcPr>
          <w:p w:rsidR="0056092C" w:rsidRPr="00954B51" w:rsidRDefault="0056092C" w:rsidP="0056092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40</w:t>
            </w:r>
          </w:p>
        </w:tc>
        <w:tc>
          <w:tcPr>
            <w:tcW w:w="535" w:type="pct"/>
            <w:shd w:val="clear" w:color="auto" w:fill="FFFFFF" w:themeFill="background1"/>
            <w:noWrap/>
            <w:hideMark/>
          </w:tcPr>
          <w:p w:rsidR="0056092C" w:rsidRPr="00954B51" w:rsidRDefault="0056092C" w:rsidP="0056092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25</w:t>
            </w:r>
          </w:p>
        </w:tc>
        <w:tc>
          <w:tcPr>
            <w:tcW w:w="704" w:type="pct"/>
            <w:shd w:val="clear" w:color="auto" w:fill="FFFFFF" w:themeFill="background1"/>
            <w:noWrap/>
            <w:hideMark/>
          </w:tcPr>
          <w:p w:rsidR="0056092C" w:rsidRPr="00954B51" w:rsidRDefault="0056092C" w:rsidP="0056092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35</w:t>
            </w:r>
          </w:p>
        </w:tc>
      </w:tr>
      <w:tr w:rsidR="0056092C" w:rsidRPr="00954B51" w:rsidTr="00780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6" w:type="pct"/>
            <w:shd w:val="clear" w:color="auto" w:fill="FFFFFF" w:themeFill="background1"/>
            <w:noWrap/>
            <w:hideMark/>
          </w:tcPr>
          <w:p w:rsidR="0056092C" w:rsidRPr="00954B51" w:rsidRDefault="0056092C" w:rsidP="0056092C">
            <w:pPr>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manioc</w:t>
            </w:r>
          </w:p>
        </w:tc>
        <w:tc>
          <w:tcPr>
            <w:tcW w:w="1762" w:type="pct"/>
            <w:shd w:val="clear" w:color="auto" w:fill="FFFFFF" w:themeFill="background1"/>
            <w:noWrap/>
            <w:hideMark/>
          </w:tcPr>
          <w:p w:rsidR="0056092C" w:rsidRPr="00954B51" w:rsidRDefault="0056092C" w:rsidP="0056092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AGRIQ/ RB</w:t>
            </w:r>
          </w:p>
        </w:tc>
        <w:tc>
          <w:tcPr>
            <w:tcW w:w="432" w:type="pct"/>
            <w:shd w:val="clear" w:color="auto" w:fill="FFFFFF" w:themeFill="background1"/>
            <w:noWrap/>
            <w:hideMark/>
          </w:tcPr>
          <w:p w:rsidR="0056092C" w:rsidRPr="00954B51" w:rsidRDefault="0056092C" w:rsidP="005609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1</w:t>
            </w:r>
            <w:r>
              <w:rPr>
                <w:rFonts w:ascii="Arial" w:eastAsia="Times New Roman" w:hAnsi="Arial" w:cs="Arial"/>
                <w:color w:val="000000"/>
                <w:sz w:val="20"/>
                <w:szCs w:val="20"/>
                <w:lang w:eastAsia="fr-FR"/>
              </w:rPr>
              <w:t>00</w:t>
            </w:r>
          </w:p>
        </w:tc>
        <w:tc>
          <w:tcPr>
            <w:tcW w:w="831" w:type="pct"/>
            <w:shd w:val="clear" w:color="auto" w:fill="FFFFFF" w:themeFill="background1"/>
            <w:noWrap/>
            <w:hideMark/>
          </w:tcPr>
          <w:p w:rsidR="0056092C" w:rsidRPr="00954B51" w:rsidRDefault="0056092C" w:rsidP="005609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80</w:t>
            </w:r>
          </w:p>
        </w:tc>
        <w:tc>
          <w:tcPr>
            <w:tcW w:w="535" w:type="pct"/>
            <w:shd w:val="clear" w:color="auto" w:fill="FFFFFF" w:themeFill="background1"/>
            <w:noWrap/>
            <w:hideMark/>
          </w:tcPr>
          <w:p w:rsidR="0056092C" w:rsidRPr="00954B51" w:rsidRDefault="0056092C" w:rsidP="005609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1</w:t>
            </w:r>
            <w:r>
              <w:rPr>
                <w:rFonts w:ascii="Arial" w:eastAsia="Times New Roman" w:hAnsi="Arial" w:cs="Arial"/>
                <w:color w:val="000000"/>
                <w:sz w:val="20"/>
                <w:szCs w:val="20"/>
                <w:lang w:eastAsia="fr-FR"/>
              </w:rPr>
              <w:t>00</w:t>
            </w:r>
          </w:p>
        </w:tc>
        <w:tc>
          <w:tcPr>
            <w:tcW w:w="704" w:type="pct"/>
            <w:shd w:val="clear" w:color="auto" w:fill="FFFFFF" w:themeFill="background1"/>
            <w:noWrap/>
            <w:hideMark/>
          </w:tcPr>
          <w:p w:rsidR="0056092C" w:rsidRPr="00954B51" w:rsidRDefault="0056092C" w:rsidP="005609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80</w:t>
            </w:r>
          </w:p>
        </w:tc>
      </w:tr>
      <w:tr w:rsidR="0056092C" w:rsidRPr="00954B51" w:rsidTr="00780F1B">
        <w:trPr>
          <w:trHeight w:val="300"/>
        </w:trPr>
        <w:tc>
          <w:tcPr>
            <w:cnfStyle w:val="001000000000" w:firstRow="0" w:lastRow="0" w:firstColumn="1" w:lastColumn="0" w:oddVBand="0" w:evenVBand="0" w:oddHBand="0" w:evenHBand="0" w:firstRowFirstColumn="0" w:firstRowLastColumn="0" w:lastRowFirstColumn="0" w:lastRowLastColumn="0"/>
            <w:tcW w:w="736" w:type="pct"/>
            <w:shd w:val="clear" w:color="auto" w:fill="FFFFFF" w:themeFill="background1"/>
            <w:noWrap/>
            <w:hideMark/>
          </w:tcPr>
          <w:p w:rsidR="0056092C" w:rsidRPr="00954B51" w:rsidRDefault="0056092C" w:rsidP="0056092C">
            <w:pPr>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tomate</w:t>
            </w:r>
          </w:p>
        </w:tc>
        <w:tc>
          <w:tcPr>
            <w:tcW w:w="1762" w:type="pct"/>
            <w:shd w:val="clear" w:color="auto" w:fill="FFFFFF" w:themeFill="background1"/>
            <w:noWrap/>
            <w:hideMark/>
          </w:tcPr>
          <w:p w:rsidR="0056092C" w:rsidRPr="00954B51" w:rsidRDefault="0056092C" w:rsidP="0056092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r w:rsidRPr="00954B51">
              <w:rPr>
                <w:rFonts w:ascii="Arial" w:eastAsia="Times New Roman" w:hAnsi="Arial" w:cs="Arial"/>
                <w:color w:val="000000"/>
                <w:sz w:val="20"/>
                <w:szCs w:val="20"/>
                <w:lang w:eastAsia="fr-FR"/>
              </w:rPr>
              <w:t>Akikon</w:t>
            </w:r>
            <w:proofErr w:type="spellEnd"/>
          </w:p>
        </w:tc>
        <w:tc>
          <w:tcPr>
            <w:tcW w:w="432" w:type="pct"/>
            <w:shd w:val="clear" w:color="auto" w:fill="FFFFFF" w:themeFill="background1"/>
            <w:noWrap/>
            <w:hideMark/>
          </w:tcPr>
          <w:p w:rsidR="0056092C" w:rsidRPr="00954B51" w:rsidRDefault="0056092C" w:rsidP="0056092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40</w:t>
            </w:r>
          </w:p>
        </w:tc>
        <w:tc>
          <w:tcPr>
            <w:tcW w:w="831" w:type="pct"/>
            <w:shd w:val="clear" w:color="auto" w:fill="FFFFFF" w:themeFill="background1"/>
            <w:noWrap/>
            <w:hideMark/>
          </w:tcPr>
          <w:p w:rsidR="0056092C" w:rsidRPr="00954B51" w:rsidRDefault="0056092C" w:rsidP="0056092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20</w:t>
            </w:r>
          </w:p>
        </w:tc>
        <w:tc>
          <w:tcPr>
            <w:tcW w:w="535" w:type="pct"/>
            <w:shd w:val="clear" w:color="auto" w:fill="FFFFFF" w:themeFill="background1"/>
            <w:noWrap/>
            <w:hideMark/>
          </w:tcPr>
          <w:p w:rsidR="0056092C" w:rsidRPr="00954B51" w:rsidRDefault="0056092C" w:rsidP="0056092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80</w:t>
            </w:r>
          </w:p>
        </w:tc>
        <w:tc>
          <w:tcPr>
            <w:tcW w:w="704" w:type="pct"/>
            <w:shd w:val="clear" w:color="auto" w:fill="FFFFFF" w:themeFill="background1"/>
            <w:noWrap/>
            <w:hideMark/>
          </w:tcPr>
          <w:p w:rsidR="0056092C" w:rsidRPr="00954B51" w:rsidRDefault="0056092C" w:rsidP="0056092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80</w:t>
            </w:r>
          </w:p>
        </w:tc>
      </w:tr>
      <w:tr w:rsidR="0056092C" w:rsidRPr="00954B51" w:rsidTr="00780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6" w:type="pct"/>
            <w:shd w:val="clear" w:color="auto" w:fill="FFFFFF" w:themeFill="background1"/>
            <w:noWrap/>
            <w:hideMark/>
          </w:tcPr>
          <w:p w:rsidR="0056092C" w:rsidRPr="00954B51" w:rsidRDefault="0056092C" w:rsidP="0056092C">
            <w:pPr>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 xml:space="preserve">piment </w:t>
            </w:r>
          </w:p>
        </w:tc>
        <w:tc>
          <w:tcPr>
            <w:tcW w:w="1762" w:type="pct"/>
            <w:shd w:val="clear" w:color="auto" w:fill="FFFFFF" w:themeFill="background1"/>
            <w:noWrap/>
            <w:hideMark/>
          </w:tcPr>
          <w:p w:rsidR="0056092C" w:rsidRPr="00954B51" w:rsidRDefault="0056092C" w:rsidP="0056092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954B51">
              <w:rPr>
                <w:rFonts w:ascii="Arial" w:eastAsia="Times New Roman" w:hAnsi="Arial" w:cs="Arial"/>
                <w:color w:val="000000"/>
                <w:sz w:val="20"/>
                <w:szCs w:val="20"/>
                <w:lang w:eastAsia="fr-FR"/>
              </w:rPr>
              <w:t>Gbataki</w:t>
            </w:r>
            <w:proofErr w:type="spellEnd"/>
            <w:r w:rsidRPr="00954B51">
              <w:rPr>
                <w:rFonts w:ascii="Arial" w:eastAsia="Times New Roman" w:hAnsi="Arial" w:cs="Arial"/>
                <w:color w:val="000000"/>
                <w:sz w:val="20"/>
                <w:szCs w:val="20"/>
                <w:lang w:eastAsia="fr-FR"/>
              </w:rPr>
              <w:t xml:space="preserve">/ </w:t>
            </w:r>
            <w:proofErr w:type="spellStart"/>
            <w:r w:rsidRPr="00954B51">
              <w:rPr>
                <w:rFonts w:ascii="Arial" w:eastAsia="Times New Roman" w:hAnsi="Arial" w:cs="Arial"/>
                <w:color w:val="000000"/>
                <w:sz w:val="20"/>
                <w:szCs w:val="20"/>
                <w:lang w:eastAsia="fr-FR"/>
              </w:rPr>
              <w:t>Tchonbo</w:t>
            </w:r>
            <w:proofErr w:type="spellEnd"/>
          </w:p>
        </w:tc>
        <w:tc>
          <w:tcPr>
            <w:tcW w:w="432" w:type="pct"/>
            <w:shd w:val="clear" w:color="auto" w:fill="FFFFFF" w:themeFill="background1"/>
            <w:noWrap/>
            <w:hideMark/>
          </w:tcPr>
          <w:p w:rsidR="0056092C" w:rsidRPr="00954B51" w:rsidRDefault="0056092C" w:rsidP="005609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40</w:t>
            </w:r>
          </w:p>
        </w:tc>
        <w:tc>
          <w:tcPr>
            <w:tcW w:w="831" w:type="pct"/>
            <w:shd w:val="clear" w:color="auto" w:fill="FFFFFF" w:themeFill="background1"/>
            <w:noWrap/>
            <w:hideMark/>
          </w:tcPr>
          <w:p w:rsidR="0056092C" w:rsidRPr="00954B51" w:rsidRDefault="0056092C" w:rsidP="005609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80</w:t>
            </w:r>
          </w:p>
        </w:tc>
        <w:tc>
          <w:tcPr>
            <w:tcW w:w="535" w:type="pct"/>
            <w:shd w:val="clear" w:color="auto" w:fill="FFFFFF" w:themeFill="background1"/>
            <w:noWrap/>
            <w:hideMark/>
          </w:tcPr>
          <w:p w:rsidR="0056092C" w:rsidRPr="00954B51" w:rsidRDefault="0056092C" w:rsidP="005609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80</w:t>
            </w:r>
          </w:p>
        </w:tc>
        <w:tc>
          <w:tcPr>
            <w:tcW w:w="704" w:type="pct"/>
            <w:shd w:val="clear" w:color="auto" w:fill="FFFFFF" w:themeFill="background1"/>
            <w:noWrap/>
            <w:hideMark/>
          </w:tcPr>
          <w:p w:rsidR="0056092C" w:rsidRPr="00954B51" w:rsidRDefault="0056092C" w:rsidP="0056092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1</w:t>
            </w:r>
            <w:r>
              <w:rPr>
                <w:rFonts w:ascii="Arial" w:eastAsia="Times New Roman" w:hAnsi="Arial" w:cs="Arial"/>
                <w:color w:val="000000"/>
                <w:sz w:val="20"/>
                <w:szCs w:val="20"/>
                <w:lang w:eastAsia="fr-FR"/>
              </w:rPr>
              <w:t>00</w:t>
            </w:r>
          </w:p>
        </w:tc>
      </w:tr>
      <w:tr w:rsidR="0056092C" w:rsidRPr="00954B51" w:rsidTr="00780F1B">
        <w:trPr>
          <w:trHeight w:val="315"/>
        </w:trPr>
        <w:tc>
          <w:tcPr>
            <w:cnfStyle w:val="001000000000" w:firstRow="0" w:lastRow="0" w:firstColumn="1" w:lastColumn="0" w:oddVBand="0" w:evenVBand="0" w:oddHBand="0" w:evenHBand="0" w:firstRowFirstColumn="0" w:firstRowLastColumn="0" w:lastRowFirstColumn="0" w:lastRowLastColumn="0"/>
            <w:tcW w:w="736" w:type="pct"/>
            <w:shd w:val="clear" w:color="auto" w:fill="FFFFFF" w:themeFill="background1"/>
            <w:noWrap/>
            <w:hideMark/>
          </w:tcPr>
          <w:p w:rsidR="0056092C" w:rsidRPr="00954B51" w:rsidRDefault="0056092C" w:rsidP="0056092C">
            <w:pPr>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gombo</w:t>
            </w:r>
          </w:p>
        </w:tc>
        <w:tc>
          <w:tcPr>
            <w:tcW w:w="1762" w:type="pct"/>
            <w:shd w:val="clear" w:color="auto" w:fill="FFFFFF" w:themeFill="background1"/>
            <w:noWrap/>
            <w:hideMark/>
          </w:tcPr>
          <w:p w:rsidR="0056092C" w:rsidRPr="00954B51" w:rsidRDefault="0056092C" w:rsidP="0056092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C’est une variété locale dont le nom n’est pas maîtrisé</w:t>
            </w:r>
          </w:p>
        </w:tc>
        <w:tc>
          <w:tcPr>
            <w:tcW w:w="432" w:type="pct"/>
            <w:shd w:val="clear" w:color="auto" w:fill="FFFFFF" w:themeFill="background1"/>
            <w:noWrap/>
            <w:hideMark/>
          </w:tcPr>
          <w:p w:rsidR="0056092C" w:rsidRPr="00954B51" w:rsidRDefault="0056092C" w:rsidP="0056092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50</w:t>
            </w:r>
          </w:p>
        </w:tc>
        <w:tc>
          <w:tcPr>
            <w:tcW w:w="831" w:type="pct"/>
            <w:shd w:val="clear" w:color="auto" w:fill="FFFFFF" w:themeFill="background1"/>
            <w:noWrap/>
            <w:hideMark/>
          </w:tcPr>
          <w:p w:rsidR="0056092C" w:rsidRPr="00954B51" w:rsidRDefault="0056092C" w:rsidP="0056092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54B51">
              <w:rPr>
                <w:rFonts w:ascii="Arial" w:eastAsia="Times New Roman" w:hAnsi="Arial" w:cs="Arial"/>
                <w:color w:val="000000"/>
                <w:sz w:val="20"/>
                <w:szCs w:val="20"/>
                <w:lang w:eastAsia="fr-FR"/>
              </w:rPr>
              <w:t>1</w:t>
            </w:r>
            <w:r>
              <w:rPr>
                <w:rFonts w:ascii="Arial" w:eastAsia="Times New Roman" w:hAnsi="Arial" w:cs="Arial"/>
                <w:color w:val="000000"/>
                <w:sz w:val="20"/>
                <w:szCs w:val="20"/>
                <w:lang w:eastAsia="fr-FR"/>
              </w:rPr>
              <w:t>00</w:t>
            </w:r>
          </w:p>
        </w:tc>
        <w:tc>
          <w:tcPr>
            <w:tcW w:w="535" w:type="pct"/>
            <w:shd w:val="clear" w:color="auto" w:fill="FFFFFF" w:themeFill="background1"/>
            <w:noWrap/>
            <w:hideMark/>
          </w:tcPr>
          <w:p w:rsidR="0056092C" w:rsidRPr="00954B51" w:rsidRDefault="0056092C" w:rsidP="0056092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80</w:t>
            </w:r>
          </w:p>
        </w:tc>
        <w:tc>
          <w:tcPr>
            <w:tcW w:w="704" w:type="pct"/>
            <w:shd w:val="clear" w:color="auto" w:fill="FFFFFF" w:themeFill="background1"/>
            <w:noWrap/>
            <w:hideMark/>
          </w:tcPr>
          <w:p w:rsidR="0056092C" w:rsidRPr="00954B51" w:rsidRDefault="0056092C" w:rsidP="0056092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80</w:t>
            </w:r>
          </w:p>
        </w:tc>
      </w:tr>
    </w:tbl>
    <w:p w:rsidR="00D02FC9" w:rsidRPr="00075141" w:rsidRDefault="00954B51" w:rsidP="00954B51">
      <w:pPr>
        <w:autoSpaceDE w:val="0"/>
        <w:autoSpaceDN w:val="0"/>
        <w:adjustRightInd w:val="0"/>
        <w:snapToGrid w:val="0"/>
        <w:spacing w:after="0" w:line="240" w:lineRule="auto"/>
        <w:rPr>
          <w:rFonts w:ascii="Arial" w:hAnsi="Arial" w:cs="Arial"/>
          <w:i/>
          <w:color w:val="000000"/>
          <w:sz w:val="20"/>
          <w:szCs w:val="20"/>
        </w:rPr>
      </w:pPr>
      <w:r w:rsidRPr="00954B51">
        <w:rPr>
          <w:rFonts w:ascii="Arial" w:hAnsi="Arial" w:cs="Arial"/>
          <w:i/>
          <w:color w:val="000000"/>
          <w:sz w:val="20"/>
          <w:szCs w:val="20"/>
          <w:lang w:val="x-none"/>
        </w:rPr>
        <w:t xml:space="preserve">Source : SCDA-Bonou, 2016 &amp; </w:t>
      </w:r>
      <w:r w:rsidR="00DC25BA">
        <w:rPr>
          <w:rFonts w:ascii="Arial" w:hAnsi="Arial" w:cs="Arial"/>
          <w:i/>
          <w:color w:val="000000"/>
          <w:sz w:val="20"/>
          <w:szCs w:val="20"/>
        </w:rPr>
        <w:t>PCM Bonou</w:t>
      </w:r>
      <w:r w:rsidRPr="00954B51">
        <w:rPr>
          <w:rFonts w:ascii="Arial" w:hAnsi="Arial" w:cs="Arial"/>
          <w:i/>
          <w:color w:val="000000"/>
          <w:sz w:val="20"/>
          <w:szCs w:val="20"/>
          <w:lang w:val="x-none"/>
        </w:rPr>
        <w:t>, 2016</w:t>
      </w:r>
      <w:r w:rsidR="00DC25BA">
        <w:rPr>
          <w:rFonts w:ascii="Arial" w:hAnsi="Arial" w:cs="Arial"/>
          <w:i/>
          <w:color w:val="000000"/>
          <w:sz w:val="20"/>
          <w:szCs w:val="20"/>
        </w:rPr>
        <w:t>.</w:t>
      </w:r>
    </w:p>
    <w:p w:rsidR="00954B51" w:rsidRDefault="00954B51" w:rsidP="00954B51">
      <w:pPr>
        <w:jc w:val="both"/>
        <w:rPr>
          <w:rFonts w:ascii="Arial" w:eastAsia="Times New Roman" w:hAnsi="Arial" w:cs="Arial"/>
          <w:sz w:val="24"/>
          <w:szCs w:val="24"/>
          <w:lang w:eastAsia="fr-FR"/>
        </w:rPr>
      </w:pPr>
    </w:p>
    <w:p w:rsidR="00954B51" w:rsidRDefault="00DC25BA" w:rsidP="00954B51">
      <w:pPr>
        <w:jc w:val="both"/>
        <w:rPr>
          <w:rFonts w:ascii="Arial" w:eastAsia="Times New Roman" w:hAnsi="Arial" w:cs="Arial"/>
          <w:sz w:val="24"/>
          <w:szCs w:val="24"/>
          <w:lang w:eastAsia="fr-FR"/>
        </w:rPr>
      </w:pPr>
      <w:r>
        <w:rPr>
          <w:rFonts w:ascii="Arial" w:eastAsia="Times New Roman" w:hAnsi="Arial" w:cs="Arial"/>
          <w:sz w:val="24"/>
          <w:szCs w:val="24"/>
          <w:lang w:eastAsia="fr-FR"/>
        </w:rPr>
        <w:t>Sur le terrain,</w:t>
      </w:r>
      <w:r w:rsidR="00954B51">
        <w:rPr>
          <w:rFonts w:ascii="Arial" w:eastAsia="Times New Roman" w:hAnsi="Arial" w:cs="Arial"/>
          <w:sz w:val="24"/>
          <w:szCs w:val="24"/>
          <w:lang w:eastAsia="fr-FR"/>
        </w:rPr>
        <w:t xml:space="preserve"> les producteurs pratiquent des écartements relativement supérieurs aux écartements préconisés pour les semis des différentes cultures. </w:t>
      </w:r>
      <w:r w:rsidR="00954B51" w:rsidRPr="00D46D08">
        <w:rPr>
          <w:rFonts w:ascii="Arial" w:eastAsia="Times New Roman" w:hAnsi="Arial" w:cs="Arial"/>
          <w:sz w:val="24"/>
          <w:szCs w:val="24"/>
          <w:lang w:eastAsia="fr-FR"/>
        </w:rPr>
        <w:t>Ces dispositions spatiales facilitent selon la logique paysanne le développement du système racinaire, l’aération des plants et le développement des tiges ramifiées.</w:t>
      </w:r>
    </w:p>
    <w:p w:rsidR="00954B51" w:rsidRPr="00954B51" w:rsidRDefault="00954B51" w:rsidP="00954B51">
      <w:pPr>
        <w:autoSpaceDE w:val="0"/>
        <w:autoSpaceDN w:val="0"/>
        <w:adjustRightInd w:val="0"/>
        <w:snapToGrid w:val="0"/>
        <w:spacing w:after="0" w:line="240" w:lineRule="auto"/>
        <w:rPr>
          <w:rFonts w:ascii="Arial" w:hAnsi="Arial" w:cs="Arial"/>
          <w:i/>
          <w:color w:val="000000"/>
          <w:sz w:val="20"/>
          <w:szCs w:val="20"/>
        </w:rPr>
      </w:pPr>
    </w:p>
    <w:p w:rsidR="0084016D" w:rsidRPr="00D46D08" w:rsidRDefault="0084016D" w:rsidP="00B22EB8">
      <w:pPr>
        <w:pStyle w:val="Paragraphedeliste"/>
        <w:numPr>
          <w:ilvl w:val="0"/>
          <w:numId w:val="18"/>
        </w:numPr>
        <w:spacing w:before="240"/>
        <w:jc w:val="both"/>
        <w:outlineLvl w:val="2"/>
        <w:rPr>
          <w:rFonts w:ascii="Arial" w:eastAsia="Times New Roman" w:hAnsi="Arial" w:cs="Arial"/>
          <w:b/>
          <w:bCs/>
          <w:lang w:eastAsia="fr-FR"/>
        </w:rPr>
      </w:pPr>
      <w:bookmarkStart w:id="117" w:name="_Toc446052370"/>
      <w:r w:rsidRPr="00D46D08">
        <w:rPr>
          <w:rFonts w:ascii="Arial" w:eastAsia="Times New Roman" w:hAnsi="Arial" w:cs="Arial"/>
          <w:b/>
          <w:bCs/>
          <w:lang w:eastAsia="fr-FR"/>
        </w:rPr>
        <w:t>Entretiens des cultures</w:t>
      </w:r>
      <w:bookmarkEnd w:id="117"/>
    </w:p>
    <w:p w:rsidR="0084016D" w:rsidRPr="00D46D08" w:rsidRDefault="00B538E3" w:rsidP="00E84423">
      <w:pPr>
        <w:jc w:val="both"/>
        <w:rPr>
          <w:rFonts w:ascii="Arial" w:eastAsia="Times New Roman" w:hAnsi="Arial" w:cs="Arial"/>
          <w:sz w:val="24"/>
          <w:szCs w:val="24"/>
          <w:lang w:eastAsia="fr-FR"/>
        </w:rPr>
      </w:pPr>
      <w:r w:rsidRPr="00D46D08">
        <w:rPr>
          <w:rFonts w:ascii="Arial" w:eastAsia="Times New Roman" w:hAnsi="Arial" w:cs="Arial"/>
          <w:sz w:val="24"/>
          <w:szCs w:val="24"/>
          <w:lang w:eastAsia="fr-FR"/>
        </w:rPr>
        <w:t xml:space="preserve">L’entretien se fait </w:t>
      </w:r>
      <w:r w:rsidR="0084016D" w:rsidRPr="00D46D08">
        <w:rPr>
          <w:rFonts w:ascii="Arial" w:eastAsia="Times New Roman" w:hAnsi="Arial" w:cs="Arial"/>
          <w:sz w:val="24"/>
          <w:szCs w:val="24"/>
          <w:lang w:eastAsia="fr-FR"/>
        </w:rPr>
        <w:t xml:space="preserve">en </w:t>
      </w:r>
      <w:r w:rsidR="00804749" w:rsidRPr="00D46D08">
        <w:rPr>
          <w:rFonts w:ascii="Arial" w:eastAsia="Times New Roman" w:hAnsi="Arial" w:cs="Arial"/>
          <w:sz w:val="24"/>
          <w:szCs w:val="24"/>
          <w:lang w:eastAsia="fr-FR"/>
        </w:rPr>
        <w:t xml:space="preserve">un sarclage (s’il s’agit d’un sol nouvellement défrichée) </w:t>
      </w:r>
      <w:r w:rsidRPr="00D46D08">
        <w:rPr>
          <w:rFonts w:ascii="Arial" w:eastAsia="Times New Roman" w:hAnsi="Arial" w:cs="Arial"/>
          <w:sz w:val="24"/>
          <w:szCs w:val="24"/>
          <w:lang w:eastAsia="fr-FR"/>
        </w:rPr>
        <w:t xml:space="preserve">ou </w:t>
      </w:r>
      <w:r w:rsidR="00804749" w:rsidRPr="00D46D08">
        <w:rPr>
          <w:rFonts w:ascii="Arial" w:eastAsia="Times New Roman" w:hAnsi="Arial" w:cs="Arial"/>
          <w:sz w:val="24"/>
          <w:szCs w:val="24"/>
          <w:lang w:eastAsia="fr-FR"/>
        </w:rPr>
        <w:t>deux</w:t>
      </w:r>
      <w:r w:rsidRPr="00D46D08">
        <w:rPr>
          <w:rFonts w:ascii="Arial" w:eastAsia="Times New Roman" w:hAnsi="Arial" w:cs="Arial"/>
          <w:sz w:val="24"/>
          <w:szCs w:val="24"/>
          <w:lang w:eastAsia="fr-FR"/>
        </w:rPr>
        <w:t xml:space="preserve"> sarclages</w:t>
      </w:r>
      <w:r w:rsidR="0084016D" w:rsidRPr="00D46D08">
        <w:rPr>
          <w:rFonts w:ascii="Arial" w:eastAsia="Times New Roman" w:hAnsi="Arial" w:cs="Arial"/>
          <w:sz w:val="24"/>
          <w:szCs w:val="24"/>
          <w:lang w:eastAsia="fr-FR"/>
        </w:rPr>
        <w:t xml:space="preserve"> au besoin</w:t>
      </w:r>
      <w:r w:rsidR="00D11AF6" w:rsidRPr="00D46D08">
        <w:rPr>
          <w:rFonts w:ascii="Arial" w:eastAsia="Times New Roman" w:hAnsi="Arial" w:cs="Arial"/>
          <w:sz w:val="24"/>
          <w:szCs w:val="24"/>
          <w:lang w:eastAsia="fr-FR"/>
        </w:rPr>
        <w:t>.</w:t>
      </w:r>
      <w:r w:rsidRPr="00D46D08">
        <w:rPr>
          <w:rFonts w:ascii="Arial" w:eastAsia="Times New Roman" w:hAnsi="Arial" w:cs="Arial"/>
          <w:sz w:val="24"/>
          <w:szCs w:val="24"/>
          <w:lang w:eastAsia="fr-FR"/>
        </w:rPr>
        <w:t xml:space="preserve"> Pour l’arachide et le niébé le nombre de sarclages ne dépasse pas souvent deux.</w:t>
      </w:r>
      <w:r w:rsidR="00C6223F" w:rsidRPr="00D46D08">
        <w:rPr>
          <w:rFonts w:ascii="Arial" w:eastAsia="Times New Roman" w:hAnsi="Arial" w:cs="Arial"/>
          <w:sz w:val="24"/>
          <w:szCs w:val="24"/>
          <w:lang w:eastAsia="fr-FR"/>
        </w:rPr>
        <w:t xml:space="preserve"> Avec les difficultés d’accès à la main</w:t>
      </w:r>
      <w:r w:rsidR="00DC25BA">
        <w:rPr>
          <w:rFonts w:ascii="Arial" w:eastAsia="Times New Roman" w:hAnsi="Arial" w:cs="Arial"/>
          <w:sz w:val="24"/>
          <w:szCs w:val="24"/>
          <w:lang w:eastAsia="fr-FR"/>
        </w:rPr>
        <w:t>-</w:t>
      </w:r>
      <w:r w:rsidR="00C6223F" w:rsidRPr="00D46D08">
        <w:rPr>
          <w:rFonts w:ascii="Arial" w:eastAsia="Times New Roman" w:hAnsi="Arial" w:cs="Arial"/>
          <w:sz w:val="24"/>
          <w:szCs w:val="24"/>
          <w:lang w:eastAsia="fr-FR"/>
        </w:rPr>
        <w:t>d’œuvre, le désherbage se fait quelques fois avec l’utilisation des herbicides</w:t>
      </w:r>
      <w:r w:rsidR="006716BF">
        <w:rPr>
          <w:rFonts w:ascii="Arial" w:eastAsia="Times New Roman" w:hAnsi="Arial" w:cs="Arial"/>
          <w:sz w:val="24"/>
          <w:szCs w:val="24"/>
          <w:lang w:eastAsia="fr-FR"/>
        </w:rPr>
        <w:t>.</w:t>
      </w:r>
    </w:p>
    <w:p w:rsidR="009B4A75" w:rsidRPr="00D46D08" w:rsidRDefault="009B4A75" w:rsidP="00B22EB8">
      <w:pPr>
        <w:pStyle w:val="Paragraphedeliste"/>
        <w:numPr>
          <w:ilvl w:val="0"/>
          <w:numId w:val="18"/>
        </w:numPr>
        <w:spacing w:before="240"/>
        <w:jc w:val="both"/>
        <w:outlineLvl w:val="2"/>
        <w:rPr>
          <w:rFonts w:ascii="Arial" w:eastAsia="Times New Roman" w:hAnsi="Arial" w:cs="Arial"/>
          <w:b/>
          <w:bCs/>
          <w:lang w:eastAsia="fr-FR"/>
        </w:rPr>
      </w:pPr>
      <w:bookmarkStart w:id="118" w:name="_Toc446052371"/>
      <w:r w:rsidRPr="00D46D08">
        <w:rPr>
          <w:rFonts w:ascii="Arial" w:eastAsia="Times New Roman" w:hAnsi="Arial" w:cs="Arial"/>
          <w:b/>
          <w:bCs/>
          <w:lang w:eastAsia="fr-FR"/>
        </w:rPr>
        <w:t>Epandage d’engrais</w:t>
      </w:r>
      <w:bookmarkEnd w:id="118"/>
    </w:p>
    <w:p w:rsidR="0012299D" w:rsidRPr="00D46D08" w:rsidRDefault="00B538E3" w:rsidP="009B4A75">
      <w:pPr>
        <w:jc w:val="both"/>
        <w:rPr>
          <w:rFonts w:ascii="Arial" w:eastAsia="Times New Roman" w:hAnsi="Arial" w:cs="Arial"/>
          <w:sz w:val="24"/>
          <w:szCs w:val="24"/>
          <w:lang w:eastAsia="fr-FR"/>
        </w:rPr>
      </w:pPr>
      <w:r w:rsidRPr="00D46D08">
        <w:rPr>
          <w:rFonts w:ascii="Arial" w:eastAsia="Times New Roman" w:hAnsi="Arial" w:cs="Arial"/>
          <w:sz w:val="24"/>
          <w:szCs w:val="24"/>
          <w:lang w:eastAsia="fr-FR"/>
        </w:rPr>
        <w:t>L’épandage d’engrais chimique s’observe fréquemment pour le</w:t>
      </w:r>
      <w:r w:rsidR="00CC56EA" w:rsidRPr="00D46D08">
        <w:rPr>
          <w:rFonts w:ascii="Arial" w:eastAsia="Times New Roman" w:hAnsi="Arial" w:cs="Arial"/>
          <w:sz w:val="24"/>
          <w:szCs w:val="24"/>
          <w:lang w:eastAsia="fr-FR"/>
        </w:rPr>
        <w:t>s cultures sur les sols des terres fermes et rarement pour des cultures installées dans la vallée</w:t>
      </w:r>
      <w:r w:rsidR="0012299D" w:rsidRPr="00D46D08">
        <w:rPr>
          <w:rFonts w:ascii="Arial" w:eastAsia="Times New Roman" w:hAnsi="Arial" w:cs="Arial"/>
          <w:sz w:val="24"/>
          <w:szCs w:val="24"/>
          <w:lang w:eastAsia="fr-FR"/>
        </w:rPr>
        <w:t xml:space="preserve"> du fait </w:t>
      </w:r>
      <w:r w:rsidR="009B4A75" w:rsidRPr="00D46D08">
        <w:rPr>
          <w:rFonts w:ascii="Arial" w:eastAsia="Times New Roman" w:hAnsi="Arial" w:cs="Arial"/>
          <w:sz w:val="24"/>
          <w:szCs w:val="24"/>
          <w:lang w:eastAsia="fr-FR"/>
        </w:rPr>
        <w:t>d</w:t>
      </w:r>
      <w:r w:rsidR="0012299D" w:rsidRPr="00D46D08">
        <w:rPr>
          <w:rFonts w:ascii="Arial" w:eastAsia="Times New Roman" w:hAnsi="Arial" w:cs="Arial"/>
          <w:sz w:val="24"/>
          <w:szCs w:val="24"/>
          <w:lang w:eastAsia="fr-FR"/>
        </w:rPr>
        <w:t xml:space="preserve">es crues </w:t>
      </w:r>
      <w:r w:rsidR="009B4A75" w:rsidRPr="00D46D08">
        <w:rPr>
          <w:rFonts w:ascii="Arial" w:eastAsia="Times New Roman" w:hAnsi="Arial" w:cs="Arial"/>
          <w:sz w:val="24"/>
          <w:szCs w:val="24"/>
          <w:lang w:eastAsia="fr-FR"/>
        </w:rPr>
        <w:t xml:space="preserve">qui </w:t>
      </w:r>
      <w:r w:rsidR="0012299D" w:rsidRPr="00D46D08">
        <w:rPr>
          <w:rFonts w:ascii="Arial" w:eastAsia="Times New Roman" w:hAnsi="Arial" w:cs="Arial"/>
          <w:sz w:val="24"/>
          <w:szCs w:val="24"/>
          <w:lang w:eastAsia="fr-FR"/>
        </w:rPr>
        <w:t>augmentent ses potentialités agricoles par l’apport de surplus d’eau et d’éléments fertilisant des sols.</w:t>
      </w:r>
    </w:p>
    <w:p w:rsidR="0012299D" w:rsidRDefault="009B4A75" w:rsidP="009B4A75">
      <w:pPr>
        <w:jc w:val="both"/>
        <w:rPr>
          <w:rFonts w:ascii="Arial" w:eastAsia="Times New Roman" w:hAnsi="Arial" w:cs="Arial"/>
          <w:sz w:val="24"/>
          <w:szCs w:val="24"/>
          <w:lang w:eastAsia="fr-FR"/>
        </w:rPr>
      </w:pPr>
      <w:r w:rsidRPr="00D46D08">
        <w:rPr>
          <w:rFonts w:ascii="Arial" w:eastAsia="Times New Roman" w:hAnsi="Arial" w:cs="Arial"/>
          <w:sz w:val="24"/>
          <w:szCs w:val="24"/>
          <w:lang w:eastAsia="fr-FR"/>
        </w:rPr>
        <w:t>Les engrais chimiques les plus utilisées sont le NPK et l’Urée</w:t>
      </w:r>
      <w:r w:rsidR="00D0642E" w:rsidRPr="00D46D08">
        <w:rPr>
          <w:rFonts w:ascii="Arial" w:eastAsia="Times New Roman" w:hAnsi="Arial" w:cs="Arial"/>
          <w:sz w:val="24"/>
          <w:szCs w:val="24"/>
          <w:lang w:eastAsia="fr-FR"/>
        </w:rPr>
        <w:t xml:space="preserve"> et aussi le </w:t>
      </w:r>
      <w:proofErr w:type="spellStart"/>
      <w:r w:rsidR="00D0642E" w:rsidRPr="00D46D08">
        <w:rPr>
          <w:rFonts w:ascii="Arial" w:eastAsia="Times New Roman" w:hAnsi="Arial" w:cs="Arial"/>
          <w:sz w:val="24"/>
          <w:szCs w:val="24"/>
          <w:lang w:eastAsia="fr-FR"/>
        </w:rPr>
        <w:t>KCl</w:t>
      </w:r>
      <w:proofErr w:type="spellEnd"/>
      <w:r w:rsidR="006716BF">
        <w:rPr>
          <w:rFonts w:ascii="Arial" w:eastAsia="Times New Roman" w:hAnsi="Arial" w:cs="Arial"/>
          <w:sz w:val="24"/>
          <w:szCs w:val="24"/>
          <w:lang w:eastAsia="fr-FR"/>
        </w:rPr>
        <w:t>, le TSP, le K2SO4</w:t>
      </w:r>
      <w:r w:rsidR="00155D90">
        <w:rPr>
          <w:rFonts w:ascii="Arial" w:eastAsia="Times New Roman" w:hAnsi="Arial" w:cs="Arial"/>
          <w:sz w:val="24"/>
          <w:szCs w:val="24"/>
          <w:lang w:eastAsia="fr-FR"/>
        </w:rPr>
        <w:t xml:space="preserve">. Toutefois, </w:t>
      </w:r>
      <w:r w:rsidR="00D123C1" w:rsidRPr="00D46D08">
        <w:rPr>
          <w:rFonts w:ascii="Arial" w:eastAsia="Times New Roman" w:hAnsi="Arial" w:cs="Arial"/>
          <w:sz w:val="24"/>
          <w:szCs w:val="24"/>
          <w:lang w:eastAsia="fr-FR"/>
        </w:rPr>
        <w:t xml:space="preserve"> le</w:t>
      </w:r>
      <w:r w:rsidR="00155D90">
        <w:rPr>
          <w:rFonts w:ascii="Arial" w:eastAsia="Times New Roman" w:hAnsi="Arial" w:cs="Arial"/>
          <w:sz w:val="24"/>
          <w:szCs w:val="24"/>
          <w:lang w:eastAsia="fr-FR"/>
        </w:rPr>
        <w:t>s producteurs ne respectent pas le dosage</w:t>
      </w:r>
      <w:r w:rsidR="00D123C1" w:rsidRPr="00D46D08">
        <w:rPr>
          <w:rFonts w:ascii="Arial" w:eastAsia="Times New Roman" w:hAnsi="Arial" w:cs="Arial"/>
          <w:sz w:val="24"/>
          <w:szCs w:val="24"/>
          <w:lang w:eastAsia="fr-FR"/>
        </w:rPr>
        <w:t xml:space="preserve"> selon </w:t>
      </w:r>
      <w:r w:rsidR="008656AA">
        <w:rPr>
          <w:rFonts w:ascii="Arial" w:eastAsia="Times New Roman" w:hAnsi="Arial" w:cs="Arial"/>
          <w:sz w:val="24"/>
          <w:szCs w:val="24"/>
          <w:lang w:eastAsia="fr-FR"/>
        </w:rPr>
        <w:t>certains producteurs</w:t>
      </w:r>
      <w:r w:rsidR="00D123C1" w:rsidRPr="006716BF">
        <w:rPr>
          <w:rFonts w:ascii="Arial" w:eastAsia="Times New Roman" w:hAnsi="Arial" w:cs="Arial"/>
          <w:sz w:val="24"/>
          <w:szCs w:val="24"/>
          <w:lang w:eastAsia="fr-FR"/>
        </w:rPr>
        <w:t xml:space="preserve"> </w:t>
      </w:r>
      <w:r w:rsidR="00CA0C84" w:rsidRPr="006716BF">
        <w:rPr>
          <w:rFonts w:ascii="Arial" w:eastAsia="Times New Roman" w:hAnsi="Arial" w:cs="Arial"/>
          <w:sz w:val="24"/>
          <w:szCs w:val="24"/>
          <w:lang w:eastAsia="fr-FR"/>
        </w:rPr>
        <w:t xml:space="preserve">la dose </w:t>
      </w:r>
      <w:r w:rsidR="006B5F0E" w:rsidRPr="006716BF">
        <w:rPr>
          <w:rFonts w:ascii="Arial" w:eastAsia="Times New Roman" w:hAnsi="Arial" w:cs="Arial"/>
          <w:sz w:val="24"/>
          <w:szCs w:val="24"/>
          <w:lang w:eastAsia="fr-FR"/>
        </w:rPr>
        <w:t xml:space="preserve">habituellement </w:t>
      </w:r>
      <w:r w:rsidR="008656AA">
        <w:rPr>
          <w:rFonts w:ascii="Arial" w:eastAsia="Times New Roman" w:hAnsi="Arial" w:cs="Arial"/>
          <w:sz w:val="24"/>
          <w:szCs w:val="24"/>
          <w:lang w:eastAsia="fr-FR"/>
        </w:rPr>
        <w:t>pratiquée</w:t>
      </w:r>
      <w:r w:rsidR="00CA0C84" w:rsidRPr="006716BF">
        <w:rPr>
          <w:rFonts w:ascii="Arial" w:eastAsia="Times New Roman" w:hAnsi="Arial" w:cs="Arial"/>
          <w:sz w:val="24"/>
          <w:szCs w:val="24"/>
          <w:lang w:eastAsia="fr-FR"/>
        </w:rPr>
        <w:t xml:space="preserve"> </w:t>
      </w:r>
      <w:r w:rsidR="006716BF" w:rsidRPr="006716BF">
        <w:rPr>
          <w:rFonts w:ascii="Arial" w:eastAsia="Times New Roman" w:hAnsi="Arial" w:cs="Arial"/>
          <w:sz w:val="24"/>
          <w:szCs w:val="24"/>
          <w:lang w:eastAsia="fr-FR"/>
        </w:rPr>
        <w:t xml:space="preserve">pour le maïs </w:t>
      </w:r>
      <w:r w:rsidR="00CA0C84" w:rsidRPr="006716BF">
        <w:rPr>
          <w:rFonts w:ascii="Arial" w:eastAsia="Times New Roman" w:hAnsi="Arial" w:cs="Arial"/>
          <w:sz w:val="24"/>
          <w:szCs w:val="24"/>
          <w:lang w:eastAsia="fr-FR"/>
        </w:rPr>
        <w:t>est de 100 Kg NPK + 50 kg d’Urée</w:t>
      </w:r>
      <w:r w:rsidR="006B5F0E" w:rsidRPr="006716BF">
        <w:rPr>
          <w:rFonts w:ascii="Arial" w:eastAsia="Times New Roman" w:hAnsi="Arial" w:cs="Arial"/>
          <w:sz w:val="24"/>
          <w:szCs w:val="24"/>
          <w:lang w:eastAsia="fr-FR"/>
        </w:rPr>
        <w:t xml:space="preserve"> à l’hectare</w:t>
      </w:r>
      <w:r w:rsidR="00CA0C84" w:rsidRPr="006716BF">
        <w:rPr>
          <w:rFonts w:ascii="Arial" w:eastAsia="Times New Roman" w:hAnsi="Arial" w:cs="Arial"/>
          <w:sz w:val="24"/>
          <w:szCs w:val="24"/>
          <w:lang w:eastAsia="fr-FR"/>
        </w:rPr>
        <w:t>)</w:t>
      </w:r>
      <w:r w:rsidR="00D15CF8" w:rsidRPr="006716BF">
        <w:rPr>
          <w:rFonts w:ascii="Arial" w:eastAsia="Times New Roman" w:hAnsi="Arial" w:cs="Arial"/>
          <w:sz w:val="24"/>
          <w:szCs w:val="24"/>
          <w:lang w:eastAsia="fr-FR"/>
        </w:rPr>
        <w:t xml:space="preserve">, ce qui </w:t>
      </w:r>
      <w:r w:rsidR="00D15CF8" w:rsidRPr="00D46D08">
        <w:rPr>
          <w:rFonts w:ascii="Arial" w:eastAsia="Times New Roman" w:hAnsi="Arial" w:cs="Arial"/>
          <w:sz w:val="24"/>
          <w:szCs w:val="24"/>
          <w:lang w:eastAsia="fr-FR"/>
        </w:rPr>
        <w:t>ne favorise pas l’optimisation du rendement.</w:t>
      </w:r>
    </w:p>
    <w:p w:rsidR="006716BF" w:rsidRDefault="006716BF" w:rsidP="006716BF">
      <w:pPr>
        <w:jc w:val="both"/>
        <w:rPr>
          <w:rFonts w:ascii="Arial" w:eastAsia="Times New Roman" w:hAnsi="Arial" w:cs="Arial"/>
          <w:sz w:val="24"/>
          <w:szCs w:val="24"/>
          <w:lang w:eastAsia="fr-FR"/>
        </w:rPr>
      </w:pPr>
      <w:r w:rsidRPr="006716BF">
        <w:rPr>
          <w:rFonts w:ascii="Arial" w:eastAsia="Times New Roman" w:hAnsi="Arial" w:cs="Arial"/>
          <w:sz w:val="24"/>
          <w:szCs w:val="24"/>
          <w:lang w:eastAsia="fr-FR"/>
        </w:rPr>
        <w:lastRenderedPageBreak/>
        <w:t xml:space="preserve">Le tableau </w:t>
      </w:r>
      <w:r w:rsidR="00D50FDF">
        <w:rPr>
          <w:rFonts w:ascii="Arial" w:eastAsia="Times New Roman" w:hAnsi="Arial" w:cs="Arial"/>
          <w:sz w:val="24"/>
          <w:szCs w:val="24"/>
          <w:lang w:eastAsia="fr-FR"/>
        </w:rPr>
        <w:t>1</w:t>
      </w:r>
      <w:r w:rsidR="004C393D">
        <w:rPr>
          <w:rFonts w:ascii="Arial" w:eastAsia="Times New Roman" w:hAnsi="Arial" w:cs="Arial"/>
          <w:sz w:val="24"/>
          <w:szCs w:val="24"/>
          <w:lang w:eastAsia="fr-FR"/>
        </w:rPr>
        <w:t>8</w:t>
      </w:r>
      <w:r w:rsidR="00D50FDF" w:rsidRPr="006716BF">
        <w:rPr>
          <w:rFonts w:ascii="Arial" w:eastAsia="Times New Roman" w:hAnsi="Arial" w:cs="Arial"/>
          <w:sz w:val="24"/>
          <w:szCs w:val="24"/>
          <w:lang w:eastAsia="fr-FR"/>
        </w:rPr>
        <w:t xml:space="preserve"> </w:t>
      </w:r>
      <w:r w:rsidRPr="006716BF">
        <w:rPr>
          <w:rFonts w:ascii="Arial" w:eastAsia="Times New Roman" w:hAnsi="Arial" w:cs="Arial"/>
          <w:sz w:val="24"/>
          <w:szCs w:val="24"/>
          <w:lang w:eastAsia="fr-FR"/>
        </w:rPr>
        <w:t>présente les quantités d’engrais chimique recommandées pour les différentes cultures</w:t>
      </w:r>
      <w:r>
        <w:rPr>
          <w:rFonts w:ascii="Arial" w:eastAsia="Times New Roman" w:hAnsi="Arial" w:cs="Arial"/>
          <w:sz w:val="24"/>
          <w:szCs w:val="24"/>
          <w:lang w:eastAsia="fr-FR"/>
        </w:rPr>
        <w:t>.</w:t>
      </w:r>
    </w:p>
    <w:p w:rsidR="008A21F2" w:rsidRPr="006716BF" w:rsidRDefault="008A21F2" w:rsidP="006716BF">
      <w:pPr>
        <w:jc w:val="both"/>
        <w:rPr>
          <w:rFonts w:ascii="Arial" w:eastAsia="Times New Roman" w:hAnsi="Arial" w:cs="Arial"/>
          <w:sz w:val="24"/>
          <w:szCs w:val="24"/>
          <w:lang w:eastAsia="fr-FR"/>
        </w:rPr>
      </w:pPr>
    </w:p>
    <w:tbl>
      <w:tblPr>
        <w:tblStyle w:val="TableauGrille2-Accentuation41"/>
        <w:tblW w:w="5000" w:type="pct"/>
        <w:tblLook w:val="04A0" w:firstRow="1" w:lastRow="0" w:firstColumn="1" w:lastColumn="0" w:noHBand="0" w:noVBand="1"/>
      </w:tblPr>
      <w:tblGrid>
        <w:gridCol w:w="1474"/>
        <w:gridCol w:w="1983"/>
        <w:gridCol w:w="1458"/>
        <w:gridCol w:w="1294"/>
        <w:gridCol w:w="1363"/>
        <w:gridCol w:w="1714"/>
      </w:tblGrid>
      <w:tr w:rsidR="006716BF" w:rsidRPr="00D50FDF" w:rsidTr="006716B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noWrap/>
          </w:tcPr>
          <w:p w:rsidR="006716BF" w:rsidRPr="00075141" w:rsidRDefault="00D50FDF" w:rsidP="004C393D">
            <w:pPr>
              <w:pStyle w:val="TM1"/>
              <w:rPr>
                <w:rFonts w:ascii="Arial" w:hAnsi="Arial" w:cs="Arial"/>
                <w:sz w:val="20"/>
                <w:szCs w:val="20"/>
              </w:rPr>
            </w:pPr>
            <w:bookmarkStart w:id="119" w:name="_Toc446013667"/>
            <w:r w:rsidRPr="00075141">
              <w:rPr>
                <w:rFonts w:ascii="Arial" w:hAnsi="Arial" w:cs="Arial"/>
                <w:color w:val="FFFFFF" w:themeColor="background1"/>
                <w:sz w:val="20"/>
                <w:szCs w:val="20"/>
              </w:rPr>
              <w:t xml:space="preserve">Tableau </w:t>
            </w:r>
            <w:r w:rsidR="00A45988">
              <w:rPr>
                <w:rFonts w:ascii="Arial" w:hAnsi="Arial" w:cs="Arial"/>
                <w:color w:val="FFFFFF" w:themeColor="background1"/>
                <w:sz w:val="20"/>
                <w:szCs w:val="20"/>
              </w:rPr>
              <w:fldChar w:fldCharType="begin"/>
            </w:r>
            <w:r w:rsidR="00A45988">
              <w:rPr>
                <w:rFonts w:ascii="Arial" w:hAnsi="Arial" w:cs="Arial"/>
                <w:color w:val="FFFFFF" w:themeColor="background1"/>
                <w:sz w:val="20"/>
                <w:szCs w:val="20"/>
              </w:rPr>
              <w:instrText xml:space="preserve"> SEQ Tableau \* ARABIC </w:instrText>
            </w:r>
            <w:r w:rsidR="00A45988">
              <w:rPr>
                <w:rFonts w:ascii="Arial" w:hAnsi="Arial" w:cs="Arial"/>
                <w:color w:val="FFFFFF" w:themeColor="background1"/>
                <w:sz w:val="20"/>
                <w:szCs w:val="20"/>
              </w:rPr>
              <w:fldChar w:fldCharType="separate"/>
            </w:r>
            <w:r w:rsidR="00E712FC">
              <w:rPr>
                <w:rFonts w:ascii="Arial" w:hAnsi="Arial" w:cs="Arial"/>
                <w:noProof/>
                <w:color w:val="FFFFFF" w:themeColor="background1"/>
                <w:sz w:val="20"/>
                <w:szCs w:val="20"/>
              </w:rPr>
              <w:t>18</w:t>
            </w:r>
            <w:r w:rsidR="00A45988">
              <w:rPr>
                <w:rFonts w:ascii="Arial" w:hAnsi="Arial" w:cs="Arial"/>
                <w:color w:val="FFFFFF" w:themeColor="background1"/>
                <w:sz w:val="20"/>
                <w:szCs w:val="20"/>
              </w:rPr>
              <w:fldChar w:fldCharType="end"/>
            </w:r>
            <w:r w:rsidRPr="00075141">
              <w:rPr>
                <w:rFonts w:ascii="Arial" w:hAnsi="Arial" w:cs="Arial"/>
                <w:color w:val="FFFFFF" w:themeColor="background1"/>
                <w:sz w:val="20"/>
                <w:szCs w:val="20"/>
              </w:rPr>
              <w:t>: quantités d’engrais chimique recommandées pour les différentes cultures</w:t>
            </w:r>
            <w:bookmarkEnd w:id="119"/>
          </w:p>
        </w:tc>
      </w:tr>
      <w:tr w:rsidR="006716BF" w:rsidRPr="006716BF" w:rsidTr="008656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3" w:type="pct"/>
            <w:shd w:val="clear" w:color="auto" w:fill="FFFFFF" w:themeFill="background1"/>
            <w:noWrap/>
            <w:hideMark/>
          </w:tcPr>
          <w:p w:rsidR="006716BF" w:rsidRPr="006716BF" w:rsidRDefault="006716BF">
            <w:pPr>
              <w:rPr>
                <w:rFonts w:ascii="Arial" w:eastAsia="Times New Roman" w:hAnsi="Arial" w:cs="Arial"/>
                <w:b w:val="0"/>
                <w:color w:val="000000"/>
                <w:sz w:val="20"/>
                <w:szCs w:val="20"/>
                <w:lang w:eastAsia="fr-FR"/>
              </w:rPr>
            </w:pPr>
            <w:r w:rsidRPr="006716BF">
              <w:rPr>
                <w:rFonts w:ascii="Arial" w:eastAsia="Times New Roman" w:hAnsi="Arial" w:cs="Arial"/>
                <w:color w:val="000000"/>
                <w:sz w:val="20"/>
                <w:szCs w:val="20"/>
                <w:lang w:eastAsia="fr-FR"/>
              </w:rPr>
              <w:t>Cultures</w:t>
            </w:r>
          </w:p>
        </w:tc>
        <w:tc>
          <w:tcPr>
            <w:tcW w:w="1068" w:type="pct"/>
            <w:shd w:val="clear" w:color="auto" w:fill="FFFFFF" w:themeFill="background1"/>
            <w:noWrap/>
            <w:hideMark/>
          </w:tcPr>
          <w:p w:rsidR="006716BF" w:rsidRPr="006716BF" w:rsidRDefault="006716B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NPK (kg/Ha)</w:t>
            </w:r>
          </w:p>
        </w:tc>
        <w:tc>
          <w:tcPr>
            <w:tcW w:w="785" w:type="pct"/>
            <w:shd w:val="clear" w:color="auto" w:fill="FFFFFF" w:themeFill="background1"/>
            <w:noWrap/>
            <w:hideMark/>
          </w:tcPr>
          <w:p w:rsidR="006716BF" w:rsidRPr="006716BF" w:rsidRDefault="006716B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Urée (kg /Ha)</w:t>
            </w:r>
          </w:p>
        </w:tc>
        <w:tc>
          <w:tcPr>
            <w:tcW w:w="697" w:type="pct"/>
            <w:shd w:val="clear" w:color="auto" w:fill="FFFFFF" w:themeFill="background1"/>
            <w:noWrap/>
            <w:hideMark/>
          </w:tcPr>
          <w:p w:rsidR="006716BF" w:rsidRPr="006716BF" w:rsidRDefault="006716B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6716BF">
              <w:rPr>
                <w:rFonts w:ascii="Arial" w:eastAsia="Times New Roman" w:hAnsi="Arial" w:cs="Arial"/>
                <w:color w:val="000000"/>
                <w:sz w:val="20"/>
                <w:szCs w:val="20"/>
                <w:lang w:eastAsia="fr-FR"/>
              </w:rPr>
              <w:t>Kcl</w:t>
            </w:r>
            <w:proofErr w:type="spellEnd"/>
            <w:r w:rsidRPr="006716BF">
              <w:rPr>
                <w:rFonts w:ascii="Arial" w:eastAsia="Times New Roman" w:hAnsi="Arial" w:cs="Arial"/>
                <w:color w:val="000000"/>
                <w:sz w:val="20"/>
                <w:szCs w:val="20"/>
                <w:lang w:eastAsia="fr-FR"/>
              </w:rPr>
              <w:t xml:space="preserve"> (</w:t>
            </w:r>
            <w:proofErr w:type="spellStart"/>
            <w:r w:rsidRPr="006716BF">
              <w:rPr>
                <w:rFonts w:ascii="Arial" w:eastAsia="Times New Roman" w:hAnsi="Arial" w:cs="Arial"/>
                <w:color w:val="000000"/>
                <w:sz w:val="20"/>
                <w:szCs w:val="20"/>
                <w:lang w:eastAsia="fr-FR"/>
              </w:rPr>
              <w:t>kgHa</w:t>
            </w:r>
            <w:proofErr w:type="spellEnd"/>
            <w:r w:rsidRPr="006716BF">
              <w:rPr>
                <w:rFonts w:ascii="Arial" w:eastAsia="Times New Roman" w:hAnsi="Arial" w:cs="Arial"/>
                <w:color w:val="000000"/>
                <w:sz w:val="20"/>
                <w:szCs w:val="20"/>
                <w:lang w:eastAsia="fr-FR"/>
              </w:rPr>
              <w:t>)</w:t>
            </w:r>
          </w:p>
        </w:tc>
        <w:tc>
          <w:tcPr>
            <w:tcW w:w="734" w:type="pct"/>
            <w:shd w:val="clear" w:color="auto" w:fill="FFFFFF" w:themeFill="background1"/>
            <w:noWrap/>
            <w:hideMark/>
          </w:tcPr>
          <w:p w:rsidR="006716BF" w:rsidRPr="006716BF" w:rsidRDefault="006716B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TSP (kg/Ha)</w:t>
            </w:r>
          </w:p>
        </w:tc>
        <w:tc>
          <w:tcPr>
            <w:tcW w:w="923" w:type="pct"/>
            <w:shd w:val="clear" w:color="auto" w:fill="FFFFFF" w:themeFill="background1"/>
            <w:noWrap/>
            <w:hideMark/>
          </w:tcPr>
          <w:p w:rsidR="006716BF" w:rsidRPr="006716BF" w:rsidRDefault="006716B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K2 SO4 (kg /Ha)</w:t>
            </w:r>
          </w:p>
        </w:tc>
      </w:tr>
      <w:tr w:rsidR="006716BF" w:rsidRPr="006716BF" w:rsidTr="008656AA">
        <w:trPr>
          <w:trHeight w:val="300"/>
        </w:trPr>
        <w:tc>
          <w:tcPr>
            <w:cnfStyle w:val="001000000000" w:firstRow="0" w:lastRow="0" w:firstColumn="1" w:lastColumn="0" w:oddVBand="0" w:evenVBand="0" w:oddHBand="0" w:evenHBand="0" w:firstRowFirstColumn="0" w:firstRowLastColumn="0" w:lastRowFirstColumn="0" w:lastRowLastColumn="0"/>
            <w:tcW w:w="793" w:type="pct"/>
            <w:shd w:val="clear" w:color="auto" w:fill="FFFFFF" w:themeFill="background1"/>
            <w:noWrap/>
            <w:hideMark/>
          </w:tcPr>
          <w:p w:rsidR="006716BF" w:rsidRPr="006716BF" w:rsidRDefault="006716BF">
            <w:pPr>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Maïs</w:t>
            </w:r>
          </w:p>
        </w:tc>
        <w:tc>
          <w:tcPr>
            <w:tcW w:w="1068" w:type="pct"/>
            <w:shd w:val="clear" w:color="auto" w:fill="FFFFFF" w:themeFill="background1"/>
            <w:noWrap/>
            <w:hideMark/>
          </w:tcPr>
          <w:p w:rsidR="006716BF" w:rsidRPr="006716BF" w:rsidRDefault="006716B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200</w:t>
            </w:r>
          </w:p>
        </w:tc>
        <w:tc>
          <w:tcPr>
            <w:tcW w:w="785" w:type="pct"/>
            <w:shd w:val="clear" w:color="auto" w:fill="FFFFFF" w:themeFill="background1"/>
            <w:noWrap/>
            <w:hideMark/>
          </w:tcPr>
          <w:p w:rsidR="006716BF" w:rsidRPr="006716BF" w:rsidRDefault="006716B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100</w:t>
            </w:r>
          </w:p>
        </w:tc>
        <w:tc>
          <w:tcPr>
            <w:tcW w:w="697" w:type="pct"/>
            <w:shd w:val="clear" w:color="auto" w:fill="FFFFFF" w:themeFill="background1"/>
            <w:noWrap/>
            <w:hideMark/>
          </w:tcPr>
          <w:p w:rsidR="006716BF" w:rsidRPr="006716BF" w:rsidRDefault="006716B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0</w:t>
            </w:r>
          </w:p>
        </w:tc>
        <w:tc>
          <w:tcPr>
            <w:tcW w:w="734" w:type="pct"/>
            <w:shd w:val="clear" w:color="auto" w:fill="FFFFFF" w:themeFill="background1"/>
            <w:noWrap/>
            <w:hideMark/>
          </w:tcPr>
          <w:p w:rsidR="006716BF" w:rsidRPr="006716BF" w:rsidRDefault="006716B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0</w:t>
            </w:r>
          </w:p>
        </w:tc>
        <w:tc>
          <w:tcPr>
            <w:tcW w:w="923" w:type="pct"/>
            <w:shd w:val="clear" w:color="auto" w:fill="FFFFFF" w:themeFill="background1"/>
            <w:noWrap/>
            <w:hideMark/>
          </w:tcPr>
          <w:p w:rsidR="006716BF" w:rsidRPr="006716BF" w:rsidRDefault="006716B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0</w:t>
            </w:r>
          </w:p>
        </w:tc>
      </w:tr>
      <w:tr w:rsidR="006716BF" w:rsidRPr="006716BF" w:rsidTr="008656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pct"/>
            <w:shd w:val="clear" w:color="auto" w:fill="FFFFFF" w:themeFill="background1"/>
            <w:noWrap/>
            <w:hideMark/>
          </w:tcPr>
          <w:p w:rsidR="006716BF" w:rsidRPr="006716BF" w:rsidRDefault="006716BF">
            <w:pPr>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Tomate</w:t>
            </w:r>
          </w:p>
        </w:tc>
        <w:tc>
          <w:tcPr>
            <w:tcW w:w="1068" w:type="pct"/>
            <w:shd w:val="clear" w:color="auto" w:fill="FFFFFF" w:themeFill="background1"/>
            <w:noWrap/>
            <w:hideMark/>
          </w:tcPr>
          <w:p w:rsidR="006716BF" w:rsidRPr="006716BF" w:rsidRDefault="006716B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200</w:t>
            </w:r>
          </w:p>
        </w:tc>
        <w:tc>
          <w:tcPr>
            <w:tcW w:w="785" w:type="pct"/>
            <w:shd w:val="clear" w:color="auto" w:fill="FFFFFF" w:themeFill="background1"/>
            <w:noWrap/>
            <w:hideMark/>
          </w:tcPr>
          <w:p w:rsidR="006716BF" w:rsidRPr="006716BF" w:rsidRDefault="006716B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100</w:t>
            </w:r>
          </w:p>
        </w:tc>
        <w:tc>
          <w:tcPr>
            <w:tcW w:w="697" w:type="pct"/>
            <w:shd w:val="clear" w:color="auto" w:fill="FFFFFF" w:themeFill="background1"/>
            <w:noWrap/>
            <w:hideMark/>
          </w:tcPr>
          <w:p w:rsidR="006716BF" w:rsidRPr="006716BF" w:rsidRDefault="006716B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0</w:t>
            </w:r>
          </w:p>
        </w:tc>
        <w:tc>
          <w:tcPr>
            <w:tcW w:w="734" w:type="pct"/>
            <w:shd w:val="clear" w:color="auto" w:fill="FFFFFF" w:themeFill="background1"/>
            <w:noWrap/>
            <w:hideMark/>
          </w:tcPr>
          <w:p w:rsidR="006716BF" w:rsidRPr="006716BF" w:rsidRDefault="006716B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0</w:t>
            </w:r>
          </w:p>
        </w:tc>
        <w:tc>
          <w:tcPr>
            <w:tcW w:w="923" w:type="pct"/>
            <w:shd w:val="clear" w:color="auto" w:fill="FFFFFF" w:themeFill="background1"/>
            <w:noWrap/>
            <w:hideMark/>
          </w:tcPr>
          <w:p w:rsidR="006716BF" w:rsidRPr="006716BF" w:rsidRDefault="006716B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100</w:t>
            </w:r>
          </w:p>
        </w:tc>
      </w:tr>
      <w:tr w:rsidR="006716BF" w:rsidRPr="006716BF" w:rsidTr="008656AA">
        <w:trPr>
          <w:trHeight w:val="300"/>
        </w:trPr>
        <w:tc>
          <w:tcPr>
            <w:cnfStyle w:val="001000000000" w:firstRow="0" w:lastRow="0" w:firstColumn="1" w:lastColumn="0" w:oddVBand="0" w:evenVBand="0" w:oddHBand="0" w:evenHBand="0" w:firstRowFirstColumn="0" w:firstRowLastColumn="0" w:lastRowFirstColumn="0" w:lastRowLastColumn="0"/>
            <w:tcW w:w="793" w:type="pct"/>
            <w:shd w:val="clear" w:color="auto" w:fill="FFFFFF" w:themeFill="background1"/>
            <w:noWrap/>
            <w:hideMark/>
          </w:tcPr>
          <w:p w:rsidR="006716BF" w:rsidRPr="006716BF" w:rsidRDefault="006716BF">
            <w:pPr>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Piment</w:t>
            </w:r>
          </w:p>
        </w:tc>
        <w:tc>
          <w:tcPr>
            <w:tcW w:w="1068" w:type="pct"/>
            <w:shd w:val="clear" w:color="auto" w:fill="FFFFFF" w:themeFill="background1"/>
            <w:noWrap/>
            <w:hideMark/>
          </w:tcPr>
          <w:p w:rsidR="006716BF" w:rsidRPr="006716BF" w:rsidRDefault="006716B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400</w:t>
            </w:r>
          </w:p>
        </w:tc>
        <w:tc>
          <w:tcPr>
            <w:tcW w:w="785" w:type="pct"/>
            <w:shd w:val="clear" w:color="auto" w:fill="FFFFFF" w:themeFill="background1"/>
            <w:noWrap/>
            <w:hideMark/>
          </w:tcPr>
          <w:p w:rsidR="006716BF" w:rsidRPr="006716BF" w:rsidRDefault="006716B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100</w:t>
            </w:r>
          </w:p>
        </w:tc>
        <w:tc>
          <w:tcPr>
            <w:tcW w:w="697" w:type="pct"/>
            <w:shd w:val="clear" w:color="auto" w:fill="FFFFFF" w:themeFill="background1"/>
            <w:noWrap/>
            <w:hideMark/>
          </w:tcPr>
          <w:p w:rsidR="006716BF" w:rsidRPr="006716BF" w:rsidRDefault="006716B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0</w:t>
            </w:r>
          </w:p>
        </w:tc>
        <w:tc>
          <w:tcPr>
            <w:tcW w:w="734" w:type="pct"/>
            <w:shd w:val="clear" w:color="auto" w:fill="FFFFFF" w:themeFill="background1"/>
            <w:noWrap/>
            <w:hideMark/>
          </w:tcPr>
          <w:p w:rsidR="006716BF" w:rsidRPr="006716BF" w:rsidRDefault="006716B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0</w:t>
            </w:r>
          </w:p>
        </w:tc>
        <w:tc>
          <w:tcPr>
            <w:tcW w:w="923" w:type="pct"/>
            <w:shd w:val="clear" w:color="auto" w:fill="FFFFFF" w:themeFill="background1"/>
            <w:noWrap/>
            <w:hideMark/>
          </w:tcPr>
          <w:p w:rsidR="006716BF" w:rsidRPr="006716BF" w:rsidRDefault="006716B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100</w:t>
            </w:r>
          </w:p>
        </w:tc>
      </w:tr>
      <w:tr w:rsidR="006716BF" w:rsidRPr="006716BF" w:rsidTr="008656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pct"/>
            <w:shd w:val="clear" w:color="auto" w:fill="FFFFFF" w:themeFill="background1"/>
            <w:noWrap/>
            <w:hideMark/>
          </w:tcPr>
          <w:p w:rsidR="006716BF" w:rsidRPr="006716BF" w:rsidRDefault="006716BF">
            <w:pPr>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Riz</w:t>
            </w:r>
          </w:p>
        </w:tc>
        <w:tc>
          <w:tcPr>
            <w:tcW w:w="1068" w:type="pct"/>
            <w:shd w:val="clear" w:color="auto" w:fill="FFFFFF" w:themeFill="background1"/>
            <w:noWrap/>
            <w:hideMark/>
          </w:tcPr>
          <w:p w:rsidR="006716BF" w:rsidRPr="006716BF" w:rsidRDefault="006716B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200</w:t>
            </w:r>
          </w:p>
        </w:tc>
        <w:tc>
          <w:tcPr>
            <w:tcW w:w="785" w:type="pct"/>
            <w:shd w:val="clear" w:color="auto" w:fill="FFFFFF" w:themeFill="background1"/>
            <w:noWrap/>
            <w:hideMark/>
          </w:tcPr>
          <w:p w:rsidR="006716BF" w:rsidRPr="006716BF" w:rsidRDefault="006716B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100</w:t>
            </w:r>
          </w:p>
        </w:tc>
        <w:tc>
          <w:tcPr>
            <w:tcW w:w="697" w:type="pct"/>
            <w:shd w:val="clear" w:color="auto" w:fill="FFFFFF" w:themeFill="background1"/>
            <w:noWrap/>
            <w:hideMark/>
          </w:tcPr>
          <w:p w:rsidR="006716BF" w:rsidRPr="006716BF" w:rsidRDefault="006716B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0</w:t>
            </w:r>
          </w:p>
        </w:tc>
        <w:tc>
          <w:tcPr>
            <w:tcW w:w="734" w:type="pct"/>
            <w:shd w:val="clear" w:color="auto" w:fill="FFFFFF" w:themeFill="background1"/>
            <w:noWrap/>
            <w:hideMark/>
          </w:tcPr>
          <w:p w:rsidR="006716BF" w:rsidRPr="006716BF" w:rsidRDefault="006716B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0</w:t>
            </w:r>
          </w:p>
        </w:tc>
        <w:tc>
          <w:tcPr>
            <w:tcW w:w="923" w:type="pct"/>
            <w:shd w:val="clear" w:color="auto" w:fill="FFFFFF" w:themeFill="background1"/>
            <w:noWrap/>
            <w:hideMark/>
          </w:tcPr>
          <w:p w:rsidR="006716BF" w:rsidRPr="006716BF" w:rsidRDefault="006716B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0</w:t>
            </w:r>
          </w:p>
        </w:tc>
      </w:tr>
      <w:tr w:rsidR="006716BF" w:rsidRPr="006716BF" w:rsidTr="008656AA">
        <w:trPr>
          <w:trHeight w:val="315"/>
        </w:trPr>
        <w:tc>
          <w:tcPr>
            <w:cnfStyle w:val="001000000000" w:firstRow="0" w:lastRow="0" w:firstColumn="1" w:lastColumn="0" w:oddVBand="0" w:evenVBand="0" w:oddHBand="0" w:evenHBand="0" w:firstRowFirstColumn="0" w:firstRowLastColumn="0" w:lastRowFirstColumn="0" w:lastRowLastColumn="0"/>
            <w:tcW w:w="793" w:type="pct"/>
            <w:shd w:val="clear" w:color="auto" w:fill="FFFFFF" w:themeFill="background1"/>
            <w:noWrap/>
            <w:hideMark/>
          </w:tcPr>
          <w:p w:rsidR="006716BF" w:rsidRPr="006716BF" w:rsidRDefault="006716BF">
            <w:pPr>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Manioc</w:t>
            </w:r>
          </w:p>
        </w:tc>
        <w:tc>
          <w:tcPr>
            <w:tcW w:w="1068" w:type="pct"/>
            <w:shd w:val="clear" w:color="auto" w:fill="FFFFFF" w:themeFill="background1"/>
            <w:noWrap/>
            <w:hideMark/>
          </w:tcPr>
          <w:p w:rsidR="006716BF" w:rsidRPr="006716BF" w:rsidRDefault="006716B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0</w:t>
            </w:r>
          </w:p>
        </w:tc>
        <w:tc>
          <w:tcPr>
            <w:tcW w:w="785" w:type="pct"/>
            <w:shd w:val="clear" w:color="auto" w:fill="FFFFFF" w:themeFill="background1"/>
            <w:noWrap/>
            <w:hideMark/>
          </w:tcPr>
          <w:p w:rsidR="006716BF" w:rsidRPr="006716BF" w:rsidRDefault="006716B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100</w:t>
            </w:r>
          </w:p>
        </w:tc>
        <w:tc>
          <w:tcPr>
            <w:tcW w:w="697" w:type="pct"/>
            <w:shd w:val="clear" w:color="auto" w:fill="FFFFFF" w:themeFill="background1"/>
            <w:noWrap/>
            <w:hideMark/>
          </w:tcPr>
          <w:p w:rsidR="006716BF" w:rsidRPr="006716BF" w:rsidRDefault="006716B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100</w:t>
            </w:r>
          </w:p>
        </w:tc>
        <w:tc>
          <w:tcPr>
            <w:tcW w:w="734" w:type="pct"/>
            <w:shd w:val="clear" w:color="auto" w:fill="FFFFFF" w:themeFill="background1"/>
            <w:noWrap/>
            <w:hideMark/>
          </w:tcPr>
          <w:p w:rsidR="006716BF" w:rsidRPr="006716BF" w:rsidRDefault="006716B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100</w:t>
            </w:r>
          </w:p>
        </w:tc>
        <w:tc>
          <w:tcPr>
            <w:tcW w:w="923" w:type="pct"/>
            <w:shd w:val="clear" w:color="auto" w:fill="FFFFFF" w:themeFill="background1"/>
            <w:noWrap/>
            <w:hideMark/>
          </w:tcPr>
          <w:p w:rsidR="006716BF" w:rsidRPr="006716BF" w:rsidRDefault="006716B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6716BF">
              <w:rPr>
                <w:rFonts w:ascii="Arial" w:eastAsia="Times New Roman" w:hAnsi="Arial" w:cs="Arial"/>
                <w:color w:val="000000"/>
                <w:sz w:val="20"/>
                <w:szCs w:val="20"/>
                <w:lang w:eastAsia="fr-FR"/>
              </w:rPr>
              <w:t>0</w:t>
            </w:r>
          </w:p>
        </w:tc>
      </w:tr>
    </w:tbl>
    <w:p w:rsidR="006716BF" w:rsidRPr="00075141" w:rsidRDefault="006716BF" w:rsidP="006716BF">
      <w:pPr>
        <w:autoSpaceDE w:val="0"/>
        <w:autoSpaceDN w:val="0"/>
        <w:adjustRightInd w:val="0"/>
        <w:snapToGrid w:val="0"/>
        <w:spacing w:after="0" w:line="240" w:lineRule="auto"/>
        <w:rPr>
          <w:rFonts w:ascii="Arial" w:hAnsi="Arial" w:cs="Arial"/>
          <w:i/>
          <w:color w:val="000000"/>
          <w:sz w:val="20"/>
          <w:szCs w:val="20"/>
        </w:rPr>
      </w:pPr>
      <w:r w:rsidRPr="00954B51">
        <w:rPr>
          <w:rFonts w:ascii="Arial" w:hAnsi="Arial" w:cs="Arial"/>
          <w:i/>
          <w:color w:val="000000"/>
          <w:sz w:val="20"/>
          <w:szCs w:val="20"/>
          <w:lang w:val="x-none"/>
        </w:rPr>
        <w:t xml:space="preserve">Source : SCDA-Bonou, 2016 &amp; Enquête </w:t>
      </w:r>
      <w:r w:rsidR="00155D90">
        <w:rPr>
          <w:rFonts w:ascii="Arial" w:hAnsi="Arial" w:cs="Arial"/>
          <w:i/>
          <w:color w:val="000000"/>
          <w:sz w:val="20"/>
          <w:szCs w:val="20"/>
        </w:rPr>
        <w:t>PCM Bonou</w:t>
      </w:r>
      <w:r w:rsidRPr="00954B51">
        <w:rPr>
          <w:rFonts w:ascii="Arial" w:hAnsi="Arial" w:cs="Arial"/>
          <w:i/>
          <w:color w:val="000000"/>
          <w:sz w:val="20"/>
          <w:szCs w:val="20"/>
          <w:lang w:val="x-none"/>
        </w:rPr>
        <w:t>, 2016</w:t>
      </w:r>
      <w:r w:rsidR="00155D90">
        <w:rPr>
          <w:rFonts w:ascii="Arial" w:hAnsi="Arial" w:cs="Arial"/>
          <w:i/>
          <w:color w:val="000000"/>
          <w:sz w:val="20"/>
          <w:szCs w:val="20"/>
        </w:rPr>
        <w:t>.</w:t>
      </w:r>
    </w:p>
    <w:p w:rsidR="006716BF" w:rsidRDefault="006716BF" w:rsidP="00D123C1">
      <w:pPr>
        <w:jc w:val="both"/>
        <w:rPr>
          <w:rFonts w:ascii="Arial" w:eastAsia="Times New Roman" w:hAnsi="Arial" w:cs="Arial"/>
          <w:sz w:val="24"/>
          <w:szCs w:val="24"/>
          <w:lang w:eastAsia="fr-FR"/>
        </w:rPr>
      </w:pPr>
    </w:p>
    <w:p w:rsidR="00D123C1" w:rsidRPr="00D46D08" w:rsidRDefault="00D123C1" w:rsidP="00D123C1">
      <w:pPr>
        <w:jc w:val="both"/>
        <w:rPr>
          <w:rFonts w:ascii="Arial" w:eastAsia="Times New Roman" w:hAnsi="Arial" w:cs="Arial"/>
          <w:sz w:val="24"/>
          <w:szCs w:val="24"/>
          <w:lang w:eastAsia="fr-FR"/>
        </w:rPr>
      </w:pPr>
      <w:r w:rsidRPr="00D46D08">
        <w:rPr>
          <w:rFonts w:ascii="Arial" w:eastAsia="Times New Roman" w:hAnsi="Arial" w:cs="Arial"/>
          <w:sz w:val="24"/>
          <w:szCs w:val="24"/>
          <w:lang w:eastAsia="fr-FR"/>
        </w:rPr>
        <w:t xml:space="preserve">Les paysans utilisent rarement </w:t>
      </w:r>
      <w:r w:rsidR="00941BD0">
        <w:rPr>
          <w:rFonts w:ascii="Arial" w:eastAsia="Times New Roman" w:hAnsi="Arial" w:cs="Arial"/>
          <w:sz w:val="24"/>
          <w:szCs w:val="24"/>
          <w:lang w:eastAsia="fr-FR"/>
        </w:rPr>
        <w:t xml:space="preserve">ou de manière conséquente </w:t>
      </w:r>
      <w:r w:rsidRPr="00D46D08">
        <w:rPr>
          <w:rFonts w:ascii="Arial" w:eastAsia="Times New Roman" w:hAnsi="Arial" w:cs="Arial"/>
          <w:sz w:val="24"/>
          <w:szCs w:val="24"/>
          <w:lang w:eastAsia="fr-FR"/>
        </w:rPr>
        <w:t>la matière organique</w:t>
      </w:r>
      <w:r w:rsidR="00941BD0">
        <w:rPr>
          <w:rFonts w:ascii="Arial" w:eastAsia="Times New Roman" w:hAnsi="Arial" w:cs="Arial"/>
          <w:sz w:val="24"/>
          <w:szCs w:val="24"/>
          <w:lang w:eastAsia="fr-FR"/>
        </w:rPr>
        <w:t xml:space="preserve">. Ils </w:t>
      </w:r>
      <w:r w:rsidRPr="00D46D08">
        <w:rPr>
          <w:rFonts w:ascii="Arial" w:eastAsia="Times New Roman" w:hAnsi="Arial" w:cs="Arial"/>
          <w:sz w:val="24"/>
          <w:szCs w:val="24"/>
          <w:lang w:eastAsia="fr-FR"/>
        </w:rPr>
        <w:t xml:space="preserve">ignorent </w:t>
      </w:r>
      <w:r w:rsidR="00941BD0">
        <w:rPr>
          <w:rFonts w:ascii="Arial" w:eastAsia="Times New Roman" w:hAnsi="Arial" w:cs="Arial"/>
          <w:sz w:val="24"/>
          <w:szCs w:val="24"/>
          <w:lang w:eastAsia="fr-FR"/>
        </w:rPr>
        <w:t xml:space="preserve">encore </w:t>
      </w:r>
      <w:r w:rsidRPr="00D46D08">
        <w:rPr>
          <w:rFonts w:ascii="Arial" w:eastAsia="Times New Roman" w:hAnsi="Arial" w:cs="Arial"/>
          <w:sz w:val="24"/>
          <w:szCs w:val="24"/>
          <w:lang w:eastAsia="fr-FR"/>
        </w:rPr>
        <w:t>l’effet destructeur de sol qu’occasionne l’utilisation des engrais chimiques</w:t>
      </w:r>
      <w:r w:rsidR="00941BD0">
        <w:rPr>
          <w:rFonts w:ascii="Arial" w:eastAsia="Times New Roman" w:hAnsi="Arial" w:cs="Arial"/>
          <w:sz w:val="24"/>
          <w:szCs w:val="24"/>
          <w:lang w:eastAsia="fr-FR"/>
        </w:rPr>
        <w:t xml:space="preserve"> et que cet effet pourrait se réduire  vo</w:t>
      </w:r>
      <w:r w:rsidRPr="00D46D08">
        <w:rPr>
          <w:rFonts w:ascii="Arial" w:eastAsia="Times New Roman" w:hAnsi="Arial" w:cs="Arial"/>
          <w:sz w:val="24"/>
          <w:szCs w:val="24"/>
          <w:lang w:eastAsia="fr-FR"/>
        </w:rPr>
        <w:t xml:space="preserve">ire </w:t>
      </w:r>
      <w:r w:rsidR="00941BD0">
        <w:rPr>
          <w:rFonts w:ascii="Arial" w:eastAsia="Times New Roman" w:hAnsi="Arial" w:cs="Arial"/>
          <w:sz w:val="24"/>
          <w:szCs w:val="24"/>
          <w:lang w:eastAsia="fr-FR"/>
        </w:rPr>
        <w:t>s’</w:t>
      </w:r>
      <w:r w:rsidRPr="00D46D08">
        <w:rPr>
          <w:rFonts w:ascii="Arial" w:eastAsia="Times New Roman" w:hAnsi="Arial" w:cs="Arial"/>
          <w:sz w:val="24"/>
          <w:szCs w:val="24"/>
          <w:lang w:eastAsia="fr-FR"/>
        </w:rPr>
        <w:t>annul</w:t>
      </w:r>
      <w:r w:rsidR="00941BD0">
        <w:rPr>
          <w:rFonts w:ascii="Arial" w:eastAsia="Times New Roman" w:hAnsi="Arial" w:cs="Arial"/>
          <w:sz w:val="24"/>
          <w:szCs w:val="24"/>
          <w:lang w:eastAsia="fr-FR"/>
        </w:rPr>
        <w:t>er</w:t>
      </w:r>
      <w:r w:rsidRPr="00D46D08">
        <w:rPr>
          <w:rFonts w:ascii="Arial" w:eastAsia="Times New Roman" w:hAnsi="Arial" w:cs="Arial"/>
          <w:sz w:val="24"/>
          <w:szCs w:val="24"/>
          <w:lang w:eastAsia="fr-FR"/>
        </w:rPr>
        <w:t xml:space="preserve"> si ces engrais chimiques sont  combinés ou précèdent l’utilisation de la matière organique.</w:t>
      </w:r>
    </w:p>
    <w:p w:rsidR="00C6223F" w:rsidRPr="00D46D08" w:rsidRDefault="00C6223F" w:rsidP="00B22EB8">
      <w:pPr>
        <w:pStyle w:val="Paragraphedeliste"/>
        <w:numPr>
          <w:ilvl w:val="0"/>
          <w:numId w:val="18"/>
        </w:numPr>
        <w:spacing w:before="240"/>
        <w:jc w:val="both"/>
        <w:outlineLvl w:val="2"/>
        <w:rPr>
          <w:rFonts w:ascii="Arial" w:eastAsia="Times New Roman" w:hAnsi="Arial" w:cs="Arial"/>
          <w:b/>
          <w:bCs/>
          <w:lang w:eastAsia="fr-FR"/>
        </w:rPr>
      </w:pPr>
      <w:bookmarkStart w:id="120" w:name="_Toc446052372"/>
      <w:r w:rsidRPr="00D46D08">
        <w:rPr>
          <w:rFonts w:ascii="Arial" w:eastAsia="Times New Roman" w:hAnsi="Arial" w:cs="Arial"/>
          <w:b/>
          <w:bCs/>
          <w:lang w:eastAsia="fr-FR"/>
        </w:rPr>
        <w:t>Traitement phytosanitaire</w:t>
      </w:r>
      <w:bookmarkEnd w:id="120"/>
    </w:p>
    <w:p w:rsidR="00941BD0" w:rsidRDefault="00C6223F" w:rsidP="00C6223F">
      <w:pPr>
        <w:jc w:val="both"/>
        <w:rPr>
          <w:rFonts w:ascii="Arial" w:eastAsia="Times New Roman" w:hAnsi="Arial" w:cs="Arial"/>
          <w:sz w:val="24"/>
          <w:szCs w:val="24"/>
          <w:lang w:eastAsia="fr-FR"/>
        </w:rPr>
      </w:pPr>
      <w:r w:rsidRPr="00D46D08">
        <w:rPr>
          <w:rFonts w:ascii="Arial" w:eastAsia="Times New Roman" w:hAnsi="Arial" w:cs="Arial"/>
          <w:sz w:val="24"/>
          <w:szCs w:val="24"/>
          <w:lang w:eastAsia="fr-FR"/>
        </w:rPr>
        <w:t xml:space="preserve">Les attaques des cultures </w:t>
      </w:r>
      <w:r w:rsidR="00155D90">
        <w:rPr>
          <w:rFonts w:ascii="Arial" w:eastAsia="Times New Roman" w:hAnsi="Arial" w:cs="Arial"/>
          <w:sz w:val="24"/>
          <w:szCs w:val="24"/>
          <w:lang w:eastAsia="fr-FR"/>
        </w:rPr>
        <w:t>sur</w:t>
      </w:r>
      <w:r w:rsidRPr="00D46D08">
        <w:rPr>
          <w:rFonts w:ascii="Arial" w:eastAsia="Times New Roman" w:hAnsi="Arial" w:cs="Arial"/>
          <w:sz w:val="24"/>
          <w:szCs w:val="24"/>
          <w:lang w:eastAsia="fr-FR"/>
        </w:rPr>
        <w:t xml:space="preserve"> des terres fermes ne sont pas </w:t>
      </w:r>
      <w:r w:rsidR="00941BD0">
        <w:rPr>
          <w:rFonts w:ascii="Arial" w:eastAsia="Times New Roman" w:hAnsi="Arial" w:cs="Arial"/>
          <w:sz w:val="24"/>
          <w:szCs w:val="24"/>
          <w:lang w:eastAsia="fr-FR"/>
        </w:rPr>
        <w:t xml:space="preserve">aussi </w:t>
      </w:r>
      <w:r w:rsidRPr="00D46D08">
        <w:rPr>
          <w:rFonts w:ascii="Arial" w:eastAsia="Times New Roman" w:hAnsi="Arial" w:cs="Arial"/>
          <w:sz w:val="24"/>
          <w:szCs w:val="24"/>
          <w:lang w:eastAsia="fr-FR"/>
        </w:rPr>
        <w:t>fréquentes selon les paysans</w:t>
      </w:r>
      <w:r w:rsidR="00941BD0">
        <w:rPr>
          <w:rFonts w:ascii="Arial" w:eastAsia="Times New Roman" w:hAnsi="Arial" w:cs="Arial"/>
          <w:sz w:val="24"/>
          <w:szCs w:val="24"/>
          <w:lang w:eastAsia="fr-FR"/>
        </w:rPr>
        <w:t xml:space="preserve">. Ces </w:t>
      </w:r>
      <w:r w:rsidRPr="00D46D08">
        <w:rPr>
          <w:rFonts w:ascii="Arial" w:eastAsia="Times New Roman" w:hAnsi="Arial" w:cs="Arial"/>
          <w:sz w:val="24"/>
          <w:szCs w:val="24"/>
          <w:lang w:eastAsia="fr-FR"/>
        </w:rPr>
        <w:t>cultures font rarement l’objet de traitement phytosanitaire</w:t>
      </w:r>
      <w:r w:rsidR="0005326A">
        <w:rPr>
          <w:rFonts w:ascii="Arial" w:eastAsia="Times New Roman" w:hAnsi="Arial" w:cs="Arial"/>
          <w:sz w:val="24"/>
          <w:szCs w:val="24"/>
          <w:lang w:eastAsia="fr-FR"/>
        </w:rPr>
        <w:t xml:space="preserve"> sauf le niébé</w:t>
      </w:r>
      <w:r w:rsidRPr="00D46D08">
        <w:rPr>
          <w:rFonts w:ascii="Arial" w:eastAsia="Times New Roman" w:hAnsi="Arial" w:cs="Arial"/>
          <w:sz w:val="24"/>
          <w:szCs w:val="24"/>
          <w:lang w:eastAsia="fr-FR"/>
        </w:rPr>
        <w:t xml:space="preserve">. </w:t>
      </w:r>
    </w:p>
    <w:p w:rsidR="001F6E2A" w:rsidRDefault="0005326A" w:rsidP="0005326A">
      <w:pPr>
        <w:jc w:val="both"/>
        <w:rPr>
          <w:b/>
          <w:color w:val="FF0000"/>
        </w:rPr>
      </w:pPr>
      <w:r>
        <w:rPr>
          <w:rFonts w:ascii="Arial" w:eastAsia="Times New Roman" w:hAnsi="Arial" w:cs="Arial"/>
          <w:sz w:val="24"/>
          <w:szCs w:val="24"/>
          <w:lang w:eastAsia="fr-FR"/>
        </w:rPr>
        <w:t xml:space="preserve">Sur les plaines inondables, </w:t>
      </w:r>
      <w:r w:rsidR="00C6223F" w:rsidRPr="00D46D08">
        <w:rPr>
          <w:rFonts w:ascii="Arial" w:eastAsia="Times New Roman" w:hAnsi="Arial" w:cs="Arial"/>
          <w:sz w:val="24"/>
          <w:szCs w:val="24"/>
          <w:lang w:eastAsia="fr-FR"/>
        </w:rPr>
        <w:t xml:space="preserve">on note quelques attaques des chenilles, des </w:t>
      </w:r>
      <w:proofErr w:type="spellStart"/>
      <w:r w:rsidR="00C6223F" w:rsidRPr="00D46D08">
        <w:rPr>
          <w:rFonts w:ascii="Arial" w:eastAsia="Times New Roman" w:hAnsi="Arial" w:cs="Arial"/>
          <w:sz w:val="24"/>
          <w:szCs w:val="24"/>
          <w:lang w:eastAsia="fr-FR"/>
        </w:rPr>
        <w:t>Orytès</w:t>
      </w:r>
      <w:proofErr w:type="spellEnd"/>
      <w:r w:rsidR="00C6223F" w:rsidRPr="00D46D08">
        <w:rPr>
          <w:rFonts w:ascii="Arial" w:eastAsia="Times New Roman" w:hAnsi="Arial" w:cs="Arial"/>
          <w:sz w:val="24"/>
          <w:szCs w:val="24"/>
          <w:lang w:eastAsia="fr-FR"/>
        </w:rPr>
        <w:t xml:space="preserve">,  des acariens et champignon sur les cultures maraîchères, </w:t>
      </w:r>
      <w:r w:rsidR="00941BD0">
        <w:rPr>
          <w:rFonts w:ascii="Arial" w:eastAsia="Times New Roman" w:hAnsi="Arial" w:cs="Arial"/>
          <w:sz w:val="24"/>
          <w:szCs w:val="24"/>
          <w:lang w:eastAsia="fr-FR"/>
        </w:rPr>
        <w:t xml:space="preserve">le </w:t>
      </w:r>
      <w:r w:rsidR="00C6223F" w:rsidRPr="00D46D08">
        <w:rPr>
          <w:rFonts w:ascii="Arial" w:eastAsia="Times New Roman" w:hAnsi="Arial" w:cs="Arial"/>
          <w:sz w:val="24"/>
          <w:szCs w:val="24"/>
          <w:lang w:eastAsia="fr-FR"/>
        </w:rPr>
        <w:t xml:space="preserve">maïs et </w:t>
      </w:r>
      <w:r w:rsidR="00941BD0">
        <w:rPr>
          <w:rFonts w:ascii="Arial" w:eastAsia="Times New Roman" w:hAnsi="Arial" w:cs="Arial"/>
          <w:sz w:val="24"/>
          <w:szCs w:val="24"/>
          <w:lang w:eastAsia="fr-FR"/>
        </w:rPr>
        <w:t xml:space="preserve">le </w:t>
      </w:r>
      <w:r w:rsidR="00C6223F" w:rsidRPr="00D46D08">
        <w:rPr>
          <w:rFonts w:ascii="Arial" w:eastAsia="Times New Roman" w:hAnsi="Arial" w:cs="Arial"/>
          <w:sz w:val="24"/>
          <w:szCs w:val="24"/>
          <w:lang w:eastAsia="fr-FR"/>
        </w:rPr>
        <w:t>niébé. Dans ce</w:t>
      </w:r>
      <w:r w:rsidR="00941BD0">
        <w:rPr>
          <w:rFonts w:ascii="Arial" w:eastAsia="Times New Roman" w:hAnsi="Arial" w:cs="Arial"/>
          <w:sz w:val="24"/>
          <w:szCs w:val="24"/>
          <w:lang w:eastAsia="fr-FR"/>
        </w:rPr>
        <w:t>s</w:t>
      </w:r>
      <w:r w:rsidR="00C6223F" w:rsidRPr="00D46D08">
        <w:rPr>
          <w:rFonts w:ascii="Arial" w:eastAsia="Times New Roman" w:hAnsi="Arial" w:cs="Arial"/>
          <w:sz w:val="24"/>
          <w:szCs w:val="24"/>
          <w:lang w:eastAsia="fr-FR"/>
        </w:rPr>
        <w:t xml:space="preserve"> cas</w:t>
      </w:r>
      <w:r w:rsidR="00941BD0">
        <w:rPr>
          <w:rFonts w:ascii="Arial" w:eastAsia="Times New Roman" w:hAnsi="Arial" w:cs="Arial"/>
          <w:sz w:val="24"/>
          <w:szCs w:val="24"/>
          <w:lang w:eastAsia="fr-FR"/>
        </w:rPr>
        <w:t>,</w:t>
      </w:r>
      <w:r>
        <w:rPr>
          <w:rFonts w:ascii="Arial" w:eastAsia="Times New Roman" w:hAnsi="Arial" w:cs="Arial"/>
          <w:sz w:val="24"/>
          <w:szCs w:val="24"/>
          <w:lang w:eastAsia="fr-FR"/>
        </w:rPr>
        <w:t xml:space="preserve"> une multitude de produits phytosanitaires est utilisée</w:t>
      </w:r>
      <w:r w:rsidR="00941BD0">
        <w:rPr>
          <w:rFonts w:ascii="Arial" w:eastAsia="Times New Roman" w:hAnsi="Arial" w:cs="Arial"/>
          <w:sz w:val="24"/>
          <w:szCs w:val="24"/>
          <w:lang w:eastAsia="fr-FR"/>
        </w:rPr>
        <w:t>. Ces produits proviennent souvent du Nigéria</w:t>
      </w:r>
      <w:r w:rsidR="00C6223F" w:rsidRPr="00D46D08">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et </w:t>
      </w:r>
      <w:r w:rsidR="00941BD0">
        <w:rPr>
          <w:rFonts w:ascii="Arial" w:eastAsia="Times New Roman" w:hAnsi="Arial" w:cs="Arial"/>
          <w:sz w:val="24"/>
          <w:szCs w:val="24"/>
          <w:lang w:eastAsia="fr-FR"/>
        </w:rPr>
        <w:t>leur</w:t>
      </w:r>
      <w:r>
        <w:rPr>
          <w:rFonts w:ascii="Arial" w:eastAsia="Times New Roman" w:hAnsi="Arial" w:cs="Arial"/>
          <w:sz w:val="24"/>
          <w:szCs w:val="24"/>
          <w:lang w:eastAsia="fr-FR"/>
        </w:rPr>
        <w:t xml:space="preserve"> qualité laisse à désirer comme par exemple l’herbicide FORCE-UP, l’insecticide  </w:t>
      </w:r>
      <w:proofErr w:type="spellStart"/>
      <w:r>
        <w:rPr>
          <w:rFonts w:ascii="Arial" w:eastAsia="Times New Roman" w:hAnsi="Arial" w:cs="Arial"/>
          <w:sz w:val="24"/>
          <w:szCs w:val="24"/>
          <w:lang w:eastAsia="fr-FR"/>
        </w:rPr>
        <w:t>Andrine</w:t>
      </w:r>
      <w:proofErr w:type="spellEnd"/>
      <w:r>
        <w:rPr>
          <w:rFonts w:ascii="Arial" w:eastAsia="Times New Roman" w:hAnsi="Arial" w:cs="Arial"/>
          <w:sz w:val="24"/>
          <w:szCs w:val="24"/>
          <w:lang w:eastAsia="fr-FR"/>
        </w:rPr>
        <w:t>. Généralement, ces produits sont utilisés à des doses relativement inférieures à celles recommandées.</w:t>
      </w:r>
      <w:r w:rsidR="00941BD0">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Le tableau </w:t>
      </w:r>
      <w:r w:rsidR="004C393D">
        <w:rPr>
          <w:rFonts w:ascii="Arial" w:eastAsia="Times New Roman" w:hAnsi="Arial" w:cs="Arial"/>
          <w:sz w:val="24"/>
          <w:szCs w:val="24"/>
          <w:lang w:eastAsia="fr-FR"/>
        </w:rPr>
        <w:t>19</w:t>
      </w:r>
      <w:r w:rsidR="00155D90">
        <w:rPr>
          <w:rFonts w:ascii="Arial" w:eastAsia="Times New Roman" w:hAnsi="Arial" w:cs="Arial"/>
          <w:sz w:val="24"/>
          <w:szCs w:val="24"/>
          <w:lang w:eastAsia="fr-FR"/>
        </w:rPr>
        <w:t xml:space="preserve"> met en exergue </w:t>
      </w:r>
      <w:r>
        <w:rPr>
          <w:rFonts w:ascii="Arial" w:eastAsia="Times New Roman" w:hAnsi="Arial" w:cs="Arial"/>
          <w:sz w:val="24"/>
          <w:szCs w:val="24"/>
          <w:lang w:eastAsia="fr-FR"/>
        </w:rPr>
        <w:t>les produits phytosanitaires et les doses recommandées.</w:t>
      </w:r>
    </w:p>
    <w:p w:rsidR="001F6E2A" w:rsidRDefault="001F6E2A">
      <w:pPr>
        <w:spacing w:after="0" w:line="240" w:lineRule="auto"/>
        <w:jc w:val="center"/>
        <w:rPr>
          <w:rFonts w:eastAsia="Times New Roman"/>
          <w:color w:val="000000"/>
          <w:lang w:eastAsia="fr-FR"/>
        </w:rPr>
        <w:sectPr w:rsidR="001F6E2A" w:rsidSect="00846FA8">
          <w:headerReference w:type="even" r:id="rId31"/>
          <w:headerReference w:type="default" r:id="rId32"/>
          <w:footerReference w:type="even" r:id="rId33"/>
          <w:footerReference w:type="default" r:id="rId34"/>
          <w:pgSz w:w="11906" w:h="16838"/>
          <w:pgMar w:top="1418" w:right="1418" w:bottom="1418" w:left="1418" w:header="709" w:footer="709" w:gutter="0"/>
          <w:cols w:space="708"/>
          <w:docGrid w:linePitch="360"/>
        </w:sectPr>
      </w:pPr>
    </w:p>
    <w:tbl>
      <w:tblPr>
        <w:tblStyle w:val="TableauGrille2-Accentuation41"/>
        <w:tblW w:w="5163" w:type="pct"/>
        <w:tblLayout w:type="fixed"/>
        <w:tblLook w:val="04A0" w:firstRow="1" w:lastRow="0" w:firstColumn="1" w:lastColumn="0" w:noHBand="0" w:noVBand="1"/>
      </w:tblPr>
      <w:tblGrid>
        <w:gridCol w:w="1002"/>
        <w:gridCol w:w="1562"/>
        <w:gridCol w:w="872"/>
        <w:gridCol w:w="1177"/>
        <w:gridCol w:w="1374"/>
        <w:gridCol w:w="2170"/>
        <w:gridCol w:w="1630"/>
        <w:gridCol w:w="2111"/>
        <w:gridCol w:w="1054"/>
        <w:gridCol w:w="1730"/>
      </w:tblGrid>
      <w:tr w:rsidR="001F6E2A" w:rsidRPr="00D50FDF" w:rsidTr="00075141">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7F7F7F" w:themeFill="text1" w:themeFillTint="80"/>
            <w:noWrap/>
          </w:tcPr>
          <w:p w:rsidR="001F6E2A" w:rsidRPr="004D1730" w:rsidRDefault="00D50FDF" w:rsidP="004C393D">
            <w:pPr>
              <w:pStyle w:val="TM1"/>
              <w:keepNext/>
              <w:rPr>
                <w:rFonts w:ascii="Arial" w:eastAsia="Times New Roman" w:hAnsi="Arial" w:cs="Arial"/>
                <w:sz w:val="20"/>
                <w:szCs w:val="20"/>
                <w:lang w:eastAsia="fr-FR"/>
              </w:rPr>
            </w:pPr>
            <w:bookmarkStart w:id="121" w:name="_Toc446013668"/>
            <w:r w:rsidRPr="00075141">
              <w:rPr>
                <w:rFonts w:ascii="Arial" w:eastAsia="Times New Roman" w:hAnsi="Arial" w:cs="Arial"/>
                <w:color w:val="FFFFFF" w:themeColor="background1"/>
                <w:sz w:val="20"/>
                <w:szCs w:val="20"/>
                <w:lang w:eastAsia="fr-FR"/>
              </w:rPr>
              <w:lastRenderedPageBreak/>
              <w:t xml:space="preserve">Tableau </w:t>
            </w:r>
            <w:r w:rsidR="00A45988">
              <w:rPr>
                <w:rFonts w:ascii="Arial" w:eastAsia="Times New Roman" w:hAnsi="Arial" w:cs="Arial"/>
                <w:i/>
                <w:iCs/>
                <w:color w:val="FFFFFF" w:themeColor="background1"/>
                <w:sz w:val="20"/>
                <w:szCs w:val="20"/>
                <w:lang w:eastAsia="fr-FR"/>
              </w:rPr>
              <w:fldChar w:fldCharType="begin"/>
            </w:r>
            <w:r w:rsidR="00A45988">
              <w:rPr>
                <w:rFonts w:ascii="Arial" w:eastAsia="Times New Roman" w:hAnsi="Arial" w:cs="Arial"/>
                <w:i/>
                <w:iCs/>
                <w:color w:val="FFFFFF" w:themeColor="background1"/>
                <w:sz w:val="20"/>
                <w:szCs w:val="20"/>
                <w:lang w:eastAsia="fr-FR"/>
              </w:rPr>
              <w:instrText xml:space="preserve"> SEQ Tableau \* ARABIC </w:instrText>
            </w:r>
            <w:r w:rsidR="00A45988">
              <w:rPr>
                <w:rFonts w:ascii="Arial" w:eastAsia="Times New Roman" w:hAnsi="Arial" w:cs="Arial"/>
                <w:i/>
                <w:iCs/>
                <w:color w:val="FFFFFF" w:themeColor="background1"/>
                <w:sz w:val="20"/>
                <w:szCs w:val="20"/>
                <w:lang w:eastAsia="fr-FR"/>
              </w:rPr>
              <w:fldChar w:fldCharType="separate"/>
            </w:r>
            <w:r w:rsidR="00E712FC">
              <w:rPr>
                <w:rFonts w:ascii="Arial" w:eastAsia="Times New Roman" w:hAnsi="Arial" w:cs="Arial"/>
                <w:i/>
                <w:iCs/>
                <w:noProof/>
                <w:color w:val="FFFFFF" w:themeColor="background1"/>
                <w:sz w:val="20"/>
                <w:szCs w:val="20"/>
                <w:lang w:eastAsia="fr-FR"/>
              </w:rPr>
              <w:t>19</w:t>
            </w:r>
            <w:r w:rsidR="00A45988">
              <w:rPr>
                <w:rFonts w:ascii="Arial" w:eastAsia="Times New Roman" w:hAnsi="Arial" w:cs="Arial"/>
                <w:i/>
                <w:iCs/>
                <w:color w:val="FFFFFF" w:themeColor="background1"/>
                <w:sz w:val="20"/>
                <w:szCs w:val="20"/>
                <w:lang w:eastAsia="fr-FR"/>
              </w:rPr>
              <w:fldChar w:fldCharType="end"/>
            </w:r>
            <w:r w:rsidRPr="00075141">
              <w:rPr>
                <w:rFonts w:ascii="Arial" w:eastAsia="Times New Roman" w:hAnsi="Arial" w:cs="Arial"/>
                <w:color w:val="FFFFFF" w:themeColor="background1"/>
                <w:sz w:val="20"/>
                <w:szCs w:val="20"/>
                <w:lang w:eastAsia="fr-FR"/>
              </w:rPr>
              <w:t>: Les produits phytosanitaires et les doses recommandées</w:t>
            </w:r>
            <w:bookmarkEnd w:id="121"/>
          </w:p>
        </w:tc>
      </w:tr>
      <w:tr w:rsidR="001F6E2A" w:rsidRPr="001F6E2A" w:rsidTr="00941B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1" w:type="pct"/>
            <w:vMerge w:val="restart"/>
            <w:shd w:val="clear" w:color="auto" w:fill="FFFFFF" w:themeFill="background1"/>
            <w:noWrap/>
            <w:hideMark/>
          </w:tcPr>
          <w:p w:rsidR="001F6E2A" w:rsidRPr="00941BD0" w:rsidRDefault="001F6E2A" w:rsidP="00941BD0">
            <w:pPr>
              <w:jc w:val="center"/>
              <w:rPr>
                <w:rFonts w:ascii="Arial" w:eastAsia="Times New Roman" w:hAnsi="Arial" w:cs="Arial"/>
                <w:b w:val="0"/>
                <w:color w:val="000000"/>
                <w:sz w:val="20"/>
                <w:szCs w:val="20"/>
                <w:lang w:eastAsia="fr-FR"/>
              </w:rPr>
            </w:pPr>
            <w:r w:rsidRPr="00941BD0">
              <w:rPr>
                <w:rFonts w:ascii="Arial" w:eastAsia="Times New Roman" w:hAnsi="Arial" w:cs="Arial"/>
                <w:color w:val="000000"/>
                <w:sz w:val="20"/>
                <w:szCs w:val="20"/>
                <w:lang w:eastAsia="fr-FR"/>
              </w:rPr>
              <w:t>Cultures</w:t>
            </w:r>
          </w:p>
        </w:tc>
        <w:tc>
          <w:tcPr>
            <w:tcW w:w="532" w:type="pct"/>
            <w:vMerge w:val="restart"/>
            <w:shd w:val="clear" w:color="auto" w:fill="FFFFFF" w:themeFill="background1"/>
            <w:noWrap/>
            <w:hideMark/>
          </w:tcPr>
          <w:p w:rsidR="001F6E2A" w:rsidRPr="00941BD0" w:rsidRDefault="001F6E2A" w:rsidP="00941B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 </w:t>
            </w:r>
          </w:p>
        </w:tc>
        <w:tc>
          <w:tcPr>
            <w:tcW w:w="698" w:type="pct"/>
            <w:gridSpan w:val="2"/>
            <w:shd w:val="clear" w:color="auto" w:fill="FFFFFF" w:themeFill="background1"/>
            <w:noWrap/>
            <w:hideMark/>
          </w:tcPr>
          <w:p w:rsidR="001F6E2A" w:rsidRPr="00941BD0" w:rsidRDefault="001F6E2A" w:rsidP="00941B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20"/>
                <w:szCs w:val="20"/>
                <w:lang w:eastAsia="fr-FR"/>
              </w:rPr>
            </w:pPr>
            <w:r w:rsidRPr="00941BD0">
              <w:rPr>
                <w:rFonts w:ascii="Arial" w:eastAsia="Times New Roman" w:hAnsi="Arial" w:cs="Arial"/>
                <w:i/>
                <w:color w:val="000000"/>
                <w:sz w:val="20"/>
                <w:szCs w:val="20"/>
                <w:lang w:eastAsia="fr-FR"/>
              </w:rPr>
              <w:t>Herbicides</w:t>
            </w:r>
          </w:p>
        </w:tc>
        <w:tc>
          <w:tcPr>
            <w:tcW w:w="468" w:type="pct"/>
            <w:vMerge w:val="restart"/>
            <w:shd w:val="clear" w:color="auto" w:fill="FFFFFF" w:themeFill="background1"/>
            <w:noWrap/>
            <w:hideMark/>
          </w:tcPr>
          <w:p w:rsidR="001F6E2A" w:rsidRPr="00941BD0" w:rsidRDefault="001F6E2A" w:rsidP="00941B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20"/>
                <w:szCs w:val="20"/>
                <w:lang w:eastAsia="fr-FR"/>
              </w:rPr>
            </w:pPr>
            <w:r w:rsidRPr="00941BD0">
              <w:rPr>
                <w:rFonts w:ascii="Arial" w:eastAsia="Times New Roman" w:hAnsi="Arial" w:cs="Arial"/>
                <w:i/>
                <w:color w:val="000000"/>
                <w:sz w:val="20"/>
                <w:szCs w:val="20"/>
                <w:lang w:eastAsia="fr-FR"/>
              </w:rPr>
              <w:t>Insecticide</w:t>
            </w:r>
          </w:p>
        </w:tc>
        <w:tc>
          <w:tcPr>
            <w:tcW w:w="739" w:type="pct"/>
            <w:vMerge w:val="restart"/>
            <w:shd w:val="clear" w:color="auto" w:fill="FFFFFF" w:themeFill="background1"/>
            <w:hideMark/>
          </w:tcPr>
          <w:p w:rsidR="001F6E2A" w:rsidRPr="00941BD0" w:rsidRDefault="001F6E2A" w:rsidP="00941B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20"/>
                <w:szCs w:val="20"/>
                <w:lang w:eastAsia="fr-FR"/>
              </w:rPr>
            </w:pPr>
            <w:r w:rsidRPr="00941BD0">
              <w:rPr>
                <w:rFonts w:ascii="Arial" w:eastAsia="Times New Roman" w:hAnsi="Arial" w:cs="Arial"/>
                <w:i/>
                <w:color w:val="000000"/>
                <w:sz w:val="20"/>
                <w:szCs w:val="20"/>
                <w:lang w:eastAsia="fr-FR"/>
              </w:rPr>
              <w:t>Fongicide-</w:t>
            </w:r>
            <w:proofErr w:type="spellStart"/>
            <w:r w:rsidRPr="00941BD0">
              <w:rPr>
                <w:rFonts w:ascii="Arial" w:eastAsia="Times New Roman" w:hAnsi="Arial" w:cs="Arial"/>
                <w:i/>
                <w:color w:val="000000"/>
                <w:sz w:val="20"/>
                <w:szCs w:val="20"/>
                <w:lang w:eastAsia="fr-FR"/>
              </w:rPr>
              <w:t>Inseticides</w:t>
            </w:r>
            <w:proofErr w:type="spellEnd"/>
          </w:p>
        </w:tc>
        <w:tc>
          <w:tcPr>
            <w:tcW w:w="555" w:type="pct"/>
            <w:vMerge w:val="restart"/>
            <w:shd w:val="clear" w:color="auto" w:fill="FFFFFF" w:themeFill="background1"/>
            <w:hideMark/>
          </w:tcPr>
          <w:p w:rsidR="001F6E2A" w:rsidRPr="00941BD0" w:rsidRDefault="001F6E2A" w:rsidP="00941B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20"/>
                <w:szCs w:val="20"/>
                <w:lang w:eastAsia="fr-FR"/>
              </w:rPr>
            </w:pPr>
            <w:r w:rsidRPr="00941BD0">
              <w:rPr>
                <w:rFonts w:ascii="Arial" w:eastAsia="Times New Roman" w:hAnsi="Arial" w:cs="Arial"/>
                <w:i/>
                <w:color w:val="000000"/>
                <w:sz w:val="20"/>
                <w:szCs w:val="20"/>
                <w:lang w:eastAsia="fr-FR"/>
              </w:rPr>
              <w:t xml:space="preserve">Fongicides et </w:t>
            </w:r>
            <w:proofErr w:type="spellStart"/>
            <w:r w:rsidRPr="00941BD0">
              <w:rPr>
                <w:rFonts w:ascii="Arial" w:eastAsia="Times New Roman" w:hAnsi="Arial" w:cs="Arial"/>
                <w:i/>
                <w:color w:val="000000"/>
                <w:sz w:val="20"/>
                <w:szCs w:val="20"/>
                <w:lang w:eastAsia="fr-FR"/>
              </w:rPr>
              <w:t>bactericides</w:t>
            </w:r>
            <w:proofErr w:type="spellEnd"/>
          </w:p>
        </w:tc>
        <w:tc>
          <w:tcPr>
            <w:tcW w:w="719" w:type="pct"/>
            <w:vMerge w:val="restart"/>
            <w:shd w:val="clear" w:color="auto" w:fill="FFFFFF" w:themeFill="background1"/>
            <w:noWrap/>
            <w:hideMark/>
          </w:tcPr>
          <w:p w:rsidR="001F6E2A" w:rsidRPr="00941BD0" w:rsidRDefault="001F6E2A" w:rsidP="00941B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20"/>
                <w:szCs w:val="20"/>
                <w:lang w:eastAsia="fr-FR"/>
              </w:rPr>
            </w:pPr>
            <w:proofErr w:type="spellStart"/>
            <w:r w:rsidRPr="00941BD0">
              <w:rPr>
                <w:rFonts w:ascii="Arial" w:eastAsia="Times New Roman" w:hAnsi="Arial" w:cs="Arial"/>
                <w:i/>
                <w:color w:val="000000"/>
                <w:sz w:val="20"/>
                <w:szCs w:val="20"/>
                <w:lang w:eastAsia="fr-FR"/>
              </w:rPr>
              <w:t>Nématicides</w:t>
            </w:r>
            <w:proofErr w:type="spellEnd"/>
          </w:p>
        </w:tc>
        <w:tc>
          <w:tcPr>
            <w:tcW w:w="359" w:type="pct"/>
            <w:vMerge w:val="restart"/>
            <w:shd w:val="clear" w:color="auto" w:fill="FFFFFF" w:themeFill="background1"/>
            <w:hideMark/>
          </w:tcPr>
          <w:p w:rsidR="001F6E2A" w:rsidRPr="00941BD0" w:rsidRDefault="001F6E2A" w:rsidP="00941B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20"/>
                <w:szCs w:val="20"/>
                <w:lang w:eastAsia="fr-FR"/>
              </w:rPr>
            </w:pPr>
            <w:r w:rsidRPr="00941BD0">
              <w:rPr>
                <w:rFonts w:ascii="Arial" w:eastAsia="Times New Roman" w:hAnsi="Arial" w:cs="Arial"/>
                <w:i/>
                <w:color w:val="000000"/>
                <w:sz w:val="20"/>
                <w:szCs w:val="20"/>
                <w:lang w:eastAsia="fr-FR"/>
              </w:rPr>
              <w:t>Insecticide Acaricide</w:t>
            </w:r>
          </w:p>
        </w:tc>
        <w:tc>
          <w:tcPr>
            <w:tcW w:w="589" w:type="pct"/>
            <w:vMerge w:val="restart"/>
            <w:shd w:val="clear" w:color="auto" w:fill="FFFFFF" w:themeFill="background1"/>
            <w:hideMark/>
          </w:tcPr>
          <w:p w:rsidR="001F6E2A" w:rsidRPr="00941BD0" w:rsidRDefault="001F6E2A" w:rsidP="00941B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20"/>
                <w:szCs w:val="20"/>
                <w:lang w:eastAsia="fr-FR"/>
              </w:rPr>
            </w:pPr>
            <w:r w:rsidRPr="00941BD0">
              <w:rPr>
                <w:rFonts w:ascii="Arial" w:eastAsia="Times New Roman" w:hAnsi="Arial" w:cs="Arial"/>
                <w:i/>
                <w:color w:val="000000"/>
                <w:sz w:val="20"/>
                <w:szCs w:val="20"/>
                <w:lang w:eastAsia="fr-FR"/>
              </w:rPr>
              <w:t>Insecticide pour les denrées stockées</w:t>
            </w:r>
          </w:p>
        </w:tc>
      </w:tr>
      <w:tr w:rsidR="001F6E2A" w:rsidRPr="001F6E2A" w:rsidTr="00941BD0">
        <w:trPr>
          <w:trHeight w:val="397"/>
        </w:trPr>
        <w:tc>
          <w:tcPr>
            <w:cnfStyle w:val="001000000000" w:firstRow="0" w:lastRow="0" w:firstColumn="1" w:lastColumn="0" w:oddVBand="0" w:evenVBand="0" w:oddHBand="0" w:evenHBand="0" w:firstRowFirstColumn="0" w:firstRowLastColumn="0" w:lastRowFirstColumn="0" w:lastRowLastColumn="0"/>
            <w:tcW w:w="341" w:type="pct"/>
            <w:vMerge/>
            <w:shd w:val="clear" w:color="auto" w:fill="FFFFFF" w:themeFill="background1"/>
            <w:hideMark/>
          </w:tcPr>
          <w:p w:rsidR="001F6E2A" w:rsidRPr="00941BD0" w:rsidRDefault="001F6E2A" w:rsidP="00941BD0">
            <w:pPr>
              <w:rPr>
                <w:rFonts w:ascii="Arial" w:eastAsia="Times New Roman" w:hAnsi="Arial" w:cs="Arial"/>
                <w:color w:val="000000"/>
                <w:sz w:val="20"/>
                <w:szCs w:val="20"/>
                <w:lang w:eastAsia="fr-FR"/>
              </w:rPr>
            </w:pPr>
          </w:p>
        </w:tc>
        <w:tc>
          <w:tcPr>
            <w:tcW w:w="532" w:type="pct"/>
            <w:vMerge/>
            <w:shd w:val="clear" w:color="auto" w:fill="FFFFFF" w:themeFill="background1"/>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297"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Total</w:t>
            </w:r>
          </w:p>
        </w:tc>
        <w:tc>
          <w:tcPr>
            <w:tcW w:w="401"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Sélectif</w:t>
            </w:r>
          </w:p>
        </w:tc>
        <w:tc>
          <w:tcPr>
            <w:tcW w:w="468" w:type="pct"/>
            <w:vMerge/>
            <w:shd w:val="clear" w:color="auto" w:fill="FFFFFF" w:themeFill="background1"/>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739" w:type="pct"/>
            <w:vMerge/>
            <w:shd w:val="clear" w:color="auto" w:fill="FFFFFF" w:themeFill="background1"/>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555" w:type="pct"/>
            <w:vMerge/>
            <w:shd w:val="clear" w:color="auto" w:fill="FFFFFF" w:themeFill="background1"/>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719" w:type="pct"/>
            <w:vMerge/>
            <w:shd w:val="clear" w:color="auto" w:fill="FFFFFF" w:themeFill="background1"/>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359" w:type="pct"/>
            <w:vMerge/>
            <w:shd w:val="clear" w:color="auto" w:fill="FFFFFF" w:themeFill="background1"/>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589" w:type="pct"/>
            <w:vMerge/>
            <w:shd w:val="clear" w:color="auto" w:fill="FFFFFF" w:themeFill="background1"/>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r>
      <w:tr w:rsidR="001F6E2A" w:rsidRPr="001F6E2A" w:rsidTr="00941B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1" w:type="pct"/>
            <w:vMerge w:val="restart"/>
            <w:shd w:val="clear" w:color="auto" w:fill="FFFFFF" w:themeFill="background1"/>
            <w:noWrap/>
            <w:hideMark/>
          </w:tcPr>
          <w:p w:rsidR="001F6E2A" w:rsidRPr="00941BD0" w:rsidRDefault="001F6E2A" w:rsidP="00941BD0">
            <w:pPr>
              <w:jc w:val="center"/>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Maïs</w:t>
            </w:r>
          </w:p>
        </w:tc>
        <w:tc>
          <w:tcPr>
            <w:tcW w:w="532" w:type="pct"/>
            <w:shd w:val="clear" w:color="auto" w:fill="FFFFFF" w:themeFill="background1"/>
            <w:noWrap/>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Nom du Produit</w:t>
            </w:r>
          </w:p>
        </w:tc>
        <w:tc>
          <w:tcPr>
            <w:tcW w:w="297" w:type="pct"/>
            <w:shd w:val="clear" w:color="auto" w:fill="FFFFFF" w:themeFill="background1"/>
            <w:noWrap/>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Finish</w:t>
            </w:r>
          </w:p>
        </w:tc>
        <w:tc>
          <w:tcPr>
            <w:tcW w:w="401" w:type="pct"/>
            <w:shd w:val="clear" w:color="auto" w:fill="FFFFFF" w:themeFill="background1"/>
            <w:noWrap/>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941BD0">
              <w:rPr>
                <w:rFonts w:ascii="Arial" w:eastAsia="Times New Roman" w:hAnsi="Arial" w:cs="Arial"/>
                <w:color w:val="000000"/>
                <w:sz w:val="20"/>
                <w:szCs w:val="20"/>
                <w:lang w:eastAsia="fr-FR"/>
              </w:rPr>
              <w:t>Nicomaïs</w:t>
            </w:r>
            <w:proofErr w:type="spellEnd"/>
          </w:p>
        </w:tc>
        <w:tc>
          <w:tcPr>
            <w:tcW w:w="468" w:type="pct"/>
            <w:shd w:val="clear" w:color="auto" w:fill="FFFFFF" w:themeFill="background1"/>
            <w:noWrap/>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Pacha</w:t>
            </w:r>
          </w:p>
        </w:tc>
        <w:tc>
          <w:tcPr>
            <w:tcW w:w="739" w:type="pct"/>
            <w:shd w:val="clear" w:color="auto" w:fill="FFFFFF" w:themeFill="background1"/>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941BD0">
              <w:rPr>
                <w:rFonts w:ascii="Arial" w:eastAsia="Times New Roman" w:hAnsi="Arial" w:cs="Arial"/>
                <w:color w:val="000000"/>
                <w:sz w:val="20"/>
                <w:szCs w:val="20"/>
                <w:lang w:val="en-US" w:eastAsia="fr-FR"/>
              </w:rPr>
              <w:t xml:space="preserve">Super </w:t>
            </w:r>
            <w:proofErr w:type="spellStart"/>
            <w:r w:rsidRPr="00941BD0">
              <w:rPr>
                <w:rFonts w:ascii="Arial" w:eastAsia="Times New Roman" w:hAnsi="Arial" w:cs="Arial"/>
                <w:color w:val="000000"/>
                <w:sz w:val="20"/>
                <w:szCs w:val="20"/>
                <w:lang w:val="en-US" w:eastAsia="fr-FR"/>
              </w:rPr>
              <w:t>Homaï</w:t>
            </w:r>
            <w:proofErr w:type="spellEnd"/>
            <w:r w:rsidRPr="00941BD0">
              <w:rPr>
                <w:rFonts w:ascii="Arial" w:eastAsia="Times New Roman" w:hAnsi="Arial" w:cs="Arial"/>
                <w:color w:val="000000"/>
                <w:sz w:val="20"/>
                <w:szCs w:val="20"/>
                <w:lang w:val="en-US" w:eastAsia="fr-FR"/>
              </w:rPr>
              <w:t>/</w:t>
            </w:r>
            <w:proofErr w:type="spellStart"/>
            <w:r w:rsidRPr="00941BD0">
              <w:rPr>
                <w:rFonts w:ascii="Arial" w:eastAsia="Times New Roman" w:hAnsi="Arial" w:cs="Arial"/>
                <w:color w:val="000000"/>
                <w:sz w:val="20"/>
                <w:szCs w:val="20"/>
                <w:lang w:val="en-US" w:eastAsia="fr-FR"/>
              </w:rPr>
              <w:t>Procot</w:t>
            </w:r>
            <w:proofErr w:type="spellEnd"/>
            <w:r w:rsidRPr="00941BD0">
              <w:rPr>
                <w:rFonts w:ascii="Arial" w:eastAsia="Times New Roman" w:hAnsi="Arial" w:cs="Arial"/>
                <w:color w:val="000000"/>
                <w:sz w:val="20"/>
                <w:szCs w:val="20"/>
                <w:lang w:val="en-US" w:eastAsia="fr-FR"/>
              </w:rPr>
              <w:t xml:space="preserve">/ </w:t>
            </w:r>
            <w:proofErr w:type="spellStart"/>
            <w:r w:rsidRPr="00941BD0">
              <w:rPr>
                <w:rFonts w:ascii="Arial" w:eastAsia="Times New Roman" w:hAnsi="Arial" w:cs="Arial"/>
                <w:color w:val="000000"/>
                <w:sz w:val="20"/>
                <w:szCs w:val="20"/>
                <w:lang w:val="en-US" w:eastAsia="fr-FR"/>
              </w:rPr>
              <w:t>Montaz</w:t>
            </w:r>
            <w:proofErr w:type="spellEnd"/>
            <w:r w:rsidRPr="00941BD0">
              <w:rPr>
                <w:rFonts w:ascii="Arial" w:eastAsia="Times New Roman" w:hAnsi="Arial" w:cs="Arial"/>
                <w:color w:val="000000"/>
                <w:sz w:val="20"/>
                <w:szCs w:val="20"/>
                <w:lang w:val="en-US" w:eastAsia="fr-FR"/>
              </w:rPr>
              <w:t xml:space="preserve">/ </w:t>
            </w:r>
            <w:proofErr w:type="spellStart"/>
            <w:r w:rsidRPr="00941BD0">
              <w:rPr>
                <w:rFonts w:ascii="Arial" w:eastAsia="Times New Roman" w:hAnsi="Arial" w:cs="Arial"/>
                <w:color w:val="000000"/>
                <w:sz w:val="20"/>
                <w:szCs w:val="20"/>
                <w:lang w:val="en-US" w:eastAsia="fr-FR"/>
              </w:rPr>
              <w:t>Thioral</w:t>
            </w:r>
            <w:proofErr w:type="spellEnd"/>
          </w:p>
        </w:tc>
        <w:tc>
          <w:tcPr>
            <w:tcW w:w="555" w:type="pct"/>
            <w:shd w:val="clear" w:color="auto" w:fill="FFFFFF" w:themeFill="background1"/>
            <w:hideMark/>
          </w:tcPr>
          <w:p w:rsidR="001F6E2A" w:rsidRPr="00941BD0" w:rsidRDefault="001F6E2A" w:rsidP="00941BD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719" w:type="pct"/>
            <w:shd w:val="clear" w:color="auto" w:fill="FFFFFF" w:themeFill="background1"/>
            <w:noWrap/>
            <w:hideMark/>
          </w:tcPr>
          <w:p w:rsidR="001F6E2A" w:rsidRPr="00941BD0" w:rsidRDefault="001F6E2A" w:rsidP="00941BD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 0</w:t>
            </w:r>
          </w:p>
        </w:tc>
        <w:tc>
          <w:tcPr>
            <w:tcW w:w="359" w:type="pct"/>
            <w:shd w:val="clear" w:color="auto" w:fill="FFFFFF" w:themeFill="background1"/>
            <w:noWrap/>
            <w:hideMark/>
          </w:tcPr>
          <w:p w:rsidR="001F6E2A" w:rsidRPr="00941BD0" w:rsidRDefault="001F6E2A" w:rsidP="00941BD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589" w:type="pct"/>
            <w:shd w:val="clear" w:color="auto" w:fill="FFFFFF" w:themeFill="background1"/>
            <w:noWrap/>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941BD0">
              <w:rPr>
                <w:rFonts w:ascii="Arial" w:eastAsia="Times New Roman" w:hAnsi="Arial" w:cs="Arial"/>
                <w:color w:val="000000"/>
                <w:sz w:val="20"/>
                <w:szCs w:val="20"/>
                <w:lang w:eastAsia="fr-FR"/>
              </w:rPr>
              <w:t>Protect</w:t>
            </w:r>
            <w:proofErr w:type="spellEnd"/>
            <w:r w:rsidRPr="00941BD0">
              <w:rPr>
                <w:rFonts w:ascii="Arial" w:eastAsia="Times New Roman" w:hAnsi="Arial" w:cs="Arial"/>
                <w:color w:val="000000"/>
                <w:sz w:val="20"/>
                <w:szCs w:val="20"/>
                <w:lang w:eastAsia="fr-FR"/>
              </w:rPr>
              <w:t xml:space="preserve"> DP</w:t>
            </w:r>
          </w:p>
        </w:tc>
      </w:tr>
      <w:tr w:rsidR="001F6E2A" w:rsidRPr="001F6E2A" w:rsidTr="00941BD0">
        <w:trPr>
          <w:trHeight w:val="397"/>
        </w:trPr>
        <w:tc>
          <w:tcPr>
            <w:cnfStyle w:val="001000000000" w:firstRow="0" w:lastRow="0" w:firstColumn="1" w:lastColumn="0" w:oddVBand="0" w:evenVBand="0" w:oddHBand="0" w:evenHBand="0" w:firstRowFirstColumn="0" w:firstRowLastColumn="0" w:lastRowFirstColumn="0" w:lastRowLastColumn="0"/>
            <w:tcW w:w="341" w:type="pct"/>
            <w:vMerge/>
            <w:shd w:val="clear" w:color="auto" w:fill="FFFFFF" w:themeFill="background1"/>
            <w:hideMark/>
          </w:tcPr>
          <w:p w:rsidR="001F6E2A" w:rsidRPr="00941BD0" w:rsidRDefault="001F6E2A" w:rsidP="00941BD0">
            <w:pPr>
              <w:rPr>
                <w:rFonts w:ascii="Arial" w:eastAsia="Times New Roman" w:hAnsi="Arial" w:cs="Arial"/>
                <w:color w:val="000000"/>
                <w:sz w:val="20"/>
                <w:szCs w:val="20"/>
                <w:lang w:eastAsia="fr-FR"/>
              </w:rPr>
            </w:pPr>
          </w:p>
        </w:tc>
        <w:tc>
          <w:tcPr>
            <w:tcW w:w="532"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 xml:space="preserve">Dose /ha </w:t>
            </w:r>
          </w:p>
        </w:tc>
        <w:tc>
          <w:tcPr>
            <w:tcW w:w="297"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4 L</w:t>
            </w:r>
          </w:p>
        </w:tc>
        <w:tc>
          <w:tcPr>
            <w:tcW w:w="401"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4 L</w:t>
            </w:r>
          </w:p>
        </w:tc>
        <w:tc>
          <w:tcPr>
            <w:tcW w:w="468"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1 l</w:t>
            </w:r>
          </w:p>
        </w:tc>
        <w:tc>
          <w:tcPr>
            <w:tcW w:w="739" w:type="pct"/>
            <w:shd w:val="clear" w:color="auto" w:fill="FFFFFF" w:themeFill="background1"/>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25g pour 10Kg de semence</w:t>
            </w:r>
          </w:p>
        </w:tc>
        <w:tc>
          <w:tcPr>
            <w:tcW w:w="555" w:type="pct"/>
            <w:shd w:val="clear" w:color="auto" w:fill="FFFFFF" w:themeFill="background1"/>
            <w:hideMark/>
          </w:tcPr>
          <w:p w:rsidR="001F6E2A" w:rsidRPr="00941BD0" w:rsidRDefault="001F6E2A" w:rsidP="00941BD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719" w:type="pct"/>
            <w:shd w:val="clear" w:color="auto" w:fill="FFFFFF" w:themeFill="background1"/>
            <w:hideMark/>
          </w:tcPr>
          <w:p w:rsidR="001F6E2A" w:rsidRPr="00941BD0" w:rsidRDefault="001F6E2A" w:rsidP="00941BD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359" w:type="pct"/>
            <w:shd w:val="clear" w:color="auto" w:fill="FFFFFF" w:themeFill="background1"/>
            <w:noWrap/>
            <w:hideMark/>
          </w:tcPr>
          <w:p w:rsidR="001F6E2A" w:rsidRPr="00941BD0" w:rsidRDefault="001F6E2A" w:rsidP="00941BD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589"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50g pour 100kg de grains</w:t>
            </w:r>
          </w:p>
        </w:tc>
      </w:tr>
      <w:tr w:rsidR="001F6E2A" w:rsidRPr="001F6E2A" w:rsidTr="00941B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1" w:type="pct"/>
            <w:vMerge w:val="restart"/>
            <w:shd w:val="clear" w:color="auto" w:fill="FFFFFF" w:themeFill="background1"/>
            <w:noWrap/>
            <w:hideMark/>
          </w:tcPr>
          <w:p w:rsidR="001F6E2A" w:rsidRPr="00941BD0" w:rsidRDefault="001F6E2A" w:rsidP="00941BD0">
            <w:pPr>
              <w:jc w:val="center"/>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Niébé</w:t>
            </w:r>
          </w:p>
        </w:tc>
        <w:tc>
          <w:tcPr>
            <w:tcW w:w="532" w:type="pct"/>
            <w:shd w:val="clear" w:color="auto" w:fill="FFFFFF" w:themeFill="background1"/>
            <w:noWrap/>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Nom du Produit</w:t>
            </w:r>
          </w:p>
        </w:tc>
        <w:tc>
          <w:tcPr>
            <w:tcW w:w="297" w:type="pct"/>
            <w:shd w:val="clear" w:color="auto" w:fill="FFFFFF" w:themeFill="background1"/>
            <w:noWrap/>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Finish</w:t>
            </w:r>
          </w:p>
        </w:tc>
        <w:tc>
          <w:tcPr>
            <w:tcW w:w="401" w:type="pct"/>
            <w:shd w:val="clear" w:color="auto" w:fill="FFFFFF" w:themeFill="background1"/>
            <w:noWrap/>
            <w:hideMark/>
          </w:tcPr>
          <w:p w:rsidR="001F6E2A" w:rsidRPr="00941BD0" w:rsidRDefault="001F6E2A" w:rsidP="00941BD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468" w:type="pct"/>
            <w:shd w:val="clear" w:color="auto" w:fill="FFFFFF" w:themeFill="background1"/>
            <w:noWrap/>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Pacha</w:t>
            </w:r>
          </w:p>
        </w:tc>
        <w:tc>
          <w:tcPr>
            <w:tcW w:w="739" w:type="pct"/>
            <w:shd w:val="clear" w:color="auto" w:fill="FFFFFF" w:themeFill="background1"/>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941BD0">
              <w:rPr>
                <w:rFonts w:ascii="Arial" w:eastAsia="Times New Roman" w:hAnsi="Arial" w:cs="Arial"/>
                <w:color w:val="000000"/>
                <w:sz w:val="20"/>
                <w:szCs w:val="20"/>
                <w:lang w:val="en-US" w:eastAsia="fr-FR"/>
              </w:rPr>
              <w:t xml:space="preserve">Super </w:t>
            </w:r>
            <w:proofErr w:type="spellStart"/>
            <w:r w:rsidRPr="00941BD0">
              <w:rPr>
                <w:rFonts w:ascii="Arial" w:eastAsia="Times New Roman" w:hAnsi="Arial" w:cs="Arial"/>
                <w:color w:val="000000"/>
                <w:sz w:val="20"/>
                <w:szCs w:val="20"/>
                <w:lang w:val="en-US" w:eastAsia="fr-FR"/>
              </w:rPr>
              <w:t>Homaï</w:t>
            </w:r>
            <w:proofErr w:type="spellEnd"/>
            <w:r w:rsidRPr="00941BD0">
              <w:rPr>
                <w:rFonts w:ascii="Arial" w:eastAsia="Times New Roman" w:hAnsi="Arial" w:cs="Arial"/>
                <w:color w:val="000000"/>
                <w:sz w:val="20"/>
                <w:szCs w:val="20"/>
                <w:lang w:val="en-US" w:eastAsia="fr-FR"/>
              </w:rPr>
              <w:t>/</w:t>
            </w:r>
            <w:proofErr w:type="spellStart"/>
            <w:r w:rsidRPr="00941BD0">
              <w:rPr>
                <w:rFonts w:ascii="Arial" w:eastAsia="Times New Roman" w:hAnsi="Arial" w:cs="Arial"/>
                <w:color w:val="000000"/>
                <w:sz w:val="20"/>
                <w:szCs w:val="20"/>
                <w:lang w:val="en-US" w:eastAsia="fr-FR"/>
              </w:rPr>
              <w:t>Procot</w:t>
            </w:r>
            <w:proofErr w:type="spellEnd"/>
            <w:r w:rsidRPr="00941BD0">
              <w:rPr>
                <w:rFonts w:ascii="Arial" w:eastAsia="Times New Roman" w:hAnsi="Arial" w:cs="Arial"/>
                <w:color w:val="000000"/>
                <w:sz w:val="20"/>
                <w:szCs w:val="20"/>
                <w:lang w:val="en-US" w:eastAsia="fr-FR"/>
              </w:rPr>
              <w:t xml:space="preserve">/ </w:t>
            </w:r>
            <w:proofErr w:type="spellStart"/>
            <w:r w:rsidRPr="00941BD0">
              <w:rPr>
                <w:rFonts w:ascii="Arial" w:eastAsia="Times New Roman" w:hAnsi="Arial" w:cs="Arial"/>
                <w:color w:val="000000"/>
                <w:sz w:val="20"/>
                <w:szCs w:val="20"/>
                <w:lang w:val="en-US" w:eastAsia="fr-FR"/>
              </w:rPr>
              <w:t>Montaz</w:t>
            </w:r>
            <w:proofErr w:type="spellEnd"/>
            <w:r w:rsidRPr="00941BD0">
              <w:rPr>
                <w:rFonts w:ascii="Arial" w:eastAsia="Times New Roman" w:hAnsi="Arial" w:cs="Arial"/>
                <w:color w:val="000000"/>
                <w:sz w:val="20"/>
                <w:szCs w:val="20"/>
                <w:lang w:val="en-US" w:eastAsia="fr-FR"/>
              </w:rPr>
              <w:t xml:space="preserve">/ </w:t>
            </w:r>
            <w:proofErr w:type="spellStart"/>
            <w:r w:rsidRPr="00941BD0">
              <w:rPr>
                <w:rFonts w:ascii="Arial" w:eastAsia="Times New Roman" w:hAnsi="Arial" w:cs="Arial"/>
                <w:color w:val="000000"/>
                <w:sz w:val="20"/>
                <w:szCs w:val="20"/>
                <w:lang w:val="en-US" w:eastAsia="fr-FR"/>
              </w:rPr>
              <w:t>Thioral</w:t>
            </w:r>
            <w:proofErr w:type="spellEnd"/>
          </w:p>
        </w:tc>
        <w:tc>
          <w:tcPr>
            <w:tcW w:w="555" w:type="pct"/>
            <w:shd w:val="clear" w:color="auto" w:fill="FFFFFF" w:themeFill="background1"/>
            <w:hideMark/>
          </w:tcPr>
          <w:p w:rsidR="001F6E2A" w:rsidRPr="00941BD0" w:rsidRDefault="001F6E2A" w:rsidP="00941BD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719" w:type="pct"/>
            <w:shd w:val="clear" w:color="auto" w:fill="FFFFFF" w:themeFill="background1"/>
            <w:noWrap/>
            <w:hideMark/>
          </w:tcPr>
          <w:p w:rsidR="001F6E2A" w:rsidRPr="00941BD0" w:rsidRDefault="001F6E2A" w:rsidP="00941BD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359" w:type="pct"/>
            <w:shd w:val="clear" w:color="auto" w:fill="FFFFFF" w:themeFill="background1"/>
            <w:noWrap/>
            <w:hideMark/>
          </w:tcPr>
          <w:p w:rsidR="001F6E2A" w:rsidRPr="00941BD0" w:rsidRDefault="001F6E2A" w:rsidP="00941BD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589" w:type="pct"/>
            <w:shd w:val="clear" w:color="auto" w:fill="FFFFFF" w:themeFill="background1"/>
            <w:noWrap/>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941BD0">
              <w:rPr>
                <w:rFonts w:ascii="Arial" w:eastAsia="Times New Roman" w:hAnsi="Arial" w:cs="Arial"/>
                <w:color w:val="000000"/>
                <w:sz w:val="20"/>
                <w:szCs w:val="20"/>
                <w:lang w:eastAsia="fr-FR"/>
              </w:rPr>
              <w:t>Protect</w:t>
            </w:r>
            <w:proofErr w:type="spellEnd"/>
            <w:r w:rsidRPr="00941BD0">
              <w:rPr>
                <w:rFonts w:ascii="Arial" w:eastAsia="Times New Roman" w:hAnsi="Arial" w:cs="Arial"/>
                <w:color w:val="000000"/>
                <w:sz w:val="20"/>
                <w:szCs w:val="20"/>
                <w:lang w:eastAsia="fr-FR"/>
              </w:rPr>
              <w:t xml:space="preserve"> DP</w:t>
            </w:r>
          </w:p>
        </w:tc>
      </w:tr>
      <w:tr w:rsidR="001F6E2A" w:rsidRPr="001F6E2A" w:rsidTr="00941BD0">
        <w:trPr>
          <w:trHeight w:val="397"/>
        </w:trPr>
        <w:tc>
          <w:tcPr>
            <w:cnfStyle w:val="001000000000" w:firstRow="0" w:lastRow="0" w:firstColumn="1" w:lastColumn="0" w:oddVBand="0" w:evenVBand="0" w:oddHBand="0" w:evenHBand="0" w:firstRowFirstColumn="0" w:firstRowLastColumn="0" w:lastRowFirstColumn="0" w:lastRowLastColumn="0"/>
            <w:tcW w:w="341" w:type="pct"/>
            <w:vMerge/>
            <w:shd w:val="clear" w:color="auto" w:fill="FFFFFF" w:themeFill="background1"/>
            <w:hideMark/>
          </w:tcPr>
          <w:p w:rsidR="001F6E2A" w:rsidRPr="00941BD0" w:rsidRDefault="001F6E2A" w:rsidP="00941BD0">
            <w:pPr>
              <w:rPr>
                <w:rFonts w:ascii="Arial" w:eastAsia="Times New Roman" w:hAnsi="Arial" w:cs="Arial"/>
                <w:color w:val="000000"/>
                <w:sz w:val="20"/>
                <w:szCs w:val="20"/>
                <w:lang w:eastAsia="fr-FR"/>
              </w:rPr>
            </w:pPr>
          </w:p>
        </w:tc>
        <w:tc>
          <w:tcPr>
            <w:tcW w:w="532"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 xml:space="preserve">Dose /ha </w:t>
            </w:r>
          </w:p>
        </w:tc>
        <w:tc>
          <w:tcPr>
            <w:tcW w:w="297"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4 L</w:t>
            </w:r>
          </w:p>
        </w:tc>
        <w:tc>
          <w:tcPr>
            <w:tcW w:w="401" w:type="pct"/>
            <w:shd w:val="clear" w:color="auto" w:fill="FFFFFF" w:themeFill="background1"/>
            <w:noWrap/>
            <w:hideMark/>
          </w:tcPr>
          <w:p w:rsidR="001F6E2A" w:rsidRPr="00941BD0" w:rsidRDefault="001F6E2A" w:rsidP="00941BD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468"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1 L</w:t>
            </w:r>
          </w:p>
        </w:tc>
        <w:tc>
          <w:tcPr>
            <w:tcW w:w="739" w:type="pct"/>
            <w:shd w:val="clear" w:color="auto" w:fill="FFFFFF" w:themeFill="background1"/>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25g pour 10Kg de semence</w:t>
            </w:r>
          </w:p>
        </w:tc>
        <w:tc>
          <w:tcPr>
            <w:tcW w:w="555" w:type="pct"/>
            <w:shd w:val="clear" w:color="auto" w:fill="FFFFFF" w:themeFill="background1"/>
            <w:hideMark/>
          </w:tcPr>
          <w:p w:rsidR="001F6E2A" w:rsidRPr="00941BD0" w:rsidRDefault="001F6E2A" w:rsidP="00941BD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719" w:type="pct"/>
            <w:shd w:val="clear" w:color="auto" w:fill="FFFFFF" w:themeFill="background1"/>
            <w:hideMark/>
          </w:tcPr>
          <w:p w:rsidR="001F6E2A" w:rsidRPr="00941BD0" w:rsidRDefault="001F6E2A" w:rsidP="00941BD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359" w:type="pct"/>
            <w:shd w:val="clear" w:color="auto" w:fill="FFFFFF" w:themeFill="background1"/>
            <w:noWrap/>
            <w:hideMark/>
          </w:tcPr>
          <w:p w:rsidR="001F6E2A" w:rsidRPr="00941BD0" w:rsidRDefault="001F6E2A" w:rsidP="00941BD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589"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50g pour 100kg de grains</w:t>
            </w:r>
          </w:p>
        </w:tc>
      </w:tr>
      <w:tr w:rsidR="001F6E2A" w:rsidRPr="001F6E2A" w:rsidTr="00941B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1" w:type="pct"/>
            <w:vMerge w:val="restart"/>
            <w:shd w:val="clear" w:color="auto" w:fill="FFFFFF" w:themeFill="background1"/>
            <w:noWrap/>
            <w:hideMark/>
          </w:tcPr>
          <w:p w:rsidR="001F6E2A" w:rsidRPr="00941BD0" w:rsidRDefault="001F6E2A" w:rsidP="00941BD0">
            <w:pPr>
              <w:jc w:val="center"/>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Riz</w:t>
            </w:r>
          </w:p>
        </w:tc>
        <w:tc>
          <w:tcPr>
            <w:tcW w:w="532" w:type="pct"/>
            <w:shd w:val="clear" w:color="auto" w:fill="FFFFFF" w:themeFill="background1"/>
            <w:noWrap/>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Nom du Produit</w:t>
            </w:r>
          </w:p>
        </w:tc>
        <w:tc>
          <w:tcPr>
            <w:tcW w:w="297" w:type="pct"/>
            <w:shd w:val="clear" w:color="auto" w:fill="FFFFFF" w:themeFill="background1"/>
            <w:noWrap/>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Finish</w:t>
            </w:r>
          </w:p>
        </w:tc>
        <w:tc>
          <w:tcPr>
            <w:tcW w:w="401" w:type="pct"/>
            <w:shd w:val="clear" w:color="auto" w:fill="FFFFFF" w:themeFill="background1"/>
            <w:noWrap/>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941BD0">
              <w:rPr>
                <w:rFonts w:ascii="Arial" w:eastAsia="Times New Roman" w:hAnsi="Arial" w:cs="Arial"/>
                <w:color w:val="000000"/>
                <w:sz w:val="20"/>
                <w:szCs w:val="20"/>
                <w:lang w:eastAsia="fr-FR"/>
              </w:rPr>
              <w:t>Tripo</w:t>
            </w:r>
            <w:proofErr w:type="spellEnd"/>
          </w:p>
        </w:tc>
        <w:tc>
          <w:tcPr>
            <w:tcW w:w="468" w:type="pct"/>
            <w:shd w:val="clear" w:color="auto" w:fill="FFFFFF" w:themeFill="background1"/>
            <w:noWrap/>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Pacha</w:t>
            </w:r>
          </w:p>
        </w:tc>
        <w:tc>
          <w:tcPr>
            <w:tcW w:w="739" w:type="pct"/>
            <w:shd w:val="clear" w:color="auto" w:fill="FFFFFF" w:themeFill="background1"/>
            <w:noWrap/>
            <w:hideMark/>
          </w:tcPr>
          <w:p w:rsidR="001F6E2A" w:rsidRPr="00941BD0" w:rsidRDefault="001F6E2A" w:rsidP="00941BD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555" w:type="pct"/>
            <w:shd w:val="clear" w:color="auto" w:fill="FFFFFF" w:themeFill="background1"/>
            <w:noWrap/>
            <w:hideMark/>
          </w:tcPr>
          <w:p w:rsidR="001F6E2A" w:rsidRPr="00941BD0" w:rsidRDefault="001F6E2A" w:rsidP="00941BD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719" w:type="pct"/>
            <w:shd w:val="clear" w:color="auto" w:fill="FFFFFF" w:themeFill="background1"/>
            <w:noWrap/>
            <w:hideMark/>
          </w:tcPr>
          <w:p w:rsidR="001F6E2A" w:rsidRPr="00941BD0" w:rsidRDefault="001F6E2A" w:rsidP="00941BD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359" w:type="pct"/>
            <w:shd w:val="clear" w:color="auto" w:fill="FFFFFF" w:themeFill="background1"/>
            <w:noWrap/>
            <w:hideMark/>
          </w:tcPr>
          <w:p w:rsidR="001F6E2A" w:rsidRPr="00941BD0" w:rsidRDefault="001F6E2A" w:rsidP="00941BD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589" w:type="pct"/>
            <w:shd w:val="clear" w:color="auto" w:fill="FFFFFF" w:themeFill="background1"/>
            <w:noWrap/>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941BD0">
              <w:rPr>
                <w:rFonts w:ascii="Arial" w:eastAsia="Times New Roman" w:hAnsi="Arial" w:cs="Arial"/>
                <w:color w:val="000000"/>
                <w:sz w:val="20"/>
                <w:szCs w:val="20"/>
                <w:lang w:eastAsia="fr-FR"/>
              </w:rPr>
              <w:t>Protect</w:t>
            </w:r>
            <w:proofErr w:type="spellEnd"/>
            <w:r w:rsidRPr="00941BD0">
              <w:rPr>
                <w:rFonts w:ascii="Arial" w:eastAsia="Times New Roman" w:hAnsi="Arial" w:cs="Arial"/>
                <w:color w:val="000000"/>
                <w:sz w:val="20"/>
                <w:szCs w:val="20"/>
                <w:lang w:eastAsia="fr-FR"/>
              </w:rPr>
              <w:t xml:space="preserve"> DP</w:t>
            </w:r>
          </w:p>
        </w:tc>
      </w:tr>
      <w:tr w:rsidR="001F6E2A" w:rsidRPr="001F6E2A" w:rsidTr="00941BD0">
        <w:trPr>
          <w:trHeight w:val="397"/>
        </w:trPr>
        <w:tc>
          <w:tcPr>
            <w:cnfStyle w:val="001000000000" w:firstRow="0" w:lastRow="0" w:firstColumn="1" w:lastColumn="0" w:oddVBand="0" w:evenVBand="0" w:oddHBand="0" w:evenHBand="0" w:firstRowFirstColumn="0" w:firstRowLastColumn="0" w:lastRowFirstColumn="0" w:lastRowLastColumn="0"/>
            <w:tcW w:w="341" w:type="pct"/>
            <w:vMerge/>
            <w:shd w:val="clear" w:color="auto" w:fill="FFFFFF" w:themeFill="background1"/>
            <w:hideMark/>
          </w:tcPr>
          <w:p w:rsidR="001F6E2A" w:rsidRPr="00941BD0" w:rsidRDefault="001F6E2A" w:rsidP="00941BD0">
            <w:pPr>
              <w:rPr>
                <w:rFonts w:ascii="Arial" w:eastAsia="Times New Roman" w:hAnsi="Arial" w:cs="Arial"/>
                <w:color w:val="000000"/>
                <w:sz w:val="20"/>
                <w:szCs w:val="20"/>
                <w:lang w:eastAsia="fr-FR"/>
              </w:rPr>
            </w:pPr>
          </w:p>
        </w:tc>
        <w:tc>
          <w:tcPr>
            <w:tcW w:w="532"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 xml:space="preserve">Dose /ha </w:t>
            </w:r>
          </w:p>
        </w:tc>
        <w:tc>
          <w:tcPr>
            <w:tcW w:w="297"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4 L</w:t>
            </w:r>
          </w:p>
        </w:tc>
        <w:tc>
          <w:tcPr>
            <w:tcW w:w="401"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4 L</w:t>
            </w:r>
          </w:p>
        </w:tc>
        <w:tc>
          <w:tcPr>
            <w:tcW w:w="468"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1 L</w:t>
            </w:r>
          </w:p>
        </w:tc>
        <w:tc>
          <w:tcPr>
            <w:tcW w:w="739" w:type="pct"/>
            <w:shd w:val="clear" w:color="auto" w:fill="FFFFFF" w:themeFill="background1"/>
            <w:noWrap/>
            <w:hideMark/>
          </w:tcPr>
          <w:p w:rsidR="001F6E2A" w:rsidRPr="00941BD0" w:rsidRDefault="001F6E2A" w:rsidP="00941BD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555" w:type="pct"/>
            <w:shd w:val="clear" w:color="auto" w:fill="FFFFFF" w:themeFill="background1"/>
            <w:noWrap/>
            <w:hideMark/>
          </w:tcPr>
          <w:p w:rsidR="001F6E2A" w:rsidRPr="00941BD0" w:rsidRDefault="001F6E2A" w:rsidP="00941BD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719" w:type="pct"/>
            <w:shd w:val="clear" w:color="auto" w:fill="FFFFFF" w:themeFill="background1"/>
            <w:noWrap/>
            <w:hideMark/>
          </w:tcPr>
          <w:p w:rsidR="001F6E2A" w:rsidRPr="00941BD0" w:rsidRDefault="001F6E2A" w:rsidP="00941BD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359" w:type="pct"/>
            <w:shd w:val="clear" w:color="auto" w:fill="FFFFFF" w:themeFill="background1"/>
            <w:noWrap/>
            <w:hideMark/>
          </w:tcPr>
          <w:p w:rsidR="001F6E2A" w:rsidRPr="00941BD0" w:rsidRDefault="001F6E2A" w:rsidP="00941BD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589"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50g pour 100kg de grains</w:t>
            </w:r>
          </w:p>
        </w:tc>
      </w:tr>
      <w:tr w:rsidR="001F6E2A" w:rsidRPr="001F6E2A" w:rsidTr="00941B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1" w:type="pct"/>
            <w:vMerge w:val="restart"/>
            <w:shd w:val="clear" w:color="auto" w:fill="FFFFFF" w:themeFill="background1"/>
            <w:noWrap/>
            <w:hideMark/>
          </w:tcPr>
          <w:p w:rsidR="001F6E2A" w:rsidRPr="00941BD0" w:rsidRDefault="001F6E2A" w:rsidP="00941BD0">
            <w:pPr>
              <w:jc w:val="center"/>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Tomate</w:t>
            </w:r>
          </w:p>
        </w:tc>
        <w:tc>
          <w:tcPr>
            <w:tcW w:w="532" w:type="pct"/>
            <w:shd w:val="clear" w:color="auto" w:fill="FFFFFF" w:themeFill="background1"/>
            <w:noWrap/>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Nom du Produit</w:t>
            </w:r>
          </w:p>
        </w:tc>
        <w:tc>
          <w:tcPr>
            <w:tcW w:w="297" w:type="pct"/>
            <w:shd w:val="clear" w:color="auto" w:fill="FFFFFF" w:themeFill="background1"/>
            <w:noWrap/>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Finish</w:t>
            </w:r>
          </w:p>
        </w:tc>
        <w:tc>
          <w:tcPr>
            <w:tcW w:w="401" w:type="pct"/>
            <w:shd w:val="clear" w:color="auto" w:fill="FFFFFF" w:themeFill="background1"/>
            <w:noWrap/>
            <w:hideMark/>
          </w:tcPr>
          <w:p w:rsidR="001F6E2A" w:rsidRPr="00941BD0" w:rsidRDefault="001F6E2A" w:rsidP="00941BD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468" w:type="pct"/>
            <w:shd w:val="clear" w:color="auto" w:fill="FFFFFF" w:themeFill="background1"/>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Pacha/K-optimal</w:t>
            </w:r>
          </w:p>
        </w:tc>
        <w:tc>
          <w:tcPr>
            <w:tcW w:w="739" w:type="pct"/>
            <w:shd w:val="clear" w:color="auto" w:fill="FFFFFF" w:themeFill="background1"/>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941BD0">
              <w:rPr>
                <w:rFonts w:ascii="Arial" w:eastAsia="Times New Roman" w:hAnsi="Arial" w:cs="Arial"/>
                <w:color w:val="000000"/>
                <w:sz w:val="20"/>
                <w:szCs w:val="20"/>
                <w:lang w:val="en-US" w:eastAsia="fr-FR"/>
              </w:rPr>
              <w:t xml:space="preserve">Super </w:t>
            </w:r>
            <w:proofErr w:type="spellStart"/>
            <w:r w:rsidRPr="00941BD0">
              <w:rPr>
                <w:rFonts w:ascii="Arial" w:eastAsia="Times New Roman" w:hAnsi="Arial" w:cs="Arial"/>
                <w:color w:val="000000"/>
                <w:sz w:val="20"/>
                <w:szCs w:val="20"/>
                <w:lang w:val="en-US" w:eastAsia="fr-FR"/>
              </w:rPr>
              <w:t>Homaï</w:t>
            </w:r>
            <w:proofErr w:type="spellEnd"/>
            <w:r w:rsidRPr="00941BD0">
              <w:rPr>
                <w:rFonts w:ascii="Arial" w:eastAsia="Times New Roman" w:hAnsi="Arial" w:cs="Arial"/>
                <w:color w:val="000000"/>
                <w:sz w:val="20"/>
                <w:szCs w:val="20"/>
                <w:lang w:val="en-US" w:eastAsia="fr-FR"/>
              </w:rPr>
              <w:t>/</w:t>
            </w:r>
            <w:proofErr w:type="spellStart"/>
            <w:r w:rsidRPr="00941BD0">
              <w:rPr>
                <w:rFonts w:ascii="Arial" w:eastAsia="Times New Roman" w:hAnsi="Arial" w:cs="Arial"/>
                <w:color w:val="000000"/>
                <w:sz w:val="20"/>
                <w:szCs w:val="20"/>
                <w:lang w:val="en-US" w:eastAsia="fr-FR"/>
              </w:rPr>
              <w:t>Procot</w:t>
            </w:r>
            <w:proofErr w:type="spellEnd"/>
            <w:r w:rsidRPr="00941BD0">
              <w:rPr>
                <w:rFonts w:ascii="Arial" w:eastAsia="Times New Roman" w:hAnsi="Arial" w:cs="Arial"/>
                <w:color w:val="000000"/>
                <w:sz w:val="20"/>
                <w:szCs w:val="20"/>
                <w:lang w:val="en-US" w:eastAsia="fr-FR"/>
              </w:rPr>
              <w:t xml:space="preserve">/ </w:t>
            </w:r>
            <w:proofErr w:type="spellStart"/>
            <w:r w:rsidRPr="00941BD0">
              <w:rPr>
                <w:rFonts w:ascii="Arial" w:eastAsia="Times New Roman" w:hAnsi="Arial" w:cs="Arial"/>
                <w:color w:val="000000"/>
                <w:sz w:val="20"/>
                <w:szCs w:val="20"/>
                <w:lang w:val="en-US" w:eastAsia="fr-FR"/>
              </w:rPr>
              <w:t>Montaz</w:t>
            </w:r>
            <w:proofErr w:type="spellEnd"/>
            <w:r w:rsidRPr="00941BD0">
              <w:rPr>
                <w:rFonts w:ascii="Arial" w:eastAsia="Times New Roman" w:hAnsi="Arial" w:cs="Arial"/>
                <w:color w:val="000000"/>
                <w:sz w:val="20"/>
                <w:szCs w:val="20"/>
                <w:lang w:val="en-US" w:eastAsia="fr-FR"/>
              </w:rPr>
              <w:t xml:space="preserve">/ </w:t>
            </w:r>
            <w:proofErr w:type="spellStart"/>
            <w:r w:rsidRPr="00941BD0">
              <w:rPr>
                <w:rFonts w:ascii="Arial" w:eastAsia="Times New Roman" w:hAnsi="Arial" w:cs="Arial"/>
                <w:color w:val="000000"/>
                <w:sz w:val="20"/>
                <w:szCs w:val="20"/>
                <w:lang w:val="en-US" w:eastAsia="fr-FR"/>
              </w:rPr>
              <w:t>Thioral</w:t>
            </w:r>
            <w:proofErr w:type="spellEnd"/>
          </w:p>
        </w:tc>
        <w:tc>
          <w:tcPr>
            <w:tcW w:w="555" w:type="pct"/>
            <w:shd w:val="clear" w:color="auto" w:fill="FFFFFF" w:themeFill="background1"/>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w:t>
            </w:r>
            <w:proofErr w:type="spellStart"/>
            <w:r w:rsidRPr="00941BD0">
              <w:rPr>
                <w:rFonts w:ascii="Arial" w:eastAsia="Times New Roman" w:hAnsi="Arial" w:cs="Arial"/>
                <w:color w:val="000000"/>
                <w:sz w:val="20"/>
                <w:szCs w:val="20"/>
                <w:lang w:eastAsia="fr-FR"/>
              </w:rPr>
              <w:t>Mancozèbe</w:t>
            </w:r>
            <w:proofErr w:type="spellEnd"/>
            <w:r w:rsidRPr="00941BD0">
              <w:rPr>
                <w:rFonts w:ascii="Arial" w:eastAsia="Times New Roman" w:hAnsi="Arial" w:cs="Arial"/>
                <w:color w:val="000000"/>
                <w:sz w:val="20"/>
                <w:szCs w:val="20"/>
                <w:lang w:eastAsia="fr-FR"/>
              </w:rPr>
              <w:t>/</w:t>
            </w:r>
            <w:proofErr w:type="spellStart"/>
            <w:r w:rsidRPr="00941BD0">
              <w:rPr>
                <w:rFonts w:ascii="Arial" w:eastAsia="Times New Roman" w:hAnsi="Arial" w:cs="Arial"/>
                <w:color w:val="000000"/>
                <w:sz w:val="20"/>
                <w:szCs w:val="20"/>
                <w:lang w:eastAsia="fr-FR"/>
              </w:rPr>
              <w:t>Callicuivre</w:t>
            </w:r>
            <w:proofErr w:type="spellEnd"/>
          </w:p>
        </w:tc>
        <w:tc>
          <w:tcPr>
            <w:tcW w:w="719" w:type="pct"/>
            <w:shd w:val="clear" w:color="auto" w:fill="FFFFFF" w:themeFill="background1"/>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Tourteau de neem plus de fientes de volailles</w:t>
            </w:r>
          </w:p>
        </w:tc>
        <w:tc>
          <w:tcPr>
            <w:tcW w:w="359" w:type="pct"/>
            <w:shd w:val="clear" w:color="auto" w:fill="FFFFFF" w:themeFill="background1"/>
            <w:noWrap/>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941BD0">
              <w:rPr>
                <w:rFonts w:ascii="Arial" w:eastAsia="Times New Roman" w:hAnsi="Arial" w:cs="Arial"/>
                <w:color w:val="000000"/>
                <w:sz w:val="20"/>
                <w:szCs w:val="20"/>
                <w:lang w:eastAsia="fr-FR"/>
              </w:rPr>
              <w:t>Acarius</w:t>
            </w:r>
            <w:proofErr w:type="spellEnd"/>
            <w:r w:rsidRPr="00941BD0">
              <w:rPr>
                <w:rFonts w:ascii="Arial" w:eastAsia="Times New Roman" w:hAnsi="Arial" w:cs="Arial"/>
                <w:color w:val="000000"/>
                <w:sz w:val="20"/>
                <w:szCs w:val="20"/>
                <w:lang w:eastAsia="fr-FR"/>
              </w:rPr>
              <w:t xml:space="preserve"> 18EC</w:t>
            </w:r>
          </w:p>
        </w:tc>
        <w:tc>
          <w:tcPr>
            <w:tcW w:w="589" w:type="pct"/>
            <w:shd w:val="clear" w:color="auto" w:fill="FFFFFF" w:themeFill="background1"/>
            <w:noWrap/>
            <w:hideMark/>
          </w:tcPr>
          <w:p w:rsidR="001F6E2A" w:rsidRPr="00941BD0" w:rsidRDefault="001F6E2A" w:rsidP="00941BD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r>
      <w:tr w:rsidR="001F6E2A" w:rsidRPr="001F6E2A" w:rsidTr="00941BD0">
        <w:trPr>
          <w:trHeight w:val="397"/>
        </w:trPr>
        <w:tc>
          <w:tcPr>
            <w:cnfStyle w:val="001000000000" w:firstRow="0" w:lastRow="0" w:firstColumn="1" w:lastColumn="0" w:oddVBand="0" w:evenVBand="0" w:oddHBand="0" w:evenHBand="0" w:firstRowFirstColumn="0" w:firstRowLastColumn="0" w:lastRowFirstColumn="0" w:lastRowLastColumn="0"/>
            <w:tcW w:w="341" w:type="pct"/>
            <w:vMerge/>
            <w:shd w:val="clear" w:color="auto" w:fill="FFFFFF" w:themeFill="background1"/>
            <w:hideMark/>
          </w:tcPr>
          <w:p w:rsidR="001F6E2A" w:rsidRPr="00941BD0" w:rsidRDefault="001F6E2A" w:rsidP="00941BD0">
            <w:pPr>
              <w:rPr>
                <w:rFonts w:ascii="Arial" w:eastAsia="Times New Roman" w:hAnsi="Arial" w:cs="Arial"/>
                <w:color w:val="000000"/>
                <w:sz w:val="20"/>
                <w:szCs w:val="20"/>
                <w:lang w:eastAsia="fr-FR"/>
              </w:rPr>
            </w:pPr>
          </w:p>
        </w:tc>
        <w:tc>
          <w:tcPr>
            <w:tcW w:w="532"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 xml:space="preserve">Dose /ha </w:t>
            </w:r>
          </w:p>
        </w:tc>
        <w:tc>
          <w:tcPr>
            <w:tcW w:w="297"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4 L</w:t>
            </w:r>
          </w:p>
        </w:tc>
        <w:tc>
          <w:tcPr>
            <w:tcW w:w="401" w:type="pct"/>
            <w:shd w:val="clear" w:color="auto" w:fill="FFFFFF" w:themeFill="background1"/>
            <w:noWrap/>
            <w:hideMark/>
          </w:tcPr>
          <w:p w:rsidR="001F6E2A" w:rsidRPr="00941BD0" w:rsidRDefault="001F6E2A" w:rsidP="00941BD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468"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1 L</w:t>
            </w:r>
          </w:p>
        </w:tc>
        <w:tc>
          <w:tcPr>
            <w:tcW w:w="739" w:type="pct"/>
            <w:shd w:val="clear" w:color="auto" w:fill="FFFFFF" w:themeFill="background1"/>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25g pour 10Kg de semence</w:t>
            </w:r>
          </w:p>
        </w:tc>
        <w:tc>
          <w:tcPr>
            <w:tcW w:w="555" w:type="pct"/>
            <w:shd w:val="clear" w:color="auto" w:fill="FFFFFF" w:themeFill="background1"/>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 xml:space="preserve">Mancozèbe140g </w:t>
            </w:r>
            <w:proofErr w:type="spellStart"/>
            <w:r w:rsidRPr="00941BD0">
              <w:rPr>
                <w:rFonts w:ascii="Arial" w:eastAsia="Times New Roman" w:hAnsi="Arial" w:cs="Arial"/>
                <w:color w:val="000000"/>
                <w:sz w:val="20"/>
                <w:szCs w:val="20"/>
                <w:lang w:eastAsia="fr-FR"/>
              </w:rPr>
              <w:t>Callicuivre</w:t>
            </w:r>
            <w:proofErr w:type="spellEnd"/>
            <w:r w:rsidRPr="00941BD0">
              <w:rPr>
                <w:rFonts w:ascii="Arial" w:eastAsia="Times New Roman" w:hAnsi="Arial" w:cs="Arial"/>
                <w:color w:val="000000"/>
                <w:sz w:val="20"/>
                <w:szCs w:val="20"/>
                <w:lang w:eastAsia="fr-FR"/>
              </w:rPr>
              <w:t xml:space="preserve"> 5g</w:t>
            </w:r>
          </w:p>
        </w:tc>
        <w:tc>
          <w:tcPr>
            <w:tcW w:w="719" w:type="pct"/>
            <w:shd w:val="clear" w:color="auto" w:fill="FFFFFF" w:themeFill="background1"/>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 xml:space="preserve">Tourteau de neem </w:t>
            </w:r>
            <w:proofErr w:type="spellStart"/>
            <w:r w:rsidRPr="00941BD0">
              <w:rPr>
                <w:rFonts w:ascii="Arial" w:eastAsia="Times New Roman" w:hAnsi="Arial" w:cs="Arial"/>
                <w:color w:val="000000"/>
                <w:sz w:val="20"/>
                <w:szCs w:val="20"/>
                <w:lang w:eastAsia="fr-FR"/>
              </w:rPr>
              <w:t>plusde</w:t>
            </w:r>
            <w:proofErr w:type="spellEnd"/>
            <w:r w:rsidRPr="00941BD0">
              <w:rPr>
                <w:rFonts w:ascii="Arial" w:eastAsia="Times New Roman" w:hAnsi="Arial" w:cs="Arial"/>
                <w:color w:val="000000"/>
                <w:sz w:val="20"/>
                <w:szCs w:val="20"/>
                <w:lang w:eastAsia="fr-FR"/>
              </w:rPr>
              <w:t xml:space="preserve"> fiente de volailles</w:t>
            </w:r>
          </w:p>
        </w:tc>
        <w:tc>
          <w:tcPr>
            <w:tcW w:w="359"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 </w:t>
            </w:r>
          </w:p>
        </w:tc>
        <w:tc>
          <w:tcPr>
            <w:tcW w:w="589" w:type="pct"/>
            <w:shd w:val="clear" w:color="auto" w:fill="FFFFFF" w:themeFill="background1"/>
            <w:noWrap/>
            <w:hideMark/>
          </w:tcPr>
          <w:p w:rsidR="001F6E2A" w:rsidRPr="00941BD0" w:rsidRDefault="001F6E2A" w:rsidP="00941BD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r>
      <w:tr w:rsidR="001F6E2A" w:rsidRPr="001F6E2A" w:rsidTr="00941B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1" w:type="pct"/>
            <w:vMerge w:val="restart"/>
            <w:shd w:val="clear" w:color="auto" w:fill="FFFFFF" w:themeFill="background1"/>
            <w:noWrap/>
            <w:hideMark/>
          </w:tcPr>
          <w:p w:rsidR="001F6E2A" w:rsidRPr="00941BD0" w:rsidRDefault="001F6E2A" w:rsidP="00941BD0">
            <w:pPr>
              <w:jc w:val="center"/>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Piment</w:t>
            </w:r>
          </w:p>
        </w:tc>
        <w:tc>
          <w:tcPr>
            <w:tcW w:w="532" w:type="pct"/>
            <w:shd w:val="clear" w:color="auto" w:fill="FFFFFF" w:themeFill="background1"/>
            <w:noWrap/>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Nom du Produit</w:t>
            </w:r>
          </w:p>
        </w:tc>
        <w:tc>
          <w:tcPr>
            <w:tcW w:w="297" w:type="pct"/>
            <w:shd w:val="clear" w:color="auto" w:fill="FFFFFF" w:themeFill="background1"/>
            <w:noWrap/>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Finish</w:t>
            </w:r>
          </w:p>
        </w:tc>
        <w:tc>
          <w:tcPr>
            <w:tcW w:w="401" w:type="pct"/>
            <w:shd w:val="clear" w:color="auto" w:fill="FFFFFF" w:themeFill="background1"/>
            <w:noWrap/>
            <w:hideMark/>
          </w:tcPr>
          <w:p w:rsidR="001F6E2A" w:rsidRPr="00941BD0" w:rsidRDefault="001F6E2A" w:rsidP="00941BD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468" w:type="pct"/>
            <w:shd w:val="clear" w:color="auto" w:fill="FFFFFF" w:themeFill="background1"/>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Pacha/K-optimal</w:t>
            </w:r>
          </w:p>
        </w:tc>
        <w:tc>
          <w:tcPr>
            <w:tcW w:w="739" w:type="pct"/>
            <w:shd w:val="clear" w:color="auto" w:fill="FFFFFF" w:themeFill="background1"/>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941BD0">
              <w:rPr>
                <w:rFonts w:ascii="Arial" w:eastAsia="Times New Roman" w:hAnsi="Arial" w:cs="Arial"/>
                <w:color w:val="000000"/>
                <w:sz w:val="20"/>
                <w:szCs w:val="20"/>
                <w:lang w:val="en-US" w:eastAsia="fr-FR"/>
              </w:rPr>
              <w:t xml:space="preserve">Super </w:t>
            </w:r>
            <w:proofErr w:type="spellStart"/>
            <w:r w:rsidRPr="00941BD0">
              <w:rPr>
                <w:rFonts w:ascii="Arial" w:eastAsia="Times New Roman" w:hAnsi="Arial" w:cs="Arial"/>
                <w:color w:val="000000"/>
                <w:sz w:val="20"/>
                <w:szCs w:val="20"/>
                <w:lang w:val="en-US" w:eastAsia="fr-FR"/>
              </w:rPr>
              <w:t>Homaï</w:t>
            </w:r>
            <w:proofErr w:type="spellEnd"/>
            <w:r w:rsidRPr="00941BD0">
              <w:rPr>
                <w:rFonts w:ascii="Arial" w:eastAsia="Times New Roman" w:hAnsi="Arial" w:cs="Arial"/>
                <w:color w:val="000000"/>
                <w:sz w:val="20"/>
                <w:szCs w:val="20"/>
                <w:lang w:val="en-US" w:eastAsia="fr-FR"/>
              </w:rPr>
              <w:t>/</w:t>
            </w:r>
            <w:proofErr w:type="spellStart"/>
            <w:r w:rsidRPr="00941BD0">
              <w:rPr>
                <w:rFonts w:ascii="Arial" w:eastAsia="Times New Roman" w:hAnsi="Arial" w:cs="Arial"/>
                <w:color w:val="000000"/>
                <w:sz w:val="20"/>
                <w:szCs w:val="20"/>
                <w:lang w:val="en-US" w:eastAsia="fr-FR"/>
              </w:rPr>
              <w:t>Procot</w:t>
            </w:r>
            <w:proofErr w:type="spellEnd"/>
            <w:r w:rsidRPr="00941BD0">
              <w:rPr>
                <w:rFonts w:ascii="Arial" w:eastAsia="Times New Roman" w:hAnsi="Arial" w:cs="Arial"/>
                <w:color w:val="000000"/>
                <w:sz w:val="20"/>
                <w:szCs w:val="20"/>
                <w:lang w:val="en-US" w:eastAsia="fr-FR"/>
              </w:rPr>
              <w:t xml:space="preserve">/ </w:t>
            </w:r>
            <w:proofErr w:type="spellStart"/>
            <w:r w:rsidRPr="00941BD0">
              <w:rPr>
                <w:rFonts w:ascii="Arial" w:eastAsia="Times New Roman" w:hAnsi="Arial" w:cs="Arial"/>
                <w:color w:val="000000"/>
                <w:sz w:val="20"/>
                <w:szCs w:val="20"/>
                <w:lang w:val="en-US" w:eastAsia="fr-FR"/>
              </w:rPr>
              <w:t>Montaz</w:t>
            </w:r>
            <w:proofErr w:type="spellEnd"/>
            <w:r w:rsidRPr="00941BD0">
              <w:rPr>
                <w:rFonts w:ascii="Arial" w:eastAsia="Times New Roman" w:hAnsi="Arial" w:cs="Arial"/>
                <w:color w:val="000000"/>
                <w:sz w:val="20"/>
                <w:szCs w:val="20"/>
                <w:lang w:val="en-US" w:eastAsia="fr-FR"/>
              </w:rPr>
              <w:t xml:space="preserve">/ </w:t>
            </w:r>
            <w:proofErr w:type="spellStart"/>
            <w:r w:rsidRPr="00941BD0">
              <w:rPr>
                <w:rFonts w:ascii="Arial" w:eastAsia="Times New Roman" w:hAnsi="Arial" w:cs="Arial"/>
                <w:color w:val="000000"/>
                <w:sz w:val="20"/>
                <w:szCs w:val="20"/>
                <w:lang w:val="en-US" w:eastAsia="fr-FR"/>
              </w:rPr>
              <w:t>Thioral</w:t>
            </w:r>
            <w:proofErr w:type="spellEnd"/>
          </w:p>
        </w:tc>
        <w:tc>
          <w:tcPr>
            <w:tcW w:w="555" w:type="pct"/>
            <w:shd w:val="clear" w:color="auto" w:fill="FFFFFF" w:themeFill="background1"/>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 xml:space="preserve">Topin-M/ </w:t>
            </w:r>
            <w:proofErr w:type="spellStart"/>
            <w:r w:rsidRPr="00941BD0">
              <w:rPr>
                <w:rFonts w:ascii="Arial" w:eastAsia="Times New Roman" w:hAnsi="Arial" w:cs="Arial"/>
                <w:color w:val="000000"/>
                <w:sz w:val="20"/>
                <w:szCs w:val="20"/>
                <w:lang w:eastAsia="fr-FR"/>
              </w:rPr>
              <w:t>Mancozèbe</w:t>
            </w:r>
            <w:proofErr w:type="spellEnd"/>
            <w:r w:rsidRPr="00941BD0">
              <w:rPr>
                <w:rFonts w:ascii="Arial" w:eastAsia="Times New Roman" w:hAnsi="Arial" w:cs="Arial"/>
                <w:color w:val="000000"/>
                <w:sz w:val="20"/>
                <w:szCs w:val="20"/>
                <w:lang w:eastAsia="fr-FR"/>
              </w:rPr>
              <w:t xml:space="preserve">/ </w:t>
            </w:r>
            <w:proofErr w:type="spellStart"/>
            <w:r w:rsidRPr="00941BD0">
              <w:rPr>
                <w:rFonts w:ascii="Arial" w:eastAsia="Times New Roman" w:hAnsi="Arial" w:cs="Arial"/>
                <w:color w:val="000000"/>
                <w:sz w:val="20"/>
                <w:szCs w:val="20"/>
                <w:lang w:eastAsia="fr-FR"/>
              </w:rPr>
              <w:t>Callicuivre</w:t>
            </w:r>
            <w:proofErr w:type="spellEnd"/>
          </w:p>
        </w:tc>
        <w:tc>
          <w:tcPr>
            <w:tcW w:w="719" w:type="pct"/>
            <w:shd w:val="clear" w:color="auto" w:fill="FFFFFF" w:themeFill="background1"/>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Tourteau de neem plus 10t de fiente de volailles</w:t>
            </w:r>
          </w:p>
        </w:tc>
        <w:tc>
          <w:tcPr>
            <w:tcW w:w="359" w:type="pct"/>
            <w:shd w:val="clear" w:color="auto" w:fill="FFFFFF" w:themeFill="background1"/>
            <w:noWrap/>
            <w:hideMark/>
          </w:tcPr>
          <w:p w:rsidR="001F6E2A" w:rsidRPr="00941BD0" w:rsidRDefault="001F6E2A" w:rsidP="00941B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941BD0">
              <w:rPr>
                <w:rFonts w:ascii="Arial" w:eastAsia="Times New Roman" w:hAnsi="Arial" w:cs="Arial"/>
                <w:color w:val="000000"/>
                <w:sz w:val="20"/>
                <w:szCs w:val="20"/>
                <w:lang w:eastAsia="fr-FR"/>
              </w:rPr>
              <w:t>Acarius</w:t>
            </w:r>
            <w:proofErr w:type="spellEnd"/>
            <w:r w:rsidRPr="00941BD0">
              <w:rPr>
                <w:rFonts w:ascii="Arial" w:eastAsia="Times New Roman" w:hAnsi="Arial" w:cs="Arial"/>
                <w:color w:val="000000"/>
                <w:sz w:val="20"/>
                <w:szCs w:val="20"/>
                <w:lang w:eastAsia="fr-FR"/>
              </w:rPr>
              <w:t xml:space="preserve"> 18EC</w:t>
            </w:r>
          </w:p>
        </w:tc>
        <w:tc>
          <w:tcPr>
            <w:tcW w:w="589" w:type="pct"/>
            <w:shd w:val="clear" w:color="auto" w:fill="FFFFFF" w:themeFill="background1"/>
            <w:noWrap/>
            <w:hideMark/>
          </w:tcPr>
          <w:p w:rsidR="001F6E2A" w:rsidRPr="00941BD0" w:rsidRDefault="001F6E2A" w:rsidP="00941BD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r>
      <w:tr w:rsidR="001F6E2A" w:rsidRPr="001F6E2A" w:rsidTr="00941BD0">
        <w:trPr>
          <w:trHeight w:val="397"/>
        </w:trPr>
        <w:tc>
          <w:tcPr>
            <w:cnfStyle w:val="001000000000" w:firstRow="0" w:lastRow="0" w:firstColumn="1" w:lastColumn="0" w:oddVBand="0" w:evenVBand="0" w:oddHBand="0" w:evenHBand="0" w:firstRowFirstColumn="0" w:firstRowLastColumn="0" w:lastRowFirstColumn="0" w:lastRowLastColumn="0"/>
            <w:tcW w:w="341" w:type="pct"/>
            <w:vMerge/>
            <w:shd w:val="clear" w:color="auto" w:fill="FFFFFF" w:themeFill="background1"/>
            <w:hideMark/>
          </w:tcPr>
          <w:p w:rsidR="001F6E2A" w:rsidRPr="00941BD0" w:rsidRDefault="001F6E2A" w:rsidP="00941BD0">
            <w:pPr>
              <w:rPr>
                <w:rFonts w:ascii="Arial" w:eastAsia="Times New Roman" w:hAnsi="Arial" w:cs="Arial"/>
                <w:color w:val="000000"/>
                <w:sz w:val="20"/>
                <w:szCs w:val="20"/>
                <w:lang w:eastAsia="fr-FR"/>
              </w:rPr>
            </w:pPr>
          </w:p>
        </w:tc>
        <w:tc>
          <w:tcPr>
            <w:tcW w:w="532"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 xml:space="preserve">Dose /ha </w:t>
            </w:r>
          </w:p>
        </w:tc>
        <w:tc>
          <w:tcPr>
            <w:tcW w:w="297"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4 L</w:t>
            </w:r>
          </w:p>
        </w:tc>
        <w:tc>
          <w:tcPr>
            <w:tcW w:w="401" w:type="pct"/>
            <w:shd w:val="clear" w:color="auto" w:fill="FFFFFF" w:themeFill="background1"/>
            <w:noWrap/>
            <w:hideMark/>
          </w:tcPr>
          <w:p w:rsidR="001F6E2A" w:rsidRPr="00941BD0" w:rsidRDefault="001F6E2A" w:rsidP="00941BD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c>
          <w:tcPr>
            <w:tcW w:w="468"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1 L</w:t>
            </w:r>
          </w:p>
        </w:tc>
        <w:tc>
          <w:tcPr>
            <w:tcW w:w="739" w:type="pct"/>
            <w:shd w:val="clear" w:color="auto" w:fill="FFFFFF" w:themeFill="background1"/>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25g pour 10Kg de semence</w:t>
            </w:r>
          </w:p>
        </w:tc>
        <w:tc>
          <w:tcPr>
            <w:tcW w:w="555" w:type="pct"/>
            <w:shd w:val="clear" w:color="auto" w:fill="FFFFFF" w:themeFill="background1"/>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 xml:space="preserve">Mancozèbe140g </w:t>
            </w:r>
            <w:proofErr w:type="spellStart"/>
            <w:r w:rsidRPr="00941BD0">
              <w:rPr>
                <w:rFonts w:ascii="Arial" w:eastAsia="Times New Roman" w:hAnsi="Arial" w:cs="Arial"/>
                <w:color w:val="000000"/>
                <w:sz w:val="20"/>
                <w:szCs w:val="20"/>
                <w:lang w:eastAsia="fr-FR"/>
              </w:rPr>
              <w:t>Callicuivre</w:t>
            </w:r>
            <w:proofErr w:type="spellEnd"/>
            <w:r w:rsidRPr="00941BD0">
              <w:rPr>
                <w:rFonts w:ascii="Arial" w:eastAsia="Times New Roman" w:hAnsi="Arial" w:cs="Arial"/>
                <w:color w:val="000000"/>
                <w:sz w:val="20"/>
                <w:szCs w:val="20"/>
                <w:lang w:eastAsia="fr-FR"/>
              </w:rPr>
              <w:t xml:space="preserve"> 5g</w:t>
            </w:r>
          </w:p>
        </w:tc>
        <w:tc>
          <w:tcPr>
            <w:tcW w:w="719" w:type="pct"/>
            <w:shd w:val="clear" w:color="auto" w:fill="FFFFFF" w:themeFill="background1"/>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 xml:space="preserve">3T de tourteau de neem plus 10tonnes de fientes de </w:t>
            </w:r>
            <w:proofErr w:type="spellStart"/>
            <w:r w:rsidRPr="00941BD0">
              <w:rPr>
                <w:rFonts w:ascii="Arial" w:eastAsia="Times New Roman" w:hAnsi="Arial" w:cs="Arial"/>
                <w:color w:val="000000"/>
                <w:sz w:val="20"/>
                <w:szCs w:val="20"/>
                <w:lang w:eastAsia="fr-FR"/>
              </w:rPr>
              <w:t>vollailles</w:t>
            </w:r>
            <w:proofErr w:type="spellEnd"/>
          </w:p>
        </w:tc>
        <w:tc>
          <w:tcPr>
            <w:tcW w:w="359" w:type="pct"/>
            <w:shd w:val="clear" w:color="auto" w:fill="FFFFFF" w:themeFill="background1"/>
            <w:noWrap/>
            <w:hideMark/>
          </w:tcPr>
          <w:p w:rsidR="001F6E2A" w:rsidRPr="00941BD0" w:rsidRDefault="001F6E2A" w:rsidP="00941B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 </w:t>
            </w:r>
          </w:p>
        </w:tc>
        <w:tc>
          <w:tcPr>
            <w:tcW w:w="589" w:type="pct"/>
            <w:shd w:val="clear" w:color="auto" w:fill="FFFFFF" w:themeFill="background1"/>
            <w:noWrap/>
            <w:hideMark/>
          </w:tcPr>
          <w:p w:rsidR="001F6E2A" w:rsidRPr="00941BD0" w:rsidRDefault="001F6E2A" w:rsidP="00941BD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941BD0">
              <w:rPr>
                <w:rFonts w:ascii="Arial" w:eastAsia="Times New Roman" w:hAnsi="Arial" w:cs="Arial"/>
                <w:color w:val="000000"/>
                <w:sz w:val="20"/>
                <w:szCs w:val="20"/>
                <w:lang w:eastAsia="fr-FR"/>
              </w:rPr>
              <w:t>0</w:t>
            </w:r>
          </w:p>
        </w:tc>
      </w:tr>
    </w:tbl>
    <w:p w:rsidR="004D1730" w:rsidRPr="004D1730" w:rsidRDefault="004D1730" w:rsidP="004D1730">
      <w:pPr>
        <w:autoSpaceDE w:val="0"/>
        <w:autoSpaceDN w:val="0"/>
        <w:adjustRightInd w:val="0"/>
        <w:snapToGrid w:val="0"/>
        <w:spacing w:after="0" w:line="240" w:lineRule="auto"/>
        <w:rPr>
          <w:lang w:val="x-none"/>
        </w:rPr>
      </w:pPr>
      <w:r w:rsidRPr="00954B51">
        <w:rPr>
          <w:rFonts w:ascii="Arial" w:hAnsi="Arial" w:cs="Arial"/>
          <w:i/>
          <w:color w:val="000000"/>
          <w:sz w:val="20"/>
          <w:szCs w:val="20"/>
          <w:lang w:val="x-none"/>
        </w:rPr>
        <w:t xml:space="preserve">Source : SCDA-Bonou, 2016 </w:t>
      </w:r>
    </w:p>
    <w:p w:rsidR="001F6E2A" w:rsidRDefault="001F6E2A" w:rsidP="001F6E2A">
      <w:pPr>
        <w:rPr>
          <w:rFonts w:ascii="Calibri" w:eastAsia="Calibri" w:hAnsi="Calibri"/>
        </w:rPr>
        <w:sectPr w:rsidR="001F6E2A" w:rsidSect="001F6E2A">
          <w:pgSz w:w="16838" w:h="11906" w:orient="landscape"/>
          <w:pgMar w:top="1418" w:right="1418" w:bottom="1418" w:left="1418" w:header="709" w:footer="709" w:gutter="0"/>
          <w:cols w:space="708"/>
          <w:docGrid w:linePitch="360"/>
        </w:sectPr>
      </w:pPr>
    </w:p>
    <w:p w:rsidR="00B538E3" w:rsidRPr="00D46D08" w:rsidRDefault="00D817D5" w:rsidP="00B22EB8">
      <w:pPr>
        <w:pStyle w:val="Paragraphedeliste"/>
        <w:numPr>
          <w:ilvl w:val="0"/>
          <w:numId w:val="18"/>
        </w:numPr>
        <w:spacing w:before="240"/>
        <w:jc w:val="both"/>
        <w:outlineLvl w:val="2"/>
        <w:rPr>
          <w:rFonts w:ascii="Arial" w:eastAsia="Times New Roman" w:hAnsi="Arial" w:cs="Arial"/>
          <w:b/>
          <w:bCs/>
          <w:lang w:eastAsia="fr-FR"/>
        </w:rPr>
      </w:pPr>
      <w:bookmarkStart w:id="122" w:name="_Toc446052373"/>
      <w:r w:rsidRPr="00D46D08">
        <w:rPr>
          <w:rFonts w:ascii="Arial" w:eastAsia="Times New Roman" w:hAnsi="Arial" w:cs="Arial"/>
          <w:b/>
          <w:bCs/>
          <w:lang w:eastAsia="fr-FR"/>
        </w:rPr>
        <w:lastRenderedPageBreak/>
        <w:t>Récolte et stockage</w:t>
      </w:r>
      <w:bookmarkEnd w:id="122"/>
    </w:p>
    <w:p w:rsidR="006A01FC" w:rsidRPr="00D46D08" w:rsidRDefault="000565F5" w:rsidP="000565F5">
      <w:pPr>
        <w:jc w:val="both"/>
        <w:rPr>
          <w:rFonts w:ascii="Arial" w:eastAsia="Times New Roman" w:hAnsi="Arial" w:cs="Arial"/>
          <w:sz w:val="24"/>
          <w:szCs w:val="24"/>
          <w:lang w:eastAsia="fr-FR"/>
        </w:rPr>
      </w:pPr>
      <w:r w:rsidRPr="00D46D08">
        <w:rPr>
          <w:rFonts w:ascii="Arial" w:eastAsia="Times New Roman" w:hAnsi="Arial" w:cs="Arial"/>
          <w:sz w:val="24"/>
          <w:szCs w:val="24"/>
          <w:lang w:eastAsia="fr-FR"/>
        </w:rPr>
        <w:t>Le maïs</w:t>
      </w:r>
      <w:r w:rsidR="00B538E3" w:rsidRPr="00D46D08">
        <w:rPr>
          <w:rFonts w:ascii="Arial" w:eastAsia="Times New Roman" w:hAnsi="Arial" w:cs="Arial"/>
          <w:sz w:val="24"/>
          <w:szCs w:val="24"/>
          <w:lang w:eastAsia="fr-FR"/>
        </w:rPr>
        <w:t xml:space="preserve"> </w:t>
      </w:r>
      <w:r w:rsidR="00D817D5" w:rsidRPr="00D46D08">
        <w:rPr>
          <w:rFonts w:ascii="Arial" w:eastAsia="Times New Roman" w:hAnsi="Arial" w:cs="Arial"/>
          <w:sz w:val="24"/>
          <w:szCs w:val="24"/>
          <w:lang w:eastAsia="fr-FR"/>
        </w:rPr>
        <w:t xml:space="preserve">est </w:t>
      </w:r>
      <w:r w:rsidR="00B538E3" w:rsidRPr="00D46D08">
        <w:rPr>
          <w:rFonts w:ascii="Arial" w:eastAsia="Times New Roman" w:hAnsi="Arial" w:cs="Arial"/>
          <w:sz w:val="24"/>
          <w:szCs w:val="24"/>
          <w:lang w:eastAsia="fr-FR"/>
        </w:rPr>
        <w:t>stocké après récolte dans les greniers</w:t>
      </w:r>
      <w:r w:rsidRPr="00D46D08">
        <w:rPr>
          <w:rFonts w:ascii="Arial" w:eastAsia="Times New Roman" w:hAnsi="Arial" w:cs="Arial"/>
          <w:sz w:val="24"/>
          <w:szCs w:val="24"/>
          <w:lang w:eastAsia="fr-FR"/>
        </w:rPr>
        <w:t xml:space="preserve"> </w:t>
      </w:r>
      <w:r w:rsidR="000106A8" w:rsidRPr="00D46D08">
        <w:rPr>
          <w:rFonts w:ascii="Arial" w:eastAsia="Times New Roman" w:hAnsi="Arial" w:cs="Arial"/>
          <w:sz w:val="24"/>
          <w:szCs w:val="24"/>
          <w:lang w:eastAsia="fr-FR"/>
        </w:rPr>
        <w:t>traditionnels</w:t>
      </w:r>
      <w:r w:rsidR="00155D90">
        <w:rPr>
          <w:rFonts w:ascii="Arial" w:eastAsia="Times New Roman" w:hAnsi="Arial" w:cs="Arial"/>
          <w:sz w:val="24"/>
          <w:szCs w:val="24"/>
          <w:lang w:eastAsia="fr-FR"/>
        </w:rPr>
        <w:t>. D’autres formes de stockage sont rencontrées dans la commune de Bonou. Les</w:t>
      </w:r>
      <w:r w:rsidRPr="00D46D08">
        <w:rPr>
          <w:rFonts w:ascii="Arial" w:eastAsia="Times New Roman" w:hAnsi="Arial" w:cs="Arial"/>
          <w:sz w:val="24"/>
          <w:szCs w:val="24"/>
          <w:lang w:eastAsia="fr-FR"/>
        </w:rPr>
        <w:t xml:space="preserve"> femmes </w:t>
      </w:r>
      <w:r w:rsidR="00155D90">
        <w:rPr>
          <w:rFonts w:ascii="Arial" w:eastAsia="Times New Roman" w:hAnsi="Arial" w:cs="Arial"/>
          <w:sz w:val="24"/>
          <w:szCs w:val="24"/>
          <w:lang w:eastAsia="fr-FR"/>
        </w:rPr>
        <w:t>stockent le maïs sur</w:t>
      </w:r>
      <w:r w:rsidRPr="00D46D08">
        <w:rPr>
          <w:rFonts w:ascii="Arial" w:eastAsia="Times New Roman" w:hAnsi="Arial" w:cs="Arial"/>
          <w:sz w:val="24"/>
          <w:szCs w:val="24"/>
          <w:lang w:eastAsia="fr-FR"/>
        </w:rPr>
        <w:t xml:space="preserve"> </w:t>
      </w:r>
      <w:r w:rsidR="00155D90">
        <w:rPr>
          <w:rFonts w:ascii="Arial" w:eastAsia="Times New Roman" w:hAnsi="Arial" w:cs="Arial"/>
          <w:sz w:val="24"/>
          <w:szCs w:val="24"/>
          <w:lang w:eastAsia="fr-FR"/>
        </w:rPr>
        <w:t>l</w:t>
      </w:r>
      <w:r w:rsidRPr="00D46D08">
        <w:rPr>
          <w:rFonts w:ascii="Arial" w:eastAsia="Times New Roman" w:hAnsi="Arial" w:cs="Arial"/>
          <w:sz w:val="24"/>
          <w:szCs w:val="24"/>
          <w:lang w:eastAsia="fr-FR"/>
        </w:rPr>
        <w:t xml:space="preserve">es </w:t>
      </w:r>
      <w:r w:rsidR="00941ADA" w:rsidRPr="00D46D08">
        <w:rPr>
          <w:rFonts w:ascii="Arial" w:eastAsia="Times New Roman" w:hAnsi="Arial" w:cs="Arial"/>
          <w:sz w:val="24"/>
          <w:szCs w:val="24"/>
          <w:lang w:eastAsia="fr-FR"/>
        </w:rPr>
        <w:t>plafonds</w:t>
      </w:r>
      <w:r w:rsidRPr="00D46D08">
        <w:rPr>
          <w:rFonts w:ascii="Arial" w:eastAsia="Times New Roman" w:hAnsi="Arial" w:cs="Arial"/>
          <w:sz w:val="24"/>
          <w:szCs w:val="24"/>
          <w:lang w:eastAsia="fr-FR"/>
        </w:rPr>
        <w:t xml:space="preserve"> des </w:t>
      </w:r>
      <w:r w:rsidR="00941ADA" w:rsidRPr="00D46D08">
        <w:rPr>
          <w:rFonts w:ascii="Arial" w:eastAsia="Times New Roman" w:hAnsi="Arial" w:cs="Arial"/>
          <w:sz w:val="24"/>
          <w:szCs w:val="24"/>
          <w:lang w:eastAsia="fr-FR"/>
        </w:rPr>
        <w:t>chambres à coucher, dans des f</w:t>
      </w:r>
      <w:r w:rsidR="00155D90">
        <w:rPr>
          <w:rFonts w:ascii="Arial" w:eastAsia="Times New Roman" w:hAnsi="Arial" w:cs="Arial"/>
          <w:sz w:val="24"/>
          <w:szCs w:val="24"/>
          <w:lang w:eastAsia="fr-FR"/>
        </w:rPr>
        <w:t>û</w:t>
      </w:r>
      <w:r w:rsidR="00941ADA" w:rsidRPr="00D46D08">
        <w:rPr>
          <w:rFonts w:ascii="Arial" w:eastAsia="Times New Roman" w:hAnsi="Arial" w:cs="Arial"/>
          <w:sz w:val="24"/>
          <w:szCs w:val="24"/>
          <w:lang w:eastAsia="fr-FR"/>
        </w:rPr>
        <w:t>ts et des bidons d’huile</w:t>
      </w:r>
      <w:r w:rsidR="00B538E3" w:rsidRPr="00D46D08">
        <w:rPr>
          <w:rFonts w:ascii="Arial" w:eastAsia="Times New Roman" w:hAnsi="Arial" w:cs="Arial"/>
          <w:sz w:val="24"/>
          <w:szCs w:val="24"/>
          <w:lang w:eastAsia="fr-FR"/>
        </w:rPr>
        <w:t xml:space="preserve"> </w:t>
      </w:r>
      <w:r w:rsidR="00155D90">
        <w:rPr>
          <w:rFonts w:ascii="Arial" w:eastAsia="Times New Roman" w:hAnsi="Arial" w:cs="Arial"/>
          <w:sz w:val="24"/>
          <w:szCs w:val="24"/>
          <w:lang w:eastAsia="fr-FR"/>
        </w:rPr>
        <w:t xml:space="preserve">proprement rincés. Avant ces formes de stockage, elles sèchent le maïs. </w:t>
      </w:r>
      <w:r w:rsidR="007B38A0">
        <w:rPr>
          <w:rFonts w:ascii="Arial" w:eastAsia="Times New Roman" w:hAnsi="Arial" w:cs="Arial"/>
          <w:sz w:val="24"/>
          <w:szCs w:val="24"/>
          <w:lang w:eastAsia="fr-FR"/>
        </w:rPr>
        <w:t xml:space="preserve">Au cours des périodes de vache maigre, ces produits sont utilisés </w:t>
      </w:r>
      <w:r w:rsidR="00B538E3" w:rsidRPr="00D46D08">
        <w:rPr>
          <w:rFonts w:ascii="Arial" w:eastAsia="Times New Roman" w:hAnsi="Arial" w:cs="Arial"/>
          <w:sz w:val="24"/>
          <w:szCs w:val="24"/>
          <w:lang w:eastAsia="fr-FR"/>
        </w:rPr>
        <w:t xml:space="preserve">pour des besoins du ménage. </w:t>
      </w:r>
      <w:r w:rsidR="00E773EC" w:rsidRPr="00D46D08">
        <w:rPr>
          <w:rFonts w:ascii="Arial" w:eastAsia="Times New Roman" w:hAnsi="Arial" w:cs="Arial"/>
          <w:sz w:val="24"/>
          <w:szCs w:val="24"/>
          <w:lang w:eastAsia="fr-FR"/>
        </w:rPr>
        <w:t xml:space="preserve">Ces produits </w:t>
      </w:r>
      <w:r w:rsidR="007B38A0">
        <w:rPr>
          <w:rFonts w:ascii="Arial" w:eastAsia="Times New Roman" w:hAnsi="Arial" w:cs="Arial"/>
          <w:sz w:val="24"/>
          <w:szCs w:val="24"/>
          <w:lang w:eastAsia="fr-FR"/>
        </w:rPr>
        <w:t xml:space="preserve">agricoles </w:t>
      </w:r>
      <w:r w:rsidR="00E773EC" w:rsidRPr="00D46D08">
        <w:rPr>
          <w:rFonts w:ascii="Arial" w:eastAsia="Times New Roman" w:hAnsi="Arial" w:cs="Arial"/>
          <w:sz w:val="24"/>
          <w:szCs w:val="24"/>
          <w:lang w:eastAsia="fr-FR"/>
        </w:rPr>
        <w:t>sont ainsi exposés aux attaques des insectes et des rongeurs. Certains producteurs mettent de matériel glissant comme la tôle au niveau des pilotis du grenier pour éviter la pénétration des rongeurs.</w:t>
      </w:r>
    </w:p>
    <w:p w:rsidR="008A7395" w:rsidRDefault="006B24B6" w:rsidP="00745A5F">
      <w:pPr>
        <w:keepNext/>
        <w:jc w:val="center"/>
      </w:pPr>
      <w:r w:rsidRPr="006B24B6">
        <w:rPr>
          <w:rFonts w:ascii="Arial" w:eastAsia="Times New Roman" w:hAnsi="Arial" w:cs="Arial"/>
          <w:b/>
          <w:noProof/>
          <w:color w:val="FF0000"/>
          <w:sz w:val="24"/>
          <w:szCs w:val="24"/>
          <w:lang w:eastAsia="fr-FR"/>
        </w:rPr>
        <w:drawing>
          <wp:inline distT="0" distB="0" distL="0" distR="0" wp14:anchorId="3397DB85" wp14:editId="4C442E72">
            <wp:extent cx="4065930" cy="3049496"/>
            <wp:effectExtent l="0" t="0" r="0" b="0"/>
            <wp:docPr id="15" name="Image 15" descr="C:\Users\AMOUSSA\Desktop\CePED- PNUD\Documents\Documents rapports\Photos terrain Bonou\20160130_14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OUSSA\Desktop\CePED- PNUD\Documents\Documents rapports\Photos terrain Bonou\20160130_1439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82515" cy="3061935"/>
                    </a:xfrm>
                    <a:prstGeom prst="rect">
                      <a:avLst/>
                    </a:prstGeom>
                    <a:noFill/>
                    <a:ln>
                      <a:noFill/>
                    </a:ln>
                  </pic:spPr>
                </pic:pic>
              </a:graphicData>
            </a:graphic>
          </wp:inline>
        </w:drawing>
      </w:r>
    </w:p>
    <w:p w:rsidR="00D50FDF" w:rsidRPr="00075141" w:rsidRDefault="008A7395" w:rsidP="00D50FDF">
      <w:pPr>
        <w:pStyle w:val="Lgende"/>
        <w:jc w:val="both"/>
        <w:rPr>
          <w:rFonts w:ascii="Arial" w:hAnsi="Arial" w:cs="Arial"/>
          <w:sz w:val="20"/>
          <w:szCs w:val="20"/>
        </w:rPr>
      </w:pPr>
      <w:r>
        <w:rPr>
          <w:rFonts w:ascii="Arial" w:hAnsi="Arial" w:cs="Arial"/>
          <w:sz w:val="20"/>
          <w:szCs w:val="20"/>
        </w:rPr>
        <w:t xml:space="preserve">   </w:t>
      </w:r>
      <w:bookmarkStart w:id="123" w:name="_Toc446016414"/>
      <w:r w:rsidRPr="00075141">
        <w:rPr>
          <w:rFonts w:ascii="Arial" w:hAnsi="Arial" w:cs="Arial"/>
          <w:sz w:val="20"/>
          <w:szCs w:val="20"/>
        </w:rPr>
        <w:t xml:space="preserve">Photo </w:t>
      </w:r>
      <w:r w:rsidRPr="00075141">
        <w:rPr>
          <w:rFonts w:ascii="Arial" w:hAnsi="Arial" w:cs="Arial"/>
          <w:sz w:val="20"/>
          <w:szCs w:val="20"/>
        </w:rPr>
        <w:fldChar w:fldCharType="begin"/>
      </w:r>
      <w:r w:rsidRPr="00075141">
        <w:rPr>
          <w:rFonts w:ascii="Arial" w:hAnsi="Arial" w:cs="Arial"/>
          <w:sz w:val="20"/>
          <w:szCs w:val="20"/>
        </w:rPr>
        <w:instrText xml:space="preserve"> SEQ Photo \* ARABIC </w:instrText>
      </w:r>
      <w:r w:rsidRPr="00075141">
        <w:rPr>
          <w:rFonts w:ascii="Arial" w:hAnsi="Arial" w:cs="Arial"/>
          <w:sz w:val="20"/>
          <w:szCs w:val="20"/>
        </w:rPr>
        <w:fldChar w:fldCharType="separate"/>
      </w:r>
      <w:r w:rsidR="00E712FC">
        <w:rPr>
          <w:rFonts w:ascii="Arial" w:hAnsi="Arial" w:cs="Arial"/>
          <w:noProof/>
          <w:sz w:val="20"/>
          <w:szCs w:val="20"/>
        </w:rPr>
        <w:t>1</w:t>
      </w:r>
      <w:r w:rsidRPr="00075141">
        <w:rPr>
          <w:rFonts w:ascii="Arial" w:hAnsi="Arial" w:cs="Arial"/>
          <w:sz w:val="20"/>
          <w:szCs w:val="20"/>
        </w:rPr>
        <w:fldChar w:fldCharType="end"/>
      </w:r>
      <w:r w:rsidRPr="00075141">
        <w:rPr>
          <w:rFonts w:ascii="Arial" w:hAnsi="Arial" w:cs="Arial"/>
          <w:sz w:val="20"/>
          <w:szCs w:val="20"/>
        </w:rPr>
        <w:t>: stockage du maïs au plafond</w:t>
      </w:r>
      <w:bookmarkEnd w:id="123"/>
      <w:r w:rsidR="00941ADA" w:rsidRPr="00D46D08">
        <w:rPr>
          <w:rFonts w:ascii="Arial" w:eastAsia="Times New Roman" w:hAnsi="Arial" w:cs="Arial"/>
          <w:b/>
          <w:color w:val="FF0000"/>
          <w:sz w:val="24"/>
          <w:szCs w:val="24"/>
          <w:lang w:eastAsia="fr-FR"/>
        </w:rPr>
        <w:t xml:space="preserve">     </w:t>
      </w:r>
      <w:r>
        <w:rPr>
          <w:rFonts w:ascii="Arial" w:eastAsia="Times New Roman" w:hAnsi="Arial" w:cs="Arial"/>
          <w:b/>
          <w:color w:val="FF0000"/>
          <w:sz w:val="24"/>
          <w:szCs w:val="24"/>
          <w:lang w:eastAsia="fr-FR"/>
        </w:rPr>
        <w:t xml:space="preserve">               </w:t>
      </w:r>
    </w:p>
    <w:p w:rsidR="006B24B6" w:rsidRDefault="00745A5F" w:rsidP="00745A5F">
      <w:pPr>
        <w:jc w:val="center"/>
        <w:rPr>
          <w:rFonts w:ascii="Arial" w:eastAsia="Times New Roman" w:hAnsi="Arial" w:cs="Arial"/>
          <w:b/>
          <w:color w:val="FF0000"/>
          <w:sz w:val="24"/>
          <w:szCs w:val="24"/>
          <w:lang w:eastAsia="fr-FR"/>
        </w:rPr>
      </w:pPr>
      <w:r w:rsidRPr="006B24B6">
        <w:rPr>
          <w:rFonts w:ascii="Arial" w:eastAsia="Times New Roman" w:hAnsi="Arial" w:cs="Arial"/>
          <w:b/>
          <w:noProof/>
          <w:color w:val="FF0000"/>
          <w:sz w:val="24"/>
          <w:szCs w:val="24"/>
          <w:lang w:eastAsia="fr-FR"/>
        </w:rPr>
        <w:drawing>
          <wp:inline distT="0" distB="0" distL="0" distR="0" wp14:anchorId="4A8F1220" wp14:editId="792ADAD6">
            <wp:extent cx="4234652" cy="3176040"/>
            <wp:effectExtent l="0" t="0" r="0" b="5715"/>
            <wp:docPr id="8" name="Image 8" descr="C:\Users\AMOUSSA\Desktop\CePED- PNUD\Documents\Documents rapports\Photos terrain Bonou\20160128_13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OUSSA\Desktop\CePED- PNUD\Documents\Documents rapports\Photos terrain Bonou\20160128_130636.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247987" cy="3186041"/>
                    </a:xfrm>
                    <a:prstGeom prst="rect">
                      <a:avLst/>
                    </a:prstGeom>
                    <a:noFill/>
                    <a:ln>
                      <a:noFill/>
                    </a:ln>
                  </pic:spPr>
                </pic:pic>
              </a:graphicData>
            </a:graphic>
          </wp:inline>
        </w:drawing>
      </w:r>
    </w:p>
    <w:p w:rsidR="00745A5F" w:rsidRDefault="00745A5F" w:rsidP="000565F5">
      <w:pPr>
        <w:jc w:val="both"/>
        <w:rPr>
          <w:rFonts w:ascii="Arial" w:eastAsia="Times New Roman" w:hAnsi="Arial" w:cs="Arial"/>
          <w:b/>
          <w:color w:val="FF0000"/>
          <w:sz w:val="24"/>
          <w:szCs w:val="24"/>
          <w:lang w:eastAsia="fr-FR"/>
        </w:rPr>
      </w:pPr>
      <w:bookmarkStart w:id="124" w:name="_Toc446016415"/>
      <w:r w:rsidRPr="00075141">
        <w:rPr>
          <w:rFonts w:ascii="Arial" w:hAnsi="Arial" w:cs="Arial"/>
          <w:sz w:val="20"/>
          <w:szCs w:val="20"/>
        </w:rPr>
        <w:t xml:space="preserve">Photo </w:t>
      </w:r>
      <w:r w:rsidRPr="00075141">
        <w:rPr>
          <w:rFonts w:ascii="Arial" w:hAnsi="Arial" w:cs="Arial"/>
          <w:sz w:val="20"/>
          <w:szCs w:val="20"/>
        </w:rPr>
        <w:fldChar w:fldCharType="begin"/>
      </w:r>
      <w:r w:rsidRPr="00075141">
        <w:rPr>
          <w:rFonts w:ascii="Arial" w:hAnsi="Arial" w:cs="Arial"/>
          <w:sz w:val="20"/>
          <w:szCs w:val="20"/>
        </w:rPr>
        <w:instrText xml:space="preserve"> SEQ Photo \* ARABIC </w:instrText>
      </w:r>
      <w:r w:rsidRPr="00075141">
        <w:rPr>
          <w:rFonts w:ascii="Arial" w:hAnsi="Arial" w:cs="Arial"/>
          <w:sz w:val="20"/>
          <w:szCs w:val="20"/>
        </w:rPr>
        <w:fldChar w:fldCharType="separate"/>
      </w:r>
      <w:r w:rsidR="00E712FC">
        <w:rPr>
          <w:rFonts w:ascii="Arial" w:hAnsi="Arial" w:cs="Arial"/>
          <w:noProof/>
          <w:sz w:val="20"/>
          <w:szCs w:val="20"/>
        </w:rPr>
        <w:t>2</w:t>
      </w:r>
      <w:r w:rsidRPr="00075141">
        <w:rPr>
          <w:rFonts w:ascii="Arial" w:hAnsi="Arial" w:cs="Arial"/>
          <w:sz w:val="20"/>
          <w:szCs w:val="20"/>
        </w:rPr>
        <w:fldChar w:fldCharType="end"/>
      </w:r>
      <w:r w:rsidRPr="00075141">
        <w:rPr>
          <w:rFonts w:ascii="Arial" w:hAnsi="Arial" w:cs="Arial"/>
          <w:sz w:val="20"/>
          <w:szCs w:val="20"/>
        </w:rPr>
        <w:t>: stockage de maïs dans le grenier</w:t>
      </w:r>
      <w:bookmarkEnd w:id="124"/>
    </w:p>
    <w:p w:rsidR="00745A5F" w:rsidRDefault="00745A5F" w:rsidP="000565F5">
      <w:pPr>
        <w:jc w:val="both"/>
        <w:rPr>
          <w:rFonts w:ascii="Arial" w:eastAsia="Times New Roman" w:hAnsi="Arial" w:cs="Arial"/>
          <w:b/>
          <w:color w:val="FF0000"/>
          <w:sz w:val="24"/>
          <w:szCs w:val="24"/>
          <w:lang w:eastAsia="fr-FR"/>
        </w:rPr>
      </w:pPr>
    </w:p>
    <w:p w:rsidR="000565F5" w:rsidRDefault="007B38A0" w:rsidP="000565F5">
      <w:pPr>
        <w:jc w:val="both"/>
        <w:rPr>
          <w:rFonts w:ascii="Arial" w:eastAsia="Times New Roman" w:hAnsi="Arial" w:cs="Arial"/>
          <w:sz w:val="24"/>
          <w:szCs w:val="24"/>
          <w:lang w:eastAsia="fr-FR"/>
        </w:rPr>
      </w:pPr>
      <w:r>
        <w:rPr>
          <w:rFonts w:ascii="Arial" w:eastAsia="Times New Roman" w:hAnsi="Arial" w:cs="Arial"/>
          <w:sz w:val="24"/>
          <w:szCs w:val="24"/>
          <w:lang w:eastAsia="fr-FR"/>
        </w:rPr>
        <w:t>Les</w:t>
      </w:r>
      <w:r w:rsidR="00B538E3" w:rsidRPr="00D46D08">
        <w:rPr>
          <w:rFonts w:ascii="Arial" w:eastAsia="Times New Roman" w:hAnsi="Arial" w:cs="Arial"/>
          <w:sz w:val="24"/>
          <w:szCs w:val="24"/>
          <w:lang w:eastAsia="fr-FR"/>
        </w:rPr>
        <w:t xml:space="preserve"> petits producteurs</w:t>
      </w:r>
      <w:r>
        <w:rPr>
          <w:rFonts w:ascii="Arial" w:eastAsia="Times New Roman" w:hAnsi="Arial" w:cs="Arial"/>
          <w:sz w:val="24"/>
          <w:szCs w:val="24"/>
          <w:lang w:eastAsia="fr-FR"/>
        </w:rPr>
        <w:t>,</w:t>
      </w:r>
      <w:r w:rsidR="00B538E3" w:rsidRPr="00D46D08">
        <w:rPr>
          <w:rFonts w:ascii="Arial" w:eastAsia="Times New Roman" w:hAnsi="Arial" w:cs="Arial"/>
          <w:sz w:val="24"/>
          <w:szCs w:val="24"/>
          <w:lang w:eastAsia="fr-FR"/>
        </w:rPr>
        <w:t xml:space="preserve"> par manque d’autres alternatives</w:t>
      </w:r>
      <w:r>
        <w:rPr>
          <w:rFonts w:ascii="Arial" w:eastAsia="Times New Roman" w:hAnsi="Arial" w:cs="Arial"/>
          <w:sz w:val="24"/>
          <w:szCs w:val="24"/>
          <w:lang w:eastAsia="fr-FR"/>
        </w:rPr>
        <w:t>,</w:t>
      </w:r>
      <w:r w:rsidR="00B538E3" w:rsidRPr="00D46D08">
        <w:rPr>
          <w:rFonts w:ascii="Arial" w:eastAsia="Times New Roman" w:hAnsi="Arial" w:cs="Arial"/>
          <w:sz w:val="24"/>
          <w:szCs w:val="24"/>
          <w:lang w:eastAsia="fr-FR"/>
        </w:rPr>
        <w:t xml:space="preserve"> sont parfois obligés de brader une partie de la production à la récolte pour satisfaire </w:t>
      </w:r>
      <w:r>
        <w:rPr>
          <w:rFonts w:ascii="Arial" w:eastAsia="Times New Roman" w:hAnsi="Arial" w:cs="Arial"/>
          <w:sz w:val="24"/>
          <w:szCs w:val="24"/>
          <w:lang w:eastAsia="fr-FR"/>
        </w:rPr>
        <w:t>leurs</w:t>
      </w:r>
      <w:r w:rsidRPr="00D46D08">
        <w:rPr>
          <w:rFonts w:ascii="Arial" w:eastAsia="Times New Roman" w:hAnsi="Arial" w:cs="Arial"/>
          <w:sz w:val="24"/>
          <w:szCs w:val="24"/>
          <w:lang w:eastAsia="fr-FR"/>
        </w:rPr>
        <w:t xml:space="preserve">  </w:t>
      </w:r>
      <w:r w:rsidR="00B538E3" w:rsidRPr="00D46D08">
        <w:rPr>
          <w:rFonts w:ascii="Arial" w:eastAsia="Times New Roman" w:hAnsi="Arial" w:cs="Arial"/>
          <w:sz w:val="24"/>
          <w:szCs w:val="24"/>
          <w:lang w:eastAsia="fr-FR"/>
        </w:rPr>
        <w:t>besoins financiers</w:t>
      </w:r>
      <w:r>
        <w:rPr>
          <w:rFonts w:ascii="Arial" w:eastAsia="Times New Roman" w:hAnsi="Arial" w:cs="Arial"/>
          <w:sz w:val="24"/>
          <w:szCs w:val="24"/>
          <w:lang w:eastAsia="fr-FR"/>
        </w:rPr>
        <w:t>. Les besoins financiers concernent les</w:t>
      </w:r>
      <w:r w:rsidR="008A7395">
        <w:rPr>
          <w:rFonts w:ascii="Arial" w:eastAsia="Times New Roman" w:hAnsi="Arial" w:cs="Arial"/>
          <w:sz w:val="24"/>
          <w:szCs w:val="24"/>
          <w:lang w:eastAsia="fr-FR"/>
        </w:rPr>
        <w:t xml:space="preserve"> </w:t>
      </w:r>
      <w:r w:rsidR="00B538E3" w:rsidRPr="00D46D08">
        <w:rPr>
          <w:rFonts w:ascii="Arial" w:eastAsia="Times New Roman" w:hAnsi="Arial" w:cs="Arial"/>
          <w:sz w:val="24"/>
          <w:szCs w:val="24"/>
          <w:lang w:eastAsia="fr-FR"/>
        </w:rPr>
        <w:t xml:space="preserve">cas de maladie, </w:t>
      </w:r>
      <w:r>
        <w:rPr>
          <w:rFonts w:ascii="Arial" w:eastAsia="Times New Roman" w:hAnsi="Arial" w:cs="Arial"/>
          <w:sz w:val="24"/>
          <w:szCs w:val="24"/>
          <w:lang w:eastAsia="fr-FR"/>
        </w:rPr>
        <w:t>la</w:t>
      </w:r>
      <w:r w:rsidRPr="00D46D08">
        <w:rPr>
          <w:rFonts w:ascii="Arial" w:eastAsia="Times New Roman" w:hAnsi="Arial" w:cs="Arial"/>
          <w:sz w:val="24"/>
          <w:szCs w:val="24"/>
          <w:lang w:eastAsia="fr-FR"/>
        </w:rPr>
        <w:t xml:space="preserve"> </w:t>
      </w:r>
      <w:r w:rsidR="00B538E3" w:rsidRPr="00D46D08">
        <w:rPr>
          <w:rFonts w:ascii="Arial" w:eastAsia="Times New Roman" w:hAnsi="Arial" w:cs="Arial"/>
          <w:sz w:val="24"/>
          <w:szCs w:val="24"/>
          <w:lang w:eastAsia="fr-FR"/>
        </w:rPr>
        <w:t xml:space="preserve">scolarité des enfants, </w:t>
      </w:r>
      <w:r>
        <w:rPr>
          <w:rFonts w:ascii="Arial" w:eastAsia="Times New Roman" w:hAnsi="Arial" w:cs="Arial"/>
          <w:sz w:val="24"/>
          <w:szCs w:val="24"/>
          <w:lang w:eastAsia="fr-FR"/>
        </w:rPr>
        <w:t>les</w:t>
      </w:r>
      <w:r w:rsidRPr="00D46D08">
        <w:rPr>
          <w:rFonts w:ascii="Arial" w:eastAsia="Times New Roman" w:hAnsi="Arial" w:cs="Arial"/>
          <w:sz w:val="24"/>
          <w:szCs w:val="24"/>
          <w:lang w:eastAsia="fr-FR"/>
        </w:rPr>
        <w:t xml:space="preserve"> </w:t>
      </w:r>
      <w:r w:rsidR="00B538E3" w:rsidRPr="00D46D08">
        <w:rPr>
          <w:rFonts w:ascii="Arial" w:eastAsia="Times New Roman" w:hAnsi="Arial" w:cs="Arial"/>
          <w:sz w:val="24"/>
          <w:szCs w:val="24"/>
          <w:lang w:eastAsia="fr-FR"/>
        </w:rPr>
        <w:t>tontine</w:t>
      </w:r>
      <w:r>
        <w:rPr>
          <w:rFonts w:ascii="Arial" w:eastAsia="Times New Roman" w:hAnsi="Arial" w:cs="Arial"/>
          <w:sz w:val="24"/>
          <w:szCs w:val="24"/>
          <w:lang w:eastAsia="fr-FR"/>
        </w:rPr>
        <w:t>s</w:t>
      </w:r>
      <w:r w:rsidR="00B538E3" w:rsidRPr="00D46D08">
        <w:rPr>
          <w:rFonts w:ascii="Arial" w:eastAsia="Times New Roman" w:hAnsi="Arial" w:cs="Arial"/>
          <w:sz w:val="24"/>
          <w:szCs w:val="24"/>
          <w:lang w:eastAsia="fr-FR"/>
        </w:rPr>
        <w:t xml:space="preserve">, etc.). </w:t>
      </w:r>
      <w:r>
        <w:rPr>
          <w:rFonts w:ascii="Arial" w:eastAsia="Times New Roman" w:hAnsi="Arial" w:cs="Arial"/>
          <w:sz w:val="24"/>
          <w:szCs w:val="24"/>
          <w:lang w:eastAsia="fr-FR"/>
        </w:rPr>
        <w:t>Ils</w:t>
      </w:r>
      <w:r w:rsidR="00B538E3" w:rsidRPr="00D46D08">
        <w:rPr>
          <w:rFonts w:ascii="Arial" w:eastAsia="Times New Roman" w:hAnsi="Arial" w:cs="Arial"/>
          <w:sz w:val="24"/>
          <w:szCs w:val="24"/>
          <w:lang w:eastAsia="fr-FR"/>
        </w:rPr>
        <w:t xml:space="preserve"> ont été signalés par </w:t>
      </w:r>
      <w:r w:rsidR="00FF05D3">
        <w:rPr>
          <w:rFonts w:ascii="Arial" w:eastAsia="Times New Roman" w:hAnsi="Arial" w:cs="Arial"/>
          <w:sz w:val="24"/>
          <w:szCs w:val="24"/>
          <w:lang w:eastAsia="fr-FR"/>
        </w:rPr>
        <w:t>environ 23</w:t>
      </w:r>
      <w:r w:rsidR="00B538E3" w:rsidRPr="00D46D08">
        <w:rPr>
          <w:rFonts w:ascii="Arial" w:eastAsia="Times New Roman" w:hAnsi="Arial" w:cs="Arial"/>
          <w:sz w:val="24"/>
          <w:szCs w:val="24"/>
          <w:lang w:eastAsia="fr-FR"/>
        </w:rPr>
        <w:t>% des ménages enquêtés</w:t>
      </w:r>
      <w:r w:rsidR="00FF05D3">
        <w:rPr>
          <w:rFonts w:ascii="Arial" w:eastAsia="Times New Roman" w:hAnsi="Arial" w:cs="Arial"/>
          <w:sz w:val="24"/>
          <w:szCs w:val="24"/>
          <w:lang w:eastAsia="fr-FR"/>
        </w:rPr>
        <w:t xml:space="preserve"> pour les récoltes de la grande saison, 33% environ pour les récoltes de petite saison et 42% </w:t>
      </w:r>
      <w:r w:rsidR="006C2EEF">
        <w:rPr>
          <w:rFonts w:ascii="Arial" w:eastAsia="Times New Roman" w:hAnsi="Arial" w:cs="Arial"/>
          <w:sz w:val="24"/>
          <w:szCs w:val="24"/>
          <w:lang w:eastAsia="fr-FR"/>
        </w:rPr>
        <w:t>pour celles de</w:t>
      </w:r>
      <w:r w:rsidR="00FF05D3">
        <w:rPr>
          <w:rFonts w:ascii="Arial" w:eastAsia="Times New Roman" w:hAnsi="Arial" w:cs="Arial"/>
          <w:sz w:val="24"/>
          <w:szCs w:val="24"/>
          <w:lang w:eastAsia="fr-FR"/>
        </w:rPr>
        <w:t xml:space="preserve"> contre saison</w:t>
      </w:r>
      <w:r w:rsidR="00B538E3" w:rsidRPr="00D46D08">
        <w:rPr>
          <w:rFonts w:ascii="Arial" w:eastAsia="Times New Roman" w:hAnsi="Arial" w:cs="Arial"/>
          <w:sz w:val="24"/>
          <w:szCs w:val="24"/>
          <w:lang w:eastAsia="fr-FR"/>
        </w:rPr>
        <w:t>.</w:t>
      </w:r>
      <w:r w:rsidR="000565F5" w:rsidRPr="00D46D08">
        <w:rPr>
          <w:rFonts w:ascii="Arial" w:eastAsia="Times New Roman" w:hAnsi="Arial" w:cs="Arial"/>
          <w:sz w:val="24"/>
          <w:szCs w:val="24"/>
          <w:lang w:eastAsia="fr-FR"/>
        </w:rPr>
        <w:t xml:space="preserve"> Le niébé et l’arachide </w:t>
      </w:r>
      <w:proofErr w:type="gramStart"/>
      <w:r w:rsidR="000565F5" w:rsidRPr="00D46D08">
        <w:rPr>
          <w:rFonts w:ascii="Arial" w:eastAsia="Times New Roman" w:hAnsi="Arial" w:cs="Arial"/>
          <w:sz w:val="24"/>
          <w:szCs w:val="24"/>
          <w:lang w:eastAsia="fr-FR"/>
        </w:rPr>
        <w:t>produits</w:t>
      </w:r>
      <w:proofErr w:type="gramEnd"/>
      <w:r w:rsidR="000565F5" w:rsidRPr="00D46D08">
        <w:rPr>
          <w:rFonts w:ascii="Arial" w:eastAsia="Times New Roman" w:hAnsi="Arial" w:cs="Arial"/>
          <w:sz w:val="24"/>
          <w:szCs w:val="24"/>
          <w:lang w:eastAsia="fr-FR"/>
        </w:rPr>
        <w:t xml:space="preserve"> en petite quantité sont vendus </w:t>
      </w:r>
      <w:r>
        <w:rPr>
          <w:rFonts w:ascii="Arial" w:eastAsia="Times New Roman" w:hAnsi="Arial" w:cs="Arial"/>
          <w:sz w:val="24"/>
          <w:szCs w:val="24"/>
          <w:lang w:eastAsia="fr-FR"/>
        </w:rPr>
        <w:t>sur le marché</w:t>
      </w:r>
      <w:r w:rsidR="006A01FC" w:rsidRPr="00D46D08">
        <w:rPr>
          <w:rFonts w:ascii="Arial" w:eastAsia="Times New Roman" w:hAnsi="Arial" w:cs="Arial"/>
          <w:sz w:val="24"/>
          <w:szCs w:val="24"/>
          <w:lang w:eastAsia="fr-FR"/>
        </w:rPr>
        <w:t>, de même que les produits maraîchers</w:t>
      </w:r>
      <w:r w:rsidR="000565F5" w:rsidRPr="00D46D08">
        <w:rPr>
          <w:rFonts w:ascii="Arial" w:eastAsia="Times New Roman" w:hAnsi="Arial" w:cs="Arial"/>
          <w:sz w:val="24"/>
          <w:szCs w:val="24"/>
          <w:lang w:eastAsia="fr-FR"/>
        </w:rPr>
        <w:t>.</w:t>
      </w:r>
    </w:p>
    <w:p w:rsidR="006C2EEF" w:rsidRDefault="006C2EEF" w:rsidP="000565F5">
      <w:pPr>
        <w:jc w:val="both"/>
        <w:rPr>
          <w:rFonts w:ascii="Arial" w:eastAsia="Times New Roman" w:hAnsi="Arial" w:cs="Arial"/>
          <w:sz w:val="24"/>
          <w:szCs w:val="24"/>
          <w:lang w:eastAsia="fr-FR"/>
        </w:rPr>
      </w:pPr>
      <w:r>
        <w:rPr>
          <w:rFonts w:ascii="Arial" w:eastAsia="Times New Roman" w:hAnsi="Arial" w:cs="Arial"/>
          <w:sz w:val="24"/>
          <w:szCs w:val="24"/>
          <w:lang w:eastAsia="fr-FR"/>
        </w:rPr>
        <w:t>Le tableau 2</w:t>
      </w:r>
      <w:r w:rsidR="004C393D">
        <w:rPr>
          <w:rFonts w:ascii="Arial" w:eastAsia="Times New Roman" w:hAnsi="Arial" w:cs="Arial"/>
          <w:sz w:val="24"/>
          <w:szCs w:val="24"/>
          <w:lang w:eastAsia="fr-FR"/>
        </w:rPr>
        <w:t>0</w:t>
      </w:r>
      <w:r>
        <w:rPr>
          <w:rFonts w:ascii="Arial" w:eastAsia="Times New Roman" w:hAnsi="Arial" w:cs="Arial"/>
          <w:sz w:val="24"/>
          <w:szCs w:val="24"/>
          <w:lang w:eastAsia="fr-FR"/>
        </w:rPr>
        <w:t xml:space="preserve"> présente la r</w:t>
      </w:r>
      <w:r w:rsidRPr="00075141">
        <w:rPr>
          <w:rFonts w:ascii="Arial" w:eastAsia="Times New Roman" w:hAnsi="Arial" w:cs="Arial"/>
          <w:sz w:val="24"/>
          <w:szCs w:val="24"/>
          <w:lang w:eastAsia="fr-FR"/>
        </w:rPr>
        <w:t>épartition des ménages selon la disponibilité de vivres au cours des 12 mois de l’année pour la nourriture du ménage</w:t>
      </w:r>
    </w:p>
    <w:tbl>
      <w:tblPr>
        <w:tblW w:w="5080" w:type="pct"/>
        <w:tblLayout w:type="fixed"/>
        <w:tblCellMar>
          <w:left w:w="70" w:type="dxa"/>
          <w:right w:w="70" w:type="dxa"/>
        </w:tblCellMar>
        <w:tblLook w:val="04A0" w:firstRow="1" w:lastRow="0" w:firstColumn="1" w:lastColumn="0" w:noHBand="0" w:noVBand="1"/>
      </w:tblPr>
      <w:tblGrid>
        <w:gridCol w:w="1015"/>
        <w:gridCol w:w="909"/>
        <w:gridCol w:w="621"/>
        <w:gridCol w:w="621"/>
        <w:gridCol w:w="623"/>
        <w:gridCol w:w="623"/>
        <w:gridCol w:w="623"/>
        <w:gridCol w:w="623"/>
        <w:gridCol w:w="623"/>
        <w:gridCol w:w="623"/>
        <w:gridCol w:w="623"/>
        <w:gridCol w:w="623"/>
        <w:gridCol w:w="621"/>
        <w:gridCol w:w="586"/>
      </w:tblGrid>
      <w:tr w:rsidR="00FF05D3" w:rsidRPr="006C2EEF" w:rsidTr="00075141">
        <w:trPr>
          <w:trHeight w:val="300"/>
        </w:trPr>
        <w:tc>
          <w:tcPr>
            <w:tcW w:w="5000" w:type="pct"/>
            <w:gridSpan w:val="14"/>
            <w:tcBorders>
              <w:top w:val="nil"/>
              <w:left w:val="single" w:sz="12" w:space="0" w:color="000000"/>
              <w:bottom w:val="single" w:sz="4" w:space="0" w:color="auto"/>
              <w:right w:val="nil"/>
            </w:tcBorders>
            <w:shd w:val="clear" w:color="auto" w:fill="7F7F7F" w:themeFill="text1" w:themeFillTint="80"/>
            <w:noWrap/>
            <w:vAlign w:val="center"/>
            <w:hideMark/>
          </w:tcPr>
          <w:p w:rsidR="00FF05D3" w:rsidRPr="00367007" w:rsidRDefault="006C2EEF" w:rsidP="004C393D">
            <w:pPr>
              <w:spacing w:after="0" w:line="240" w:lineRule="auto"/>
              <w:rPr>
                <w:rFonts w:ascii="Arial" w:eastAsia="Times New Roman" w:hAnsi="Arial" w:cs="Arial"/>
                <w:b/>
                <w:bCs/>
                <w:color w:val="FFFFFF"/>
                <w:sz w:val="20"/>
                <w:szCs w:val="20"/>
                <w:lang w:eastAsia="fr-FR"/>
              </w:rPr>
            </w:pPr>
            <w:bookmarkStart w:id="125" w:name="_Toc446013669"/>
            <w:r w:rsidRPr="00075141">
              <w:rPr>
                <w:rFonts w:ascii="Arial" w:eastAsia="Times New Roman" w:hAnsi="Arial" w:cs="Arial"/>
                <w:b/>
                <w:bCs/>
                <w:color w:val="FFFFFF"/>
                <w:sz w:val="20"/>
                <w:szCs w:val="20"/>
                <w:lang w:eastAsia="fr-FR"/>
              </w:rPr>
              <w:t xml:space="preserve">Tableau </w:t>
            </w:r>
            <w:r w:rsidR="00A45988">
              <w:rPr>
                <w:rFonts w:ascii="Arial" w:eastAsia="Times New Roman" w:hAnsi="Arial" w:cs="Arial"/>
                <w:b/>
                <w:bCs/>
                <w:color w:val="FFFFFF"/>
                <w:sz w:val="20"/>
                <w:szCs w:val="20"/>
                <w:lang w:eastAsia="fr-FR"/>
              </w:rPr>
              <w:fldChar w:fldCharType="begin"/>
            </w:r>
            <w:r w:rsidR="00A45988">
              <w:rPr>
                <w:rFonts w:ascii="Arial" w:eastAsia="Times New Roman" w:hAnsi="Arial" w:cs="Arial"/>
                <w:b/>
                <w:bCs/>
                <w:color w:val="FFFFFF"/>
                <w:sz w:val="20"/>
                <w:szCs w:val="20"/>
                <w:lang w:eastAsia="fr-FR"/>
              </w:rPr>
              <w:instrText xml:space="preserve"> SEQ Tableau \* ARABIC </w:instrText>
            </w:r>
            <w:r w:rsidR="00A45988">
              <w:rPr>
                <w:rFonts w:ascii="Arial" w:eastAsia="Times New Roman" w:hAnsi="Arial" w:cs="Arial"/>
                <w:b/>
                <w:bCs/>
                <w:color w:val="FFFFFF"/>
                <w:sz w:val="20"/>
                <w:szCs w:val="20"/>
                <w:lang w:eastAsia="fr-FR"/>
              </w:rPr>
              <w:fldChar w:fldCharType="separate"/>
            </w:r>
            <w:r w:rsidR="00E712FC">
              <w:rPr>
                <w:rFonts w:ascii="Arial" w:eastAsia="Times New Roman" w:hAnsi="Arial" w:cs="Arial"/>
                <w:b/>
                <w:bCs/>
                <w:noProof/>
                <w:color w:val="FFFFFF"/>
                <w:sz w:val="20"/>
                <w:szCs w:val="20"/>
                <w:lang w:eastAsia="fr-FR"/>
              </w:rPr>
              <w:t>20</w:t>
            </w:r>
            <w:r w:rsidR="00A45988">
              <w:rPr>
                <w:rFonts w:ascii="Arial" w:eastAsia="Times New Roman" w:hAnsi="Arial" w:cs="Arial"/>
                <w:b/>
                <w:bCs/>
                <w:color w:val="FFFFFF"/>
                <w:sz w:val="20"/>
                <w:szCs w:val="20"/>
                <w:lang w:eastAsia="fr-FR"/>
              </w:rPr>
              <w:fldChar w:fldCharType="end"/>
            </w:r>
            <w:r w:rsidRPr="00075141">
              <w:rPr>
                <w:rFonts w:ascii="Arial" w:eastAsia="Times New Roman" w:hAnsi="Arial" w:cs="Arial"/>
                <w:b/>
                <w:bCs/>
                <w:color w:val="FFFFFF"/>
                <w:sz w:val="20"/>
                <w:szCs w:val="20"/>
                <w:lang w:eastAsia="fr-FR"/>
              </w:rPr>
              <w:t>:</w:t>
            </w:r>
            <w:r>
              <w:rPr>
                <w:rFonts w:ascii="Arial" w:eastAsia="Times New Roman" w:hAnsi="Arial" w:cs="Arial"/>
                <w:b/>
                <w:bCs/>
                <w:color w:val="FFFFFF"/>
                <w:sz w:val="20"/>
                <w:szCs w:val="20"/>
                <w:lang w:eastAsia="fr-FR"/>
              </w:rPr>
              <w:t xml:space="preserve"> </w:t>
            </w:r>
            <w:r w:rsidRPr="00075141">
              <w:rPr>
                <w:rFonts w:ascii="Arial" w:eastAsia="Times New Roman" w:hAnsi="Arial" w:cs="Arial"/>
                <w:b/>
                <w:bCs/>
                <w:color w:val="FFFFFF"/>
                <w:sz w:val="20"/>
                <w:szCs w:val="20"/>
                <w:lang w:eastAsia="fr-FR"/>
              </w:rPr>
              <w:t>Répartition des ménages (en %) selon la disponibilité de vivres au cours des 12 mois de l’année pour la nourriture du ménage</w:t>
            </w:r>
            <w:bookmarkEnd w:id="125"/>
            <w:r w:rsidRPr="00367007">
              <w:rPr>
                <w:rFonts w:ascii="Arial" w:eastAsia="Times New Roman" w:hAnsi="Arial" w:cs="Arial"/>
                <w:b/>
                <w:bCs/>
                <w:color w:val="FFFFFF"/>
                <w:sz w:val="20"/>
                <w:szCs w:val="20"/>
                <w:lang w:eastAsia="fr-FR"/>
              </w:rPr>
              <w:t xml:space="preserve"> </w:t>
            </w:r>
          </w:p>
        </w:tc>
      </w:tr>
      <w:tr w:rsidR="006C2EEF" w:rsidRPr="00367007" w:rsidTr="00075141">
        <w:trPr>
          <w:trHeight w:val="585"/>
        </w:trPr>
        <w:tc>
          <w:tcPr>
            <w:tcW w:w="542" w:type="pct"/>
            <w:vMerge w:val="restart"/>
            <w:tcBorders>
              <w:top w:val="nil"/>
              <w:left w:val="single" w:sz="4" w:space="0" w:color="auto"/>
              <w:right w:val="single" w:sz="4" w:space="0" w:color="auto"/>
            </w:tcBorders>
            <w:shd w:val="clear" w:color="auto" w:fill="auto"/>
            <w:noWrap/>
            <w:vAlign w:val="center"/>
            <w:hideMark/>
          </w:tcPr>
          <w:p w:rsidR="00FF05D3" w:rsidRPr="00367007" w:rsidRDefault="00FF05D3" w:rsidP="00B23BE2">
            <w:pPr>
              <w:spacing w:after="0" w:line="240" w:lineRule="auto"/>
              <w:rPr>
                <w:rFonts w:ascii="Arial" w:eastAsia="Times New Roman" w:hAnsi="Arial" w:cs="Arial"/>
                <w:b/>
                <w:bCs/>
                <w:sz w:val="20"/>
                <w:szCs w:val="20"/>
                <w:lang w:eastAsia="fr-FR"/>
              </w:rPr>
            </w:pPr>
            <w:r w:rsidRPr="00367007">
              <w:rPr>
                <w:rFonts w:ascii="Arial" w:eastAsia="Times New Roman" w:hAnsi="Arial" w:cs="Arial"/>
                <w:b/>
                <w:bCs/>
                <w:sz w:val="20"/>
                <w:szCs w:val="20"/>
                <w:lang w:eastAsia="fr-FR"/>
              </w:rPr>
              <w:t> </w:t>
            </w:r>
          </w:p>
          <w:p w:rsidR="00FF05D3" w:rsidRPr="00367007" w:rsidRDefault="00FF05D3" w:rsidP="00B23BE2">
            <w:pPr>
              <w:spacing w:after="0" w:line="240" w:lineRule="auto"/>
              <w:rPr>
                <w:rFonts w:ascii="Arial" w:eastAsia="Times New Roman" w:hAnsi="Arial" w:cs="Arial"/>
                <w:b/>
                <w:bCs/>
                <w:sz w:val="20"/>
                <w:szCs w:val="20"/>
                <w:lang w:eastAsia="fr-FR"/>
              </w:rPr>
            </w:pPr>
            <w:r w:rsidRPr="00367007">
              <w:rPr>
                <w:rFonts w:ascii="Arial" w:eastAsia="Times New Roman" w:hAnsi="Arial" w:cs="Arial"/>
                <w:color w:val="000000"/>
                <w:sz w:val="18"/>
                <w:szCs w:val="18"/>
                <w:lang w:eastAsia="fr-FR"/>
              </w:rPr>
              <w:t> </w:t>
            </w:r>
          </w:p>
        </w:tc>
        <w:tc>
          <w:tcPr>
            <w:tcW w:w="485" w:type="pct"/>
            <w:vMerge w:val="restart"/>
            <w:tcBorders>
              <w:top w:val="nil"/>
              <w:left w:val="single" w:sz="4" w:space="0" w:color="auto"/>
              <w:bottom w:val="nil"/>
              <w:right w:val="single" w:sz="4" w:space="0" w:color="auto"/>
            </w:tcBorders>
            <w:shd w:val="clear" w:color="auto" w:fill="auto"/>
            <w:vAlign w:val="center"/>
            <w:hideMark/>
          </w:tcPr>
          <w:p w:rsidR="00FF05D3" w:rsidRPr="00367007" w:rsidRDefault="00FF05D3" w:rsidP="00B23BE2">
            <w:pPr>
              <w:spacing w:after="0" w:line="240" w:lineRule="auto"/>
              <w:jc w:val="right"/>
              <w:rPr>
                <w:rFonts w:ascii="Arial" w:eastAsia="Times New Roman" w:hAnsi="Arial" w:cs="Arial"/>
                <w:b/>
                <w:bCs/>
                <w:sz w:val="16"/>
                <w:szCs w:val="16"/>
                <w:lang w:eastAsia="fr-FR"/>
              </w:rPr>
            </w:pPr>
            <w:r w:rsidRPr="00367007">
              <w:rPr>
                <w:rFonts w:ascii="Arial" w:eastAsia="Times New Roman" w:hAnsi="Arial" w:cs="Arial"/>
                <w:b/>
                <w:bCs/>
                <w:sz w:val="16"/>
                <w:szCs w:val="16"/>
                <w:lang w:eastAsia="fr-FR"/>
              </w:rPr>
              <w:t>Ménages n'ayant pas eu de disponibilité permanente de vivres</w:t>
            </w:r>
          </w:p>
        </w:tc>
        <w:tc>
          <w:tcPr>
            <w:tcW w:w="3972" w:type="pct"/>
            <w:gridSpan w:val="12"/>
            <w:tcBorders>
              <w:top w:val="single" w:sz="4" w:space="0" w:color="auto"/>
              <w:left w:val="nil"/>
              <w:bottom w:val="nil"/>
              <w:right w:val="single" w:sz="4" w:space="0" w:color="000000"/>
            </w:tcBorders>
            <w:shd w:val="clear" w:color="auto" w:fill="auto"/>
            <w:vAlign w:val="center"/>
            <w:hideMark/>
          </w:tcPr>
          <w:p w:rsidR="00FF05D3" w:rsidRPr="00367007" w:rsidRDefault="00FF05D3" w:rsidP="00B23BE2">
            <w:pPr>
              <w:spacing w:after="0" w:line="240" w:lineRule="auto"/>
              <w:jc w:val="center"/>
              <w:rPr>
                <w:rFonts w:ascii="Arial" w:eastAsia="Times New Roman" w:hAnsi="Arial" w:cs="Arial"/>
                <w:b/>
                <w:bCs/>
                <w:sz w:val="16"/>
                <w:szCs w:val="16"/>
                <w:lang w:eastAsia="fr-FR"/>
              </w:rPr>
            </w:pPr>
            <w:r w:rsidRPr="00367007">
              <w:rPr>
                <w:rFonts w:ascii="Arial" w:eastAsia="Times New Roman" w:hAnsi="Arial" w:cs="Arial"/>
                <w:b/>
                <w:bCs/>
                <w:sz w:val="16"/>
                <w:szCs w:val="16"/>
                <w:lang w:eastAsia="fr-FR"/>
              </w:rPr>
              <w:t>Mois de soudure</w:t>
            </w:r>
            <w:r>
              <w:rPr>
                <w:rFonts w:ascii="Arial" w:eastAsia="Times New Roman" w:hAnsi="Arial" w:cs="Arial"/>
                <w:b/>
                <w:bCs/>
                <w:sz w:val="16"/>
                <w:szCs w:val="16"/>
                <w:lang w:eastAsia="fr-FR"/>
              </w:rPr>
              <w:t xml:space="preserve"> déclarés</w:t>
            </w:r>
          </w:p>
        </w:tc>
      </w:tr>
      <w:tr w:rsidR="006C2EEF" w:rsidRPr="00367007" w:rsidTr="00075141">
        <w:trPr>
          <w:cantSplit/>
          <w:trHeight w:val="1134"/>
        </w:trPr>
        <w:tc>
          <w:tcPr>
            <w:tcW w:w="542" w:type="pct"/>
            <w:vMerge/>
            <w:tcBorders>
              <w:left w:val="single" w:sz="4" w:space="0" w:color="auto"/>
              <w:bottom w:val="single" w:sz="4" w:space="0" w:color="auto"/>
              <w:right w:val="single" w:sz="4" w:space="0" w:color="auto"/>
            </w:tcBorders>
            <w:shd w:val="clear" w:color="auto" w:fill="auto"/>
            <w:vAlign w:val="bottom"/>
            <w:hideMark/>
          </w:tcPr>
          <w:p w:rsidR="00FF05D3" w:rsidRPr="00367007" w:rsidRDefault="00FF05D3" w:rsidP="00B23BE2">
            <w:pPr>
              <w:spacing w:after="0" w:line="240" w:lineRule="auto"/>
              <w:rPr>
                <w:rFonts w:ascii="Arial" w:eastAsia="Times New Roman" w:hAnsi="Arial" w:cs="Arial"/>
                <w:color w:val="000000"/>
                <w:sz w:val="18"/>
                <w:szCs w:val="18"/>
                <w:lang w:eastAsia="fr-FR"/>
              </w:rPr>
            </w:pPr>
          </w:p>
        </w:tc>
        <w:tc>
          <w:tcPr>
            <w:tcW w:w="485" w:type="pct"/>
            <w:vMerge/>
            <w:tcBorders>
              <w:top w:val="nil"/>
              <w:left w:val="single" w:sz="4" w:space="0" w:color="auto"/>
              <w:bottom w:val="nil"/>
              <w:right w:val="single" w:sz="4" w:space="0" w:color="auto"/>
            </w:tcBorders>
            <w:vAlign w:val="center"/>
            <w:hideMark/>
          </w:tcPr>
          <w:p w:rsidR="00FF05D3" w:rsidRPr="00367007" w:rsidRDefault="00FF05D3" w:rsidP="00B23BE2">
            <w:pPr>
              <w:spacing w:after="0" w:line="240" w:lineRule="auto"/>
              <w:rPr>
                <w:rFonts w:ascii="Arial" w:eastAsia="Times New Roman" w:hAnsi="Arial" w:cs="Arial"/>
                <w:b/>
                <w:bCs/>
                <w:sz w:val="16"/>
                <w:szCs w:val="16"/>
                <w:lang w:eastAsia="fr-FR"/>
              </w:rPr>
            </w:pPr>
          </w:p>
        </w:tc>
        <w:tc>
          <w:tcPr>
            <w:tcW w:w="332" w:type="pct"/>
            <w:tcBorders>
              <w:top w:val="single" w:sz="4" w:space="0" w:color="auto"/>
              <w:left w:val="nil"/>
              <w:bottom w:val="single" w:sz="4" w:space="0" w:color="auto"/>
              <w:right w:val="nil"/>
            </w:tcBorders>
            <w:shd w:val="clear" w:color="auto" w:fill="auto"/>
            <w:textDirection w:val="btLr"/>
            <w:vAlign w:val="center"/>
            <w:hideMark/>
          </w:tcPr>
          <w:p w:rsidR="00FF05D3" w:rsidRPr="00367007" w:rsidRDefault="00FF05D3" w:rsidP="00B23BE2">
            <w:pPr>
              <w:spacing w:after="0" w:line="240" w:lineRule="auto"/>
              <w:ind w:left="113" w:right="113"/>
              <w:jc w:val="right"/>
              <w:rPr>
                <w:rFonts w:ascii="Times New Roman" w:eastAsia="Times New Roman" w:hAnsi="Times New Roman" w:cs="Times New Roman"/>
                <w:color w:val="000000"/>
                <w:sz w:val="18"/>
                <w:szCs w:val="18"/>
                <w:lang w:eastAsia="fr-FR"/>
              </w:rPr>
            </w:pPr>
            <w:proofErr w:type="spellStart"/>
            <w:r w:rsidRPr="00367007">
              <w:rPr>
                <w:rFonts w:ascii="Times New Roman" w:eastAsia="Times New Roman" w:hAnsi="Times New Roman" w:cs="Times New Roman"/>
                <w:color w:val="000000"/>
                <w:sz w:val="18"/>
                <w:szCs w:val="18"/>
                <w:lang w:eastAsia="fr-FR"/>
              </w:rPr>
              <w:t>Janv</w:t>
            </w:r>
            <w:proofErr w:type="spellEnd"/>
          </w:p>
        </w:tc>
        <w:tc>
          <w:tcPr>
            <w:tcW w:w="332" w:type="pct"/>
            <w:tcBorders>
              <w:top w:val="single" w:sz="4" w:space="0" w:color="auto"/>
              <w:left w:val="nil"/>
              <w:bottom w:val="single" w:sz="4" w:space="0" w:color="auto"/>
              <w:right w:val="nil"/>
            </w:tcBorders>
            <w:shd w:val="clear" w:color="auto" w:fill="auto"/>
            <w:textDirection w:val="btLr"/>
            <w:vAlign w:val="center"/>
            <w:hideMark/>
          </w:tcPr>
          <w:p w:rsidR="00FF05D3" w:rsidRPr="00367007" w:rsidRDefault="00FF05D3" w:rsidP="00B23BE2">
            <w:pPr>
              <w:spacing w:after="0" w:line="240" w:lineRule="auto"/>
              <w:ind w:left="113" w:right="113"/>
              <w:jc w:val="right"/>
              <w:rPr>
                <w:rFonts w:ascii="Times New Roman" w:eastAsia="Times New Roman" w:hAnsi="Times New Roman" w:cs="Times New Roman"/>
                <w:color w:val="000000"/>
                <w:sz w:val="18"/>
                <w:szCs w:val="18"/>
                <w:lang w:eastAsia="fr-FR"/>
              </w:rPr>
            </w:pPr>
            <w:proofErr w:type="spellStart"/>
            <w:r w:rsidRPr="00367007">
              <w:rPr>
                <w:rFonts w:ascii="Times New Roman" w:eastAsia="Times New Roman" w:hAnsi="Times New Roman" w:cs="Times New Roman"/>
                <w:color w:val="000000"/>
                <w:sz w:val="18"/>
                <w:szCs w:val="18"/>
                <w:lang w:eastAsia="fr-FR"/>
              </w:rPr>
              <w:t>Fév</w:t>
            </w:r>
            <w:proofErr w:type="spellEnd"/>
          </w:p>
        </w:tc>
        <w:tc>
          <w:tcPr>
            <w:tcW w:w="333" w:type="pct"/>
            <w:tcBorders>
              <w:top w:val="single" w:sz="4" w:space="0" w:color="auto"/>
              <w:left w:val="nil"/>
              <w:bottom w:val="single" w:sz="4" w:space="0" w:color="auto"/>
              <w:right w:val="nil"/>
            </w:tcBorders>
            <w:shd w:val="clear" w:color="auto" w:fill="auto"/>
            <w:textDirection w:val="btLr"/>
            <w:vAlign w:val="center"/>
            <w:hideMark/>
          </w:tcPr>
          <w:p w:rsidR="00FF05D3" w:rsidRPr="00367007" w:rsidRDefault="00FF05D3" w:rsidP="00B23BE2">
            <w:pPr>
              <w:spacing w:after="0" w:line="240" w:lineRule="auto"/>
              <w:ind w:left="113" w:right="113"/>
              <w:jc w:val="right"/>
              <w:rPr>
                <w:rFonts w:ascii="Times New Roman" w:eastAsia="Times New Roman" w:hAnsi="Times New Roman" w:cs="Times New Roman"/>
                <w:color w:val="000000"/>
                <w:sz w:val="18"/>
                <w:szCs w:val="18"/>
                <w:lang w:eastAsia="fr-FR"/>
              </w:rPr>
            </w:pPr>
            <w:r w:rsidRPr="00367007">
              <w:rPr>
                <w:rFonts w:ascii="Times New Roman" w:eastAsia="Times New Roman" w:hAnsi="Times New Roman" w:cs="Times New Roman"/>
                <w:color w:val="000000"/>
                <w:sz w:val="18"/>
                <w:szCs w:val="18"/>
                <w:lang w:eastAsia="fr-FR"/>
              </w:rPr>
              <w:t>Mars</w:t>
            </w:r>
          </w:p>
        </w:tc>
        <w:tc>
          <w:tcPr>
            <w:tcW w:w="333" w:type="pct"/>
            <w:tcBorders>
              <w:top w:val="single" w:sz="4" w:space="0" w:color="auto"/>
              <w:left w:val="nil"/>
              <w:bottom w:val="single" w:sz="4" w:space="0" w:color="auto"/>
              <w:right w:val="nil"/>
            </w:tcBorders>
            <w:shd w:val="clear" w:color="auto" w:fill="auto"/>
            <w:textDirection w:val="btLr"/>
            <w:vAlign w:val="center"/>
            <w:hideMark/>
          </w:tcPr>
          <w:p w:rsidR="00FF05D3" w:rsidRPr="00367007" w:rsidRDefault="00FF05D3" w:rsidP="00B23BE2">
            <w:pPr>
              <w:spacing w:after="0" w:line="240" w:lineRule="auto"/>
              <w:ind w:left="113" w:right="113"/>
              <w:jc w:val="right"/>
              <w:rPr>
                <w:rFonts w:ascii="Times New Roman" w:eastAsia="Times New Roman" w:hAnsi="Times New Roman" w:cs="Times New Roman"/>
                <w:color w:val="000000"/>
                <w:sz w:val="18"/>
                <w:szCs w:val="18"/>
                <w:lang w:eastAsia="fr-FR"/>
              </w:rPr>
            </w:pPr>
            <w:proofErr w:type="spellStart"/>
            <w:r w:rsidRPr="00367007">
              <w:rPr>
                <w:rFonts w:ascii="Times New Roman" w:eastAsia="Times New Roman" w:hAnsi="Times New Roman" w:cs="Times New Roman"/>
                <w:color w:val="000000"/>
                <w:sz w:val="18"/>
                <w:szCs w:val="18"/>
                <w:lang w:eastAsia="fr-FR"/>
              </w:rPr>
              <w:t>Avr</w:t>
            </w:r>
            <w:proofErr w:type="spellEnd"/>
          </w:p>
        </w:tc>
        <w:tc>
          <w:tcPr>
            <w:tcW w:w="333" w:type="pct"/>
            <w:tcBorders>
              <w:top w:val="single" w:sz="4" w:space="0" w:color="auto"/>
              <w:left w:val="nil"/>
              <w:bottom w:val="single" w:sz="4" w:space="0" w:color="auto"/>
              <w:right w:val="nil"/>
            </w:tcBorders>
            <w:shd w:val="clear" w:color="auto" w:fill="auto"/>
            <w:textDirection w:val="btLr"/>
            <w:vAlign w:val="center"/>
            <w:hideMark/>
          </w:tcPr>
          <w:p w:rsidR="00FF05D3" w:rsidRPr="00367007" w:rsidRDefault="00FF05D3" w:rsidP="00B23BE2">
            <w:pPr>
              <w:spacing w:after="0" w:line="240" w:lineRule="auto"/>
              <w:ind w:left="113" w:right="113"/>
              <w:jc w:val="right"/>
              <w:rPr>
                <w:rFonts w:ascii="Times New Roman" w:eastAsia="Times New Roman" w:hAnsi="Times New Roman" w:cs="Times New Roman"/>
                <w:color w:val="000000"/>
                <w:sz w:val="18"/>
                <w:szCs w:val="18"/>
                <w:lang w:eastAsia="fr-FR"/>
              </w:rPr>
            </w:pPr>
            <w:r w:rsidRPr="00367007">
              <w:rPr>
                <w:rFonts w:ascii="Times New Roman" w:eastAsia="Times New Roman" w:hAnsi="Times New Roman" w:cs="Times New Roman"/>
                <w:color w:val="000000"/>
                <w:sz w:val="18"/>
                <w:szCs w:val="18"/>
                <w:lang w:eastAsia="fr-FR"/>
              </w:rPr>
              <w:t>Mai</w:t>
            </w:r>
          </w:p>
        </w:tc>
        <w:tc>
          <w:tcPr>
            <w:tcW w:w="333" w:type="pct"/>
            <w:tcBorders>
              <w:top w:val="single" w:sz="4" w:space="0" w:color="auto"/>
              <w:left w:val="nil"/>
              <w:bottom w:val="single" w:sz="4" w:space="0" w:color="auto"/>
              <w:right w:val="nil"/>
            </w:tcBorders>
            <w:shd w:val="clear" w:color="auto" w:fill="auto"/>
            <w:textDirection w:val="btLr"/>
            <w:vAlign w:val="center"/>
            <w:hideMark/>
          </w:tcPr>
          <w:p w:rsidR="00FF05D3" w:rsidRPr="00367007" w:rsidRDefault="00FF05D3" w:rsidP="00B23BE2">
            <w:pPr>
              <w:spacing w:after="0" w:line="240" w:lineRule="auto"/>
              <w:ind w:left="113" w:right="113"/>
              <w:jc w:val="right"/>
              <w:rPr>
                <w:rFonts w:ascii="Times New Roman" w:eastAsia="Times New Roman" w:hAnsi="Times New Roman" w:cs="Times New Roman"/>
                <w:color w:val="000000"/>
                <w:sz w:val="18"/>
                <w:szCs w:val="18"/>
                <w:lang w:eastAsia="fr-FR"/>
              </w:rPr>
            </w:pPr>
            <w:r w:rsidRPr="00367007">
              <w:rPr>
                <w:rFonts w:ascii="Times New Roman" w:eastAsia="Times New Roman" w:hAnsi="Times New Roman" w:cs="Times New Roman"/>
                <w:color w:val="000000"/>
                <w:sz w:val="18"/>
                <w:szCs w:val="18"/>
                <w:lang w:eastAsia="fr-FR"/>
              </w:rPr>
              <w:t>Juin</w:t>
            </w:r>
          </w:p>
        </w:tc>
        <w:tc>
          <w:tcPr>
            <w:tcW w:w="333" w:type="pct"/>
            <w:tcBorders>
              <w:top w:val="single" w:sz="4" w:space="0" w:color="auto"/>
              <w:left w:val="nil"/>
              <w:bottom w:val="single" w:sz="4" w:space="0" w:color="auto"/>
              <w:right w:val="nil"/>
            </w:tcBorders>
            <w:shd w:val="clear" w:color="auto" w:fill="auto"/>
            <w:textDirection w:val="btLr"/>
            <w:vAlign w:val="center"/>
            <w:hideMark/>
          </w:tcPr>
          <w:p w:rsidR="00FF05D3" w:rsidRPr="00367007" w:rsidRDefault="00FF05D3" w:rsidP="00B23BE2">
            <w:pPr>
              <w:spacing w:after="0" w:line="240" w:lineRule="auto"/>
              <w:ind w:left="113" w:right="113"/>
              <w:jc w:val="right"/>
              <w:rPr>
                <w:rFonts w:ascii="Times New Roman" w:eastAsia="Times New Roman" w:hAnsi="Times New Roman" w:cs="Times New Roman"/>
                <w:color w:val="000000"/>
                <w:sz w:val="18"/>
                <w:szCs w:val="18"/>
                <w:lang w:eastAsia="fr-FR"/>
              </w:rPr>
            </w:pPr>
            <w:proofErr w:type="spellStart"/>
            <w:r w:rsidRPr="00367007">
              <w:rPr>
                <w:rFonts w:ascii="Times New Roman" w:eastAsia="Times New Roman" w:hAnsi="Times New Roman" w:cs="Times New Roman"/>
                <w:color w:val="000000"/>
                <w:sz w:val="18"/>
                <w:szCs w:val="18"/>
                <w:lang w:eastAsia="fr-FR"/>
              </w:rPr>
              <w:t>Juil</w:t>
            </w:r>
            <w:proofErr w:type="spellEnd"/>
          </w:p>
        </w:tc>
        <w:tc>
          <w:tcPr>
            <w:tcW w:w="333" w:type="pct"/>
            <w:tcBorders>
              <w:top w:val="single" w:sz="4" w:space="0" w:color="auto"/>
              <w:left w:val="nil"/>
              <w:bottom w:val="single" w:sz="4" w:space="0" w:color="auto"/>
              <w:right w:val="nil"/>
            </w:tcBorders>
            <w:shd w:val="clear" w:color="auto" w:fill="auto"/>
            <w:textDirection w:val="btLr"/>
            <w:vAlign w:val="center"/>
            <w:hideMark/>
          </w:tcPr>
          <w:p w:rsidR="00FF05D3" w:rsidRPr="00367007" w:rsidRDefault="00FF05D3" w:rsidP="00B23BE2">
            <w:pPr>
              <w:spacing w:after="0" w:line="240" w:lineRule="auto"/>
              <w:ind w:left="113" w:right="113"/>
              <w:jc w:val="right"/>
              <w:rPr>
                <w:rFonts w:ascii="Times New Roman" w:eastAsia="Times New Roman" w:hAnsi="Times New Roman" w:cs="Times New Roman"/>
                <w:color w:val="000000"/>
                <w:sz w:val="18"/>
                <w:szCs w:val="18"/>
                <w:lang w:eastAsia="fr-FR"/>
              </w:rPr>
            </w:pPr>
            <w:r w:rsidRPr="00367007">
              <w:rPr>
                <w:rFonts w:ascii="Times New Roman" w:eastAsia="Times New Roman" w:hAnsi="Times New Roman" w:cs="Times New Roman"/>
                <w:color w:val="000000"/>
                <w:sz w:val="18"/>
                <w:szCs w:val="18"/>
                <w:lang w:eastAsia="fr-FR"/>
              </w:rPr>
              <w:t>Aout</w:t>
            </w:r>
          </w:p>
        </w:tc>
        <w:tc>
          <w:tcPr>
            <w:tcW w:w="333" w:type="pct"/>
            <w:tcBorders>
              <w:top w:val="single" w:sz="4" w:space="0" w:color="auto"/>
              <w:left w:val="nil"/>
              <w:bottom w:val="single" w:sz="4" w:space="0" w:color="auto"/>
              <w:right w:val="nil"/>
            </w:tcBorders>
            <w:shd w:val="clear" w:color="auto" w:fill="auto"/>
            <w:textDirection w:val="btLr"/>
            <w:vAlign w:val="center"/>
            <w:hideMark/>
          </w:tcPr>
          <w:p w:rsidR="00FF05D3" w:rsidRPr="00367007" w:rsidRDefault="00FF05D3" w:rsidP="00B23BE2">
            <w:pPr>
              <w:spacing w:after="0" w:line="240" w:lineRule="auto"/>
              <w:ind w:left="113" w:right="113"/>
              <w:jc w:val="right"/>
              <w:rPr>
                <w:rFonts w:ascii="Times New Roman" w:eastAsia="Times New Roman" w:hAnsi="Times New Roman" w:cs="Times New Roman"/>
                <w:color w:val="000000"/>
                <w:sz w:val="18"/>
                <w:szCs w:val="18"/>
                <w:lang w:eastAsia="fr-FR"/>
              </w:rPr>
            </w:pPr>
            <w:r w:rsidRPr="00367007">
              <w:rPr>
                <w:rFonts w:ascii="Times New Roman" w:eastAsia="Times New Roman" w:hAnsi="Times New Roman" w:cs="Times New Roman"/>
                <w:color w:val="000000"/>
                <w:sz w:val="18"/>
                <w:szCs w:val="18"/>
                <w:lang w:eastAsia="fr-FR"/>
              </w:rPr>
              <w:t>Sept</w:t>
            </w:r>
          </w:p>
        </w:tc>
        <w:tc>
          <w:tcPr>
            <w:tcW w:w="333" w:type="pct"/>
            <w:tcBorders>
              <w:top w:val="single" w:sz="4" w:space="0" w:color="auto"/>
              <w:left w:val="nil"/>
              <w:bottom w:val="single" w:sz="4" w:space="0" w:color="auto"/>
              <w:right w:val="nil"/>
            </w:tcBorders>
            <w:shd w:val="clear" w:color="auto" w:fill="auto"/>
            <w:textDirection w:val="btLr"/>
            <w:vAlign w:val="center"/>
            <w:hideMark/>
          </w:tcPr>
          <w:p w:rsidR="00FF05D3" w:rsidRPr="00367007" w:rsidRDefault="00FF05D3" w:rsidP="00B23BE2">
            <w:pPr>
              <w:spacing w:after="0" w:line="240" w:lineRule="auto"/>
              <w:ind w:left="113" w:right="113"/>
              <w:jc w:val="right"/>
              <w:rPr>
                <w:rFonts w:ascii="Times New Roman" w:eastAsia="Times New Roman" w:hAnsi="Times New Roman" w:cs="Times New Roman"/>
                <w:color w:val="000000"/>
                <w:sz w:val="18"/>
                <w:szCs w:val="18"/>
                <w:lang w:eastAsia="fr-FR"/>
              </w:rPr>
            </w:pPr>
            <w:proofErr w:type="spellStart"/>
            <w:r w:rsidRPr="00367007">
              <w:rPr>
                <w:rFonts w:ascii="Times New Roman" w:eastAsia="Times New Roman" w:hAnsi="Times New Roman" w:cs="Times New Roman"/>
                <w:color w:val="000000"/>
                <w:sz w:val="18"/>
                <w:szCs w:val="18"/>
                <w:lang w:eastAsia="fr-FR"/>
              </w:rPr>
              <w:t>Oct</w:t>
            </w:r>
            <w:proofErr w:type="spellEnd"/>
          </w:p>
        </w:tc>
        <w:tc>
          <w:tcPr>
            <w:tcW w:w="332" w:type="pct"/>
            <w:tcBorders>
              <w:top w:val="single" w:sz="4" w:space="0" w:color="auto"/>
              <w:left w:val="nil"/>
              <w:bottom w:val="single" w:sz="4" w:space="0" w:color="auto"/>
              <w:right w:val="nil"/>
            </w:tcBorders>
            <w:shd w:val="clear" w:color="auto" w:fill="auto"/>
            <w:textDirection w:val="btLr"/>
            <w:vAlign w:val="center"/>
            <w:hideMark/>
          </w:tcPr>
          <w:p w:rsidR="00FF05D3" w:rsidRPr="00367007" w:rsidRDefault="00FF05D3" w:rsidP="00B23BE2">
            <w:pPr>
              <w:spacing w:after="0" w:line="240" w:lineRule="auto"/>
              <w:ind w:left="113" w:right="113"/>
              <w:jc w:val="right"/>
              <w:rPr>
                <w:rFonts w:ascii="Times New Roman" w:eastAsia="Times New Roman" w:hAnsi="Times New Roman" w:cs="Times New Roman"/>
                <w:color w:val="000000"/>
                <w:sz w:val="18"/>
                <w:szCs w:val="18"/>
                <w:lang w:eastAsia="fr-FR"/>
              </w:rPr>
            </w:pPr>
            <w:proofErr w:type="spellStart"/>
            <w:r w:rsidRPr="00367007">
              <w:rPr>
                <w:rFonts w:ascii="Times New Roman" w:eastAsia="Times New Roman" w:hAnsi="Times New Roman" w:cs="Times New Roman"/>
                <w:color w:val="000000"/>
                <w:sz w:val="18"/>
                <w:szCs w:val="18"/>
                <w:lang w:eastAsia="fr-FR"/>
              </w:rPr>
              <w:t>Nov</w:t>
            </w:r>
            <w:proofErr w:type="spellEnd"/>
          </w:p>
        </w:tc>
        <w:tc>
          <w:tcPr>
            <w:tcW w:w="316" w:type="pct"/>
            <w:tcBorders>
              <w:top w:val="single" w:sz="4" w:space="0" w:color="auto"/>
              <w:left w:val="nil"/>
              <w:bottom w:val="single" w:sz="4" w:space="0" w:color="auto"/>
              <w:right w:val="single" w:sz="4" w:space="0" w:color="auto"/>
            </w:tcBorders>
            <w:shd w:val="clear" w:color="auto" w:fill="auto"/>
            <w:textDirection w:val="btLr"/>
            <w:vAlign w:val="center"/>
            <w:hideMark/>
          </w:tcPr>
          <w:p w:rsidR="00FF05D3" w:rsidRPr="00367007" w:rsidRDefault="00FF05D3" w:rsidP="00B23BE2">
            <w:pPr>
              <w:spacing w:after="0" w:line="240" w:lineRule="auto"/>
              <w:ind w:left="113" w:right="113"/>
              <w:jc w:val="right"/>
              <w:rPr>
                <w:rFonts w:ascii="Times New Roman" w:eastAsia="Times New Roman" w:hAnsi="Times New Roman" w:cs="Times New Roman"/>
                <w:color w:val="000000"/>
                <w:sz w:val="18"/>
                <w:szCs w:val="18"/>
                <w:lang w:eastAsia="fr-FR"/>
              </w:rPr>
            </w:pPr>
            <w:proofErr w:type="spellStart"/>
            <w:r w:rsidRPr="00367007">
              <w:rPr>
                <w:rFonts w:ascii="Times New Roman" w:eastAsia="Times New Roman" w:hAnsi="Times New Roman" w:cs="Times New Roman"/>
                <w:color w:val="000000"/>
                <w:sz w:val="18"/>
                <w:szCs w:val="18"/>
                <w:lang w:eastAsia="fr-FR"/>
              </w:rPr>
              <w:t>Déc</w:t>
            </w:r>
            <w:proofErr w:type="spellEnd"/>
          </w:p>
        </w:tc>
      </w:tr>
      <w:tr w:rsidR="006C2EEF" w:rsidRPr="00367007" w:rsidTr="00075141">
        <w:trPr>
          <w:trHeight w:val="255"/>
        </w:trPr>
        <w:tc>
          <w:tcPr>
            <w:tcW w:w="542" w:type="pct"/>
            <w:tcBorders>
              <w:top w:val="nil"/>
              <w:left w:val="single" w:sz="4" w:space="0" w:color="auto"/>
              <w:bottom w:val="nil"/>
              <w:right w:val="nil"/>
            </w:tcBorders>
            <w:shd w:val="clear" w:color="auto" w:fill="auto"/>
            <w:hideMark/>
          </w:tcPr>
          <w:p w:rsidR="00FF05D3" w:rsidRPr="00367007" w:rsidRDefault="00FF05D3" w:rsidP="00B23BE2">
            <w:pPr>
              <w:spacing w:after="0" w:line="240" w:lineRule="auto"/>
              <w:rPr>
                <w:rFonts w:ascii="Arial" w:eastAsia="Times New Roman" w:hAnsi="Arial" w:cs="Arial"/>
                <w:b/>
                <w:bCs/>
                <w:sz w:val="16"/>
                <w:szCs w:val="16"/>
                <w:lang w:eastAsia="fr-FR"/>
              </w:rPr>
            </w:pPr>
            <w:r w:rsidRPr="00367007">
              <w:rPr>
                <w:rFonts w:ascii="Arial" w:eastAsia="Times New Roman" w:hAnsi="Arial" w:cs="Arial"/>
                <w:b/>
                <w:bCs/>
                <w:sz w:val="16"/>
                <w:szCs w:val="16"/>
                <w:lang w:eastAsia="fr-FR"/>
              </w:rPr>
              <w:t>Arrondissement</w:t>
            </w:r>
          </w:p>
        </w:tc>
        <w:tc>
          <w:tcPr>
            <w:tcW w:w="485" w:type="pct"/>
            <w:tcBorders>
              <w:top w:val="nil"/>
              <w:left w:val="single" w:sz="4" w:space="0" w:color="auto"/>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sz w:val="18"/>
                <w:szCs w:val="18"/>
                <w:lang w:eastAsia="fr-FR"/>
              </w:rPr>
            </w:pPr>
            <w:r w:rsidRPr="00367007">
              <w:rPr>
                <w:rFonts w:ascii="Arial" w:eastAsia="Times New Roman" w:hAnsi="Arial" w:cs="Arial"/>
                <w:sz w:val="18"/>
                <w:szCs w:val="18"/>
                <w:lang w:eastAsia="fr-FR"/>
              </w:rPr>
              <w:t> </w:t>
            </w:r>
          </w:p>
        </w:tc>
        <w:tc>
          <w:tcPr>
            <w:tcW w:w="332" w:type="pct"/>
            <w:tcBorders>
              <w:top w:val="nil"/>
              <w:left w:val="single" w:sz="4" w:space="0" w:color="auto"/>
              <w:bottom w:val="nil"/>
              <w:right w:val="nil"/>
            </w:tcBorders>
            <w:shd w:val="clear" w:color="auto" w:fill="auto"/>
            <w:noWrap/>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 </w:t>
            </w:r>
          </w:p>
        </w:tc>
        <w:tc>
          <w:tcPr>
            <w:tcW w:w="332" w:type="pct"/>
            <w:tcBorders>
              <w:top w:val="nil"/>
              <w:left w:val="nil"/>
              <w:bottom w:val="nil"/>
              <w:right w:val="nil"/>
            </w:tcBorders>
            <w:shd w:val="clear" w:color="auto" w:fill="auto"/>
            <w:noWrap/>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p>
        </w:tc>
        <w:tc>
          <w:tcPr>
            <w:tcW w:w="333" w:type="pct"/>
            <w:tcBorders>
              <w:top w:val="nil"/>
              <w:left w:val="nil"/>
              <w:bottom w:val="nil"/>
              <w:right w:val="nil"/>
            </w:tcBorders>
            <w:shd w:val="clear" w:color="auto" w:fill="auto"/>
            <w:noWrap/>
            <w:hideMark/>
          </w:tcPr>
          <w:p w:rsidR="00FF05D3" w:rsidRPr="00367007" w:rsidRDefault="00FF05D3" w:rsidP="00B23BE2">
            <w:pPr>
              <w:spacing w:after="0" w:line="240" w:lineRule="auto"/>
              <w:jc w:val="right"/>
              <w:rPr>
                <w:rFonts w:ascii="Times New Roman" w:eastAsia="Times New Roman" w:hAnsi="Times New Roman" w:cs="Times New Roman"/>
                <w:sz w:val="20"/>
                <w:szCs w:val="20"/>
                <w:lang w:eastAsia="fr-FR"/>
              </w:rPr>
            </w:pPr>
          </w:p>
        </w:tc>
        <w:tc>
          <w:tcPr>
            <w:tcW w:w="333" w:type="pct"/>
            <w:tcBorders>
              <w:top w:val="nil"/>
              <w:left w:val="nil"/>
              <w:bottom w:val="nil"/>
              <w:right w:val="nil"/>
            </w:tcBorders>
            <w:shd w:val="clear" w:color="auto" w:fill="auto"/>
            <w:noWrap/>
            <w:hideMark/>
          </w:tcPr>
          <w:p w:rsidR="00FF05D3" w:rsidRPr="00367007" w:rsidRDefault="00FF05D3" w:rsidP="00B23BE2">
            <w:pPr>
              <w:spacing w:after="0" w:line="240" w:lineRule="auto"/>
              <w:jc w:val="right"/>
              <w:rPr>
                <w:rFonts w:ascii="Times New Roman" w:eastAsia="Times New Roman" w:hAnsi="Times New Roman" w:cs="Times New Roman"/>
                <w:sz w:val="20"/>
                <w:szCs w:val="20"/>
                <w:lang w:eastAsia="fr-FR"/>
              </w:rPr>
            </w:pPr>
          </w:p>
        </w:tc>
        <w:tc>
          <w:tcPr>
            <w:tcW w:w="333" w:type="pct"/>
            <w:tcBorders>
              <w:top w:val="nil"/>
              <w:left w:val="nil"/>
              <w:bottom w:val="nil"/>
              <w:right w:val="nil"/>
            </w:tcBorders>
            <w:shd w:val="clear" w:color="auto" w:fill="auto"/>
            <w:noWrap/>
            <w:vAlign w:val="bottom"/>
            <w:hideMark/>
          </w:tcPr>
          <w:p w:rsidR="00FF05D3" w:rsidRPr="00367007" w:rsidRDefault="00FF05D3" w:rsidP="00B23BE2">
            <w:pPr>
              <w:spacing w:after="0" w:line="240" w:lineRule="auto"/>
              <w:jc w:val="right"/>
              <w:rPr>
                <w:rFonts w:ascii="Times New Roman" w:eastAsia="Times New Roman" w:hAnsi="Times New Roman" w:cs="Times New Roman"/>
                <w:sz w:val="20"/>
                <w:szCs w:val="20"/>
                <w:lang w:eastAsia="fr-FR"/>
              </w:rPr>
            </w:pPr>
          </w:p>
        </w:tc>
        <w:tc>
          <w:tcPr>
            <w:tcW w:w="333" w:type="pct"/>
            <w:tcBorders>
              <w:top w:val="nil"/>
              <w:left w:val="nil"/>
              <w:bottom w:val="nil"/>
              <w:right w:val="nil"/>
            </w:tcBorders>
            <w:shd w:val="clear" w:color="auto" w:fill="auto"/>
            <w:noWrap/>
            <w:vAlign w:val="bottom"/>
            <w:hideMark/>
          </w:tcPr>
          <w:p w:rsidR="00FF05D3" w:rsidRPr="00367007" w:rsidRDefault="00FF05D3" w:rsidP="00B23BE2">
            <w:pPr>
              <w:spacing w:after="0" w:line="240" w:lineRule="auto"/>
              <w:rPr>
                <w:rFonts w:ascii="Times New Roman" w:eastAsia="Times New Roman" w:hAnsi="Times New Roman" w:cs="Times New Roman"/>
                <w:sz w:val="20"/>
                <w:szCs w:val="20"/>
                <w:lang w:eastAsia="fr-FR"/>
              </w:rPr>
            </w:pPr>
          </w:p>
        </w:tc>
        <w:tc>
          <w:tcPr>
            <w:tcW w:w="333" w:type="pct"/>
            <w:tcBorders>
              <w:top w:val="nil"/>
              <w:left w:val="nil"/>
              <w:bottom w:val="nil"/>
              <w:right w:val="nil"/>
            </w:tcBorders>
            <w:shd w:val="clear" w:color="auto" w:fill="auto"/>
            <w:noWrap/>
            <w:hideMark/>
          </w:tcPr>
          <w:p w:rsidR="00FF05D3" w:rsidRPr="00367007" w:rsidRDefault="00FF05D3" w:rsidP="00B23BE2">
            <w:pPr>
              <w:spacing w:after="0" w:line="240" w:lineRule="auto"/>
              <w:rPr>
                <w:rFonts w:ascii="Times New Roman" w:eastAsia="Times New Roman" w:hAnsi="Times New Roman" w:cs="Times New Roman"/>
                <w:sz w:val="20"/>
                <w:szCs w:val="20"/>
                <w:lang w:eastAsia="fr-FR"/>
              </w:rPr>
            </w:pPr>
          </w:p>
        </w:tc>
        <w:tc>
          <w:tcPr>
            <w:tcW w:w="333" w:type="pct"/>
            <w:tcBorders>
              <w:top w:val="nil"/>
              <w:left w:val="nil"/>
              <w:bottom w:val="nil"/>
              <w:right w:val="nil"/>
            </w:tcBorders>
            <w:shd w:val="clear" w:color="auto" w:fill="auto"/>
            <w:noWrap/>
            <w:hideMark/>
          </w:tcPr>
          <w:p w:rsidR="00FF05D3" w:rsidRPr="00367007" w:rsidRDefault="00FF05D3" w:rsidP="00B23BE2">
            <w:pPr>
              <w:spacing w:after="0" w:line="240" w:lineRule="auto"/>
              <w:jc w:val="right"/>
              <w:rPr>
                <w:rFonts w:ascii="Times New Roman" w:eastAsia="Times New Roman" w:hAnsi="Times New Roman" w:cs="Times New Roman"/>
                <w:sz w:val="20"/>
                <w:szCs w:val="20"/>
                <w:lang w:eastAsia="fr-FR"/>
              </w:rPr>
            </w:pPr>
          </w:p>
        </w:tc>
        <w:tc>
          <w:tcPr>
            <w:tcW w:w="333" w:type="pct"/>
            <w:tcBorders>
              <w:top w:val="nil"/>
              <w:left w:val="nil"/>
              <w:bottom w:val="nil"/>
              <w:right w:val="nil"/>
            </w:tcBorders>
            <w:shd w:val="clear" w:color="auto" w:fill="auto"/>
            <w:noWrap/>
            <w:hideMark/>
          </w:tcPr>
          <w:p w:rsidR="00FF05D3" w:rsidRPr="00367007" w:rsidRDefault="00FF05D3" w:rsidP="00B23BE2">
            <w:pPr>
              <w:spacing w:after="0" w:line="240" w:lineRule="auto"/>
              <w:jc w:val="right"/>
              <w:rPr>
                <w:rFonts w:ascii="Times New Roman" w:eastAsia="Times New Roman" w:hAnsi="Times New Roman" w:cs="Times New Roman"/>
                <w:sz w:val="20"/>
                <w:szCs w:val="20"/>
                <w:lang w:eastAsia="fr-FR"/>
              </w:rPr>
            </w:pPr>
          </w:p>
        </w:tc>
        <w:tc>
          <w:tcPr>
            <w:tcW w:w="333" w:type="pct"/>
            <w:tcBorders>
              <w:top w:val="nil"/>
              <w:left w:val="nil"/>
              <w:bottom w:val="nil"/>
              <w:right w:val="nil"/>
            </w:tcBorders>
            <w:shd w:val="clear" w:color="auto" w:fill="auto"/>
            <w:noWrap/>
            <w:hideMark/>
          </w:tcPr>
          <w:p w:rsidR="00FF05D3" w:rsidRPr="00367007" w:rsidRDefault="00FF05D3" w:rsidP="00B23BE2">
            <w:pPr>
              <w:spacing w:after="0" w:line="240" w:lineRule="auto"/>
              <w:jc w:val="right"/>
              <w:rPr>
                <w:rFonts w:ascii="Times New Roman" w:eastAsia="Times New Roman" w:hAnsi="Times New Roman" w:cs="Times New Roman"/>
                <w:sz w:val="20"/>
                <w:szCs w:val="20"/>
                <w:lang w:eastAsia="fr-FR"/>
              </w:rPr>
            </w:pPr>
          </w:p>
        </w:tc>
        <w:tc>
          <w:tcPr>
            <w:tcW w:w="332" w:type="pct"/>
            <w:tcBorders>
              <w:top w:val="nil"/>
              <w:left w:val="nil"/>
              <w:bottom w:val="nil"/>
              <w:right w:val="nil"/>
            </w:tcBorders>
            <w:shd w:val="clear" w:color="auto" w:fill="auto"/>
            <w:noWrap/>
            <w:vAlign w:val="bottom"/>
            <w:hideMark/>
          </w:tcPr>
          <w:p w:rsidR="00FF05D3" w:rsidRPr="00367007" w:rsidRDefault="00FF05D3" w:rsidP="00B23BE2">
            <w:pPr>
              <w:spacing w:after="0" w:line="240" w:lineRule="auto"/>
              <w:jc w:val="right"/>
              <w:rPr>
                <w:rFonts w:ascii="Times New Roman" w:eastAsia="Times New Roman" w:hAnsi="Times New Roman" w:cs="Times New Roman"/>
                <w:sz w:val="20"/>
                <w:szCs w:val="20"/>
                <w:lang w:eastAsia="fr-FR"/>
              </w:rPr>
            </w:pPr>
          </w:p>
        </w:tc>
        <w:tc>
          <w:tcPr>
            <w:tcW w:w="316" w:type="pct"/>
            <w:tcBorders>
              <w:top w:val="nil"/>
              <w:left w:val="nil"/>
              <w:bottom w:val="nil"/>
              <w:right w:val="single" w:sz="4" w:space="0" w:color="auto"/>
            </w:tcBorders>
            <w:shd w:val="clear" w:color="auto" w:fill="auto"/>
            <w:noWrap/>
            <w:vAlign w:val="bottom"/>
            <w:hideMark/>
          </w:tcPr>
          <w:p w:rsidR="00FF05D3" w:rsidRPr="00367007" w:rsidRDefault="00FF05D3" w:rsidP="00B23BE2">
            <w:pPr>
              <w:spacing w:after="0" w:line="240" w:lineRule="auto"/>
              <w:rPr>
                <w:rFonts w:ascii="Arial" w:eastAsia="Times New Roman" w:hAnsi="Arial" w:cs="Arial"/>
                <w:sz w:val="20"/>
                <w:szCs w:val="20"/>
                <w:lang w:eastAsia="fr-FR"/>
              </w:rPr>
            </w:pPr>
            <w:r w:rsidRPr="00367007">
              <w:rPr>
                <w:rFonts w:ascii="Arial" w:eastAsia="Times New Roman" w:hAnsi="Arial" w:cs="Arial"/>
                <w:sz w:val="20"/>
                <w:szCs w:val="20"/>
                <w:lang w:eastAsia="fr-FR"/>
              </w:rPr>
              <w:t> </w:t>
            </w:r>
          </w:p>
        </w:tc>
      </w:tr>
      <w:tr w:rsidR="006C2EEF" w:rsidRPr="00367007" w:rsidTr="00075141">
        <w:trPr>
          <w:trHeight w:val="300"/>
        </w:trPr>
        <w:tc>
          <w:tcPr>
            <w:tcW w:w="542" w:type="pct"/>
            <w:tcBorders>
              <w:top w:val="nil"/>
              <w:left w:val="single" w:sz="4" w:space="0" w:color="auto"/>
              <w:bottom w:val="nil"/>
              <w:right w:val="nil"/>
            </w:tcBorders>
            <w:shd w:val="clear" w:color="auto" w:fill="auto"/>
            <w:noWrap/>
            <w:hideMark/>
          </w:tcPr>
          <w:p w:rsidR="00FF05D3" w:rsidRPr="00367007" w:rsidRDefault="00FF05D3" w:rsidP="00B23BE2">
            <w:pPr>
              <w:spacing w:after="0" w:line="240" w:lineRule="auto"/>
              <w:rPr>
                <w:rFonts w:ascii="Arial" w:eastAsia="Times New Roman" w:hAnsi="Arial" w:cs="Arial"/>
                <w:sz w:val="16"/>
                <w:szCs w:val="16"/>
                <w:lang w:eastAsia="fr-FR"/>
              </w:rPr>
            </w:pPr>
            <w:proofErr w:type="spellStart"/>
            <w:r w:rsidRPr="00367007">
              <w:rPr>
                <w:rFonts w:ascii="Arial" w:eastAsia="Times New Roman" w:hAnsi="Arial" w:cs="Arial"/>
                <w:sz w:val="16"/>
                <w:szCs w:val="16"/>
                <w:lang w:eastAsia="fr-FR"/>
              </w:rPr>
              <w:t>Affamè</w:t>
            </w:r>
            <w:proofErr w:type="spellEnd"/>
          </w:p>
        </w:tc>
        <w:tc>
          <w:tcPr>
            <w:tcW w:w="485" w:type="pct"/>
            <w:tcBorders>
              <w:top w:val="nil"/>
              <w:left w:val="single" w:sz="4" w:space="0" w:color="auto"/>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sz w:val="18"/>
                <w:szCs w:val="18"/>
                <w:lang w:eastAsia="fr-FR"/>
              </w:rPr>
            </w:pPr>
            <w:r w:rsidRPr="00367007">
              <w:rPr>
                <w:rFonts w:ascii="Arial" w:eastAsia="Times New Roman" w:hAnsi="Arial" w:cs="Arial"/>
                <w:sz w:val="18"/>
                <w:szCs w:val="18"/>
                <w:lang w:eastAsia="fr-FR"/>
              </w:rPr>
              <w:t>39,9</w:t>
            </w:r>
          </w:p>
        </w:tc>
        <w:tc>
          <w:tcPr>
            <w:tcW w:w="332" w:type="pct"/>
            <w:tcBorders>
              <w:top w:val="nil"/>
              <w:left w:val="single" w:sz="4" w:space="0" w:color="auto"/>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62,1</w:t>
            </w:r>
          </w:p>
        </w:tc>
        <w:tc>
          <w:tcPr>
            <w:tcW w:w="332"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65,9</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58,5</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51,3</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42,6</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46,8</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44,2</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40,5</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38,9</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45,4</w:t>
            </w:r>
          </w:p>
        </w:tc>
        <w:tc>
          <w:tcPr>
            <w:tcW w:w="332"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47,8</w:t>
            </w:r>
          </w:p>
        </w:tc>
        <w:tc>
          <w:tcPr>
            <w:tcW w:w="316" w:type="pct"/>
            <w:tcBorders>
              <w:top w:val="nil"/>
              <w:left w:val="nil"/>
              <w:bottom w:val="nil"/>
              <w:right w:val="single" w:sz="4" w:space="0" w:color="auto"/>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48,7</w:t>
            </w:r>
          </w:p>
        </w:tc>
      </w:tr>
      <w:tr w:rsidR="006C2EEF" w:rsidRPr="00367007" w:rsidTr="00075141">
        <w:trPr>
          <w:trHeight w:val="300"/>
        </w:trPr>
        <w:tc>
          <w:tcPr>
            <w:tcW w:w="542" w:type="pct"/>
            <w:tcBorders>
              <w:top w:val="nil"/>
              <w:left w:val="single" w:sz="4" w:space="0" w:color="auto"/>
              <w:bottom w:val="nil"/>
              <w:right w:val="nil"/>
            </w:tcBorders>
            <w:shd w:val="clear" w:color="auto" w:fill="auto"/>
            <w:noWrap/>
            <w:hideMark/>
          </w:tcPr>
          <w:p w:rsidR="00FF05D3" w:rsidRPr="00367007" w:rsidRDefault="00FF05D3" w:rsidP="00B23BE2">
            <w:pPr>
              <w:spacing w:after="0" w:line="240" w:lineRule="auto"/>
              <w:rPr>
                <w:rFonts w:ascii="Arial" w:eastAsia="Times New Roman" w:hAnsi="Arial" w:cs="Arial"/>
                <w:sz w:val="16"/>
                <w:szCs w:val="16"/>
                <w:lang w:eastAsia="fr-FR"/>
              </w:rPr>
            </w:pPr>
            <w:r w:rsidRPr="00367007">
              <w:rPr>
                <w:rFonts w:ascii="Arial" w:eastAsia="Times New Roman" w:hAnsi="Arial" w:cs="Arial"/>
                <w:sz w:val="16"/>
                <w:szCs w:val="16"/>
                <w:lang w:eastAsia="fr-FR"/>
              </w:rPr>
              <w:t>Atchonsa</w:t>
            </w:r>
          </w:p>
        </w:tc>
        <w:tc>
          <w:tcPr>
            <w:tcW w:w="485" w:type="pct"/>
            <w:tcBorders>
              <w:top w:val="nil"/>
              <w:left w:val="single" w:sz="4" w:space="0" w:color="auto"/>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sz w:val="18"/>
                <w:szCs w:val="18"/>
                <w:lang w:eastAsia="fr-FR"/>
              </w:rPr>
            </w:pPr>
            <w:r w:rsidRPr="00367007">
              <w:rPr>
                <w:rFonts w:ascii="Arial" w:eastAsia="Times New Roman" w:hAnsi="Arial" w:cs="Arial"/>
                <w:sz w:val="18"/>
                <w:szCs w:val="18"/>
                <w:lang w:eastAsia="fr-FR"/>
              </w:rPr>
              <w:t>73,4</w:t>
            </w:r>
          </w:p>
        </w:tc>
        <w:tc>
          <w:tcPr>
            <w:tcW w:w="332" w:type="pct"/>
            <w:tcBorders>
              <w:top w:val="nil"/>
              <w:left w:val="single" w:sz="4" w:space="0" w:color="auto"/>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69,5</w:t>
            </w:r>
          </w:p>
        </w:tc>
        <w:tc>
          <w:tcPr>
            <w:tcW w:w="332"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65,9</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63,2</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60,3</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50,5</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43,6</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41,4</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42,4</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44,3</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49,2</w:t>
            </w:r>
          </w:p>
        </w:tc>
        <w:tc>
          <w:tcPr>
            <w:tcW w:w="332"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51,7</w:t>
            </w:r>
          </w:p>
        </w:tc>
        <w:tc>
          <w:tcPr>
            <w:tcW w:w="316" w:type="pct"/>
            <w:tcBorders>
              <w:top w:val="nil"/>
              <w:left w:val="nil"/>
              <w:bottom w:val="nil"/>
              <w:right w:val="single" w:sz="4" w:space="0" w:color="auto"/>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47,4</w:t>
            </w:r>
          </w:p>
        </w:tc>
      </w:tr>
      <w:tr w:rsidR="006C2EEF" w:rsidRPr="00367007" w:rsidTr="00075141">
        <w:trPr>
          <w:trHeight w:val="300"/>
        </w:trPr>
        <w:tc>
          <w:tcPr>
            <w:tcW w:w="542" w:type="pct"/>
            <w:tcBorders>
              <w:top w:val="nil"/>
              <w:left w:val="single" w:sz="4" w:space="0" w:color="auto"/>
              <w:bottom w:val="nil"/>
              <w:right w:val="nil"/>
            </w:tcBorders>
            <w:shd w:val="clear" w:color="auto" w:fill="auto"/>
            <w:noWrap/>
            <w:hideMark/>
          </w:tcPr>
          <w:p w:rsidR="00FF05D3" w:rsidRPr="00367007" w:rsidRDefault="00FF05D3" w:rsidP="00B23BE2">
            <w:pPr>
              <w:spacing w:after="0" w:line="240" w:lineRule="auto"/>
              <w:rPr>
                <w:rFonts w:ascii="Arial" w:eastAsia="Times New Roman" w:hAnsi="Arial" w:cs="Arial"/>
                <w:sz w:val="16"/>
                <w:szCs w:val="16"/>
                <w:lang w:eastAsia="fr-FR"/>
              </w:rPr>
            </w:pPr>
            <w:r w:rsidRPr="00367007">
              <w:rPr>
                <w:rFonts w:ascii="Arial" w:eastAsia="Times New Roman" w:hAnsi="Arial" w:cs="Arial"/>
                <w:sz w:val="16"/>
                <w:szCs w:val="16"/>
                <w:lang w:eastAsia="fr-FR"/>
              </w:rPr>
              <w:t>Damè-wogon</w:t>
            </w:r>
          </w:p>
        </w:tc>
        <w:tc>
          <w:tcPr>
            <w:tcW w:w="485" w:type="pct"/>
            <w:tcBorders>
              <w:top w:val="nil"/>
              <w:left w:val="single" w:sz="4" w:space="0" w:color="auto"/>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sz w:val="18"/>
                <w:szCs w:val="18"/>
                <w:lang w:eastAsia="fr-FR"/>
              </w:rPr>
            </w:pPr>
            <w:r w:rsidRPr="00367007">
              <w:rPr>
                <w:rFonts w:ascii="Arial" w:eastAsia="Times New Roman" w:hAnsi="Arial" w:cs="Arial"/>
                <w:sz w:val="18"/>
                <w:szCs w:val="18"/>
                <w:lang w:eastAsia="fr-FR"/>
              </w:rPr>
              <w:t>88,1</w:t>
            </w:r>
          </w:p>
        </w:tc>
        <w:tc>
          <w:tcPr>
            <w:tcW w:w="332" w:type="pct"/>
            <w:tcBorders>
              <w:top w:val="nil"/>
              <w:left w:val="single" w:sz="4" w:space="0" w:color="auto"/>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77,4</w:t>
            </w:r>
          </w:p>
        </w:tc>
        <w:tc>
          <w:tcPr>
            <w:tcW w:w="332"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83,8</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81,8</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62,9</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47,1</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34,7</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31,8</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33,6</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35,4</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47,7</w:t>
            </w:r>
          </w:p>
        </w:tc>
        <w:tc>
          <w:tcPr>
            <w:tcW w:w="332"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58,2</w:t>
            </w:r>
          </w:p>
        </w:tc>
        <w:tc>
          <w:tcPr>
            <w:tcW w:w="316" w:type="pct"/>
            <w:tcBorders>
              <w:top w:val="nil"/>
              <w:left w:val="nil"/>
              <w:bottom w:val="nil"/>
              <w:right w:val="single" w:sz="4" w:space="0" w:color="auto"/>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62,5</w:t>
            </w:r>
          </w:p>
        </w:tc>
      </w:tr>
      <w:tr w:rsidR="006C2EEF" w:rsidRPr="00367007" w:rsidTr="00075141">
        <w:trPr>
          <w:trHeight w:val="300"/>
        </w:trPr>
        <w:tc>
          <w:tcPr>
            <w:tcW w:w="542" w:type="pct"/>
            <w:tcBorders>
              <w:top w:val="nil"/>
              <w:left w:val="single" w:sz="4" w:space="0" w:color="auto"/>
              <w:bottom w:val="nil"/>
              <w:right w:val="nil"/>
            </w:tcBorders>
            <w:shd w:val="clear" w:color="auto" w:fill="auto"/>
            <w:noWrap/>
            <w:hideMark/>
          </w:tcPr>
          <w:p w:rsidR="00FF05D3" w:rsidRPr="00367007" w:rsidRDefault="00FF05D3" w:rsidP="00B23BE2">
            <w:pPr>
              <w:spacing w:after="0" w:line="240" w:lineRule="auto"/>
              <w:rPr>
                <w:rFonts w:ascii="Arial" w:eastAsia="Times New Roman" w:hAnsi="Arial" w:cs="Arial"/>
                <w:sz w:val="16"/>
                <w:szCs w:val="16"/>
                <w:lang w:eastAsia="fr-FR"/>
              </w:rPr>
            </w:pPr>
            <w:r w:rsidRPr="00367007">
              <w:rPr>
                <w:rFonts w:ascii="Arial" w:eastAsia="Times New Roman" w:hAnsi="Arial" w:cs="Arial"/>
                <w:sz w:val="16"/>
                <w:szCs w:val="16"/>
                <w:lang w:eastAsia="fr-FR"/>
              </w:rPr>
              <w:t>Hounviguè</w:t>
            </w:r>
          </w:p>
        </w:tc>
        <w:tc>
          <w:tcPr>
            <w:tcW w:w="485" w:type="pct"/>
            <w:tcBorders>
              <w:top w:val="nil"/>
              <w:left w:val="single" w:sz="4" w:space="0" w:color="auto"/>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sz w:val="18"/>
                <w:szCs w:val="18"/>
                <w:lang w:eastAsia="fr-FR"/>
              </w:rPr>
            </w:pPr>
            <w:r w:rsidRPr="00367007">
              <w:rPr>
                <w:rFonts w:ascii="Arial" w:eastAsia="Times New Roman" w:hAnsi="Arial" w:cs="Arial"/>
                <w:sz w:val="18"/>
                <w:szCs w:val="18"/>
                <w:lang w:eastAsia="fr-FR"/>
              </w:rPr>
              <w:t>41,6</w:t>
            </w:r>
          </w:p>
        </w:tc>
        <w:tc>
          <w:tcPr>
            <w:tcW w:w="332" w:type="pct"/>
            <w:tcBorders>
              <w:top w:val="nil"/>
              <w:left w:val="single" w:sz="4" w:space="0" w:color="auto"/>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68,4</w:t>
            </w:r>
          </w:p>
        </w:tc>
        <w:tc>
          <w:tcPr>
            <w:tcW w:w="332"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77,0</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75,1</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71,8</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58,6</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38,9</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35,8</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36,9</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39,0</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52,2</w:t>
            </w:r>
          </w:p>
        </w:tc>
        <w:tc>
          <w:tcPr>
            <w:tcW w:w="332"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55,7</w:t>
            </w:r>
          </w:p>
        </w:tc>
        <w:tc>
          <w:tcPr>
            <w:tcW w:w="316" w:type="pct"/>
            <w:tcBorders>
              <w:top w:val="nil"/>
              <w:left w:val="nil"/>
              <w:bottom w:val="nil"/>
              <w:right w:val="single" w:sz="4" w:space="0" w:color="auto"/>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51,4</w:t>
            </w:r>
          </w:p>
        </w:tc>
      </w:tr>
      <w:tr w:rsidR="006C2EEF" w:rsidRPr="00367007" w:rsidTr="00075141">
        <w:trPr>
          <w:trHeight w:val="300"/>
        </w:trPr>
        <w:tc>
          <w:tcPr>
            <w:tcW w:w="542" w:type="pct"/>
            <w:tcBorders>
              <w:top w:val="nil"/>
              <w:left w:val="single" w:sz="4" w:space="0" w:color="auto"/>
              <w:bottom w:val="nil"/>
              <w:right w:val="nil"/>
            </w:tcBorders>
            <w:shd w:val="clear" w:color="auto" w:fill="auto"/>
            <w:noWrap/>
            <w:hideMark/>
          </w:tcPr>
          <w:p w:rsidR="00FF05D3" w:rsidRPr="00367007" w:rsidRDefault="00FF05D3" w:rsidP="00B23BE2">
            <w:pPr>
              <w:spacing w:after="0" w:line="240" w:lineRule="auto"/>
              <w:rPr>
                <w:rFonts w:ascii="Arial" w:eastAsia="Times New Roman" w:hAnsi="Arial" w:cs="Arial"/>
                <w:sz w:val="16"/>
                <w:szCs w:val="16"/>
                <w:lang w:eastAsia="fr-FR"/>
              </w:rPr>
            </w:pPr>
            <w:r w:rsidRPr="00367007">
              <w:rPr>
                <w:rFonts w:ascii="Arial" w:eastAsia="Times New Roman" w:hAnsi="Arial" w:cs="Arial"/>
                <w:sz w:val="16"/>
                <w:szCs w:val="16"/>
                <w:lang w:eastAsia="fr-FR"/>
              </w:rPr>
              <w:t>Bonou</w:t>
            </w:r>
          </w:p>
        </w:tc>
        <w:tc>
          <w:tcPr>
            <w:tcW w:w="485" w:type="pct"/>
            <w:tcBorders>
              <w:top w:val="nil"/>
              <w:left w:val="single" w:sz="4" w:space="0" w:color="auto"/>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sz w:val="18"/>
                <w:szCs w:val="18"/>
                <w:lang w:eastAsia="fr-FR"/>
              </w:rPr>
            </w:pPr>
            <w:r w:rsidRPr="00367007">
              <w:rPr>
                <w:rFonts w:ascii="Arial" w:eastAsia="Times New Roman" w:hAnsi="Arial" w:cs="Arial"/>
                <w:sz w:val="18"/>
                <w:szCs w:val="18"/>
                <w:lang w:eastAsia="fr-FR"/>
              </w:rPr>
              <w:t>64,5</w:t>
            </w:r>
          </w:p>
        </w:tc>
        <w:tc>
          <w:tcPr>
            <w:tcW w:w="332" w:type="pct"/>
            <w:tcBorders>
              <w:top w:val="nil"/>
              <w:left w:val="single" w:sz="4" w:space="0" w:color="auto"/>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58,5</w:t>
            </w:r>
          </w:p>
        </w:tc>
        <w:tc>
          <w:tcPr>
            <w:tcW w:w="332"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65,6</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66,7</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57,0</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45,6</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39,8</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36,1</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39,4</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41,7</w:t>
            </w:r>
          </w:p>
        </w:tc>
        <w:tc>
          <w:tcPr>
            <w:tcW w:w="333"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54,3</w:t>
            </w:r>
          </w:p>
        </w:tc>
        <w:tc>
          <w:tcPr>
            <w:tcW w:w="332" w:type="pct"/>
            <w:tcBorders>
              <w:top w:val="nil"/>
              <w:left w:val="nil"/>
              <w:bottom w:val="nil"/>
              <w:right w:val="nil"/>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60,4</w:t>
            </w:r>
          </w:p>
        </w:tc>
        <w:tc>
          <w:tcPr>
            <w:tcW w:w="316" w:type="pct"/>
            <w:tcBorders>
              <w:top w:val="nil"/>
              <w:left w:val="nil"/>
              <w:bottom w:val="nil"/>
              <w:right w:val="single" w:sz="4" w:space="0" w:color="auto"/>
            </w:tcBorders>
            <w:shd w:val="clear" w:color="auto" w:fill="auto"/>
            <w:noWrap/>
            <w:vAlign w:val="center"/>
            <w:hideMark/>
          </w:tcPr>
          <w:p w:rsidR="00FF05D3" w:rsidRPr="00367007" w:rsidRDefault="00FF05D3" w:rsidP="00B23BE2">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54,4</w:t>
            </w:r>
          </w:p>
        </w:tc>
      </w:tr>
      <w:tr w:rsidR="006C2EEF" w:rsidRPr="002E24E9" w:rsidTr="00075141">
        <w:trPr>
          <w:trHeight w:val="300"/>
        </w:trPr>
        <w:tc>
          <w:tcPr>
            <w:tcW w:w="542" w:type="pct"/>
            <w:tcBorders>
              <w:top w:val="nil"/>
              <w:left w:val="nil"/>
              <w:bottom w:val="nil"/>
              <w:right w:val="nil"/>
            </w:tcBorders>
            <w:shd w:val="clear" w:color="auto" w:fill="auto"/>
            <w:vAlign w:val="center"/>
            <w:hideMark/>
          </w:tcPr>
          <w:p w:rsidR="00FF05D3" w:rsidRPr="002E24E9" w:rsidRDefault="00FF05D3" w:rsidP="00B23BE2">
            <w:pPr>
              <w:spacing w:after="0" w:line="240" w:lineRule="auto"/>
              <w:rPr>
                <w:rFonts w:ascii="Arial" w:eastAsia="Times New Roman" w:hAnsi="Arial" w:cs="Arial"/>
                <w:b/>
                <w:bCs/>
                <w:color w:val="000000"/>
                <w:sz w:val="16"/>
                <w:szCs w:val="16"/>
                <w:lang w:eastAsia="fr-FR"/>
              </w:rPr>
            </w:pPr>
            <w:r w:rsidRPr="002E24E9">
              <w:rPr>
                <w:rFonts w:ascii="Arial" w:eastAsia="Times New Roman" w:hAnsi="Arial" w:cs="Arial"/>
                <w:b/>
                <w:bCs/>
                <w:color w:val="000000"/>
                <w:sz w:val="16"/>
                <w:szCs w:val="16"/>
                <w:lang w:eastAsia="fr-FR"/>
              </w:rPr>
              <w:t>Commune</w:t>
            </w:r>
          </w:p>
        </w:tc>
        <w:tc>
          <w:tcPr>
            <w:tcW w:w="485" w:type="pct"/>
            <w:tcBorders>
              <w:top w:val="single" w:sz="4" w:space="0" w:color="auto"/>
              <w:left w:val="single" w:sz="4" w:space="0" w:color="auto"/>
              <w:bottom w:val="nil"/>
              <w:right w:val="single" w:sz="4" w:space="0" w:color="auto"/>
            </w:tcBorders>
            <w:shd w:val="clear" w:color="auto" w:fill="auto"/>
            <w:noWrap/>
            <w:vAlign w:val="center"/>
            <w:hideMark/>
          </w:tcPr>
          <w:p w:rsidR="00FF05D3" w:rsidRPr="002E24E9" w:rsidRDefault="00FF05D3" w:rsidP="00B23BE2">
            <w:pPr>
              <w:spacing w:after="0" w:line="240" w:lineRule="auto"/>
              <w:jc w:val="right"/>
              <w:rPr>
                <w:rFonts w:ascii="Arial" w:eastAsia="Times New Roman" w:hAnsi="Arial" w:cs="Arial"/>
                <w:b/>
                <w:sz w:val="18"/>
                <w:szCs w:val="18"/>
                <w:lang w:eastAsia="fr-FR"/>
              </w:rPr>
            </w:pPr>
            <w:r w:rsidRPr="002E24E9">
              <w:rPr>
                <w:rFonts w:ascii="Arial" w:eastAsia="Times New Roman" w:hAnsi="Arial" w:cs="Arial"/>
                <w:b/>
                <w:sz w:val="18"/>
                <w:szCs w:val="18"/>
                <w:lang w:eastAsia="fr-FR"/>
              </w:rPr>
              <w:t>61,6</w:t>
            </w:r>
          </w:p>
        </w:tc>
        <w:tc>
          <w:tcPr>
            <w:tcW w:w="332" w:type="pct"/>
            <w:tcBorders>
              <w:top w:val="nil"/>
              <w:left w:val="nil"/>
              <w:bottom w:val="nil"/>
              <w:right w:val="nil"/>
            </w:tcBorders>
            <w:shd w:val="clear" w:color="auto" w:fill="auto"/>
            <w:noWrap/>
            <w:vAlign w:val="center"/>
            <w:hideMark/>
          </w:tcPr>
          <w:p w:rsidR="00FF05D3" w:rsidRPr="002E24E9" w:rsidRDefault="00FF05D3" w:rsidP="00B23BE2">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67,0</w:t>
            </w:r>
          </w:p>
        </w:tc>
        <w:tc>
          <w:tcPr>
            <w:tcW w:w="332" w:type="pct"/>
            <w:tcBorders>
              <w:top w:val="nil"/>
              <w:left w:val="nil"/>
              <w:bottom w:val="nil"/>
              <w:right w:val="nil"/>
            </w:tcBorders>
            <w:shd w:val="clear" w:color="auto" w:fill="auto"/>
            <w:noWrap/>
            <w:vAlign w:val="center"/>
            <w:hideMark/>
          </w:tcPr>
          <w:p w:rsidR="00FF05D3" w:rsidRPr="002E24E9" w:rsidRDefault="00FF05D3" w:rsidP="00B23BE2">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70,6</w:t>
            </w:r>
          </w:p>
        </w:tc>
        <w:tc>
          <w:tcPr>
            <w:tcW w:w="333" w:type="pct"/>
            <w:tcBorders>
              <w:top w:val="nil"/>
              <w:left w:val="nil"/>
              <w:bottom w:val="nil"/>
              <w:right w:val="nil"/>
            </w:tcBorders>
            <w:shd w:val="clear" w:color="auto" w:fill="auto"/>
            <w:noWrap/>
            <w:vAlign w:val="center"/>
            <w:hideMark/>
          </w:tcPr>
          <w:p w:rsidR="00FF05D3" w:rsidRPr="002E24E9" w:rsidRDefault="00FF05D3" w:rsidP="00B23BE2">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68,4</w:t>
            </w:r>
          </w:p>
        </w:tc>
        <w:tc>
          <w:tcPr>
            <w:tcW w:w="333" w:type="pct"/>
            <w:tcBorders>
              <w:top w:val="nil"/>
              <w:left w:val="nil"/>
              <w:bottom w:val="nil"/>
              <w:right w:val="nil"/>
            </w:tcBorders>
            <w:shd w:val="clear" w:color="auto" w:fill="auto"/>
            <w:noWrap/>
            <w:vAlign w:val="center"/>
            <w:hideMark/>
          </w:tcPr>
          <w:p w:rsidR="00FF05D3" w:rsidRPr="002E24E9" w:rsidRDefault="00FF05D3" w:rsidP="00B23BE2">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59,5</w:t>
            </w:r>
          </w:p>
        </w:tc>
        <w:tc>
          <w:tcPr>
            <w:tcW w:w="333" w:type="pct"/>
            <w:tcBorders>
              <w:top w:val="nil"/>
              <w:left w:val="nil"/>
              <w:bottom w:val="nil"/>
              <w:right w:val="nil"/>
            </w:tcBorders>
            <w:shd w:val="clear" w:color="auto" w:fill="auto"/>
            <w:noWrap/>
            <w:vAlign w:val="center"/>
            <w:hideMark/>
          </w:tcPr>
          <w:p w:rsidR="00FF05D3" w:rsidRPr="002E24E9" w:rsidRDefault="00FF05D3" w:rsidP="00B23BE2">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47,9</w:t>
            </w:r>
          </w:p>
        </w:tc>
        <w:tc>
          <w:tcPr>
            <w:tcW w:w="333" w:type="pct"/>
            <w:tcBorders>
              <w:top w:val="nil"/>
              <w:left w:val="nil"/>
              <w:bottom w:val="nil"/>
              <w:right w:val="nil"/>
            </w:tcBorders>
            <w:shd w:val="clear" w:color="auto" w:fill="auto"/>
            <w:noWrap/>
            <w:vAlign w:val="center"/>
            <w:hideMark/>
          </w:tcPr>
          <w:p w:rsidR="00FF05D3" w:rsidRPr="002E24E9" w:rsidRDefault="00FF05D3" w:rsidP="00B23BE2">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40,8</w:t>
            </w:r>
          </w:p>
        </w:tc>
        <w:tc>
          <w:tcPr>
            <w:tcW w:w="333" w:type="pct"/>
            <w:tcBorders>
              <w:top w:val="nil"/>
              <w:left w:val="nil"/>
              <w:bottom w:val="nil"/>
              <w:right w:val="nil"/>
            </w:tcBorders>
            <w:shd w:val="clear" w:color="auto" w:fill="auto"/>
            <w:noWrap/>
            <w:vAlign w:val="center"/>
            <w:hideMark/>
          </w:tcPr>
          <w:p w:rsidR="00FF05D3" w:rsidRPr="002E24E9" w:rsidRDefault="00FF05D3" w:rsidP="00B23BE2">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37,9</w:t>
            </w:r>
          </w:p>
        </w:tc>
        <w:tc>
          <w:tcPr>
            <w:tcW w:w="333" w:type="pct"/>
            <w:tcBorders>
              <w:top w:val="nil"/>
              <w:left w:val="nil"/>
              <w:bottom w:val="nil"/>
              <w:right w:val="nil"/>
            </w:tcBorders>
            <w:shd w:val="clear" w:color="auto" w:fill="auto"/>
            <w:noWrap/>
            <w:vAlign w:val="center"/>
            <w:hideMark/>
          </w:tcPr>
          <w:p w:rsidR="00FF05D3" w:rsidRPr="002E24E9" w:rsidRDefault="00FF05D3" w:rsidP="00B23BE2">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38,9</w:t>
            </w:r>
          </w:p>
        </w:tc>
        <w:tc>
          <w:tcPr>
            <w:tcW w:w="333" w:type="pct"/>
            <w:tcBorders>
              <w:top w:val="nil"/>
              <w:left w:val="nil"/>
              <w:bottom w:val="nil"/>
              <w:right w:val="nil"/>
            </w:tcBorders>
            <w:shd w:val="clear" w:color="auto" w:fill="auto"/>
            <w:noWrap/>
            <w:vAlign w:val="center"/>
            <w:hideMark/>
          </w:tcPr>
          <w:p w:rsidR="00FF05D3" w:rsidRPr="002E24E9" w:rsidRDefault="00FF05D3" w:rsidP="00B23BE2">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40,4</w:t>
            </w:r>
          </w:p>
        </w:tc>
        <w:tc>
          <w:tcPr>
            <w:tcW w:w="333" w:type="pct"/>
            <w:tcBorders>
              <w:top w:val="nil"/>
              <w:left w:val="nil"/>
              <w:bottom w:val="nil"/>
              <w:right w:val="nil"/>
            </w:tcBorders>
            <w:shd w:val="clear" w:color="auto" w:fill="auto"/>
            <w:noWrap/>
            <w:vAlign w:val="center"/>
            <w:hideMark/>
          </w:tcPr>
          <w:p w:rsidR="00FF05D3" w:rsidRPr="002E24E9" w:rsidRDefault="00FF05D3" w:rsidP="00B23BE2">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49,9</w:t>
            </w:r>
          </w:p>
        </w:tc>
        <w:tc>
          <w:tcPr>
            <w:tcW w:w="332" w:type="pct"/>
            <w:tcBorders>
              <w:top w:val="nil"/>
              <w:left w:val="nil"/>
              <w:bottom w:val="nil"/>
              <w:right w:val="nil"/>
            </w:tcBorders>
            <w:shd w:val="clear" w:color="auto" w:fill="auto"/>
            <w:noWrap/>
            <w:vAlign w:val="center"/>
            <w:hideMark/>
          </w:tcPr>
          <w:p w:rsidR="00FF05D3" w:rsidRPr="002E24E9" w:rsidRDefault="00FF05D3" w:rsidP="00B23BE2">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55,2</w:t>
            </w:r>
          </w:p>
        </w:tc>
        <w:tc>
          <w:tcPr>
            <w:tcW w:w="316" w:type="pct"/>
            <w:tcBorders>
              <w:top w:val="nil"/>
              <w:left w:val="nil"/>
              <w:bottom w:val="nil"/>
              <w:right w:val="single" w:sz="4" w:space="0" w:color="auto"/>
            </w:tcBorders>
            <w:shd w:val="clear" w:color="auto" w:fill="auto"/>
            <w:noWrap/>
            <w:vAlign w:val="center"/>
            <w:hideMark/>
          </w:tcPr>
          <w:p w:rsidR="00FF05D3" w:rsidRPr="002E24E9" w:rsidRDefault="00FF05D3" w:rsidP="00B23BE2">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53,1</w:t>
            </w:r>
          </w:p>
        </w:tc>
      </w:tr>
    </w:tbl>
    <w:p w:rsidR="00FF05D3" w:rsidRPr="00D35CE7" w:rsidRDefault="00FF05D3" w:rsidP="00FF05D3">
      <w:pPr>
        <w:autoSpaceDE w:val="0"/>
        <w:autoSpaceDN w:val="0"/>
        <w:adjustRightInd w:val="0"/>
        <w:snapToGrid w:val="0"/>
        <w:spacing w:after="0" w:line="240" w:lineRule="auto"/>
        <w:rPr>
          <w:rFonts w:ascii="Times New Roman" w:hAnsi="Times New Roman" w:cs="Times New Roman"/>
          <w:i/>
          <w:color w:val="000000"/>
          <w:sz w:val="20"/>
          <w:szCs w:val="20"/>
        </w:rPr>
      </w:pPr>
      <w:r w:rsidRPr="00D35CE7">
        <w:rPr>
          <w:rFonts w:ascii="Times New Roman" w:hAnsi="Times New Roman" w:cs="Times New Roman"/>
          <w:i/>
          <w:color w:val="000000"/>
          <w:sz w:val="20"/>
          <w:szCs w:val="20"/>
          <w:lang w:val="x-none"/>
        </w:rPr>
        <w:t>Source : Enquête du groupe agriculture</w:t>
      </w:r>
      <w:r w:rsidRPr="00D35CE7">
        <w:rPr>
          <w:rFonts w:ascii="Times New Roman" w:hAnsi="Times New Roman" w:cs="Times New Roman"/>
          <w:i/>
          <w:color w:val="000000"/>
          <w:sz w:val="20"/>
          <w:szCs w:val="20"/>
        </w:rPr>
        <w:t xml:space="preserve"> durable</w:t>
      </w:r>
      <w:r w:rsidRPr="00D35CE7">
        <w:rPr>
          <w:rFonts w:ascii="Times New Roman" w:hAnsi="Times New Roman" w:cs="Times New Roman"/>
          <w:i/>
          <w:color w:val="000000"/>
          <w:sz w:val="20"/>
          <w:szCs w:val="20"/>
          <w:lang w:val="x-none"/>
        </w:rPr>
        <w:t>, février 201</w:t>
      </w:r>
      <w:r w:rsidRPr="00D35CE7">
        <w:rPr>
          <w:rFonts w:ascii="Times New Roman" w:hAnsi="Times New Roman" w:cs="Times New Roman"/>
          <w:i/>
          <w:color w:val="000000"/>
          <w:sz w:val="20"/>
          <w:szCs w:val="20"/>
        </w:rPr>
        <w:t>6</w:t>
      </w:r>
    </w:p>
    <w:p w:rsidR="00FF05D3" w:rsidRPr="00D46D08" w:rsidRDefault="00FF05D3" w:rsidP="000565F5">
      <w:pPr>
        <w:jc w:val="both"/>
        <w:rPr>
          <w:rFonts w:ascii="Arial" w:eastAsia="Times New Roman" w:hAnsi="Arial" w:cs="Arial"/>
          <w:sz w:val="24"/>
          <w:szCs w:val="24"/>
          <w:lang w:eastAsia="fr-FR"/>
        </w:rPr>
      </w:pPr>
    </w:p>
    <w:p w:rsidR="00B538E3" w:rsidRDefault="006A01FC" w:rsidP="00E84423">
      <w:pPr>
        <w:jc w:val="both"/>
        <w:rPr>
          <w:rFonts w:ascii="Arial" w:eastAsia="Times New Roman" w:hAnsi="Arial" w:cs="Arial"/>
          <w:sz w:val="24"/>
          <w:szCs w:val="24"/>
          <w:lang w:eastAsia="fr-FR"/>
        </w:rPr>
      </w:pPr>
      <w:r w:rsidRPr="00D46D08">
        <w:rPr>
          <w:rFonts w:ascii="Arial" w:eastAsia="Times New Roman" w:hAnsi="Arial" w:cs="Arial"/>
          <w:sz w:val="24"/>
          <w:szCs w:val="24"/>
          <w:lang w:eastAsia="fr-FR"/>
        </w:rPr>
        <w:t>De</w:t>
      </w:r>
      <w:r w:rsidR="004D1730">
        <w:rPr>
          <w:rFonts w:ascii="Arial" w:eastAsia="Times New Roman" w:hAnsi="Arial" w:cs="Arial"/>
          <w:sz w:val="24"/>
          <w:szCs w:val="24"/>
          <w:lang w:eastAsia="fr-FR"/>
        </w:rPr>
        <w:t>ux</w:t>
      </w:r>
      <w:r w:rsidRPr="00D46D08">
        <w:rPr>
          <w:rFonts w:ascii="Arial" w:eastAsia="Times New Roman" w:hAnsi="Arial" w:cs="Arial"/>
          <w:sz w:val="24"/>
          <w:szCs w:val="24"/>
          <w:lang w:eastAsia="fr-FR"/>
        </w:rPr>
        <w:t xml:space="preserve"> magasins publics sont réalisés </w:t>
      </w:r>
      <w:r w:rsidR="004D1730">
        <w:rPr>
          <w:rFonts w:ascii="Arial" w:eastAsia="Times New Roman" w:hAnsi="Arial" w:cs="Arial"/>
          <w:sz w:val="24"/>
          <w:szCs w:val="24"/>
          <w:lang w:eastAsia="fr-FR"/>
        </w:rPr>
        <w:t xml:space="preserve">à Bonou </w:t>
      </w:r>
      <w:r w:rsidRPr="00D46D08">
        <w:rPr>
          <w:rFonts w:ascii="Arial" w:eastAsia="Times New Roman" w:hAnsi="Arial" w:cs="Arial"/>
          <w:sz w:val="24"/>
          <w:szCs w:val="24"/>
          <w:lang w:eastAsia="fr-FR"/>
        </w:rPr>
        <w:t xml:space="preserve">avec l’appui du </w:t>
      </w:r>
      <w:r w:rsidR="004D1730">
        <w:rPr>
          <w:rFonts w:ascii="Arial" w:eastAsia="Times New Roman" w:hAnsi="Arial" w:cs="Arial"/>
          <w:sz w:val="24"/>
          <w:szCs w:val="24"/>
          <w:lang w:eastAsia="fr-FR"/>
        </w:rPr>
        <w:t xml:space="preserve">projet CISV et PADA </w:t>
      </w:r>
      <w:r w:rsidRPr="00D46D08">
        <w:rPr>
          <w:rFonts w:ascii="Arial" w:eastAsia="Times New Roman" w:hAnsi="Arial" w:cs="Arial"/>
          <w:sz w:val="24"/>
          <w:szCs w:val="24"/>
          <w:lang w:eastAsia="fr-FR"/>
        </w:rPr>
        <w:t>pour le stockage des céréales (maïs et riz) mais l’éloignement de ces magasins de certains producteurs ne permet pas d’avoir les résultats escomptés</w:t>
      </w:r>
      <w:r w:rsidR="00941ADA" w:rsidRPr="00D46D08">
        <w:rPr>
          <w:rFonts w:ascii="Arial" w:eastAsia="Times New Roman" w:hAnsi="Arial" w:cs="Arial"/>
          <w:sz w:val="24"/>
          <w:szCs w:val="24"/>
          <w:lang w:eastAsia="fr-FR"/>
        </w:rPr>
        <w:t>.</w:t>
      </w:r>
    </w:p>
    <w:p w:rsidR="005428E6" w:rsidRPr="00D46D08" w:rsidRDefault="005428E6" w:rsidP="00B22EB8">
      <w:pPr>
        <w:pStyle w:val="Paragraphedeliste"/>
        <w:numPr>
          <w:ilvl w:val="2"/>
          <w:numId w:val="17"/>
        </w:numPr>
        <w:spacing w:before="240" w:line="240" w:lineRule="auto"/>
        <w:jc w:val="both"/>
        <w:outlineLvl w:val="2"/>
        <w:rPr>
          <w:rFonts w:ascii="Arial" w:hAnsi="Arial" w:cs="Arial"/>
          <w:b/>
          <w:i/>
          <w:color w:val="002060"/>
          <w:sz w:val="24"/>
          <w:szCs w:val="24"/>
        </w:rPr>
      </w:pPr>
      <w:bookmarkStart w:id="126" w:name="_Toc446052374"/>
      <w:r w:rsidRPr="00D46D08">
        <w:rPr>
          <w:rFonts w:ascii="Arial" w:hAnsi="Arial" w:cs="Arial"/>
          <w:b/>
          <w:i/>
          <w:color w:val="002060"/>
          <w:sz w:val="24"/>
          <w:szCs w:val="24"/>
        </w:rPr>
        <w:t>Les pratiques résilientes introduites dans le système de production agricole</w:t>
      </w:r>
      <w:bookmarkEnd w:id="126"/>
    </w:p>
    <w:p w:rsidR="005428E6" w:rsidRDefault="005428E6" w:rsidP="005428E6">
      <w:pPr>
        <w:jc w:val="both"/>
        <w:rPr>
          <w:rFonts w:ascii="Arial" w:eastAsia="Times New Roman" w:hAnsi="Arial" w:cs="Arial"/>
          <w:sz w:val="24"/>
          <w:szCs w:val="24"/>
          <w:lang w:eastAsia="fr-FR"/>
        </w:rPr>
      </w:pPr>
      <w:r w:rsidRPr="00D46D08">
        <w:rPr>
          <w:rFonts w:ascii="Arial" w:eastAsia="Times New Roman" w:hAnsi="Arial" w:cs="Arial"/>
          <w:sz w:val="24"/>
          <w:szCs w:val="24"/>
          <w:lang w:eastAsia="fr-FR"/>
        </w:rPr>
        <w:t xml:space="preserve">Le tableau </w:t>
      </w:r>
      <w:r w:rsidR="006C2EEF">
        <w:rPr>
          <w:rFonts w:ascii="Arial" w:eastAsia="Times New Roman" w:hAnsi="Arial" w:cs="Arial"/>
          <w:sz w:val="24"/>
          <w:szCs w:val="24"/>
          <w:lang w:eastAsia="fr-FR"/>
        </w:rPr>
        <w:t>2</w:t>
      </w:r>
      <w:r w:rsidR="004C393D">
        <w:rPr>
          <w:rFonts w:ascii="Arial" w:eastAsia="Times New Roman" w:hAnsi="Arial" w:cs="Arial"/>
          <w:sz w:val="24"/>
          <w:szCs w:val="24"/>
          <w:lang w:eastAsia="fr-FR"/>
        </w:rPr>
        <w:t xml:space="preserve">1 </w:t>
      </w:r>
      <w:r w:rsidRPr="00D46D08">
        <w:rPr>
          <w:rFonts w:ascii="Arial" w:eastAsia="Times New Roman" w:hAnsi="Arial" w:cs="Arial"/>
          <w:sz w:val="24"/>
          <w:szCs w:val="24"/>
          <w:lang w:eastAsia="fr-FR"/>
        </w:rPr>
        <w:t xml:space="preserve">présente la </w:t>
      </w:r>
      <w:r w:rsidR="004C393D">
        <w:rPr>
          <w:rFonts w:ascii="Arial" w:eastAsia="Times New Roman" w:hAnsi="Arial" w:cs="Arial"/>
          <w:sz w:val="24"/>
          <w:szCs w:val="24"/>
          <w:lang w:eastAsia="fr-FR"/>
        </w:rPr>
        <w:t>répartition</w:t>
      </w:r>
      <w:r w:rsidRPr="00D46D08">
        <w:rPr>
          <w:rFonts w:ascii="Arial" w:eastAsia="Times New Roman" w:hAnsi="Arial" w:cs="Arial"/>
          <w:sz w:val="24"/>
          <w:szCs w:val="24"/>
          <w:lang w:eastAsia="fr-FR"/>
        </w:rPr>
        <w:t xml:space="preserve"> des ménages </w:t>
      </w:r>
      <w:r w:rsidR="004C393D">
        <w:rPr>
          <w:rFonts w:ascii="Arial" w:eastAsia="Times New Roman" w:hAnsi="Arial" w:cs="Arial"/>
          <w:sz w:val="24"/>
          <w:szCs w:val="24"/>
          <w:lang w:eastAsia="fr-FR"/>
        </w:rPr>
        <w:t>selon</w:t>
      </w:r>
      <w:r w:rsidRPr="00D46D08">
        <w:rPr>
          <w:rFonts w:ascii="Arial" w:eastAsia="Times New Roman" w:hAnsi="Arial" w:cs="Arial"/>
          <w:sz w:val="24"/>
          <w:szCs w:val="24"/>
          <w:lang w:eastAsia="fr-FR"/>
        </w:rPr>
        <w:t xml:space="preserve"> </w:t>
      </w:r>
      <w:r w:rsidR="00941BD0">
        <w:rPr>
          <w:rFonts w:ascii="Arial" w:eastAsia="Times New Roman" w:hAnsi="Arial" w:cs="Arial"/>
          <w:sz w:val="24"/>
          <w:szCs w:val="24"/>
          <w:lang w:eastAsia="fr-FR"/>
        </w:rPr>
        <w:t xml:space="preserve">les types de </w:t>
      </w:r>
      <w:r w:rsidRPr="00D46D08">
        <w:rPr>
          <w:rFonts w:ascii="Arial" w:eastAsia="Times New Roman" w:hAnsi="Arial" w:cs="Arial"/>
          <w:sz w:val="24"/>
          <w:szCs w:val="24"/>
          <w:lang w:eastAsia="fr-FR"/>
        </w:rPr>
        <w:t>pratiques résilientes introduites dans le système de production agricole</w:t>
      </w:r>
      <w:r w:rsidR="00DF7BA1" w:rsidRPr="00D46D08">
        <w:rPr>
          <w:rFonts w:ascii="Arial" w:eastAsia="Times New Roman" w:hAnsi="Arial" w:cs="Arial"/>
          <w:sz w:val="24"/>
          <w:szCs w:val="24"/>
          <w:lang w:eastAsia="fr-FR"/>
        </w:rPr>
        <w:t>.</w:t>
      </w:r>
    </w:p>
    <w:tbl>
      <w:tblPr>
        <w:tblW w:w="5000" w:type="pct"/>
        <w:tblCellMar>
          <w:left w:w="70" w:type="dxa"/>
          <w:right w:w="70" w:type="dxa"/>
        </w:tblCellMar>
        <w:tblLook w:val="04A0" w:firstRow="1" w:lastRow="0" w:firstColumn="1" w:lastColumn="0" w:noHBand="0" w:noVBand="1"/>
      </w:tblPr>
      <w:tblGrid>
        <w:gridCol w:w="3788"/>
        <w:gridCol w:w="1324"/>
        <w:gridCol w:w="1103"/>
        <w:gridCol w:w="938"/>
        <w:gridCol w:w="1103"/>
        <w:gridCol w:w="954"/>
      </w:tblGrid>
      <w:tr w:rsidR="0056092C" w:rsidRPr="006C2EEF" w:rsidTr="009A7722">
        <w:trPr>
          <w:trHeight w:val="540"/>
        </w:trPr>
        <w:tc>
          <w:tcPr>
            <w:tcW w:w="5000" w:type="pct"/>
            <w:gridSpan w:val="6"/>
            <w:tcBorders>
              <w:top w:val="nil"/>
              <w:left w:val="nil"/>
              <w:bottom w:val="single" w:sz="4" w:space="0" w:color="auto"/>
              <w:right w:val="nil"/>
            </w:tcBorders>
            <w:shd w:val="clear" w:color="auto" w:fill="7F7F7F" w:themeFill="text1" w:themeFillTint="80"/>
            <w:vAlign w:val="center"/>
            <w:hideMark/>
          </w:tcPr>
          <w:p w:rsidR="0056092C" w:rsidRPr="0056092C" w:rsidRDefault="006C2EEF" w:rsidP="004C393D">
            <w:pPr>
              <w:pStyle w:val="TM1"/>
              <w:keepNext/>
              <w:rPr>
                <w:rFonts w:ascii="Arial" w:eastAsia="Times New Roman" w:hAnsi="Arial" w:cs="Arial"/>
                <w:b/>
                <w:bCs/>
                <w:color w:val="FFFFFF"/>
                <w:sz w:val="20"/>
                <w:szCs w:val="20"/>
                <w:lang w:eastAsia="fr-FR"/>
              </w:rPr>
            </w:pPr>
            <w:bookmarkStart w:id="127" w:name="_Toc446013670"/>
            <w:r w:rsidRPr="00075141">
              <w:rPr>
                <w:rFonts w:ascii="Arial" w:eastAsia="Times New Roman" w:hAnsi="Arial" w:cs="Arial"/>
                <w:b/>
                <w:bCs/>
                <w:color w:val="FFFFFF"/>
                <w:sz w:val="20"/>
                <w:szCs w:val="20"/>
                <w:lang w:eastAsia="fr-FR"/>
              </w:rPr>
              <w:t xml:space="preserve">Tableau </w:t>
            </w:r>
            <w:r w:rsidR="00A45988">
              <w:rPr>
                <w:rFonts w:ascii="Arial" w:eastAsia="Times New Roman" w:hAnsi="Arial" w:cs="Arial"/>
                <w:b/>
                <w:bCs/>
                <w:i/>
                <w:iCs/>
                <w:color w:val="FFFFFF"/>
                <w:sz w:val="20"/>
                <w:szCs w:val="20"/>
                <w:lang w:eastAsia="fr-FR"/>
              </w:rPr>
              <w:fldChar w:fldCharType="begin"/>
            </w:r>
            <w:r w:rsidR="00A45988">
              <w:rPr>
                <w:rFonts w:ascii="Arial" w:eastAsia="Times New Roman" w:hAnsi="Arial" w:cs="Arial"/>
                <w:b/>
                <w:bCs/>
                <w:i/>
                <w:iCs/>
                <w:color w:val="FFFFFF"/>
                <w:sz w:val="20"/>
                <w:szCs w:val="20"/>
                <w:lang w:eastAsia="fr-FR"/>
              </w:rPr>
              <w:instrText xml:space="preserve"> SEQ Tableau \* ARABIC </w:instrText>
            </w:r>
            <w:r w:rsidR="00A45988">
              <w:rPr>
                <w:rFonts w:ascii="Arial" w:eastAsia="Times New Roman" w:hAnsi="Arial" w:cs="Arial"/>
                <w:b/>
                <w:bCs/>
                <w:i/>
                <w:iCs/>
                <w:color w:val="FFFFFF"/>
                <w:sz w:val="20"/>
                <w:szCs w:val="20"/>
                <w:lang w:eastAsia="fr-FR"/>
              </w:rPr>
              <w:fldChar w:fldCharType="separate"/>
            </w:r>
            <w:r w:rsidR="00E712FC">
              <w:rPr>
                <w:rFonts w:ascii="Arial" w:eastAsia="Times New Roman" w:hAnsi="Arial" w:cs="Arial"/>
                <w:b/>
                <w:bCs/>
                <w:i/>
                <w:iCs/>
                <w:noProof/>
                <w:color w:val="FFFFFF"/>
                <w:sz w:val="20"/>
                <w:szCs w:val="20"/>
                <w:lang w:eastAsia="fr-FR"/>
              </w:rPr>
              <w:t>21</w:t>
            </w:r>
            <w:r w:rsidR="00A45988">
              <w:rPr>
                <w:rFonts w:ascii="Arial" w:eastAsia="Times New Roman" w:hAnsi="Arial" w:cs="Arial"/>
                <w:b/>
                <w:bCs/>
                <w:i/>
                <w:iCs/>
                <w:color w:val="FFFFFF"/>
                <w:sz w:val="20"/>
                <w:szCs w:val="20"/>
                <w:lang w:eastAsia="fr-FR"/>
              </w:rPr>
              <w:fldChar w:fldCharType="end"/>
            </w:r>
            <w:r w:rsidRPr="00075141">
              <w:rPr>
                <w:rFonts w:ascii="Arial" w:eastAsia="Times New Roman" w:hAnsi="Arial" w:cs="Arial"/>
                <w:b/>
                <w:bCs/>
                <w:color w:val="FFFFFF"/>
                <w:sz w:val="20"/>
                <w:szCs w:val="20"/>
                <w:lang w:eastAsia="fr-FR"/>
              </w:rPr>
              <w:t>: Répartition des ménages selon les techniques agricoles innovantes introduites pour l’amélioration de la production</w:t>
            </w:r>
            <w:bookmarkEnd w:id="127"/>
          </w:p>
        </w:tc>
      </w:tr>
      <w:tr w:rsidR="0056092C" w:rsidRPr="0056092C" w:rsidTr="0005475F">
        <w:trPr>
          <w:trHeight w:val="300"/>
        </w:trPr>
        <w:tc>
          <w:tcPr>
            <w:tcW w:w="2056" w:type="pct"/>
            <w:vMerge w:val="restart"/>
            <w:tcBorders>
              <w:top w:val="nil"/>
              <w:left w:val="single" w:sz="4" w:space="0" w:color="auto"/>
              <w:bottom w:val="single" w:sz="4" w:space="0" w:color="000000"/>
              <w:right w:val="single" w:sz="4" w:space="0" w:color="auto"/>
            </w:tcBorders>
            <w:shd w:val="clear" w:color="auto" w:fill="auto"/>
            <w:vAlign w:val="center"/>
            <w:hideMark/>
          </w:tcPr>
          <w:p w:rsidR="0056092C" w:rsidRPr="0056092C" w:rsidRDefault="0056092C" w:rsidP="0056092C">
            <w:pPr>
              <w:spacing w:after="0" w:line="240" w:lineRule="auto"/>
              <w:rPr>
                <w:rFonts w:ascii="Arial" w:eastAsia="Times New Roman" w:hAnsi="Arial" w:cs="Arial"/>
                <w:b/>
                <w:bCs/>
                <w:color w:val="000000"/>
                <w:sz w:val="18"/>
                <w:szCs w:val="18"/>
                <w:lang w:eastAsia="fr-FR"/>
              </w:rPr>
            </w:pPr>
            <w:r w:rsidRPr="0056092C">
              <w:rPr>
                <w:rFonts w:ascii="Arial" w:eastAsia="Times New Roman" w:hAnsi="Arial" w:cs="Arial"/>
                <w:b/>
                <w:bCs/>
                <w:color w:val="000000"/>
                <w:sz w:val="18"/>
                <w:szCs w:val="18"/>
                <w:lang w:eastAsia="fr-FR"/>
              </w:rPr>
              <w:t>Techniques agricole</w:t>
            </w:r>
          </w:p>
        </w:tc>
        <w:tc>
          <w:tcPr>
            <w:tcW w:w="719" w:type="pct"/>
            <w:vMerge w:val="restart"/>
            <w:tcBorders>
              <w:top w:val="nil"/>
              <w:left w:val="single" w:sz="4" w:space="0" w:color="auto"/>
              <w:bottom w:val="single" w:sz="4" w:space="0" w:color="000000"/>
              <w:right w:val="single" w:sz="4" w:space="0" w:color="auto"/>
            </w:tcBorders>
            <w:shd w:val="clear" w:color="auto" w:fill="auto"/>
            <w:vAlign w:val="center"/>
            <w:hideMark/>
          </w:tcPr>
          <w:p w:rsidR="0056092C" w:rsidRPr="0056092C" w:rsidRDefault="0056092C" w:rsidP="0056092C">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 de ménages pratiquant la technique</w:t>
            </w:r>
          </w:p>
        </w:tc>
        <w:tc>
          <w:tcPr>
            <w:tcW w:w="2225" w:type="pct"/>
            <w:gridSpan w:val="4"/>
            <w:tcBorders>
              <w:top w:val="single" w:sz="4" w:space="0" w:color="auto"/>
              <w:left w:val="nil"/>
              <w:bottom w:val="single" w:sz="4" w:space="0" w:color="auto"/>
              <w:right w:val="single" w:sz="4" w:space="0" w:color="000000"/>
            </w:tcBorders>
            <w:shd w:val="clear" w:color="auto" w:fill="auto"/>
            <w:vAlign w:val="center"/>
            <w:hideMark/>
          </w:tcPr>
          <w:p w:rsidR="0056092C" w:rsidRPr="0056092C" w:rsidRDefault="0056092C" w:rsidP="0056092C">
            <w:pPr>
              <w:spacing w:after="0" w:line="240" w:lineRule="auto"/>
              <w:jc w:val="center"/>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Mode d'information au sujet de la technique</w:t>
            </w:r>
          </w:p>
        </w:tc>
      </w:tr>
      <w:tr w:rsidR="0056092C" w:rsidRPr="0056092C" w:rsidTr="0005475F">
        <w:trPr>
          <w:trHeight w:val="480"/>
        </w:trPr>
        <w:tc>
          <w:tcPr>
            <w:tcW w:w="2056" w:type="pct"/>
            <w:vMerge/>
            <w:tcBorders>
              <w:top w:val="nil"/>
              <w:left w:val="single" w:sz="4" w:space="0" w:color="auto"/>
              <w:bottom w:val="single" w:sz="4" w:space="0" w:color="000000"/>
              <w:right w:val="single" w:sz="4" w:space="0" w:color="auto"/>
            </w:tcBorders>
            <w:vAlign w:val="center"/>
            <w:hideMark/>
          </w:tcPr>
          <w:p w:rsidR="0056092C" w:rsidRPr="0056092C" w:rsidRDefault="0056092C" w:rsidP="0056092C">
            <w:pPr>
              <w:spacing w:after="0" w:line="240" w:lineRule="auto"/>
              <w:rPr>
                <w:rFonts w:ascii="Arial" w:eastAsia="Times New Roman" w:hAnsi="Arial" w:cs="Arial"/>
                <w:b/>
                <w:bCs/>
                <w:color w:val="000000"/>
                <w:sz w:val="18"/>
                <w:szCs w:val="18"/>
                <w:lang w:eastAsia="fr-FR"/>
              </w:rPr>
            </w:pPr>
          </w:p>
        </w:tc>
        <w:tc>
          <w:tcPr>
            <w:tcW w:w="719" w:type="pct"/>
            <w:vMerge/>
            <w:tcBorders>
              <w:top w:val="nil"/>
              <w:left w:val="single" w:sz="4" w:space="0" w:color="auto"/>
              <w:bottom w:val="single" w:sz="4" w:space="0" w:color="000000"/>
              <w:right w:val="single" w:sz="4" w:space="0" w:color="auto"/>
            </w:tcBorders>
            <w:vAlign w:val="center"/>
            <w:hideMark/>
          </w:tcPr>
          <w:p w:rsidR="0056092C" w:rsidRPr="0056092C" w:rsidRDefault="0056092C" w:rsidP="0056092C">
            <w:pPr>
              <w:spacing w:after="0" w:line="240" w:lineRule="auto"/>
              <w:rPr>
                <w:rFonts w:ascii="Arial" w:eastAsia="Times New Roman" w:hAnsi="Arial" w:cs="Arial"/>
                <w:color w:val="000000"/>
                <w:sz w:val="18"/>
                <w:szCs w:val="18"/>
                <w:lang w:eastAsia="fr-FR"/>
              </w:rPr>
            </w:pPr>
          </w:p>
        </w:tc>
        <w:tc>
          <w:tcPr>
            <w:tcW w:w="599" w:type="pct"/>
            <w:tcBorders>
              <w:top w:val="nil"/>
              <w:left w:val="nil"/>
              <w:bottom w:val="single" w:sz="4" w:space="0" w:color="auto"/>
              <w:right w:val="nil"/>
            </w:tcBorders>
            <w:shd w:val="clear" w:color="auto" w:fill="auto"/>
            <w:vAlign w:val="center"/>
            <w:hideMark/>
          </w:tcPr>
          <w:p w:rsidR="0056092C" w:rsidRPr="0056092C" w:rsidRDefault="0056092C" w:rsidP="0056092C">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Formations</w:t>
            </w:r>
          </w:p>
        </w:tc>
        <w:tc>
          <w:tcPr>
            <w:tcW w:w="509" w:type="pct"/>
            <w:tcBorders>
              <w:top w:val="nil"/>
              <w:left w:val="nil"/>
              <w:bottom w:val="single" w:sz="4" w:space="0" w:color="auto"/>
              <w:right w:val="nil"/>
            </w:tcBorders>
            <w:shd w:val="clear" w:color="auto" w:fill="auto"/>
            <w:vAlign w:val="center"/>
            <w:hideMark/>
          </w:tcPr>
          <w:p w:rsidR="0056092C" w:rsidRPr="0056092C" w:rsidRDefault="0056092C" w:rsidP="0056092C">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Médias</w:t>
            </w:r>
          </w:p>
        </w:tc>
        <w:tc>
          <w:tcPr>
            <w:tcW w:w="599" w:type="pct"/>
            <w:tcBorders>
              <w:top w:val="nil"/>
              <w:left w:val="nil"/>
              <w:bottom w:val="single" w:sz="4" w:space="0" w:color="auto"/>
              <w:right w:val="nil"/>
            </w:tcBorders>
            <w:shd w:val="clear" w:color="auto" w:fill="auto"/>
            <w:vAlign w:val="center"/>
            <w:hideMark/>
          </w:tcPr>
          <w:p w:rsidR="0056092C" w:rsidRPr="0056092C" w:rsidRDefault="0056092C" w:rsidP="0056092C">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Pratiques héritées</w:t>
            </w:r>
          </w:p>
        </w:tc>
        <w:tc>
          <w:tcPr>
            <w:tcW w:w="518" w:type="pct"/>
            <w:tcBorders>
              <w:top w:val="nil"/>
              <w:left w:val="nil"/>
              <w:bottom w:val="single" w:sz="4" w:space="0" w:color="auto"/>
              <w:right w:val="single" w:sz="4" w:space="0" w:color="auto"/>
            </w:tcBorders>
            <w:shd w:val="clear" w:color="auto" w:fill="auto"/>
            <w:vAlign w:val="center"/>
            <w:hideMark/>
          </w:tcPr>
          <w:p w:rsidR="0056092C" w:rsidRPr="0056092C" w:rsidRDefault="0056092C" w:rsidP="0056092C">
            <w:pPr>
              <w:spacing w:after="0" w:line="240" w:lineRule="auto"/>
              <w:jc w:val="right"/>
              <w:rPr>
                <w:rFonts w:ascii="Arial" w:eastAsia="Times New Roman" w:hAnsi="Arial" w:cs="Arial"/>
                <w:sz w:val="18"/>
                <w:szCs w:val="18"/>
                <w:lang w:eastAsia="fr-FR"/>
              </w:rPr>
            </w:pPr>
            <w:r w:rsidRPr="0056092C">
              <w:rPr>
                <w:rFonts w:ascii="Arial" w:eastAsia="Times New Roman" w:hAnsi="Arial" w:cs="Arial"/>
                <w:sz w:val="18"/>
                <w:szCs w:val="18"/>
                <w:lang w:eastAsia="fr-FR"/>
              </w:rPr>
              <w:t>Autres</w:t>
            </w:r>
          </w:p>
        </w:tc>
      </w:tr>
      <w:tr w:rsidR="0005475F" w:rsidRPr="0056092C" w:rsidTr="006E58AE">
        <w:trPr>
          <w:trHeight w:val="300"/>
        </w:trPr>
        <w:tc>
          <w:tcPr>
            <w:tcW w:w="2056" w:type="pct"/>
            <w:tcBorders>
              <w:top w:val="nil"/>
              <w:left w:val="single" w:sz="4" w:space="0" w:color="auto"/>
              <w:bottom w:val="nil"/>
              <w:right w:val="single" w:sz="4" w:space="0" w:color="auto"/>
            </w:tcBorders>
            <w:shd w:val="clear" w:color="auto" w:fill="auto"/>
            <w:vAlign w:val="center"/>
            <w:hideMark/>
          </w:tcPr>
          <w:p w:rsidR="0005475F" w:rsidRPr="0056092C" w:rsidRDefault="0005475F" w:rsidP="0005475F">
            <w:pPr>
              <w:spacing w:after="0" w:line="240" w:lineRule="auto"/>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Jachère améliorée</w:t>
            </w:r>
          </w:p>
        </w:tc>
        <w:tc>
          <w:tcPr>
            <w:tcW w:w="719" w:type="pct"/>
            <w:tcBorders>
              <w:top w:val="nil"/>
              <w:left w:val="nil"/>
              <w:bottom w:val="nil"/>
              <w:right w:val="single" w:sz="4" w:space="0" w:color="auto"/>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33,4</w:t>
            </w:r>
          </w:p>
        </w:tc>
        <w:tc>
          <w:tcPr>
            <w:tcW w:w="59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12,6</w:t>
            </w:r>
          </w:p>
        </w:tc>
        <w:tc>
          <w:tcPr>
            <w:tcW w:w="50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4,4</w:t>
            </w:r>
          </w:p>
        </w:tc>
        <w:tc>
          <w:tcPr>
            <w:tcW w:w="59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12,1</w:t>
            </w:r>
          </w:p>
        </w:tc>
        <w:tc>
          <w:tcPr>
            <w:tcW w:w="518" w:type="pct"/>
            <w:tcBorders>
              <w:top w:val="nil"/>
              <w:left w:val="nil"/>
              <w:bottom w:val="nil"/>
              <w:right w:val="single" w:sz="4" w:space="0" w:color="auto"/>
            </w:tcBorders>
            <w:shd w:val="clear" w:color="auto" w:fill="auto"/>
            <w:vAlign w:val="center"/>
            <w:hideMark/>
          </w:tcPr>
          <w:p w:rsidR="0005475F" w:rsidRPr="006E58AE" w:rsidRDefault="0005475F" w:rsidP="006E58AE">
            <w:pPr>
              <w:spacing w:after="0" w:line="240" w:lineRule="auto"/>
              <w:jc w:val="right"/>
              <w:rPr>
                <w:rFonts w:ascii="Arial" w:eastAsia="Times New Roman" w:hAnsi="Arial" w:cs="Arial"/>
                <w:color w:val="000000"/>
                <w:sz w:val="18"/>
                <w:szCs w:val="18"/>
                <w:lang w:eastAsia="fr-FR"/>
              </w:rPr>
            </w:pPr>
            <w:r w:rsidRPr="006E58AE">
              <w:rPr>
                <w:rFonts w:ascii="Arial" w:eastAsia="Times New Roman" w:hAnsi="Arial" w:cs="Arial"/>
                <w:color w:val="000000"/>
                <w:sz w:val="18"/>
                <w:szCs w:val="18"/>
                <w:lang w:eastAsia="fr-FR"/>
              </w:rPr>
              <w:t>4,3</w:t>
            </w:r>
          </w:p>
        </w:tc>
      </w:tr>
      <w:tr w:rsidR="0005475F" w:rsidRPr="0056092C" w:rsidTr="006E58AE">
        <w:trPr>
          <w:trHeight w:val="300"/>
        </w:trPr>
        <w:tc>
          <w:tcPr>
            <w:tcW w:w="2056" w:type="pct"/>
            <w:tcBorders>
              <w:top w:val="nil"/>
              <w:left w:val="single" w:sz="4" w:space="0" w:color="auto"/>
              <w:bottom w:val="nil"/>
              <w:right w:val="single" w:sz="4" w:space="0" w:color="auto"/>
            </w:tcBorders>
            <w:shd w:val="clear" w:color="auto" w:fill="auto"/>
            <w:vAlign w:val="center"/>
            <w:hideMark/>
          </w:tcPr>
          <w:p w:rsidR="0005475F" w:rsidRPr="0056092C" w:rsidRDefault="0005475F" w:rsidP="0005475F">
            <w:pPr>
              <w:spacing w:after="0" w:line="240" w:lineRule="auto"/>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Rotation culturale</w:t>
            </w:r>
          </w:p>
        </w:tc>
        <w:tc>
          <w:tcPr>
            <w:tcW w:w="719" w:type="pct"/>
            <w:tcBorders>
              <w:top w:val="nil"/>
              <w:left w:val="nil"/>
              <w:bottom w:val="nil"/>
              <w:right w:val="single" w:sz="4" w:space="0" w:color="auto"/>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44,7</w:t>
            </w:r>
          </w:p>
        </w:tc>
        <w:tc>
          <w:tcPr>
            <w:tcW w:w="59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14,1</w:t>
            </w:r>
          </w:p>
        </w:tc>
        <w:tc>
          <w:tcPr>
            <w:tcW w:w="50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7,7</w:t>
            </w:r>
          </w:p>
        </w:tc>
        <w:tc>
          <w:tcPr>
            <w:tcW w:w="59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19,1</w:t>
            </w:r>
          </w:p>
        </w:tc>
        <w:tc>
          <w:tcPr>
            <w:tcW w:w="518" w:type="pct"/>
            <w:tcBorders>
              <w:top w:val="nil"/>
              <w:left w:val="nil"/>
              <w:bottom w:val="nil"/>
              <w:right w:val="single" w:sz="4" w:space="0" w:color="auto"/>
            </w:tcBorders>
            <w:shd w:val="clear" w:color="auto" w:fill="auto"/>
            <w:vAlign w:val="center"/>
            <w:hideMark/>
          </w:tcPr>
          <w:p w:rsidR="0005475F" w:rsidRPr="006E58AE" w:rsidRDefault="0005475F" w:rsidP="006E58AE">
            <w:pPr>
              <w:spacing w:after="0" w:line="240" w:lineRule="auto"/>
              <w:jc w:val="right"/>
              <w:rPr>
                <w:rFonts w:ascii="Arial" w:eastAsia="Times New Roman" w:hAnsi="Arial" w:cs="Arial"/>
                <w:color w:val="000000"/>
                <w:sz w:val="18"/>
                <w:szCs w:val="18"/>
                <w:lang w:eastAsia="fr-FR"/>
              </w:rPr>
            </w:pPr>
            <w:r w:rsidRPr="006E58AE">
              <w:rPr>
                <w:rFonts w:ascii="Arial" w:eastAsia="Times New Roman" w:hAnsi="Arial" w:cs="Arial"/>
                <w:color w:val="000000"/>
                <w:sz w:val="18"/>
                <w:szCs w:val="18"/>
                <w:lang w:eastAsia="fr-FR"/>
              </w:rPr>
              <w:t>3,8</w:t>
            </w:r>
          </w:p>
        </w:tc>
      </w:tr>
      <w:tr w:rsidR="0005475F" w:rsidRPr="0056092C" w:rsidTr="006E58AE">
        <w:trPr>
          <w:trHeight w:val="300"/>
        </w:trPr>
        <w:tc>
          <w:tcPr>
            <w:tcW w:w="2056" w:type="pct"/>
            <w:tcBorders>
              <w:top w:val="nil"/>
              <w:left w:val="single" w:sz="4" w:space="0" w:color="auto"/>
              <w:bottom w:val="nil"/>
              <w:right w:val="single" w:sz="4" w:space="0" w:color="auto"/>
            </w:tcBorders>
            <w:shd w:val="clear" w:color="auto" w:fill="auto"/>
            <w:vAlign w:val="center"/>
            <w:hideMark/>
          </w:tcPr>
          <w:p w:rsidR="0005475F" w:rsidRPr="0056092C" w:rsidRDefault="0005475F" w:rsidP="0005475F">
            <w:pPr>
              <w:spacing w:after="0" w:line="240" w:lineRule="auto"/>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Engrais organiques</w:t>
            </w:r>
          </w:p>
        </w:tc>
        <w:tc>
          <w:tcPr>
            <w:tcW w:w="719" w:type="pct"/>
            <w:tcBorders>
              <w:top w:val="nil"/>
              <w:left w:val="nil"/>
              <w:bottom w:val="nil"/>
              <w:right w:val="single" w:sz="4" w:space="0" w:color="auto"/>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43,3</w:t>
            </w:r>
          </w:p>
        </w:tc>
        <w:tc>
          <w:tcPr>
            <w:tcW w:w="59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22,4</w:t>
            </w:r>
          </w:p>
        </w:tc>
        <w:tc>
          <w:tcPr>
            <w:tcW w:w="50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6,8</w:t>
            </w:r>
          </w:p>
        </w:tc>
        <w:tc>
          <w:tcPr>
            <w:tcW w:w="59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8,3</w:t>
            </w:r>
          </w:p>
        </w:tc>
        <w:tc>
          <w:tcPr>
            <w:tcW w:w="518" w:type="pct"/>
            <w:tcBorders>
              <w:top w:val="nil"/>
              <w:left w:val="nil"/>
              <w:bottom w:val="nil"/>
              <w:right w:val="single" w:sz="4" w:space="0" w:color="auto"/>
            </w:tcBorders>
            <w:shd w:val="clear" w:color="auto" w:fill="auto"/>
            <w:vAlign w:val="center"/>
            <w:hideMark/>
          </w:tcPr>
          <w:p w:rsidR="0005475F" w:rsidRPr="006E58AE" w:rsidRDefault="0005475F" w:rsidP="006E58AE">
            <w:pPr>
              <w:spacing w:after="0" w:line="240" w:lineRule="auto"/>
              <w:jc w:val="right"/>
              <w:rPr>
                <w:rFonts w:ascii="Arial" w:eastAsia="Times New Roman" w:hAnsi="Arial" w:cs="Arial"/>
                <w:color w:val="000000"/>
                <w:sz w:val="18"/>
                <w:szCs w:val="18"/>
                <w:lang w:eastAsia="fr-FR"/>
              </w:rPr>
            </w:pPr>
            <w:r w:rsidRPr="006E58AE">
              <w:rPr>
                <w:rFonts w:ascii="Arial" w:eastAsia="Times New Roman" w:hAnsi="Arial" w:cs="Arial"/>
                <w:color w:val="000000"/>
                <w:sz w:val="18"/>
                <w:szCs w:val="18"/>
                <w:lang w:eastAsia="fr-FR"/>
              </w:rPr>
              <w:t>5,8</w:t>
            </w:r>
          </w:p>
        </w:tc>
      </w:tr>
      <w:tr w:rsidR="0005475F" w:rsidRPr="0056092C" w:rsidTr="006E58AE">
        <w:trPr>
          <w:trHeight w:val="300"/>
        </w:trPr>
        <w:tc>
          <w:tcPr>
            <w:tcW w:w="2056" w:type="pct"/>
            <w:tcBorders>
              <w:top w:val="nil"/>
              <w:left w:val="single" w:sz="4" w:space="0" w:color="auto"/>
              <w:bottom w:val="nil"/>
              <w:right w:val="single" w:sz="4" w:space="0" w:color="auto"/>
            </w:tcBorders>
            <w:shd w:val="clear" w:color="auto" w:fill="auto"/>
            <w:vAlign w:val="center"/>
            <w:hideMark/>
          </w:tcPr>
          <w:p w:rsidR="0005475F" w:rsidRPr="0056092C" w:rsidRDefault="0005475F" w:rsidP="0005475F">
            <w:pPr>
              <w:spacing w:after="0" w:line="240" w:lineRule="auto"/>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Engrais verts</w:t>
            </w:r>
          </w:p>
        </w:tc>
        <w:tc>
          <w:tcPr>
            <w:tcW w:w="719" w:type="pct"/>
            <w:tcBorders>
              <w:top w:val="nil"/>
              <w:left w:val="nil"/>
              <w:bottom w:val="nil"/>
              <w:right w:val="single" w:sz="4" w:space="0" w:color="auto"/>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31,8</w:t>
            </w:r>
          </w:p>
        </w:tc>
        <w:tc>
          <w:tcPr>
            <w:tcW w:w="59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18,9</w:t>
            </w:r>
          </w:p>
        </w:tc>
        <w:tc>
          <w:tcPr>
            <w:tcW w:w="50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1,7</w:t>
            </w:r>
          </w:p>
        </w:tc>
        <w:tc>
          <w:tcPr>
            <w:tcW w:w="59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7,7</w:t>
            </w:r>
          </w:p>
        </w:tc>
        <w:tc>
          <w:tcPr>
            <w:tcW w:w="518" w:type="pct"/>
            <w:tcBorders>
              <w:top w:val="nil"/>
              <w:left w:val="nil"/>
              <w:bottom w:val="nil"/>
              <w:right w:val="single" w:sz="4" w:space="0" w:color="auto"/>
            </w:tcBorders>
            <w:shd w:val="clear" w:color="auto" w:fill="auto"/>
            <w:vAlign w:val="center"/>
            <w:hideMark/>
          </w:tcPr>
          <w:p w:rsidR="0005475F" w:rsidRPr="006E58AE" w:rsidRDefault="0005475F" w:rsidP="006E58AE">
            <w:pPr>
              <w:spacing w:after="0" w:line="240" w:lineRule="auto"/>
              <w:jc w:val="right"/>
              <w:rPr>
                <w:rFonts w:ascii="Arial" w:eastAsia="Times New Roman" w:hAnsi="Arial" w:cs="Arial"/>
                <w:color w:val="000000"/>
                <w:sz w:val="18"/>
                <w:szCs w:val="18"/>
                <w:lang w:eastAsia="fr-FR"/>
              </w:rPr>
            </w:pPr>
            <w:r w:rsidRPr="006E58AE">
              <w:rPr>
                <w:rFonts w:ascii="Arial" w:eastAsia="Times New Roman" w:hAnsi="Arial" w:cs="Arial"/>
                <w:color w:val="000000"/>
                <w:sz w:val="18"/>
                <w:szCs w:val="18"/>
                <w:lang w:eastAsia="fr-FR"/>
              </w:rPr>
              <w:t>3,5</w:t>
            </w:r>
          </w:p>
        </w:tc>
      </w:tr>
      <w:tr w:rsidR="0005475F" w:rsidRPr="0056092C" w:rsidTr="006E58AE">
        <w:trPr>
          <w:trHeight w:val="300"/>
        </w:trPr>
        <w:tc>
          <w:tcPr>
            <w:tcW w:w="2056" w:type="pct"/>
            <w:tcBorders>
              <w:top w:val="nil"/>
              <w:left w:val="single" w:sz="4" w:space="0" w:color="auto"/>
              <w:bottom w:val="nil"/>
              <w:right w:val="single" w:sz="4" w:space="0" w:color="auto"/>
            </w:tcBorders>
            <w:shd w:val="clear" w:color="auto" w:fill="auto"/>
            <w:vAlign w:val="center"/>
            <w:hideMark/>
          </w:tcPr>
          <w:p w:rsidR="0005475F" w:rsidRPr="0056092C" w:rsidRDefault="0005475F" w:rsidP="0005475F">
            <w:pPr>
              <w:spacing w:after="0" w:line="240" w:lineRule="auto"/>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lastRenderedPageBreak/>
              <w:t xml:space="preserve">Lutte </w:t>
            </w:r>
            <w:proofErr w:type="spellStart"/>
            <w:r w:rsidRPr="0056092C">
              <w:rPr>
                <w:rFonts w:ascii="Arial" w:eastAsia="Times New Roman" w:hAnsi="Arial" w:cs="Arial"/>
                <w:color w:val="000000"/>
                <w:sz w:val="18"/>
                <w:szCs w:val="18"/>
                <w:lang w:eastAsia="fr-FR"/>
              </w:rPr>
              <w:t>anti-érosive</w:t>
            </w:r>
            <w:proofErr w:type="spellEnd"/>
          </w:p>
        </w:tc>
        <w:tc>
          <w:tcPr>
            <w:tcW w:w="719" w:type="pct"/>
            <w:tcBorders>
              <w:top w:val="nil"/>
              <w:left w:val="nil"/>
              <w:bottom w:val="nil"/>
              <w:right w:val="single" w:sz="4" w:space="0" w:color="auto"/>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16,9</w:t>
            </w:r>
          </w:p>
        </w:tc>
        <w:tc>
          <w:tcPr>
            <w:tcW w:w="59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3,7</w:t>
            </w:r>
          </w:p>
        </w:tc>
        <w:tc>
          <w:tcPr>
            <w:tcW w:w="50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7,5</w:t>
            </w:r>
          </w:p>
        </w:tc>
        <w:tc>
          <w:tcPr>
            <w:tcW w:w="59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5,7</w:t>
            </w:r>
          </w:p>
        </w:tc>
        <w:tc>
          <w:tcPr>
            <w:tcW w:w="518" w:type="pct"/>
            <w:tcBorders>
              <w:top w:val="nil"/>
              <w:left w:val="nil"/>
              <w:bottom w:val="nil"/>
              <w:right w:val="single" w:sz="4" w:space="0" w:color="auto"/>
            </w:tcBorders>
            <w:shd w:val="clear" w:color="auto" w:fill="auto"/>
            <w:vAlign w:val="center"/>
            <w:hideMark/>
          </w:tcPr>
          <w:p w:rsidR="0005475F" w:rsidRPr="006E58AE" w:rsidRDefault="0005475F" w:rsidP="006E58AE">
            <w:pPr>
              <w:spacing w:after="0" w:line="240" w:lineRule="auto"/>
              <w:jc w:val="right"/>
              <w:rPr>
                <w:rFonts w:ascii="Arial" w:eastAsia="Times New Roman" w:hAnsi="Arial" w:cs="Arial"/>
                <w:color w:val="000000"/>
                <w:sz w:val="18"/>
                <w:szCs w:val="18"/>
                <w:lang w:eastAsia="fr-FR"/>
              </w:rPr>
            </w:pPr>
            <w:r w:rsidRPr="006E58AE">
              <w:rPr>
                <w:rFonts w:ascii="Arial" w:eastAsia="Times New Roman" w:hAnsi="Arial" w:cs="Arial"/>
                <w:color w:val="000000"/>
                <w:sz w:val="18"/>
                <w:szCs w:val="18"/>
                <w:lang w:eastAsia="fr-FR"/>
              </w:rPr>
              <w:t>0,0</w:t>
            </w:r>
          </w:p>
        </w:tc>
      </w:tr>
      <w:tr w:rsidR="0005475F" w:rsidRPr="0056092C" w:rsidTr="006E58AE">
        <w:trPr>
          <w:trHeight w:val="300"/>
        </w:trPr>
        <w:tc>
          <w:tcPr>
            <w:tcW w:w="2056" w:type="pct"/>
            <w:tcBorders>
              <w:top w:val="nil"/>
              <w:left w:val="single" w:sz="4" w:space="0" w:color="auto"/>
              <w:bottom w:val="nil"/>
              <w:right w:val="single" w:sz="4" w:space="0" w:color="auto"/>
            </w:tcBorders>
            <w:shd w:val="clear" w:color="auto" w:fill="auto"/>
            <w:vAlign w:val="center"/>
            <w:hideMark/>
          </w:tcPr>
          <w:p w:rsidR="0005475F" w:rsidRPr="0056092C" w:rsidRDefault="0005475F" w:rsidP="0005475F">
            <w:pPr>
              <w:spacing w:after="0" w:line="240" w:lineRule="auto"/>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Association culturale incluant les légumineuses</w:t>
            </w:r>
          </w:p>
        </w:tc>
        <w:tc>
          <w:tcPr>
            <w:tcW w:w="719" w:type="pct"/>
            <w:tcBorders>
              <w:top w:val="nil"/>
              <w:left w:val="nil"/>
              <w:bottom w:val="nil"/>
              <w:right w:val="single" w:sz="4" w:space="0" w:color="auto"/>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34,0</w:t>
            </w:r>
          </w:p>
        </w:tc>
        <w:tc>
          <w:tcPr>
            <w:tcW w:w="59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18,0</w:t>
            </w:r>
          </w:p>
        </w:tc>
        <w:tc>
          <w:tcPr>
            <w:tcW w:w="50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2,2</w:t>
            </w:r>
          </w:p>
        </w:tc>
        <w:tc>
          <w:tcPr>
            <w:tcW w:w="59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12,2</w:t>
            </w:r>
          </w:p>
        </w:tc>
        <w:tc>
          <w:tcPr>
            <w:tcW w:w="518" w:type="pct"/>
            <w:tcBorders>
              <w:top w:val="nil"/>
              <w:left w:val="nil"/>
              <w:bottom w:val="nil"/>
              <w:right w:val="single" w:sz="4" w:space="0" w:color="auto"/>
            </w:tcBorders>
            <w:shd w:val="clear" w:color="auto" w:fill="auto"/>
            <w:vAlign w:val="center"/>
            <w:hideMark/>
          </w:tcPr>
          <w:p w:rsidR="0005475F" w:rsidRPr="006E58AE" w:rsidRDefault="0005475F" w:rsidP="006E58AE">
            <w:pPr>
              <w:spacing w:after="0" w:line="240" w:lineRule="auto"/>
              <w:jc w:val="right"/>
              <w:rPr>
                <w:rFonts w:ascii="Arial" w:eastAsia="Times New Roman" w:hAnsi="Arial" w:cs="Arial"/>
                <w:color w:val="000000"/>
                <w:sz w:val="18"/>
                <w:szCs w:val="18"/>
                <w:lang w:eastAsia="fr-FR"/>
              </w:rPr>
            </w:pPr>
            <w:r w:rsidRPr="006E58AE">
              <w:rPr>
                <w:rFonts w:ascii="Arial" w:eastAsia="Times New Roman" w:hAnsi="Arial" w:cs="Arial"/>
                <w:color w:val="000000"/>
                <w:sz w:val="18"/>
                <w:szCs w:val="18"/>
                <w:lang w:eastAsia="fr-FR"/>
              </w:rPr>
              <w:t>1,6</w:t>
            </w:r>
          </w:p>
        </w:tc>
      </w:tr>
      <w:tr w:rsidR="0005475F" w:rsidRPr="0056092C" w:rsidTr="006E58AE">
        <w:trPr>
          <w:trHeight w:val="300"/>
        </w:trPr>
        <w:tc>
          <w:tcPr>
            <w:tcW w:w="2056" w:type="pct"/>
            <w:tcBorders>
              <w:top w:val="nil"/>
              <w:left w:val="single" w:sz="4" w:space="0" w:color="auto"/>
              <w:bottom w:val="nil"/>
              <w:right w:val="single" w:sz="4" w:space="0" w:color="auto"/>
            </w:tcBorders>
            <w:shd w:val="clear" w:color="auto" w:fill="auto"/>
            <w:vAlign w:val="center"/>
            <w:hideMark/>
          </w:tcPr>
          <w:p w:rsidR="0005475F" w:rsidRPr="0056092C" w:rsidRDefault="0005475F" w:rsidP="0005475F">
            <w:pPr>
              <w:spacing w:after="0" w:line="240" w:lineRule="auto"/>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Paillage</w:t>
            </w:r>
          </w:p>
        </w:tc>
        <w:tc>
          <w:tcPr>
            <w:tcW w:w="719" w:type="pct"/>
            <w:tcBorders>
              <w:top w:val="nil"/>
              <w:left w:val="nil"/>
              <w:bottom w:val="nil"/>
              <w:right w:val="single" w:sz="4" w:space="0" w:color="auto"/>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15,5</w:t>
            </w:r>
          </w:p>
        </w:tc>
        <w:tc>
          <w:tcPr>
            <w:tcW w:w="59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9,4</w:t>
            </w:r>
          </w:p>
        </w:tc>
        <w:tc>
          <w:tcPr>
            <w:tcW w:w="50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0,0</w:t>
            </w:r>
          </w:p>
        </w:tc>
        <w:tc>
          <w:tcPr>
            <w:tcW w:w="59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5,2</w:t>
            </w:r>
          </w:p>
        </w:tc>
        <w:tc>
          <w:tcPr>
            <w:tcW w:w="518" w:type="pct"/>
            <w:tcBorders>
              <w:top w:val="nil"/>
              <w:left w:val="nil"/>
              <w:bottom w:val="nil"/>
              <w:right w:val="single" w:sz="4" w:space="0" w:color="auto"/>
            </w:tcBorders>
            <w:shd w:val="clear" w:color="auto" w:fill="auto"/>
            <w:vAlign w:val="center"/>
            <w:hideMark/>
          </w:tcPr>
          <w:p w:rsidR="0005475F" w:rsidRPr="006E58AE" w:rsidRDefault="0005475F" w:rsidP="006E58AE">
            <w:pPr>
              <w:spacing w:after="0" w:line="240" w:lineRule="auto"/>
              <w:jc w:val="right"/>
              <w:rPr>
                <w:rFonts w:ascii="Arial" w:eastAsia="Times New Roman" w:hAnsi="Arial" w:cs="Arial"/>
                <w:color w:val="000000"/>
                <w:sz w:val="18"/>
                <w:szCs w:val="18"/>
                <w:lang w:eastAsia="fr-FR"/>
              </w:rPr>
            </w:pPr>
            <w:r w:rsidRPr="006E58AE">
              <w:rPr>
                <w:rFonts w:ascii="Arial" w:eastAsia="Times New Roman" w:hAnsi="Arial" w:cs="Arial"/>
                <w:color w:val="000000"/>
                <w:sz w:val="18"/>
                <w:szCs w:val="18"/>
                <w:lang w:eastAsia="fr-FR"/>
              </w:rPr>
              <w:t>0,9</w:t>
            </w:r>
          </w:p>
        </w:tc>
      </w:tr>
      <w:tr w:rsidR="0005475F" w:rsidRPr="0056092C" w:rsidTr="006E58AE">
        <w:trPr>
          <w:trHeight w:val="300"/>
        </w:trPr>
        <w:tc>
          <w:tcPr>
            <w:tcW w:w="2056" w:type="pct"/>
            <w:tcBorders>
              <w:top w:val="nil"/>
              <w:left w:val="single" w:sz="4" w:space="0" w:color="auto"/>
              <w:bottom w:val="nil"/>
              <w:right w:val="single" w:sz="4" w:space="0" w:color="auto"/>
            </w:tcBorders>
            <w:shd w:val="clear" w:color="auto" w:fill="auto"/>
            <w:vAlign w:val="center"/>
            <w:hideMark/>
          </w:tcPr>
          <w:p w:rsidR="0005475F" w:rsidRPr="0056092C" w:rsidRDefault="000106A8" w:rsidP="0005475F">
            <w:pPr>
              <w:spacing w:after="0" w:line="240" w:lineRule="auto"/>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Agroforesterie</w:t>
            </w:r>
          </w:p>
        </w:tc>
        <w:tc>
          <w:tcPr>
            <w:tcW w:w="719" w:type="pct"/>
            <w:tcBorders>
              <w:top w:val="nil"/>
              <w:left w:val="nil"/>
              <w:bottom w:val="nil"/>
              <w:right w:val="single" w:sz="4" w:space="0" w:color="auto"/>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13,1</w:t>
            </w:r>
          </w:p>
        </w:tc>
        <w:tc>
          <w:tcPr>
            <w:tcW w:w="59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9,4</w:t>
            </w:r>
          </w:p>
        </w:tc>
        <w:tc>
          <w:tcPr>
            <w:tcW w:w="50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1,7</w:t>
            </w:r>
          </w:p>
        </w:tc>
        <w:tc>
          <w:tcPr>
            <w:tcW w:w="59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0,0</w:t>
            </w:r>
          </w:p>
        </w:tc>
        <w:tc>
          <w:tcPr>
            <w:tcW w:w="518" w:type="pct"/>
            <w:tcBorders>
              <w:top w:val="nil"/>
              <w:left w:val="nil"/>
              <w:bottom w:val="nil"/>
              <w:right w:val="single" w:sz="4" w:space="0" w:color="auto"/>
            </w:tcBorders>
            <w:shd w:val="clear" w:color="auto" w:fill="auto"/>
            <w:vAlign w:val="center"/>
            <w:hideMark/>
          </w:tcPr>
          <w:p w:rsidR="0005475F" w:rsidRPr="006E58AE" w:rsidRDefault="0005475F" w:rsidP="006E58AE">
            <w:pPr>
              <w:spacing w:after="0" w:line="240" w:lineRule="auto"/>
              <w:jc w:val="right"/>
              <w:rPr>
                <w:rFonts w:ascii="Arial" w:eastAsia="Times New Roman" w:hAnsi="Arial" w:cs="Arial"/>
                <w:color w:val="000000"/>
                <w:sz w:val="18"/>
                <w:szCs w:val="18"/>
                <w:lang w:eastAsia="fr-FR"/>
              </w:rPr>
            </w:pPr>
            <w:r w:rsidRPr="006E58AE">
              <w:rPr>
                <w:rFonts w:ascii="Arial" w:eastAsia="Times New Roman" w:hAnsi="Arial" w:cs="Arial"/>
                <w:color w:val="000000"/>
                <w:sz w:val="18"/>
                <w:szCs w:val="18"/>
                <w:lang w:eastAsia="fr-FR"/>
              </w:rPr>
              <w:t>2,0</w:t>
            </w:r>
          </w:p>
        </w:tc>
      </w:tr>
      <w:tr w:rsidR="0005475F" w:rsidRPr="0056092C" w:rsidTr="006E58AE">
        <w:trPr>
          <w:trHeight w:val="300"/>
        </w:trPr>
        <w:tc>
          <w:tcPr>
            <w:tcW w:w="2056" w:type="pct"/>
            <w:tcBorders>
              <w:top w:val="nil"/>
              <w:left w:val="single" w:sz="4" w:space="0" w:color="auto"/>
              <w:bottom w:val="nil"/>
              <w:right w:val="single" w:sz="4" w:space="0" w:color="auto"/>
            </w:tcBorders>
            <w:shd w:val="clear" w:color="auto" w:fill="auto"/>
            <w:vAlign w:val="center"/>
            <w:hideMark/>
          </w:tcPr>
          <w:p w:rsidR="0005475F" w:rsidRPr="0056092C" w:rsidRDefault="0005475F" w:rsidP="0005475F">
            <w:pPr>
              <w:spacing w:after="0" w:line="240" w:lineRule="auto"/>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Association agriculture-élevage</w:t>
            </w:r>
          </w:p>
        </w:tc>
        <w:tc>
          <w:tcPr>
            <w:tcW w:w="719" w:type="pct"/>
            <w:tcBorders>
              <w:top w:val="nil"/>
              <w:left w:val="nil"/>
              <w:bottom w:val="nil"/>
              <w:right w:val="single" w:sz="4" w:space="0" w:color="auto"/>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14,6</w:t>
            </w:r>
          </w:p>
        </w:tc>
        <w:tc>
          <w:tcPr>
            <w:tcW w:w="59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5,1</w:t>
            </w:r>
          </w:p>
        </w:tc>
        <w:tc>
          <w:tcPr>
            <w:tcW w:w="50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0,9</w:t>
            </w:r>
          </w:p>
        </w:tc>
        <w:tc>
          <w:tcPr>
            <w:tcW w:w="59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6,1</w:t>
            </w:r>
          </w:p>
        </w:tc>
        <w:tc>
          <w:tcPr>
            <w:tcW w:w="518" w:type="pct"/>
            <w:tcBorders>
              <w:top w:val="nil"/>
              <w:left w:val="nil"/>
              <w:bottom w:val="nil"/>
              <w:right w:val="single" w:sz="4" w:space="0" w:color="auto"/>
            </w:tcBorders>
            <w:shd w:val="clear" w:color="auto" w:fill="auto"/>
            <w:vAlign w:val="center"/>
            <w:hideMark/>
          </w:tcPr>
          <w:p w:rsidR="0005475F" w:rsidRPr="006E58AE" w:rsidRDefault="0005475F" w:rsidP="006E58AE">
            <w:pPr>
              <w:spacing w:after="0" w:line="240" w:lineRule="auto"/>
              <w:jc w:val="right"/>
              <w:rPr>
                <w:rFonts w:ascii="Arial" w:eastAsia="Times New Roman" w:hAnsi="Arial" w:cs="Arial"/>
                <w:color w:val="000000"/>
                <w:sz w:val="18"/>
                <w:szCs w:val="18"/>
                <w:lang w:eastAsia="fr-FR"/>
              </w:rPr>
            </w:pPr>
            <w:r w:rsidRPr="006E58AE">
              <w:rPr>
                <w:rFonts w:ascii="Arial" w:eastAsia="Times New Roman" w:hAnsi="Arial" w:cs="Arial"/>
                <w:color w:val="000000"/>
                <w:sz w:val="18"/>
                <w:szCs w:val="18"/>
                <w:lang w:eastAsia="fr-FR"/>
              </w:rPr>
              <w:t>2,5</w:t>
            </w:r>
          </w:p>
        </w:tc>
      </w:tr>
      <w:tr w:rsidR="0005475F" w:rsidRPr="0056092C" w:rsidTr="006E58AE">
        <w:trPr>
          <w:trHeight w:val="300"/>
        </w:trPr>
        <w:tc>
          <w:tcPr>
            <w:tcW w:w="2056" w:type="pct"/>
            <w:tcBorders>
              <w:top w:val="nil"/>
              <w:left w:val="single" w:sz="4" w:space="0" w:color="auto"/>
              <w:bottom w:val="nil"/>
              <w:right w:val="single" w:sz="4" w:space="0" w:color="auto"/>
            </w:tcBorders>
            <w:shd w:val="clear" w:color="auto" w:fill="auto"/>
            <w:vAlign w:val="center"/>
            <w:hideMark/>
          </w:tcPr>
          <w:p w:rsidR="0005475F" w:rsidRPr="0056092C" w:rsidRDefault="0005475F" w:rsidP="0005475F">
            <w:pPr>
              <w:spacing w:after="0" w:line="240" w:lineRule="auto"/>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Drainage</w:t>
            </w:r>
          </w:p>
        </w:tc>
        <w:tc>
          <w:tcPr>
            <w:tcW w:w="719" w:type="pct"/>
            <w:tcBorders>
              <w:top w:val="nil"/>
              <w:left w:val="nil"/>
              <w:bottom w:val="nil"/>
              <w:right w:val="single" w:sz="4" w:space="0" w:color="auto"/>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16,4</w:t>
            </w:r>
          </w:p>
        </w:tc>
        <w:tc>
          <w:tcPr>
            <w:tcW w:w="59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3,3</w:t>
            </w:r>
          </w:p>
        </w:tc>
        <w:tc>
          <w:tcPr>
            <w:tcW w:w="50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4,8</w:t>
            </w:r>
          </w:p>
        </w:tc>
        <w:tc>
          <w:tcPr>
            <w:tcW w:w="599" w:type="pct"/>
            <w:tcBorders>
              <w:top w:val="nil"/>
              <w:left w:val="nil"/>
              <w:bottom w:val="nil"/>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7,5</w:t>
            </w:r>
          </w:p>
        </w:tc>
        <w:tc>
          <w:tcPr>
            <w:tcW w:w="518" w:type="pct"/>
            <w:tcBorders>
              <w:top w:val="nil"/>
              <w:left w:val="nil"/>
              <w:bottom w:val="nil"/>
              <w:right w:val="single" w:sz="4" w:space="0" w:color="auto"/>
            </w:tcBorders>
            <w:shd w:val="clear" w:color="auto" w:fill="auto"/>
            <w:vAlign w:val="center"/>
            <w:hideMark/>
          </w:tcPr>
          <w:p w:rsidR="0005475F" w:rsidRPr="006E58AE" w:rsidRDefault="0005475F" w:rsidP="006E58AE">
            <w:pPr>
              <w:spacing w:after="0" w:line="240" w:lineRule="auto"/>
              <w:jc w:val="right"/>
              <w:rPr>
                <w:rFonts w:ascii="Arial" w:eastAsia="Times New Roman" w:hAnsi="Arial" w:cs="Arial"/>
                <w:color w:val="000000"/>
                <w:sz w:val="18"/>
                <w:szCs w:val="18"/>
                <w:lang w:eastAsia="fr-FR"/>
              </w:rPr>
            </w:pPr>
            <w:r w:rsidRPr="006E58AE">
              <w:rPr>
                <w:rFonts w:ascii="Arial" w:eastAsia="Times New Roman" w:hAnsi="Arial" w:cs="Arial"/>
                <w:color w:val="000000"/>
                <w:sz w:val="18"/>
                <w:szCs w:val="18"/>
                <w:lang w:eastAsia="fr-FR"/>
              </w:rPr>
              <w:t>0,8</w:t>
            </w:r>
          </w:p>
        </w:tc>
      </w:tr>
      <w:tr w:rsidR="0005475F" w:rsidRPr="0056092C" w:rsidTr="006E58AE">
        <w:trPr>
          <w:trHeight w:val="300"/>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05475F" w:rsidRPr="0056092C" w:rsidRDefault="0005475F" w:rsidP="0005475F">
            <w:pPr>
              <w:spacing w:after="0" w:line="240" w:lineRule="auto"/>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Autres</w:t>
            </w:r>
          </w:p>
        </w:tc>
        <w:tc>
          <w:tcPr>
            <w:tcW w:w="719" w:type="pct"/>
            <w:tcBorders>
              <w:top w:val="nil"/>
              <w:left w:val="nil"/>
              <w:bottom w:val="single" w:sz="4" w:space="0" w:color="auto"/>
              <w:right w:val="single" w:sz="4" w:space="0" w:color="auto"/>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5,0</w:t>
            </w:r>
          </w:p>
        </w:tc>
        <w:tc>
          <w:tcPr>
            <w:tcW w:w="599" w:type="pct"/>
            <w:tcBorders>
              <w:top w:val="nil"/>
              <w:left w:val="nil"/>
              <w:bottom w:val="single" w:sz="4" w:space="0" w:color="auto"/>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0,0</w:t>
            </w:r>
          </w:p>
        </w:tc>
        <w:tc>
          <w:tcPr>
            <w:tcW w:w="509" w:type="pct"/>
            <w:tcBorders>
              <w:top w:val="nil"/>
              <w:left w:val="nil"/>
              <w:bottom w:val="single" w:sz="4" w:space="0" w:color="auto"/>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0,0</w:t>
            </w:r>
          </w:p>
        </w:tc>
        <w:tc>
          <w:tcPr>
            <w:tcW w:w="599" w:type="pct"/>
            <w:tcBorders>
              <w:top w:val="nil"/>
              <w:left w:val="nil"/>
              <w:bottom w:val="single" w:sz="4" w:space="0" w:color="auto"/>
              <w:right w:val="nil"/>
            </w:tcBorders>
            <w:shd w:val="clear" w:color="auto" w:fill="auto"/>
            <w:vAlign w:val="center"/>
            <w:hideMark/>
          </w:tcPr>
          <w:p w:rsidR="0005475F" w:rsidRPr="0056092C" w:rsidRDefault="0005475F" w:rsidP="0005475F">
            <w:pPr>
              <w:spacing w:after="0" w:line="240" w:lineRule="auto"/>
              <w:jc w:val="right"/>
              <w:rPr>
                <w:rFonts w:ascii="Arial" w:eastAsia="Times New Roman" w:hAnsi="Arial" w:cs="Arial"/>
                <w:color w:val="000000"/>
                <w:sz w:val="18"/>
                <w:szCs w:val="18"/>
                <w:lang w:eastAsia="fr-FR"/>
              </w:rPr>
            </w:pPr>
            <w:r w:rsidRPr="0056092C">
              <w:rPr>
                <w:rFonts w:ascii="Arial" w:eastAsia="Times New Roman" w:hAnsi="Arial" w:cs="Arial"/>
                <w:color w:val="000000"/>
                <w:sz w:val="18"/>
                <w:szCs w:val="18"/>
                <w:lang w:eastAsia="fr-FR"/>
              </w:rPr>
              <w:t>2,5</w:t>
            </w:r>
          </w:p>
        </w:tc>
        <w:tc>
          <w:tcPr>
            <w:tcW w:w="518" w:type="pct"/>
            <w:tcBorders>
              <w:top w:val="nil"/>
              <w:left w:val="nil"/>
              <w:bottom w:val="single" w:sz="4" w:space="0" w:color="auto"/>
              <w:right w:val="single" w:sz="4" w:space="0" w:color="auto"/>
            </w:tcBorders>
            <w:shd w:val="clear" w:color="auto" w:fill="auto"/>
            <w:vAlign w:val="center"/>
            <w:hideMark/>
          </w:tcPr>
          <w:p w:rsidR="0005475F" w:rsidRPr="006E58AE" w:rsidRDefault="0005475F" w:rsidP="006E58AE">
            <w:pPr>
              <w:spacing w:after="0" w:line="240" w:lineRule="auto"/>
              <w:jc w:val="right"/>
              <w:rPr>
                <w:rFonts w:ascii="Arial" w:eastAsia="Times New Roman" w:hAnsi="Arial" w:cs="Arial"/>
                <w:color w:val="000000"/>
                <w:sz w:val="18"/>
                <w:szCs w:val="18"/>
                <w:lang w:eastAsia="fr-FR"/>
              </w:rPr>
            </w:pPr>
            <w:r w:rsidRPr="006E58AE">
              <w:rPr>
                <w:rFonts w:ascii="Arial" w:eastAsia="Times New Roman" w:hAnsi="Arial" w:cs="Arial"/>
                <w:color w:val="000000"/>
                <w:sz w:val="18"/>
                <w:szCs w:val="18"/>
                <w:lang w:eastAsia="fr-FR"/>
              </w:rPr>
              <w:t>2,5</w:t>
            </w:r>
          </w:p>
        </w:tc>
      </w:tr>
    </w:tbl>
    <w:p w:rsidR="005428E6" w:rsidRPr="00D46D08" w:rsidRDefault="005428E6" w:rsidP="005428E6">
      <w:pPr>
        <w:autoSpaceDE w:val="0"/>
        <w:autoSpaceDN w:val="0"/>
        <w:adjustRightInd w:val="0"/>
        <w:snapToGrid w:val="0"/>
        <w:spacing w:after="0" w:line="240" w:lineRule="auto"/>
        <w:rPr>
          <w:rFonts w:ascii="Arial" w:hAnsi="Arial" w:cs="Arial"/>
          <w:i/>
          <w:color w:val="000000"/>
          <w:sz w:val="20"/>
          <w:szCs w:val="20"/>
        </w:rPr>
      </w:pPr>
      <w:r w:rsidRPr="00D46D08">
        <w:rPr>
          <w:rFonts w:ascii="Arial" w:hAnsi="Arial" w:cs="Arial"/>
          <w:i/>
          <w:color w:val="000000"/>
          <w:sz w:val="20"/>
          <w:szCs w:val="20"/>
          <w:lang w:val="x-none"/>
        </w:rPr>
        <w:t>Source : Enquête du groupe agriculture</w:t>
      </w:r>
      <w:r w:rsidRPr="00D46D08">
        <w:rPr>
          <w:rFonts w:ascii="Arial" w:hAnsi="Arial" w:cs="Arial"/>
          <w:i/>
          <w:color w:val="000000"/>
          <w:sz w:val="20"/>
          <w:szCs w:val="20"/>
        </w:rPr>
        <w:t xml:space="preserve"> durable</w:t>
      </w:r>
      <w:r w:rsidRPr="00D46D08">
        <w:rPr>
          <w:rFonts w:ascii="Arial" w:hAnsi="Arial" w:cs="Arial"/>
          <w:i/>
          <w:color w:val="000000"/>
          <w:sz w:val="20"/>
          <w:szCs w:val="20"/>
          <w:lang w:val="x-none"/>
        </w:rPr>
        <w:t>, février 201</w:t>
      </w:r>
      <w:r w:rsidRPr="00D46D08">
        <w:rPr>
          <w:rFonts w:ascii="Arial" w:hAnsi="Arial" w:cs="Arial"/>
          <w:i/>
          <w:color w:val="000000"/>
          <w:sz w:val="20"/>
          <w:szCs w:val="20"/>
        </w:rPr>
        <w:t>6</w:t>
      </w:r>
    </w:p>
    <w:p w:rsidR="005428E6" w:rsidRDefault="005428E6" w:rsidP="005428E6">
      <w:pPr>
        <w:rPr>
          <w:rFonts w:ascii="Arial" w:eastAsia="MS Mincho" w:hAnsi="Arial" w:cs="Arial"/>
          <w:sz w:val="20"/>
          <w:szCs w:val="20"/>
          <w:lang w:eastAsia="ja-JP"/>
        </w:rPr>
      </w:pPr>
    </w:p>
    <w:p w:rsidR="006B1F66" w:rsidRPr="0005475F" w:rsidRDefault="007B38A0" w:rsidP="0005475F">
      <w:pPr>
        <w:jc w:val="both"/>
        <w:rPr>
          <w:rFonts w:ascii="Arial" w:eastAsia="MS Mincho" w:hAnsi="Arial" w:cs="Arial"/>
          <w:sz w:val="24"/>
          <w:szCs w:val="24"/>
          <w:lang w:eastAsia="ja-JP"/>
        </w:rPr>
      </w:pPr>
      <w:r>
        <w:rPr>
          <w:rFonts w:ascii="Arial" w:eastAsia="MS Mincho" w:hAnsi="Arial" w:cs="Arial"/>
          <w:sz w:val="24"/>
          <w:szCs w:val="24"/>
          <w:lang w:eastAsia="ja-JP"/>
        </w:rPr>
        <w:t>P</w:t>
      </w:r>
      <w:r w:rsidR="009A7722" w:rsidRPr="0005475F">
        <w:rPr>
          <w:rFonts w:ascii="Arial" w:eastAsia="MS Mincho" w:hAnsi="Arial" w:cs="Arial"/>
          <w:sz w:val="24"/>
          <w:szCs w:val="24"/>
          <w:lang w:eastAsia="ja-JP"/>
        </w:rPr>
        <w:t xml:space="preserve">lusieurs techniques </w:t>
      </w:r>
      <w:r w:rsidR="006B1F66" w:rsidRPr="0005475F">
        <w:rPr>
          <w:rFonts w:ascii="Arial" w:eastAsia="MS Mincho" w:hAnsi="Arial" w:cs="Arial"/>
          <w:sz w:val="24"/>
          <w:szCs w:val="24"/>
          <w:lang w:eastAsia="ja-JP"/>
        </w:rPr>
        <w:t xml:space="preserve">innovantes </w:t>
      </w:r>
      <w:r w:rsidR="009A7722" w:rsidRPr="0005475F">
        <w:rPr>
          <w:rFonts w:ascii="Arial" w:eastAsia="MS Mincho" w:hAnsi="Arial" w:cs="Arial"/>
          <w:sz w:val="24"/>
          <w:szCs w:val="24"/>
          <w:lang w:eastAsia="ja-JP"/>
        </w:rPr>
        <w:t xml:space="preserve">sont développées </w:t>
      </w:r>
      <w:r>
        <w:rPr>
          <w:rFonts w:ascii="Arial" w:eastAsia="MS Mincho" w:hAnsi="Arial" w:cs="Arial"/>
          <w:sz w:val="24"/>
          <w:szCs w:val="24"/>
          <w:lang w:eastAsia="ja-JP"/>
        </w:rPr>
        <w:t>par l</w:t>
      </w:r>
      <w:r w:rsidR="009A7722" w:rsidRPr="0005475F">
        <w:rPr>
          <w:rFonts w:ascii="Arial" w:eastAsia="MS Mincho" w:hAnsi="Arial" w:cs="Arial"/>
          <w:sz w:val="24"/>
          <w:szCs w:val="24"/>
          <w:lang w:eastAsia="ja-JP"/>
        </w:rPr>
        <w:t xml:space="preserve">es ménages </w:t>
      </w:r>
      <w:r>
        <w:rPr>
          <w:rFonts w:ascii="Arial" w:eastAsia="MS Mincho" w:hAnsi="Arial" w:cs="Arial"/>
          <w:sz w:val="24"/>
          <w:szCs w:val="24"/>
          <w:lang w:eastAsia="ja-JP"/>
        </w:rPr>
        <w:t xml:space="preserve">agricoles </w:t>
      </w:r>
      <w:r w:rsidR="009A7722" w:rsidRPr="0005475F">
        <w:rPr>
          <w:rFonts w:ascii="Arial" w:eastAsia="MS Mincho" w:hAnsi="Arial" w:cs="Arial"/>
          <w:sz w:val="24"/>
          <w:szCs w:val="24"/>
          <w:lang w:eastAsia="ja-JP"/>
        </w:rPr>
        <w:t>de Bonou pour</w:t>
      </w:r>
      <w:r w:rsidR="006B1F66" w:rsidRPr="0005475F">
        <w:rPr>
          <w:rFonts w:ascii="Arial" w:eastAsia="MS Mincho" w:hAnsi="Arial" w:cs="Arial"/>
          <w:sz w:val="24"/>
          <w:szCs w:val="24"/>
          <w:lang w:eastAsia="ja-JP"/>
        </w:rPr>
        <w:t xml:space="preserve"> améliorer la production. Les plus </w:t>
      </w:r>
      <w:r w:rsidR="00EE232E" w:rsidRPr="0005475F">
        <w:rPr>
          <w:rFonts w:ascii="Arial" w:eastAsia="MS Mincho" w:hAnsi="Arial" w:cs="Arial"/>
          <w:sz w:val="24"/>
          <w:szCs w:val="24"/>
          <w:lang w:eastAsia="ja-JP"/>
        </w:rPr>
        <w:t>pratiquées</w:t>
      </w:r>
      <w:r w:rsidR="006B1F66" w:rsidRPr="0005475F">
        <w:rPr>
          <w:rFonts w:ascii="Arial" w:eastAsia="MS Mincho" w:hAnsi="Arial" w:cs="Arial"/>
          <w:sz w:val="24"/>
          <w:szCs w:val="24"/>
          <w:lang w:eastAsia="ja-JP"/>
        </w:rPr>
        <w:t xml:space="preserve"> sont :</w:t>
      </w:r>
    </w:p>
    <w:p w:rsidR="006B1F66" w:rsidRPr="0005475F" w:rsidRDefault="006B1F66" w:rsidP="0005475F">
      <w:pPr>
        <w:pStyle w:val="Paragraphedeliste"/>
        <w:numPr>
          <w:ilvl w:val="0"/>
          <w:numId w:val="9"/>
        </w:numPr>
        <w:jc w:val="both"/>
        <w:rPr>
          <w:rFonts w:ascii="Arial" w:eastAsia="MS Mincho" w:hAnsi="Arial" w:cs="Arial"/>
          <w:sz w:val="24"/>
          <w:szCs w:val="24"/>
          <w:lang w:eastAsia="ja-JP"/>
        </w:rPr>
      </w:pPr>
      <w:r w:rsidRPr="0005475F">
        <w:rPr>
          <w:rFonts w:ascii="Arial" w:eastAsia="MS Mincho" w:hAnsi="Arial" w:cs="Arial"/>
          <w:sz w:val="24"/>
          <w:szCs w:val="24"/>
          <w:lang w:eastAsia="ja-JP"/>
        </w:rPr>
        <w:t>la rotation culturale pratiquée p</w:t>
      </w:r>
      <w:r w:rsidR="00305411" w:rsidRPr="0005475F">
        <w:rPr>
          <w:rFonts w:ascii="Arial" w:eastAsia="MS Mincho" w:hAnsi="Arial" w:cs="Arial"/>
          <w:sz w:val="24"/>
          <w:szCs w:val="24"/>
          <w:lang w:eastAsia="ja-JP"/>
        </w:rPr>
        <w:t>ar 44,7% des ménages</w:t>
      </w:r>
      <w:r w:rsidR="007B38A0">
        <w:rPr>
          <w:rFonts w:ascii="Arial" w:eastAsia="MS Mincho" w:hAnsi="Arial" w:cs="Arial"/>
          <w:sz w:val="24"/>
          <w:szCs w:val="24"/>
          <w:lang w:eastAsia="ja-JP"/>
        </w:rPr>
        <w:t xml:space="preserve"> interrogés</w:t>
      </w:r>
      <w:r w:rsidR="00305411" w:rsidRPr="0005475F">
        <w:rPr>
          <w:rFonts w:ascii="Arial" w:eastAsia="MS Mincho" w:hAnsi="Arial" w:cs="Arial"/>
          <w:sz w:val="24"/>
          <w:szCs w:val="24"/>
          <w:lang w:eastAsia="ja-JP"/>
        </w:rPr>
        <w:t>. Elle est une pratique héritée ou connue lors d’une formation pour la majorité de ces ménages ;</w:t>
      </w:r>
    </w:p>
    <w:p w:rsidR="00305411" w:rsidRPr="0005475F" w:rsidRDefault="00305411" w:rsidP="0005475F">
      <w:pPr>
        <w:pStyle w:val="Paragraphedeliste"/>
        <w:numPr>
          <w:ilvl w:val="0"/>
          <w:numId w:val="9"/>
        </w:numPr>
        <w:jc w:val="both"/>
        <w:rPr>
          <w:rFonts w:ascii="Arial" w:eastAsia="MS Mincho" w:hAnsi="Arial" w:cs="Arial"/>
          <w:sz w:val="24"/>
          <w:szCs w:val="24"/>
          <w:lang w:eastAsia="ja-JP"/>
        </w:rPr>
      </w:pPr>
      <w:r w:rsidRPr="0005475F">
        <w:rPr>
          <w:rFonts w:ascii="Arial" w:eastAsia="MS Mincho" w:hAnsi="Arial" w:cs="Arial"/>
          <w:sz w:val="24"/>
          <w:szCs w:val="24"/>
          <w:lang w:eastAsia="ja-JP"/>
        </w:rPr>
        <w:t>l’utilisation de l’engrais organique par 43,3% des ménages, une pratique connue par la majorité des ménages au cours d’une formation ;</w:t>
      </w:r>
    </w:p>
    <w:p w:rsidR="00305411" w:rsidRPr="0005475F" w:rsidRDefault="00305411" w:rsidP="0005475F">
      <w:pPr>
        <w:pStyle w:val="Paragraphedeliste"/>
        <w:numPr>
          <w:ilvl w:val="0"/>
          <w:numId w:val="9"/>
        </w:numPr>
        <w:jc w:val="both"/>
        <w:rPr>
          <w:rFonts w:ascii="Arial" w:eastAsia="MS Mincho" w:hAnsi="Arial" w:cs="Arial"/>
          <w:sz w:val="24"/>
          <w:szCs w:val="24"/>
          <w:lang w:eastAsia="ja-JP"/>
        </w:rPr>
      </w:pPr>
      <w:r w:rsidRPr="0005475F">
        <w:rPr>
          <w:rFonts w:ascii="Arial" w:eastAsia="MS Mincho" w:hAnsi="Arial" w:cs="Arial"/>
          <w:sz w:val="24"/>
          <w:szCs w:val="24"/>
          <w:lang w:eastAsia="ja-JP"/>
        </w:rPr>
        <w:t>l’association culturale incluant les légumineuses</w:t>
      </w:r>
      <w:r w:rsidR="00EE232E" w:rsidRPr="0005475F">
        <w:rPr>
          <w:rFonts w:ascii="Arial" w:eastAsia="MS Mincho" w:hAnsi="Arial" w:cs="Arial"/>
          <w:sz w:val="24"/>
          <w:szCs w:val="24"/>
          <w:lang w:eastAsia="ja-JP"/>
        </w:rPr>
        <w:t xml:space="preserve">, </w:t>
      </w:r>
      <w:r w:rsidRPr="0005475F">
        <w:rPr>
          <w:rFonts w:ascii="Arial" w:eastAsia="MS Mincho" w:hAnsi="Arial" w:cs="Arial"/>
          <w:sz w:val="24"/>
          <w:szCs w:val="24"/>
          <w:lang w:eastAsia="ja-JP"/>
        </w:rPr>
        <w:t xml:space="preserve"> </w:t>
      </w:r>
      <w:r w:rsidR="00EE232E" w:rsidRPr="0005475F">
        <w:rPr>
          <w:rFonts w:ascii="Arial" w:eastAsia="MS Mincho" w:hAnsi="Arial" w:cs="Arial"/>
          <w:sz w:val="24"/>
          <w:szCs w:val="24"/>
          <w:lang w:eastAsia="ja-JP"/>
        </w:rPr>
        <w:t xml:space="preserve">la jachère améliorée et l’utilisation de l’engrais vert sont </w:t>
      </w:r>
      <w:r w:rsidRPr="0005475F">
        <w:rPr>
          <w:rFonts w:ascii="Arial" w:eastAsia="MS Mincho" w:hAnsi="Arial" w:cs="Arial"/>
          <w:sz w:val="24"/>
          <w:szCs w:val="24"/>
          <w:lang w:eastAsia="ja-JP"/>
        </w:rPr>
        <w:t>observé</w:t>
      </w:r>
      <w:r w:rsidR="00EE232E" w:rsidRPr="0005475F">
        <w:rPr>
          <w:rFonts w:ascii="Arial" w:eastAsia="MS Mincho" w:hAnsi="Arial" w:cs="Arial"/>
          <w:sz w:val="24"/>
          <w:szCs w:val="24"/>
          <w:lang w:eastAsia="ja-JP"/>
        </w:rPr>
        <w:t>s</w:t>
      </w:r>
      <w:r w:rsidRPr="0005475F">
        <w:rPr>
          <w:rFonts w:ascii="Arial" w:eastAsia="MS Mincho" w:hAnsi="Arial" w:cs="Arial"/>
          <w:sz w:val="24"/>
          <w:szCs w:val="24"/>
          <w:lang w:eastAsia="ja-JP"/>
        </w:rPr>
        <w:t xml:space="preserve"> comme </w:t>
      </w:r>
      <w:r w:rsidR="00EE232E" w:rsidRPr="0005475F">
        <w:rPr>
          <w:rFonts w:ascii="Arial" w:eastAsia="MS Mincho" w:hAnsi="Arial" w:cs="Arial"/>
          <w:sz w:val="24"/>
          <w:szCs w:val="24"/>
          <w:lang w:eastAsia="ja-JP"/>
        </w:rPr>
        <w:t>des</w:t>
      </w:r>
      <w:r w:rsidRPr="0005475F">
        <w:rPr>
          <w:rFonts w:ascii="Arial" w:eastAsia="MS Mincho" w:hAnsi="Arial" w:cs="Arial"/>
          <w:sz w:val="24"/>
          <w:szCs w:val="24"/>
          <w:lang w:eastAsia="ja-JP"/>
        </w:rPr>
        <w:t xml:space="preserve"> pratique</w:t>
      </w:r>
      <w:r w:rsidR="00EE232E" w:rsidRPr="0005475F">
        <w:rPr>
          <w:rFonts w:ascii="Arial" w:eastAsia="MS Mincho" w:hAnsi="Arial" w:cs="Arial"/>
          <w:sz w:val="24"/>
          <w:szCs w:val="24"/>
          <w:lang w:eastAsia="ja-JP"/>
        </w:rPr>
        <w:t>s</w:t>
      </w:r>
      <w:r w:rsidRPr="0005475F">
        <w:rPr>
          <w:rFonts w:ascii="Arial" w:eastAsia="MS Mincho" w:hAnsi="Arial" w:cs="Arial"/>
          <w:sz w:val="24"/>
          <w:szCs w:val="24"/>
          <w:lang w:eastAsia="ja-JP"/>
        </w:rPr>
        <w:t xml:space="preserve"> résiliente</w:t>
      </w:r>
      <w:r w:rsidR="00EE232E" w:rsidRPr="0005475F">
        <w:rPr>
          <w:rFonts w:ascii="Arial" w:eastAsia="MS Mincho" w:hAnsi="Arial" w:cs="Arial"/>
          <w:sz w:val="24"/>
          <w:szCs w:val="24"/>
          <w:lang w:eastAsia="ja-JP"/>
        </w:rPr>
        <w:t xml:space="preserve">s auprès de </w:t>
      </w:r>
      <w:r w:rsidRPr="0005475F">
        <w:rPr>
          <w:rFonts w:ascii="Arial" w:eastAsia="MS Mincho" w:hAnsi="Arial" w:cs="Arial"/>
          <w:sz w:val="24"/>
          <w:szCs w:val="24"/>
          <w:lang w:eastAsia="ja-JP"/>
        </w:rPr>
        <w:t>3</w:t>
      </w:r>
      <w:r w:rsidR="00EE232E" w:rsidRPr="0005475F">
        <w:rPr>
          <w:rFonts w:ascii="Arial" w:eastAsia="MS Mincho" w:hAnsi="Arial" w:cs="Arial"/>
          <w:sz w:val="24"/>
          <w:szCs w:val="24"/>
          <w:lang w:eastAsia="ja-JP"/>
        </w:rPr>
        <w:t>1,8 à 3</w:t>
      </w:r>
      <w:r w:rsidRPr="0005475F">
        <w:rPr>
          <w:rFonts w:ascii="Arial" w:eastAsia="MS Mincho" w:hAnsi="Arial" w:cs="Arial"/>
          <w:sz w:val="24"/>
          <w:szCs w:val="24"/>
          <w:lang w:eastAsia="ja-JP"/>
        </w:rPr>
        <w:t>4% des ménages. Ce</w:t>
      </w:r>
      <w:r w:rsidR="00E65907">
        <w:rPr>
          <w:rFonts w:ascii="Arial" w:eastAsia="MS Mincho" w:hAnsi="Arial" w:cs="Arial"/>
          <w:sz w:val="24"/>
          <w:szCs w:val="24"/>
          <w:lang w:eastAsia="ja-JP"/>
        </w:rPr>
        <w:t>s</w:t>
      </w:r>
      <w:r w:rsidRPr="0005475F">
        <w:rPr>
          <w:rFonts w:ascii="Arial" w:eastAsia="MS Mincho" w:hAnsi="Arial" w:cs="Arial"/>
          <w:sz w:val="24"/>
          <w:szCs w:val="24"/>
          <w:lang w:eastAsia="ja-JP"/>
        </w:rPr>
        <w:t xml:space="preserve"> pratique</w:t>
      </w:r>
      <w:r w:rsidR="00E65907">
        <w:rPr>
          <w:rFonts w:ascii="Arial" w:eastAsia="MS Mincho" w:hAnsi="Arial" w:cs="Arial"/>
          <w:sz w:val="24"/>
          <w:szCs w:val="24"/>
          <w:lang w:eastAsia="ja-JP"/>
        </w:rPr>
        <w:t>s sont</w:t>
      </w:r>
      <w:r w:rsidRPr="0005475F">
        <w:rPr>
          <w:rFonts w:ascii="Arial" w:eastAsia="MS Mincho" w:hAnsi="Arial" w:cs="Arial"/>
          <w:sz w:val="24"/>
          <w:szCs w:val="24"/>
          <w:lang w:eastAsia="ja-JP"/>
        </w:rPr>
        <w:t xml:space="preserve"> apprise</w:t>
      </w:r>
      <w:r w:rsidR="00E65907">
        <w:rPr>
          <w:rFonts w:ascii="Arial" w:eastAsia="MS Mincho" w:hAnsi="Arial" w:cs="Arial"/>
          <w:sz w:val="24"/>
          <w:szCs w:val="24"/>
          <w:lang w:eastAsia="ja-JP"/>
        </w:rPr>
        <w:t>s</w:t>
      </w:r>
      <w:r w:rsidR="00EE232E" w:rsidRPr="0005475F">
        <w:rPr>
          <w:rFonts w:ascii="Arial" w:eastAsia="MS Mincho" w:hAnsi="Arial" w:cs="Arial"/>
          <w:sz w:val="24"/>
          <w:szCs w:val="24"/>
          <w:lang w:eastAsia="ja-JP"/>
        </w:rPr>
        <w:t xml:space="preserve"> p</w:t>
      </w:r>
      <w:r w:rsidR="00E65907">
        <w:rPr>
          <w:rFonts w:ascii="Arial" w:eastAsia="MS Mincho" w:hAnsi="Arial" w:cs="Arial"/>
          <w:sz w:val="24"/>
          <w:szCs w:val="24"/>
          <w:lang w:eastAsia="ja-JP"/>
        </w:rPr>
        <w:t>a</w:t>
      </w:r>
      <w:r w:rsidR="00EE232E" w:rsidRPr="0005475F">
        <w:rPr>
          <w:rFonts w:ascii="Arial" w:eastAsia="MS Mincho" w:hAnsi="Arial" w:cs="Arial"/>
          <w:sz w:val="24"/>
          <w:szCs w:val="24"/>
          <w:lang w:eastAsia="ja-JP"/>
        </w:rPr>
        <w:t>r la plupart des ménages</w:t>
      </w:r>
      <w:r w:rsidRPr="0005475F">
        <w:rPr>
          <w:rFonts w:ascii="Arial" w:eastAsia="MS Mincho" w:hAnsi="Arial" w:cs="Arial"/>
          <w:sz w:val="24"/>
          <w:szCs w:val="24"/>
          <w:lang w:eastAsia="ja-JP"/>
        </w:rPr>
        <w:t xml:space="preserve"> lors de la formation</w:t>
      </w:r>
      <w:r w:rsidR="00EE232E" w:rsidRPr="0005475F">
        <w:rPr>
          <w:rFonts w:ascii="Arial" w:eastAsia="MS Mincho" w:hAnsi="Arial" w:cs="Arial"/>
          <w:sz w:val="24"/>
          <w:szCs w:val="24"/>
          <w:lang w:eastAsia="ja-JP"/>
        </w:rPr>
        <w:t xml:space="preserve">. Une proportion importante de ménages </w:t>
      </w:r>
      <w:r w:rsidR="00E65907">
        <w:rPr>
          <w:rFonts w:ascii="Arial" w:eastAsia="MS Mincho" w:hAnsi="Arial" w:cs="Arial"/>
          <w:sz w:val="24"/>
          <w:szCs w:val="24"/>
          <w:lang w:eastAsia="ja-JP"/>
        </w:rPr>
        <w:t>(</w:t>
      </w:r>
      <w:r w:rsidR="00E65907" w:rsidRPr="00E65907">
        <w:rPr>
          <w:rFonts w:ascii="Arial" w:eastAsia="MS Mincho" w:hAnsi="Arial" w:cs="Arial"/>
          <w:sz w:val="24"/>
          <w:szCs w:val="24"/>
          <w:lang w:eastAsia="ja-JP"/>
        </w:rPr>
        <w:t xml:space="preserve">12,2% des 34% de ménages qui pratiquent l’association culturale) </w:t>
      </w:r>
      <w:r w:rsidR="00EE232E" w:rsidRPr="0005475F">
        <w:rPr>
          <w:rFonts w:ascii="Arial" w:eastAsia="MS Mincho" w:hAnsi="Arial" w:cs="Arial"/>
          <w:sz w:val="24"/>
          <w:szCs w:val="24"/>
          <w:lang w:eastAsia="ja-JP"/>
        </w:rPr>
        <w:t xml:space="preserve">ont connu aussi l’association culturale incluant les légumineuses </w:t>
      </w:r>
      <w:r w:rsidR="00E65907">
        <w:rPr>
          <w:rFonts w:ascii="Arial" w:eastAsia="MS Mincho" w:hAnsi="Arial" w:cs="Arial"/>
          <w:sz w:val="24"/>
          <w:szCs w:val="24"/>
          <w:lang w:eastAsia="ja-JP"/>
        </w:rPr>
        <w:t>par héritage</w:t>
      </w:r>
      <w:r w:rsidR="00EE232E" w:rsidRPr="0005475F">
        <w:rPr>
          <w:rFonts w:ascii="Arial" w:eastAsia="MS Mincho" w:hAnsi="Arial" w:cs="Arial"/>
          <w:sz w:val="24"/>
          <w:szCs w:val="24"/>
          <w:lang w:eastAsia="ja-JP"/>
        </w:rPr>
        <w:t> ;</w:t>
      </w:r>
    </w:p>
    <w:p w:rsidR="00EE232E" w:rsidRPr="0005475F" w:rsidRDefault="0096456D" w:rsidP="0005475F">
      <w:pPr>
        <w:pStyle w:val="Paragraphedeliste"/>
        <w:numPr>
          <w:ilvl w:val="0"/>
          <w:numId w:val="9"/>
        </w:numPr>
        <w:jc w:val="both"/>
        <w:rPr>
          <w:rFonts w:ascii="Arial" w:eastAsia="MS Mincho" w:hAnsi="Arial" w:cs="Arial"/>
          <w:sz w:val="24"/>
          <w:szCs w:val="24"/>
          <w:lang w:eastAsia="ja-JP"/>
        </w:rPr>
      </w:pPr>
      <w:r>
        <w:rPr>
          <w:rFonts w:ascii="Arial" w:eastAsia="MS Mincho" w:hAnsi="Arial" w:cs="Arial"/>
          <w:sz w:val="24"/>
          <w:szCs w:val="24"/>
          <w:lang w:eastAsia="ja-JP"/>
        </w:rPr>
        <w:t>l</w:t>
      </w:r>
      <w:r w:rsidR="00EE232E" w:rsidRPr="0005475F">
        <w:rPr>
          <w:rFonts w:ascii="Arial" w:eastAsia="MS Mincho" w:hAnsi="Arial" w:cs="Arial"/>
          <w:sz w:val="24"/>
          <w:szCs w:val="24"/>
          <w:lang w:eastAsia="ja-JP"/>
        </w:rPr>
        <w:t xml:space="preserve">es autres pratiques résilientes (association agriculture-élevage, agroforesterie, le paillage, la lutte </w:t>
      </w:r>
      <w:proofErr w:type="spellStart"/>
      <w:r w:rsidR="00EE232E" w:rsidRPr="0005475F">
        <w:rPr>
          <w:rFonts w:ascii="Arial" w:eastAsia="MS Mincho" w:hAnsi="Arial" w:cs="Arial"/>
          <w:sz w:val="24"/>
          <w:szCs w:val="24"/>
          <w:lang w:eastAsia="ja-JP"/>
        </w:rPr>
        <w:t>anti-érosive</w:t>
      </w:r>
      <w:proofErr w:type="spellEnd"/>
      <w:r w:rsidR="00EE232E" w:rsidRPr="0005475F">
        <w:rPr>
          <w:rFonts w:ascii="Arial" w:eastAsia="MS Mincho" w:hAnsi="Arial" w:cs="Arial"/>
          <w:sz w:val="24"/>
          <w:szCs w:val="24"/>
          <w:lang w:eastAsia="ja-JP"/>
        </w:rPr>
        <w:t>, le drainage et autres) demeurent moins pratiquées</w:t>
      </w:r>
      <w:r w:rsidR="0005475F" w:rsidRPr="0005475F">
        <w:rPr>
          <w:rFonts w:ascii="Arial" w:eastAsia="MS Mincho" w:hAnsi="Arial" w:cs="Arial"/>
          <w:sz w:val="24"/>
          <w:szCs w:val="24"/>
          <w:lang w:eastAsia="ja-JP"/>
        </w:rPr>
        <w:t xml:space="preserve">. La majorité des ménages qui utilisent déjà ces pratiques ont connu la lutte </w:t>
      </w:r>
      <w:proofErr w:type="spellStart"/>
      <w:r w:rsidR="0005475F" w:rsidRPr="0005475F">
        <w:rPr>
          <w:rFonts w:ascii="Arial" w:eastAsia="MS Mincho" w:hAnsi="Arial" w:cs="Arial"/>
          <w:sz w:val="24"/>
          <w:szCs w:val="24"/>
          <w:lang w:eastAsia="ja-JP"/>
        </w:rPr>
        <w:t>anti-érosive</w:t>
      </w:r>
      <w:proofErr w:type="spellEnd"/>
      <w:r w:rsidR="0005475F" w:rsidRPr="0005475F">
        <w:rPr>
          <w:rFonts w:ascii="Arial" w:eastAsia="MS Mincho" w:hAnsi="Arial" w:cs="Arial"/>
          <w:sz w:val="24"/>
          <w:szCs w:val="24"/>
          <w:lang w:eastAsia="ja-JP"/>
        </w:rPr>
        <w:t xml:space="preserve"> à travers les médias, le paillage et l’agroforesterie au cours de la formation, l’association agriculture-élevage et le drainage sont connu par héritage.</w:t>
      </w:r>
    </w:p>
    <w:p w:rsidR="00993962" w:rsidRPr="00F22A67" w:rsidRDefault="006E58AE" w:rsidP="00F22A67">
      <w:pPr>
        <w:jc w:val="both"/>
        <w:rPr>
          <w:rFonts w:ascii="Arial" w:eastAsia="MS Mincho" w:hAnsi="Arial" w:cs="Arial"/>
          <w:sz w:val="24"/>
          <w:szCs w:val="24"/>
          <w:lang w:eastAsia="ja-JP"/>
        </w:rPr>
      </w:pPr>
      <w:r w:rsidRPr="00F22A67">
        <w:rPr>
          <w:rFonts w:ascii="Arial" w:eastAsia="MS Mincho" w:hAnsi="Arial" w:cs="Arial"/>
          <w:sz w:val="24"/>
          <w:szCs w:val="24"/>
          <w:lang w:eastAsia="ja-JP"/>
        </w:rPr>
        <w:t xml:space="preserve">Il convient de retenir que ces </w:t>
      </w:r>
      <w:r w:rsidR="0057794A">
        <w:rPr>
          <w:rFonts w:ascii="Arial" w:eastAsia="MS Mincho" w:hAnsi="Arial" w:cs="Arial"/>
          <w:sz w:val="24"/>
          <w:szCs w:val="24"/>
          <w:lang w:eastAsia="ja-JP"/>
        </w:rPr>
        <w:t>techniques</w:t>
      </w:r>
      <w:r w:rsidRPr="00F22A67">
        <w:rPr>
          <w:rFonts w:ascii="Arial" w:eastAsia="MS Mincho" w:hAnsi="Arial" w:cs="Arial"/>
          <w:sz w:val="24"/>
          <w:szCs w:val="24"/>
          <w:lang w:eastAsia="ja-JP"/>
        </w:rPr>
        <w:t xml:space="preserve"> résilientes malgré leur </w:t>
      </w:r>
      <w:r w:rsidR="00E65907">
        <w:rPr>
          <w:rFonts w:ascii="Arial" w:eastAsia="MS Mincho" w:hAnsi="Arial" w:cs="Arial"/>
          <w:sz w:val="24"/>
          <w:szCs w:val="24"/>
          <w:lang w:eastAsia="ja-JP"/>
        </w:rPr>
        <w:t>utilité dans</w:t>
      </w:r>
      <w:r w:rsidRPr="00F22A67">
        <w:rPr>
          <w:rFonts w:ascii="Arial" w:eastAsia="MS Mincho" w:hAnsi="Arial" w:cs="Arial"/>
          <w:sz w:val="24"/>
          <w:szCs w:val="24"/>
          <w:lang w:eastAsia="ja-JP"/>
        </w:rPr>
        <w:t xml:space="preserve"> l’</w:t>
      </w:r>
      <w:r w:rsidR="00F22A67" w:rsidRPr="00F22A67">
        <w:rPr>
          <w:rFonts w:ascii="Arial" w:eastAsia="MS Mincho" w:hAnsi="Arial" w:cs="Arial"/>
          <w:sz w:val="24"/>
          <w:szCs w:val="24"/>
          <w:lang w:eastAsia="ja-JP"/>
        </w:rPr>
        <w:t>améli</w:t>
      </w:r>
      <w:r w:rsidRPr="00F22A67">
        <w:rPr>
          <w:rFonts w:ascii="Arial" w:eastAsia="MS Mincho" w:hAnsi="Arial" w:cs="Arial"/>
          <w:sz w:val="24"/>
          <w:szCs w:val="24"/>
          <w:lang w:eastAsia="ja-JP"/>
        </w:rPr>
        <w:t>o</w:t>
      </w:r>
      <w:r w:rsidR="00F22A67" w:rsidRPr="00F22A67">
        <w:rPr>
          <w:rFonts w:ascii="Arial" w:eastAsia="MS Mincho" w:hAnsi="Arial" w:cs="Arial"/>
          <w:sz w:val="24"/>
          <w:szCs w:val="24"/>
          <w:lang w:eastAsia="ja-JP"/>
        </w:rPr>
        <w:t xml:space="preserve">ration de la </w:t>
      </w:r>
      <w:r w:rsidRPr="00F22A67">
        <w:rPr>
          <w:rFonts w:ascii="Arial" w:eastAsia="MS Mincho" w:hAnsi="Arial" w:cs="Arial"/>
          <w:sz w:val="24"/>
          <w:szCs w:val="24"/>
          <w:lang w:eastAsia="ja-JP"/>
        </w:rPr>
        <w:t>production,</w:t>
      </w:r>
      <w:r w:rsidR="004C393D">
        <w:rPr>
          <w:rFonts w:ascii="Arial" w:eastAsia="MS Mincho" w:hAnsi="Arial" w:cs="Arial"/>
          <w:sz w:val="24"/>
          <w:szCs w:val="24"/>
          <w:lang w:eastAsia="ja-JP"/>
        </w:rPr>
        <w:t xml:space="preserve"> e</w:t>
      </w:r>
      <w:r w:rsidR="00F22A67" w:rsidRPr="00F22A67">
        <w:rPr>
          <w:rFonts w:ascii="Arial" w:eastAsia="MS Mincho" w:hAnsi="Arial" w:cs="Arial"/>
          <w:sz w:val="24"/>
          <w:szCs w:val="24"/>
          <w:lang w:eastAsia="ja-JP"/>
        </w:rPr>
        <w:t>lles</w:t>
      </w:r>
      <w:r w:rsidRPr="00F22A67">
        <w:rPr>
          <w:rFonts w:ascii="Arial" w:eastAsia="MS Mincho" w:hAnsi="Arial" w:cs="Arial"/>
          <w:sz w:val="24"/>
          <w:szCs w:val="24"/>
          <w:lang w:eastAsia="ja-JP"/>
        </w:rPr>
        <w:t xml:space="preserve"> </w:t>
      </w:r>
      <w:r w:rsidR="0057794A">
        <w:rPr>
          <w:rFonts w:ascii="Arial" w:eastAsia="MS Mincho" w:hAnsi="Arial" w:cs="Arial"/>
          <w:sz w:val="24"/>
          <w:szCs w:val="24"/>
          <w:lang w:eastAsia="ja-JP"/>
        </w:rPr>
        <w:t xml:space="preserve">ne sont </w:t>
      </w:r>
      <w:r w:rsidR="00F22A67" w:rsidRPr="00F22A67">
        <w:rPr>
          <w:rFonts w:ascii="Arial" w:eastAsia="MS Mincho" w:hAnsi="Arial" w:cs="Arial"/>
          <w:sz w:val="24"/>
          <w:szCs w:val="24"/>
          <w:lang w:eastAsia="ja-JP"/>
        </w:rPr>
        <w:t>pratiquée</w:t>
      </w:r>
      <w:r w:rsidR="0057794A">
        <w:rPr>
          <w:rFonts w:ascii="Arial" w:eastAsia="MS Mincho" w:hAnsi="Arial" w:cs="Arial"/>
          <w:sz w:val="24"/>
          <w:szCs w:val="24"/>
          <w:lang w:eastAsia="ja-JP"/>
        </w:rPr>
        <w:t>s</w:t>
      </w:r>
      <w:r w:rsidRPr="00F22A67">
        <w:rPr>
          <w:rFonts w:ascii="Arial" w:eastAsia="MS Mincho" w:hAnsi="Arial" w:cs="Arial"/>
          <w:sz w:val="24"/>
          <w:szCs w:val="24"/>
          <w:lang w:eastAsia="ja-JP"/>
        </w:rPr>
        <w:t xml:space="preserve"> </w:t>
      </w:r>
      <w:r w:rsidR="00E65907">
        <w:rPr>
          <w:rFonts w:ascii="Arial" w:eastAsia="MS Mincho" w:hAnsi="Arial" w:cs="Arial"/>
          <w:sz w:val="24"/>
          <w:szCs w:val="24"/>
          <w:lang w:eastAsia="ja-JP"/>
        </w:rPr>
        <w:t xml:space="preserve">que par une minorité de </w:t>
      </w:r>
      <w:r w:rsidRPr="00F22A67">
        <w:rPr>
          <w:rFonts w:ascii="Arial" w:eastAsia="MS Mincho" w:hAnsi="Arial" w:cs="Arial"/>
          <w:sz w:val="24"/>
          <w:szCs w:val="24"/>
          <w:lang w:eastAsia="ja-JP"/>
        </w:rPr>
        <w:t xml:space="preserve"> </w:t>
      </w:r>
      <w:r w:rsidR="00F22A67" w:rsidRPr="00F22A67">
        <w:rPr>
          <w:rFonts w:ascii="Arial" w:eastAsia="MS Mincho" w:hAnsi="Arial" w:cs="Arial"/>
          <w:sz w:val="24"/>
          <w:szCs w:val="24"/>
          <w:lang w:eastAsia="ja-JP"/>
        </w:rPr>
        <w:t>ménages (</w:t>
      </w:r>
      <w:r w:rsidR="00E65907">
        <w:rPr>
          <w:rFonts w:ascii="Arial" w:eastAsia="MS Mincho" w:hAnsi="Arial" w:cs="Arial"/>
          <w:sz w:val="24"/>
          <w:szCs w:val="24"/>
          <w:lang w:eastAsia="ja-JP"/>
        </w:rPr>
        <w:t xml:space="preserve">13,1 à </w:t>
      </w:r>
      <w:r w:rsidR="00F22A67" w:rsidRPr="00F22A67">
        <w:rPr>
          <w:rFonts w:ascii="Arial" w:eastAsia="MS Mincho" w:hAnsi="Arial" w:cs="Arial"/>
          <w:sz w:val="24"/>
          <w:szCs w:val="24"/>
          <w:lang w:eastAsia="ja-JP"/>
        </w:rPr>
        <w:t xml:space="preserve"> </w:t>
      </w:r>
      <w:r w:rsidR="0057794A">
        <w:rPr>
          <w:rFonts w:ascii="Arial" w:eastAsia="MS Mincho" w:hAnsi="Arial" w:cs="Arial"/>
          <w:sz w:val="24"/>
          <w:szCs w:val="24"/>
          <w:lang w:eastAsia="ja-JP"/>
        </w:rPr>
        <w:t>45</w:t>
      </w:r>
      <w:r w:rsidR="00F22A67" w:rsidRPr="00F22A67">
        <w:rPr>
          <w:rFonts w:ascii="Arial" w:eastAsia="MS Mincho" w:hAnsi="Arial" w:cs="Arial"/>
          <w:sz w:val="24"/>
          <w:szCs w:val="24"/>
          <w:lang w:eastAsia="ja-JP"/>
        </w:rPr>
        <w:t>% des ménages).</w:t>
      </w:r>
    </w:p>
    <w:p w:rsidR="008A3C4C" w:rsidRPr="00993962" w:rsidRDefault="008A3C4C" w:rsidP="00B22EB8">
      <w:pPr>
        <w:pStyle w:val="Paragraphedeliste"/>
        <w:numPr>
          <w:ilvl w:val="2"/>
          <w:numId w:val="17"/>
        </w:numPr>
        <w:spacing w:before="240" w:line="240" w:lineRule="auto"/>
        <w:jc w:val="both"/>
        <w:outlineLvl w:val="2"/>
        <w:rPr>
          <w:rFonts w:ascii="Arial" w:hAnsi="Arial" w:cs="Arial"/>
          <w:b/>
          <w:i/>
          <w:color w:val="002060"/>
          <w:sz w:val="24"/>
          <w:szCs w:val="24"/>
        </w:rPr>
      </w:pPr>
      <w:bookmarkStart w:id="128" w:name="_Toc446052375"/>
      <w:r w:rsidRPr="00993962">
        <w:rPr>
          <w:rFonts w:ascii="Arial" w:hAnsi="Arial" w:cs="Arial"/>
          <w:b/>
          <w:i/>
          <w:color w:val="002060"/>
          <w:sz w:val="24"/>
          <w:szCs w:val="24"/>
        </w:rPr>
        <w:t>Les variations climatiques et les techniques d'adaptation/ atténuation aux effets</w:t>
      </w:r>
      <w:bookmarkEnd w:id="128"/>
    </w:p>
    <w:p w:rsidR="00621998" w:rsidRPr="00D46D08" w:rsidRDefault="00621998" w:rsidP="00621998">
      <w:pPr>
        <w:autoSpaceDE w:val="0"/>
        <w:autoSpaceDN w:val="0"/>
        <w:adjustRightInd w:val="0"/>
        <w:snapToGrid w:val="0"/>
        <w:spacing w:after="0" w:line="240" w:lineRule="auto"/>
        <w:jc w:val="both"/>
        <w:rPr>
          <w:rFonts w:ascii="Arial" w:hAnsi="Arial" w:cs="Arial"/>
          <w:color w:val="000000"/>
          <w:sz w:val="23"/>
          <w:szCs w:val="23"/>
          <w:lang w:val="x-none"/>
        </w:rPr>
      </w:pPr>
      <w:r w:rsidRPr="00D46D08">
        <w:rPr>
          <w:rFonts w:ascii="Arial" w:hAnsi="Arial" w:cs="Arial"/>
          <w:color w:val="000000"/>
          <w:sz w:val="23"/>
          <w:szCs w:val="23"/>
          <w:lang w:val="x-none"/>
        </w:rPr>
        <w:t>La vulnérabilité des cultures aux crues dans la commune de Bonou est fonction de la</w:t>
      </w:r>
    </w:p>
    <w:p w:rsidR="00621998" w:rsidRPr="00D46D08" w:rsidRDefault="00621998" w:rsidP="00621998">
      <w:pPr>
        <w:autoSpaceDE w:val="0"/>
        <w:autoSpaceDN w:val="0"/>
        <w:adjustRightInd w:val="0"/>
        <w:snapToGrid w:val="0"/>
        <w:spacing w:after="0" w:line="240" w:lineRule="auto"/>
        <w:rPr>
          <w:rFonts w:ascii="Arial" w:hAnsi="Arial" w:cs="Arial"/>
          <w:color w:val="000000"/>
          <w:sz w:val="23"/>
          <w:szCs w:val="23"/>
          <w:lang w:val="x-none"/>
        </w:rPr>
      </w:pPr>
      <w:r w:rsidRPr="00D46D08">
        <w:rPr>
          <w:rFonts w:ascii="Arial" w:hAnsi="Arial" w:cs="Arial"/>
          <w:color w:val="000000"/>
          <w:sz w:val="23"/>
          <w:szCs w:val="23"/>
          <w:lang w:val="x-none"/>
        </w:rPr>
        <w:t xml:space="preserve">coïncidence du calendrier agricole avec le régime hydrologique du fleuve Ouémé (Figure </w:t>
      </w:r>
      <w:r w:rsidR="006C2EEF">
        <w:rPr>
          <w:rFonts w:ascii="Arial" w:hAnsi="Arial" w:cs="Arial"/>
          <w:color w:val="000000"/>
          <w:sz w:val="23"/>
          <w:szCs w:val="23"/>
        </w:rPr>
        <w:t>12</w:t>
      </w:r>
      <w:r w:rsidRPr="00D46D08">
        <w:rPr>
          <w:rFonts w:ascii="Arial" w:hAnsi="Arial" w:cs="Arial"/>
          <w:color w:val="000000"/>
          <w:sz w:val="23"/>
          <w:szCs w:val="23"/>
          <w:lang w:val="x-none"/>
        </w:rPr>
        <w:t>).</w:t>
      </w:r>
    </w:p>
    <w:p w:rsidR="00993962" w:rsidRDefault="00993962" w:rsidP="00B46880">
      <w:pPr>
        <w:autoSpaceDE w:val="0"/>
        <w:autoSpaceDN w:val="0"/>
        <w:adjustRightInd w:val="0"/>
        <w:snapToGrid w:val="0"/>
        <w:spacing w:after="0" w:line="240" w:lineRule="auto"/>
        <w:rPr>
          <w:rFonts w:ascii="Arial" w:hAnsi="Arial" w:cs="Arial"/>
          <w:color w:val="000000"/>
          <w:sz w:val="19"/>
          <w:szCs w:val="19"/>
          <w:lang w:val="x-none"/>
        </w:rPr>
      </w:pPr>
    </w:p>
    <w:p w:rsidR="006C2EEF" w:rsidRPr="00075141" w:rsidRDefault="006C2EEF" w:rsidP="00075141">
      <w:pPr>
        <w:pStyle w:val="Lgende"/>
        <w:keepNext/>
        <w:rPr>
          <w:rFonts w:ascii="Arial" w:hAnsi="Arial" w:cs="Arial"/>
          <w:b/>
          <w:i w:val="0"/>
          <w:iCs w:val="0"/>
          <w:color w:val="000000"/>
          <w:sz w:val="20"/>
          <w:szCs w:val="20"/>
          <w:lang w:val="x-none"/>
        </w:rPr>
      </w:pPr>
      <w:bookmarkStart w:id="129" w:name="_Toc446014067"/>
      <w:r w:rsidRPr="00075141">
        <w:rPr>
          <w:rFonts w:ascii="Arial" w:hAnsi="Arial" w:cs="Arial"/>
          <w:b/>
          <w:i w:val="0"/>
          <w:iCs w:val="0"/>
          <w:color w:val="000000"/>
          <w:sz w:val="20"/>
          <w:szCs w:val="20"/>
          <w:lang w:val="x-none"/>
        </w:rPr>
        <w:lastRenderedPageBreak/>
        <w:t xml:space="preserve">Figure </w:t>
      </w:r>
      <w:r w:rsidRPr="00075141">
        <w:rPr>
          <w:rFonts w:ascii="Arial" w:hAnsi="Arial" w:cs="Arial"/>
          <w:b/>
          <w:i w:val="0"/>
          <w:iCs w:val="0"/>
          <w:color w:val="000000"/>
          <w:sz w:val="20"/>
          <w:szCs w:val="20"/>
          <w:lang w:val="x-none"/>
        </w:rPr>
        <w:fldChar w:fldCharType="begin"/>
      </w:r>
      <w:r w:rsidRPr="00075141">
        <w:rPr>
          <w:rFonts w:ascii="Arial" w:hAnsi="Arial" w:cs="Arial"/>
          <w:b/>
          <w:i w:val="0"/>
          <w:iCs w:val="0"/>
          <w:color w:val="000000"/>
          <w:sz w:val="20"/>
          <w:szCs w:val="20"/>
          <w:lang w:val="x-none"/>
        </w:rPr>
        <w:instrText xml:space="preserve"> SEQ Figure \* ARABIC </w:instrText>
      </w:r>
      <w:r w:rsidRPr="00075141">
        <w:rPr>
          <w:rFonts w:ascii="Arial" w:hAnsi="Arial" w:cs="Arial"/>
          <w:b/>
          <w:i w:val="0"/>
          <w:iCs w:val="0"/>
          <w:color w:val="000000"/>
          <w:sz w:val="20"/>
          <w:szCs w:val="20"/>
          <w:lang w:val="x-none"/>
        </w:rPr>
        <w:fldChar w:fldCharType="separate"/>
      </w:r>
      <w:r w:rsidR="00E712FC">
        <w:rPr>
          <w:rFonts w:ascii="Arial" w:hAnsi="Arial" w:cs="Arial"/>
          <w:b/>
          <w:i w:val="0"/>
          <w:iCs w:val="0"/>
          <w:noProof/>
          <w:color w:val="000000"/>
          <w:sz w:val="20"/>
          <w:szCs w:val="20"/>
          <w:lang w:val="x-none"/>
        </w:rPr>
        <w:t>12</w:t>
      </w:r>
      <w:r w:rsidRPr="00075141">
        <w:rPr>
          <w:rFonts w:ascii="Arial" w:hAnsi="Arial" w:cs="Arial"/>
          <w:b/>
          <w:i w:val="0"/>
          <w:iCs w:val="0"/>
          <w:color w:val="000000"/>
          <w:sz w:val="20"/>
          <w:szCs w:val="20"/>
          <w:lang w:val="x-none"/>
        </w:rPr>
        <w:fldChar w:fldCharType="end"/>
      </w:r>
      <w:r w:rsidRPr="00075141">
        <w:rPr>
          <w:rFonts w:ascii="Arial" w:hAnsi="Arial" w:cs="Arial"/>
          <w:b/>
          <w:i w:val="0"/>
          <w:iCs w:val="0"/>
          <w:color w:val="000000"/>
          <w:sz w:val="20"/>
          <w:szCs w:val="20"/>
          <w:lang w:val="x-none"/>
        </w:rPr>
        <w:t>: Régime pluvio-hydrologique et calendrier agricole dans la commune de Bonou</w:t>
      </w:r>
      <w:bookmarkEnd w:id="129"/>
    </w:p>
    <w:p w:rsidR="00621998" w:rsidRPr="00D46D08" w:rsidRDefault="009D3A30" w:rsidP="00621998">
      <w:pPr>
        <w:autoSpaceDE w:val="0"/>
        <w:autoSpaceDN w:val="0"/>
        <w:adjustRightInd w:val="0"/>
        <w:snapToGrid w:val="0"/>
        <w:spacing w:after="0" w:line="240" w:lineRule="auto"/>
        <w:rPr>
          <w:rFonts w:ascii="Arial" w:hAnsi="Arial" w:cs="Arial"/>
          <w:color w:val="000000"/>
          <w:sz w:val="23"/>
          <w:szCs w:val="23"/>
          <w:lang w:val="x-none"/>
        </w:rPr>
      </w:pPr>
      <w:r w:rsidRPr="00D46D08">
        <w:rPr>
          <w:rFonts w:ascii="Arial" w:hAnsi="Arial" w:cs="Arial"/>
          <w:noProof/>
          <w:lang w:eastAsia="fr-FR"/>
        </w:rPr>
        <w:drawing>
          <wp:inline distT="0" distB="0" distL="0" distR="0" wp14:anchorId="30ACFC4E" wp14:editId="77580384">
            <wp:extent cx="5759450" cy="2379980"/>
            <wp:effectExtent l="0" t="0" r="0"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2379980"/>
                    </a:xfrm>
                    <a:prstGeom prst="rect">
                      <a:avLst/>
                    </a:prstGeom>
                  </pic:spPr>
                </pic:pic>
              </a:graphicData>
            </a:graphic>
          </wp:inline>
        </w:drawing>
      </w:r>
    </w:p>
    <w:p w:rsidR="00B46880" w:rsidRPr="00075141" w:rsidRDefault="00B46880" w:rsidP="00621998">
      <w:pPr>
        <w:autoSpaceDE w:val="0"/>
        <w:autoSpaceDN w:val="0"/>
        <w:adjustRightInd w:val="0"/>
        <w:snapToGrid w:val="0"/>
        <w:spacing w:after="0" w:line="240" w:lineRule="auto"/>
        <w:rPr>
          <w:rFonts w:ascii="Arial" w:hAnsi="Arial" w:cs="Arial"/>
          <w:i/>
          <w:color w:val="000000"/>
          <w:sz w:val="18"/>
          <w:szCs w:val="18"/>
        </w:rPr>
      </w:pPr>
      <w:r w:rsidRPr="00075141">
        <w:rPr>
          <w:rFonts w:ascii="Arial" w:hAnsi="Arial" w:cs="Arial"/>
          <w:i/>
          <w:color w:val="000000"/>
          <w:sz w:val="18"/>
          <w:szCs w:val="18"/>
        </w:rPr>
        <w:t xml:space="preserve">Source : </w:t>
      </w:r>
      <w:proofErr w:type="spellStart"/>
      <w:r w:rsidRPr="00075141">
        <w:rPr>
          <w:rFonts w:ascii="Arial" w:hAnsi="Arial" w:cs="Arial"/>
          <w:i/>
          <w:color w:val="000000"/>
          <w:sz w:val="18"/>
          <w:szCs w:val="18"/>
        </w:rPr>
        <w:t>Hounkanrin</w:t>
      </w:r>
      <w:proofErr w:type="spellEnd"/>
      <w:r w:rsidRPr="00075141">
        <w:rPr>
          <w:rFonts w:ascii="Arial" w:hAnsi="Arial" w:cs="Arial"/>
          <w:i/>
          <w:color w:val="000000"/>
          <w:sz w:val="18"/>
          <w:szCs w:val="18"/>
        </w:rPr>
        <w:t>, 2011</w:t>
      </w:r>
    </w:p>
    <w:p w:rsidR="00B46880" w:rsidRPr="00D46D08" w:rsidRDefault="00B46880" w:rsidP="00621998">
      <w:pPr>
        <w:autoSpaceDE w:val="0"/>
        <w:autoSpaceDN w:val="0"/>
        <w:adjustRightInd w:val="0"/>
        <w:snapToGrid w:val="0"/>
        <w:spacing w:after="0" w:line="240" w:lineRule="auto"/>
        <w:rPr>
          <w:rFonts w:ascii="Arial" w:hAnsi="Arial" w:cs="Arial"/>
          <w:noProof/>
          <w:lang w:eastAsia="fr-FR"/>
        </w:rPr>
      </w:pPr>
    </w:p>
    <w:p w:rsidR="009D3A30" w:rsidRPr="00D46D08" w:rsidRDefault="009D3A30" w:rsidP="000521BE">
      <w:pPr>
        <w:autoSpaceDE w:val="0"/>
        <w:autoSpaceDN w:val="0"/>
        <w:adjustRightInd w:val="0"/>
        <w:snapToGrid w:val="0"/>
        <w:spacing w:after="0" w:line="240" w:lineRule="auto"/>
        <w:jc w:val="both"/>
        <w:rPr>
          <w:rFonts w:ascii="Arial" w:hAnsi="Arial" w:cs="Arial"/>
          <w:color w:val="000000"/>
          <w:sz w:val="24"/>
          <w:szCs w:val="24"/>
          <w:lang w:val="x-none"/>
        </w:rPr>
      </w:pPr>
      <w:r w:rsidRPr="00D46D08">
        <w:rPr>
          <w:rFonts w:ascii="Arial" w:hAnsi="Arial" w:cs="Arial"/>
          <w:color w:val="000000"/>
          <w:sz w:val="24"/>
          <w:szCs w:val="24"/>
          <w:lang w:val="x-none"/>
        </w:rPr>
        <w:t>La période allant de mi-juillet à mi-novembre</w:t>
      </w:r>
      <w:r w:rsidRPr="00D46D08">
        <w:rPr>
          <w:rFonts w:ascii="Arial" w:hAnsi="Arial" w:cs="Arial"/>
          <w:color w:val="000000"/>
          <w:sz w:val="24"/>
          <w:szCs w:val="24"/>
        </w:rPr>
        <w:t xml:space="preserve"> </w:t>
      </w:r>
      <w:r w:rsidRPr="00D46D08">
        <w:rPr>
          <w:rFonts w:ascii="Arial" w:hAnsi="Arial" w:cs="Arial"/>
          <w:color w:val="000000"/>
          <w:sz w:val="24"/>
          <w:szCs w:val="24"/>
          <w:lang w:val="x-none"/>
        </w:rPr>
        <w:t xml:space="preserve">correspond à la période des hautes eaux et de crues où </w:t>
      </w:r>
      <w:r w:rsidRPr="00D46D08">
        <w:rPr>
          <w:rFonts w:ascii="Arial" w:hAnsi="Arial" w:cs="Arial"/>
          <w:color w:val="000000"/>
          <w:sz w:val="24"/>
          <w:szCs w:val="24"/>
        </w:rPr>
        <w:t>les risques d’inondation sont plus élevés</w:t>
      </w:r>
      <w:r w:rsidRPr="00D46D08">
        <w:rPr>
          <w:rFonts w:ascii="Arial" w:hAnsi="Arial" w:cs="Arial"/>
          <w:color w:val="000000"/>
          <w:sz w:val="24"/>
          <w:szCs w:val="24"/>
          <w:lang w:val="x-none"/>
        </w:rPr>
        <w:t xml:space="preserve">. Selon </w:t>
      </w:r>
      <w:proofErr w:type="spellStart"/>
      <w:r w:rsidRPr="00D46D08">
        <w:rPr>
          <w:rFonts w:ascii="Arial" w:hAnsi="Arial" w:cs="Arial"/>
          <w:color w:val="000000"/>
          <w:sz w:val="24"/>
          <w:szCs w:val="24"/>
          <w:lang w:val="x-none"/>
        </w:rPr>
        <w:t>Houndagba</w:t>
      </w:r>
      <w:proofErr w:type="spellEnd"/>
      <w:r w:rsidRPr="00D46D08">
        <w:rPr>
          <w:rFonts w:ascii="Arial" w:hAnsi="Arial" w:cs="Arial"/>
          <w:color w:val="000000"/>
          <w:sz w:val="24"/>
          <w:szCs w:val="24"/>
          <w:lang w:val="x-none"/>
        </w:rPr>
        <w:t xml:space="preserve"> (1990)</w:t>
      </w:r>
      <w:r w:rsidR="006C2EEF">
        <w:rPr>
          <w:rFonts w:ascii="Arial" w:hAnsi="Arial" w:cs="Arial"/>
          <w:color w:val="000000"/>
          <w:sz w:val="24"/>
          <w:szCs w:val="24"/>
        </w:rPr>
        <w:t xml:space="preserve"> cité par </w:t>
      </w:r>
      <w:proofErr w:type="spellStart"/>
      <w:r w:rsidR="006C2EEF">
        <w:rPr>
          <w:rFonts w:ascii="Arial" w:hAnsi="Arial" w:cs="Arial"/>
          <w:color w:val="000000"/>
          <w:sz w:val="24"/>
          <w:szCs w:val="24"/>
        </w:rPr>
        <w:t>Hounkanrin</w:t>
      </w:r>
      <w:proofErr w:type="spellEnd"/>
      <w:r w:rsidR="006C2EEF">
        <w:rPr>
          <w:rFonts w:ascii="Arial" w:hAnsi="Arial" w:cs="Arial"/>
          <w:color w:val="000000"/>
          <w:sz w:val="24"/>
          <w:szCs w:val="24"/>
        </w:rPr>
        <w:t>, 201</w:t>
      </w:r>
      <w:r w:rsidR="000106A8">
        <w:rPr>
          <w:rFonts w:ascii="Arial" w:hAnsi="Arial" w:cs="Arial"/>
          <w:color w:val="000000"/>
          <w:sz w:val="24"/>
          <w:szCs w:val="24"/>
        </w:rPr>
        <w:t>3</w:t>
      </w:r>
      <w:r w:rsidRPr="00D46D08">
        <w:rPr>
          <w:rFonts w:ascii="Arial" w:hAnsi="Arial" w:cs="Arial"/>
          <w:color w:val="000000"/>
          <w:sz w:val="24"/>
          <w:szCs w:val="24"/>
          <w:lang w:val="x-none"/>
        </w:rPr>
        <w:t>, la variation de la quantité d’eau disponible dans les premiers</w:t>
      </w:r>
      <w:r w:rsidRPr="00D46D08">
        <w:rPr>
          <w:rFonts w:ascii="Arial" w:hAnsi="Arial" w:cs="Arial"/>
          <w:color w:val="000000"/>
          <w:sz w:val="24"/>
          <w:szCs w:val="24"/>
        </w:rPr>
        <w:t xml:space="preserve"> </w:t>
      </w:r>
      <w:r w:rsidRPr="00D46D08">
        <w:rPr>
          <w:rFonts w:ascii="Arial" w:hAnsi="Arial" w:cs="Arial"/>
          <w:color w:val="000000"/>
          <w:sz w:val="24"/>
          <w:szCs w:val="24"/>
          <w:lang w:val="x-none"/>
        </w:rPr>
        <w:t>horizons du sol dépend non seulement des pluies mais aussi des apports d’eau du fleuve en</w:t>
      </w:r>
      <w:r w:rsidRPr="00D46D08">
        <w:rPr>
          <w:rFonts w:ascii="Arial" w:hAnsi="Arial" w:cs="Arial"/>
          <w:color w:val="000000"/>
          <w:sz w:val="24"/>
          <w:szCs w:val="24"/>
        </w:rPr>
        <w:t xml:space="preserve"> </w:t>
      </w:r>
      <w:r w:rsidRPr="00D46D08">
        <w:rPr>
          <w:rFonts w:ascii="Arial" w:hAnsi="Arial" w:cs="Arial"/>
          <w:color w:val="000000"/>
          <w:sz w:val="24"/>
          <w:szCs w:val="24"/>
          <w:lang w:val="x-none"/>
        </w:rPr>
        <w:t>période de crue.</w:t>
      </w:r>
    </w:p>
    <w:p w:rsidR="009D3A30" w:rsidRPr="00D46D08" w:rsidRDefault="009D3A30" w:rsidP="000521BE">
      <w:pPr>
        <w:autoSpaceDE w:val="0"/>
        <w:autoSpaceDN w:val="0"/>
        <w:adjustRightInd w:val="0"/>
        <w:snapToGrid w:val="0"/>
        <w:spacing w:after="0" w:line="240" w:lineRule="auto"/>
        <w:jc w:val="both"/>
        <w:rPr>
          <w:rFonts w:ascii="Arial" w:hAnsi="Arial" w:cs="Arial"/>
          <w:color w:val="000000"/>
          <w:sz w:val="24"/>
          <w:szCs w:val="24"/>
          <w:lang w:val="x-none"/>
        </w:rPr>
      </w:pPr>
    </w:p>
    <w:p w:rsidR="009D3A30" w:rsidRPr="00D46D08" w:rsidRDefault="009D3A30" w:rsidP="000521BE">
      <w:pPr>
        <w:autoSpaceDE w:val="0"/>
        <w:autoSpaceDN w:val="0"/>
        <w:adjustRightInd w:val="0"/>
        <w:snapToGrid w:val="0"/>
        <w:spacing w:after="0" w:line="240" w:lineRule="auto"/>
        <w:jc w:val="both"/>
        <w:rPr>
          <w:rFonts w:ascii="Arial" w:hAnsi="Arial" w:cs="Arial"/>
          <w:color w:val="000000"/>
          <w:sz w:val="24"/>
          <w:szCs w:val="24"/>
          <w:lang w:val="x-none"/>
        </w:rPr>
      </w:pPr>
      <w:r w:rsidRPr="00D46D08">
        <w:rPr>
          <w:rFonts w:ascii="Arial" w:hAnsi="Arial" w:cs="Arial"/>
          <w:color w:val="000000"/>
          <w:sz w:val="24"/>
          <w:szCs w:val="24"/>
          <w:lang w:val="x-none"/>
        </w:rPr>
        <w:t>Les impacts des crues sur la production agricole dans la commune de Bonou sont de deux</w:t>
      </w:r>
      <w:r w:rsidRPr="00D46D08">
        <w:rPr>
          <w:rFonts w:ascii="Arial" w:hAnsi="Arial" w:cs="Arial"/>
          <w:color w:val="000000"/>
          <w:sz w:val="24"/>
          <w:szCs w:val="24"/>
        </w:rPr>
        <w:t xml:space="preserve"> </w:t>
      </w:r>
      <w:r w:rsidRPr="00D46D08">
        <w:rPr>
          <w:rFonts w:ascii="Arial" w:hAnsi="Arial" w:cs="Arial"/>
          <w:color w:val="000000"/>
          <w:sz w:val="24"/>
          <w:szCs w:val="24"/>
          <w:lang w:val="x-none"/>
        </w:rPr>
        <w:t>ordres : perte de production et perte des récoltes.</w:t>
      </w:r>
    </w:p>
    <w:p w:rsidR="002A7725" w:rsidRPr="00D46D08" w:rsidRDefault="009D3A30" w:rsidP="000521BE">
      <w:pPr>
        <w:autoSpaceDE w:val="0"/>
        <w:autoSpaceDN w:val="0"/>
        <w:adjustRightInd w:val="0"/>
        <w:snapToGrid w:val="0"/>
        <w:spacing w:after="0" w:line="240" w:lineRule="auto"/>
        <w:jc w:val="both"/>
        <w:rPr>
          <w:rFonts w:ascii="Arial" w:hAnsi="Arial" w:cs="Arial"/>
          <w:color w:val="000000"/>
          <w:sz w:val="24"/>
          <w:szCs w:val="24"/>
          <w:lang w:val="x-none"/>
        </w:rPr>
      </w:pPr>
      <w:r w:rsidRPr="00D46D08">
        <w:rPr>
          <w:rFonts w:ascii="Arial" w:hAnsi="Arial" w:cs="Arial"/>
          <w:color w:val="000000"/>
          <w:sz w:val="24"/>
          <w:szCs w:val="24"/>
          <w:lang w:val="x-none"/>
        </w:rPr>
        <w:t>Les pertes de production s’observent lors des inondations des champs provoquées par les</w:t>
      </w:r>
      <w:r w:rsidRPr="00D46D08">
        <w:rPr>
          <w:rFonts w:ascii="Arial" w:hAnsi="Arial" w:cs="Arial"/>
          <w:color w:val="000000"/>
          <w:sz w:val="24"/>
          <w:szCs w:val="24"/>
        </w:rPr>
        <w:t xml:space="preserve"> </w:t>
      </w:r>
      <w:r w:rsidRPr="00D46D08">
        <w:rPr>
          <w:rFonts w:ascii="Arial" w:hAnsi="Arial" w:cs="Arial"/>
          <w:color w:val="000000"/>
          <w:sz w:val="24"/>
          <w:szCs w:val="24"/>
          <w:lang w:val="x-none"/>
        </w:rPr>
        <w:t>eaux de ruissellement d’une part et par les eaux de crue du fleuve Ouémé d’autre part. Dans</w:t>
      </w:r>
      <w:r w:rsidRPr="00D46D08">
        <w:rPr>
          <w:rFonts w:ascii="Arial" w:hAnsi="Arial" w:cs="Arial"/>
          <w:color w:val="000000"/>
          <w:sz w:val="24"/>
          <w:szCs w:val="24"/>
        </w:rPr>
        <w:t xml:space="preserve"> </w:t>
      </w:r>
      <w:r w:rsidRPr="00D46D08">
        <w:rPr>
          <w:rFonts w:ascii="Arial" w:hAnsi="Arial" w:cs="Arial"/>
          <w:color w:val="000000"/>
          <w:sz w:val="24"/>
          <w:szCs w:val="24"/>
          <w:lang w:val="x-none"/>
        </w:rPr>
        <w:t>les mois de juin, de juillet et d’août, les eaux de ruissellement envahissent les champs et</w:t>
      </w:r>
      <w:r w:rsidRPr="00D46D08">
        <w:rPr>
          <w:rFonts w:ascii="Arial" w:hAnsi="Arial" w:cs="Arial"/>
          <w:color w:val="000000"/>
          <w:sz w:val="24"/>
          <w:szCs w:val="24"/>
        </w:rPr>
        <w:t xml:space="preserve"> </w:t>
      </w:r>
      <w:r w:rsidRPr="00D46D08">
        <w:rPr>
          <w:rFonts w:ascii="Arial" w:hAnsi="Arial" w:cs="Arial"/>
          <w:color w:val="000000"/>
          <w:sz w:val="24"/>
          <w:szCs w:val="24"/>
          <w:lang w:val="x-none"/>
        </w:rPr>
        <w:t>détruisent les cultures. De même, les cultures tardives sont souvent envahies par les crues</w:t>
      </w:r>
      <w:r w:rsidRPr="00D46D08">
        <w:rPr>
          <w:rFonts w:ascii="Arial" w:hAnsi="Arial" w:cs="Arial"/>
          <w:color w:val="000000"/>
          <w:sz w:val="24"/>
          <w:szCs w:val="24"/>
        </w:rPr>
        <w:t xml:space="preserve"> </w:t>
      </w:r>
      <w:r w:rsidRPr="00D46D08">
        <w:rPr>
          <w:rFonts w:ascii="Arial" w:hAnsi="Arial" w:cs="Arial"/>
          <w:color w:val="000000"/>
          <w:sz w:val="24"/>
          <w:szCs w:val="24"/>
          <w:lang w:val="x-none"/>
        </w:rPr>
        <w:t xml:space="preserve">dans les </w:t>
      </w:r>
      <w:r w:rsidR="0089191E" w:rsidRPr="00D46D08">
        <w:rPr>
          <w:rFonts w:ascii="Arial" w:hAnsi="Arial" w:cs="Arial"/>
          <w:color w:val="000000"/>
          <w:sz w:val="24"/>
          <w:szCs w:val="24"/>
          <w:lang w:val="x-none"/>
        </w:rPr>
        <w:t xml:space="preserve">mois d’août et de septembre. </w:t>
      </w:r>
      <w:r w:rsidRPr="00D46D08">
        <w:rPr>
          <w:rFonts w:ascii="Arial" w:hAnsi="Arial" w:cs="Arial"/>
          <w:color w:val="000000"/>
          <w:sz w:val="24"/>
          <w:szCs w:val="24"/>
          <w:lang w:val="x-none"/>
        </w:rPr>
        <w:t xml:space="preserve">L’inondation des champs empêche le développement des cultures et détruit les récoltes. </w:t>
      </w:r>
    </w:p>
    <w:p w:rsidR="0089191E" w:rsidRPr="00D46D08" w:rsidRDefault="0089191E" w:rsidP="000521BE">
      <w:pPr>
        <w:autoSpaceDE w:val="0"/>
        <w:autoSpaceDN w:val="0"/>
        <w:adjustRightInd w:val="0"/>
        <w:snapToGrid w:val="0"/>
        <w:spacing w:after="0" w:line="240" w:lineRule="auto"/>
        <w:jc w:val="both"/>
        <w:rPr>
          <w:rFonts w:ascii="Arial" w:hAnsi="Arial" w:cs="Arial"/>
          <w:color w:val="000000"/>
          <w:sz w:val="24"/>
          <w:szCs w:val="24"/>
          <w:lang w:val="x-none"/>
        </w:rPr>
      </w:pPr>
    </w:p>
    <w:p w:rsidR="002A7725" w:rsidRPr="00D46D08" w:rsidRDefault="002A7725" w:rsidP="000521BE">
      <w:pPr>
        <w:autoSpaceDE w:val="0"/>
        <w:autoSpaceDN w:val="0"/>
        <w:adjustRightInd w:val="0"/>
        <w:snapToGrid w:val="0"/>
        <w:spacing w:after="0" w:line="240" w:lineRule="auto"/>
        <w:jc w:val="both"/>
        <w:rPr>
          <w:rFonts w:ascii="Arial" w:hAnsi="Arial" w:cs="Arial"/>
          <w:color w:val="000000"/>
          <w:sz w:val="24"/>
          <w:szCs w:val="24"/>
        </w:rPr>
      </w:pPr>
      <w:r w:rsidRPr="00D46D08">
        <w:rPr>
          <w:rFonts w:ascii="Arial" w:hAnsi="Arial" w:cs="Arial"/>
          <w:color w:val="000000"/>
          <w:sz w:val="24"/>
          <w:szCs w:val="24"/>
        </w:rPr>
        <w:t xml:space="preserve">Selon l’enquête réalisée par </w:t>
      </w:r>
      <w:proofErr w:type="spellStart"/>
      <w:r w:rsidRPr="00D46D08">
        <w:rPr>
          <w:rFonts w:ascii="Arial" w:hAnsi="Arial" w:cs="Arial"/>
          <w:color w:val="000000"/>
          <w:sz w:val="24"/>
          <w:szCs w:val="24"/>
        </w:rPr>
        <w:t>Hounkanrin</w:t>
      </w:r>
      <w:proofErr w:type="spellEnd"/>
      <w:r w:rsidRPr="00D46D08">
        <w:rPr>
          <w:rFonts w:ascii="Arial" w:hAnsi="Arial" w:cs="Arial"/>
          <w:color w:val="000000"/>
          <w:sz w:val="24"/>
          <w:szCs w:val="24"/>
        </w:rPr>
        <w:t xml:space="preserve"> en 201</w:t>
      </w:r>
      <w:r w:rsidR="000106A8">
        <w:rPr>
          <w:rFonts w:ascii="Arial" w:hAnsi="Arial" w:cs="Arial"/>
          <w:color w:val="000000"/>
          <w:sz w:val="24"/>
          <w:szCs w:val="24"/>
        </w:rPr>
        <w:t>3</w:t>
      </w:r>
      <w:r w:rsidRPr="00D46D08">
        <w:rPr>
          <w:rFonts w:ascii="Arial" w:hAnsi="Arial" w:cs="Arial"/>
          <w:color w:val="000000"/>
          <w:sz w:val="24"/>
          <w:szCs w:val="24"/>
        </w:rPr>
        <w:t xml:space="preserve"> et à partir des données du SCDA-Bonou, les superficies inondées par rapport au total emblavée pour les principales cultures dans la </w:t>
      </w:r>
      <w:r w:rsidR="0096456D">
        <w:rPr>
          <w:rFonts w:ascii="Arial" w:hAnsi="Arial" w:cs="Arial"/>
          <w:color w:val="000000"/>
          <w:sz w:val="24"/>
          <w:szCs w:val="24"/>
        </w:rPr>
        <w:t>c</w:t>
      </w:r>
      <w:r w:rsidRPr="00D46D08">
        <w:rPr>
          <w:rFonts w:ascii="Arial" w:hAnsi="Arial" w:cs="Arial"/>
          <w:color w:val="000000"/>
          <w:sz w:val="24"/>
          <w:szCs w:val="24"/>
        </w:rPr>
        <w:t xml:space="preserve">ommune se présentent comme suit : </w:t>
      </w:r>
      <w:r w:rsidR="0096456D">
        <w:rPr>
          <w:rFonts w:ascii="Arial" w:hAnsi="Arial" w:cs="Arial"/>
          <w:color w:val="000000"/>
          <w:sz w:val="24"/>
          <w:szCs w:val="24"/>
        </w:rPr>
        <w:t>m</w:t>
      </w:r>
      <w:r w:rsidRPr="00D46D08">
        <w:rPr>
          <w:rFonts w:ascii="Arial" w:hAnsi="Arial" w:cs="Arial"/>
          <w:color w:val="000000"/>
          <w:sz w:val="24"/>
          <w:szCs w:val="24"/>
        </w:rPr>
        <w:t xml:space="preserve">aïs : 8,89%, </w:t>
      </w:r>
      <w:r w:rsidR="0096456D">
        <w:rPr>
          <w:rFonts w:ascii="Arial" w:hAnsi="Arial" w:cs="Arial"/>
          <w:color w:val="000000"/>
          <w:sz w:val="24"/>
          <w:szCs w:val="24"/>
        </w:rPr>
        <w:t>m</w:t>
      </w:r>
      <w:r w:rsidRPr="00D46D08">
        <w:rPr>
          <w:rFonts w:ascii="Arial" w:hAnsi="Arial" w:cs="Arial"/>
          <w:color w:val="000000"/>
          <w:sz w:val="24"/>
          <w:szCs w:val="24"/>
        </w:rPr>
        <w:t>anioc : 32,71%, patate douce : 72,13%</w:t>
      </w:r>
      <w:r w:rsidR="0096456D">
        <w:rPr>
          <w:rFonts w:ascii="Arial" w:hAnsi="Arial" w:cs="Arial"/>
          <w:color w:val="000000"/>
          <w:sz w:val="24"/>
          <w:szCs w:val="24"/>
        </w:rPr>
        <w:t>.</w:t>
      </w:r>
      <w:r w:rsidRPr="00D46D08">
        <w:rPr>
          <w:rFonts w:ascii="Arial" w:hAnsi="Arial" w:cs="Arial"/>
          <w:color w:val="000000"/>
          <w:sz w:val="24"/>
          <w:szCs w:val="24"/>
        </w:rPr>
        <w:t xml:space="preserve"> </w:t>
      </w:r>
      <w:r w:rsidR="0096456D">
        <w:rPr>
          <w:rFonts w:ascii="Arial" w:hAnsi="Arial" w:cs="Arial"/>
          <w:color w:val="000000"/>
          <w:sz w:val="24"/>
          <w:szCs w:val="24"/>
        </w:rPr>
        <w:t>E</w:t>
      </w:r>
      <w:r w:rsidR="0089191E" w:rsidRPr="00D46D08">
        <w:rPr>
          <w:rFonts w:ascii="Arial" w:hAnsi="Arial" w:cs="Arial"/>
          <w:color w:val="000000"/>
          <w:sz w:val="24"/>
          <w:szCs w:val="24"/>
        </w:rPr>
        <w:t>n somme</w:t>
      </w:r>
      <w:r w:rsidR="0096456D">
        <w:rPr>
          <w:rFonts w:ascii="Arial" w:hAnsi="Arial" w:cs="Arial"/>
          <w:color w:val="000000"/>
          <w:sz w:val="24"/>
          <w:szCs w:val="24"/>
        </w:rPr>
        <w:t>,</w:t>
      </w:r>
      <w:r w:rsidRPr="00D46D08">
        <w:rPr>
          <w:rFonts w:ascii="Arial" w:hAnsi="Arial" w:cs="Arial"/>
          <w:color w:val="000000"/>
          <w:sz w:val="24"/>
          <w:szCs w:val="24"/>
        </w:rPr>
        <w:t xml:space="preserve"> 19,29% de superficie</w:t>
      </w:r>
      <w:r w:rsidR="0089191E" w:rsidRPr="00D46D08">
        <w:rPr>
          <w:rFonts w:ascii="Arial" w:hAnsi="Arial" w:cs="Arial"/>
          <w:color w:val="000000"/>
          <w:sz w:val="24"/>
          <w:szCs w:val="24"/>
        </w:rPr>
        <w:t>s</w:t>
      </w:r>
      <w:r w:rsidRPr="00D46D08">
        <w:rPr>
          <w:rFonts w:ascii="Arial" w:hAnsi="Arial" w:cs="Arial"/>
          <w:color w:val="000000"/>
          <w:sz w:val="24"/>
          <w:szCs w:val="24"/>
        </w:rPr>
        <w:t xml:space="preserve"> emblavée</w:t>
      </w:r>
      <w:r w:rsidR="0089191E" w:rsidRPr="00D46D08">
        <w:rPr>
          <w:rFonts w:ascii="Arial" w:hAnsi="Arial" w:cs="Arial"/>
          <w:color w:val="000000"/>
          <w:sz w:val="24"/>
          <w:szCs w:val="24"/>
        </w:rPr>
        <w:t>s</w:t>
      </w:r>
      <w:r w:rsidRPr="00D46D08">
        <w:rPr>
          <w:rFonts w:ascii="Arial" w:hAnsi="Arial" w:cs="Arial"/>
          <w:color w:val="000000"/>
          <w:sz w:val="24"/>
          <w:szCs w:val="24"/>
        </w:rPr>
        <w:t xml:space="preserve"> pour ces trois principales cultures vivrières</w:t>
      </w:r>
      <w:r w:rsidR="0089191E" w:rsidRPr="00D46D08">
        <w:rPr>
          <w:rFonts w:ascii="Arial" w:hAnsi="Arial" w:cs="Arial"/>
          <w:color w:val="000000"/>
          <w:sz w:val="24"/>
          <w:szCs w:val="24"/>
        </w:rPr>
        <w:t xml:space="preserve"> sont inondées</w:t>
      </w:r>
      <w:r w:rsidRPr="00D46D08">
        <w:rPr>
          <w:rFonts w:ascii="Arial" w:hAnsi="Arial" w:cs="Arial"/>
          <w:color w:val="000000"/>
          <w:sz w:val="24"/>
          <w:szCs w:val="24"/>
        </w:rPr>
        <w:t>.</w:t>
      </w:r>
    </w:p>
    <w:p w:rsidR="00DA78B0" w:rsidRPr="00D46D08" w:rsidRDefault="00DA78B0" w:rsidP="000521BE">
      <w:pPr>
        <w:autoSpaceDE w:val="0"/>
        <w:autoSpaceDN w:val="0"/>
        <w:adjustRightInd w:val="0"/>
        <w:snapToGrid w:val="0"/>
        <w:spacing w:after="0" w:line="240" w:lineRule="auto"/>
        <w:jc w:val="both"/>
        <w:rPr>
          <w:rFonts w:ascii="Arial" w:hAnsi="Arial" w:cs="Arial"/>
          <w:color w:val="000000"/>
          <w:sz w:val="24"/>
          <w:szCs w:val="24"/>
        </w:rPr>
      </w:pPr>
      <w:r w:rsidRPr="00D46D08">
        <w:rPr>
          <w:rFonts w:ascii="Arial" w:hAnsi="Arial" w:cs="Arial"/>
          <w:color w:val="000000"/>
          <w:sz w:val="24"/>
          <w:szCs w:val="24"/>
        </w:rPr>
        <w:t xml:space="preserve">Face à ce fléau, il est important d’analyser les pratiques utilisées par les producteurs pour s’adapter ou atténuer </w:t>
      </w:r>
      <w:r w:rsidR="0096456D">
        <w:rPr>
          <w:rFonts w:ascii="Arial" w:hAnsi="Arial" w:cs="Arial"/>
          <w:color w:val="000000"/>
          <w:sz w:val="24"/>
          <w:szCs w:val="24"/>
        </w:rPr>
        <w:t>les</w:t>
      </w:r>
      <w:r w:rsidR="0096456D" w:rsidRPr="00D46D08">
        <w:rPr>
          <w:rFonts w:ascii="Arial" w:hAnsi="Arial" w:cs="Arial"/>
          <w:color w:val="000000"/>
          <w:sz w:val="24"/>
          <w:szCs w:val="24"/>
        </w:rPr>
        <w:t xml:space="preserve"> </w:t>
      </w:r>
      <w:r w:rsidRPr="00D46D08">
        <w:rPr>
          <w:rFonts w:ascii="Arial" w:hAnsi="Arial" w:cs="Arial"/>
          <w:color w:val="000000"/>
          <w:sz w:val="24"/>
          <w:szCs w:val="24"/>
        </w:rPr>
        <w:t>effets de ces variations climatiques.</w:t>
      </w:r>
    </w:p>
    <w:p w:rsidR="0057794A" w:rsidRDefault="0057794A" w:rsidP="000521BE">
      <w:pPr>
        <w:autoSpaceDE w:val="0"/>
        <w:autoSpaceDN w:val="0"/>
        <w:adjustRightInd w:val="0"/>
        <w:snapToGrid w:val="0"/>
        <w:spacing w:after="0" w:line="240" w:lineRule="auto"/>
        <w:jc w:val="both"/>
        <w:rPr>
          <w:rFonts w:ascii="Arial" w:hAnsi="Arial" w:cs="Arial"/>
          <w:color w:val="000000"/>
          <w:sz w:val="24"/>
          <w:szCs w:val="24"/>
        </w:rPr>
      </w:pPr>
    </w:p>
    <w:p w:rsidR="00DA78B0" w:rsidRDefault="00DA78B0" w:rsidP="000521BE">
      <w:pPr>
        <w:autoSpaceDE w:val="0"/>
        <w:autoSpaceDN w:val="0"/>
        <w:adjustRightInd w:val="0"/>
        <w:snapToGrid w:val="0"/>
        <w:spacing w:after="0" w:line="240" w:lineRule="auto"/>
        <w:jc w:val="both"/>
        <w:rPr>
          <w:rFonts w:ascii="Arial" w:hAnsi="Arial" w:cs="Arial"/>
          <w:color w:val="000000"/>
          <w:sz w:val="24"/>
          <w:szCs w:val="24"/>
        </w:rPr>
      </w:pPr>
      <w:r w:rsidRPr="00D46D08">
        <w:rPr>
          <w:rFonts w:ascii="Arial" w:hAnsi="Arial" w:cs="Arial"/>
          <w:color w:val="000000"/>
          <w:sz w:val="24"/>
          <w:szCs w:val="24"/>
        </w:rPr>
        <w:t xml:space="preserve">Le tableau </w:t>
      </w:r>
      <w:r w:rsidR="006C2EEF">
        <w:rPr>
          <w:rFonts w:ascii="Arial" w:hAnsi="Arial" w:cs="Arial"/>
          <w:color w:val="000000"/>
          <w:sz w:val="24"/>
          <w:szCs w:val="24"/>
        </w:rPr>
        <w:t>2</w:t>
      </w:r>
      <w:r w:rsidR="004C393D">
        <w:rPr>
          <w:rFonts w:ascii="Arial" w:hAnsi="Arial" w:cs="Arial"/>
          <w:color w:val="000000"/>
          <w:sz w:val="24"/>
          <w:szCs w:val="24"/>
        </w:rPr>
        <w:t>2</w:t>
      </w:r>
      <w:r w:rsidR="006C2EEF" w:rsidRPr="00D46D08">
        <w:rPr>
          <w:rFonts w:ascii="Arial" w:hAnsi="Arial" w:cs="Arial"/>
          <w:color w:val="000000"/>
          <w:sz w:val="24"/>
          <w:szCs w:val="24"/>
        </w:rPr>
        <w:t xml:space="preserve"> </w:t>
      </w:r>
      <w:r w:rsidRPr="00D46D08">
        <w:rPr>
          <w:rFonts w:ascii="Arial" w:hAnsi="Arial" w:cs="Arial"/>
          <w:color w:val="000000"/>
          <w:sz w:val="24"/>
          <w:szCs w:val="24"/>
        </w:rPr>
        <w:t xml:space="preserve">présente la </w:t>
      </w:r>
      <w:r w:rsidR="0057794A">
        <w:rPr>
          <w:rFonts w:ascii="Arial" w:hAnsi="Arial" w:cs="Arial"/>
          <w:color w:val="000000"/>
          <w:sz w:val="24"/>
          <w:szCs w:val="24"/>
        </w:rPr>
        <w:t>r</w:t>
      </w:r>
      <w:r w:rsidRPr="00D46D08">
        <w:rPr>
          <w:rFonts w:ascii="Arial" w:hAnsi="Arial" w:cs="Arial"/>
          <w:color w:val="000000"/>
          <w:sz w:val="24"/>
          <w:szCs w:val="24"/>
        </w:rPr>
        <w:t>épartition des ménages selon les techniques d'adaptation</w:t>
      </w:r>
      <w:r w:rsidR="0057794A">
        <w:rPr>
          <w:rFonts w:ascii="Arial" w:hAnsi="Arial" w:cs="Arial"/>
          <w:color w:val="000000"/>
          <w:sz w:val="24"/>
          <w:szCs w:val="24"/>
        </w:rPr>
        <w:t xml:space="preserve"> </w:t>
      </w:r>
      <w:r w:rsidRPr="00D46D08">
        <w:rPr>
          <w:rFonts w:ascii="Arial" w:hAnsi="Arial" w:cs="Arial"/>
          <w:color w:val="000000"/>
          <w:sz w:val="24"/>
          <w:szCs w:val="24"/>
        </w:rPr>
        <w:t>aux changements et catastrophes climatiques.</w:t>
      </w:r>
    </w:p>
    <w:p w:rsidR="00F22A67" w:rsidRDefault="00F22A67" w:rsidP="008C514F">
      <w:pPr>
        <w:autoSpaceDE w:val="0"/>
        <w:autoSpaceDN w:val="0"/>
        <w:adjustRightInd w:val="0"/>
        <w:snapToGrid w:val="0"/>
        <w:spacing w:after="0" w:line="240" w:lineRule="auto"/>
        <w:rPr>
          <w:rFonts w:ascii="Arial" w:hAnsi="Arial" w:cs="Arial"/>
          <w:i/>
          <w:color w:val="000000"/>
          <w:sz w:val="20"/>
          <w:szCs w:val="20"/>
        </w:rPr>
      </w:pPr>
    </w:p>
    <w:tbl>
      <w:tblPr>
        <w:tblW w:w="9280" w:type="dxa"/>
        <w:tblCellMar>
          <w:left w:w="70" w:type="dxa"/>
          <w:right w:w="70" w:type="dxa"/>
        </w:tblCellMar>
        <w:tblLook w:val="04A0" w:firstRow="1" w:lastRow="0" w:firstColumn="1" w:lastColumn="0" w:noHBand="0" w:noVBand="1"/>
      </w:tblPr>
      <w:tblGrid>
        <w:gridCol w:w="3380"/>
        <w:gridCol w:w="1440"/>
        <w:gridCol w:w="1200"/>
        <w:gridCol w:w="1020"/>
        <w:gridCol w:w="1200"/>
        <w:gridCol w:w="1040"/>
      </w:tblGrid>
      <w:tr w:rsidR="00F22A67" w:rsidRPr="006C2EEF" w:rsidTr="00F22A67">
        <w:trPr>
          <w:trHeight w:val="540"/>
        </w:trPr>
        <w:tc>
          <w:tcPr>
            <w:tcW w:w="9280" w:type="dxa"/>
            <w:gridSpan w:val="6"/>
            <w:tcBorders>
              <w:top w:val="nil"/>
              <w:left w:val="nil"/>
              <w:bottom w:val="single" w:sz="4" w:space="0" w:color="auto"/>
              <w:right w:val="nil"/>
            </w:tcBorders>
            <w:shd w:val="clear" w:color="auto" w:fill="7F7F7F" w:themeFill="text1" w:themeFillTint="80"/>
            <w:vAlign w:val="center"/>
            <w:hideMark/>
          </w:tcPr>
          <w:p w:rsidR="00F22A67" w:rsidRPr="00F22A67" w:rsidRDefault="006C2EEF" w:rsidP="004C393D">
            <w:pPr>
              <w:pStyle w:val="TM1"/>
              <w:rPr>
                <w:rFonts w:ascii="Arial" w:eastAsia="Times New Roman" w:hAnsi="Arial" w:cs="Arial"/>
                <w:b/>
                <w:bCs/>
                <w:color w:val="FFFFFF"/>
                <w:sz w:val="20"/>
                <w:szCs w:val="20"/>
                <w:lang w:eastAsia="fr-FR"/>
              </w:rPr>
            </w:pPr>
            <w:bookmarkStart w:id="130" w:name="_Toc446013671"/>
            <w:r w:rsidRPr="00075141">
              <w:rPr>
                <w:rFonts w:ascii="Arial" w:eastAsia="Times New Roman" w:hAnsi="Arial" w:cs="Arial"/>
                <w:b/>
                <w:bCs/>
                <w:color w:val="FFFFFF"/>
                <w:sz w:val="20"/>
                <w:szCs w:val="20"/>
                <w:lang w:eastAsia="fr-FR"/>
              </w:rPr>
              <w:t xml:space="preserve">Tableau </w:t>
            </w:r>
            <w:r w:rsidR="00A45988">
              <w:rPr>
                <w:rFonts w:ascii="Arial" w:eastAsia="Times New Roman" w:hAnsi="Arial" w:cs="Arial"/>
                <w:b/>
                <w:bCs/>
                <w:i/>
                <w:iCs/>
                <w:color w:val="FFFFFF"/>
                <w:sz w:val="20"/>
                <w:szCs w:val="20"/>
                <w:lang w:eastAsia="fr-FR"/>
              </w:rPr>
              <w:fldChar w:fldCharType="begin"/>
            </w:r>
            <w:r w:rsidR="00A45988">
              <w:rPr>
                <w:rFonts w:ascii="Arial" w:eastAsia="Times New Roman" w:hAnsi="Arial" w:cs="Arial"/>
                <w:b/>
                <w:bCs/>
                <w:i/>
                <w:iCs/>
                <w:color w:val="FFFFFF"/>
                <w:sz w:val="20"/>
                <w:szCs w:val="20"/>
                <w:lang w:eastAsia="fr-FR"/>
              </w:rPr>
              <w:instrText xml:space="preserve"> SEQ Tableau \* ARABIC </w:instrText>
            </w:r>
            <w:r w:rsidR="00A45988">
              <w:rPr>
                <w:rFonts w:ascii="Arial" w:eastAsia="Times New Roman" w:hAnsi="Arial" w:cs="Arial"/>
                <w:b/>
                <w:bCs/>
                <w:i/>
                <w:iCs/>
                <w:color w:val="FFFFFF"/>
                <w:sz w:val="20"/>
                <w:szCs w:val="20"/>
                <w:lang w:eastAsia="fr-FR"/>
              </w:rPr>
              <w:fldChar w:fldCharType="separate"/>
            </w:r>
            <w:r w:rsidR="00E712FC">
              <w:rPr>
                <w:rFonts w:ascii="Arial" w:eastAsia="Times New Roman" w:hAnsi="Arial" w:cs="Arial"/>
                <w:b/>
                <w:bCs/>
                <w:i/>
                <w:iCs/>
                <w:noProof/>
                <w:color w:val="FFFFFF"/>
                <w:sz w:val="20"/>
                <w:szCs w:val="20"/>
                <w:lang w:eastAsia="fr-FR"/>
              </w:rPr>
              <w:t>22</w:t>
            </w:r>
            <w:r w:rsidR="00A45988">
              <w:rPr>
                <w:rFonts w:ascii="Arial" w:eastAsia="Times New Roman" w:hAnsi="Arial" w:cs="Arial"/>
                <w:b/>
                <w:bCs/>
                <w:i/>
                <w:iCs/>
                <w:color w:val="FFFFFF"/>
                <w:sz w:val="20"/>
                <w:szCs w:val="20"/>
                <w:lang w:eastAsia="fr-FR"/>
              </w:rPr>
              <w:fldChar w:fldCharType="end"/>
            </w:r>
            <w:r w:rsidRPr="00075141">
              <w:rPr>
                <w:rFonts w:ascii="Arial" w:eastAsia="Times New Roman" w:hAnsi="Arial" w:cs="Arial"/>
                <w:b/>
                <w:bCs/>
                <w:color w:val="FFFFFF"/>
                <w:sz w:val="20"/>
                <w:szCs w:val="20"/>
                <w:lang w:eastAsia="fr-FR"/>
              </w:rPr>
              <w:t>: Répartition des ménages selon les techniques d'adaptation aux changements et catastrophes climatiques</w:t>
            </w:r>
            <w:bookmarkEnd w:id="130"/>
          </w:p>
        </w:tc>
      </w:tr>
      <w:tr w:rsidR="00F22A67" w:rsidRPr="00F22A67" w:rsidTr="00F22A67">
        <w:trPr>
          <w:trHeight w:val="300"/>
        </w:trPr>
        <w:tc>
          <w:tcPr>
            <w:tcW w:w="3380" w:type="dxa"/>
            <w:vMerge w:val="restart"/>
            <w:tcBorders>
              <w:top w:val="nil"/>
              <w:left w:val="single" w:sz="4" w:space="0" w:color="auto"/>
              <w:bottom w:val="single" w:sz="4" w:space="0" w:color="000000"/>
              <w:right w:val="single" w:sz="4" w:space="0" w:color="auto"/>
            </w:tcBorders>
            <w:shd w:val="clear" w:color="auto" w:fill="auto"/>
            <w:vAlign w:val="center"/>
            <w:hideMark/>
          </w:tcPr>
          <w:p w:rsidR="00F22A67" w:rsidRPr="00F22A67" w:rsidRDefault="00F22A67" w:rsidP="00F22A67">
            <w:pPr>
              <w:spacing w:after="0" w:line="240" w:lineRule="auto"/>
              <w:rPr>
                <w:rFonts w:ascii="Arial" w:eastAsia="Times New Roman" w:hAnsi="Arial" w:cs="Arial"/>
                <w:b/>
                <w:bCs/>
                <w:color w:val="000000"/>
                <w:sz w:val="18"/>
                <w:szCs w:val="18"/>
                <w:lang w:eastAsia="fr-FR"/>
              </w:rPr>
            </w:pPr>
            <w:r w:rsidRPr="00F22A67">
              <w:rPr>
                <w:rFonts w:ascii="Arial" w:eastAsia="Times New Roman" w:hAnsi="Arial" w:cs="Arial"/>
                <w:b/>
                <w:bCs/>
                <w:color w:val="000000"/>
                <w:sz w:val="18"/>
                <w:szCs w:val="18"/>
                <w:lang w:eastAsia="fr-FR"/>
              </w:rPr>
              <w:t>Techniques d'adaptation</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 de ménages pratiquant la technique</w:t>
            </w:r>
          </w:p>
        </w:tc>
        <w:tc>
          <w:tcPr>
            <w:tcW w:w="4460" w:type="dxa"/>
            <w:gridSpan w:val="4"/>
            <w:tcBorders>
              <w:top w:val="single" w:sz="4" w:space="0" w:color="auto"/>
              <w:left w:val="nil"/>
              <w:bottom w:val="single" w:sz="4" w:space="0" w:color="auto"/>
              <w:right w:val="single" w:sz="4" w:space="0" w:color="000000"/>
            </w:tcBorders>
            <w:shd w:val="clear" w:color="auto" w:fill="auto"/>
            <w:vAlign w:val="center"/>
            <w:hideMark/>
          </w:tcPr>
          <w:p w:rsidR="00F22A67" w:rsidRPr="00F22A67" w:rsidRDefault="00F22A67" w:rsidP="00F22A67">
            <w:pPr>
              <w:spacing w:after="0" w:line="240" w:lineRule="auto"/>
              <w:jc w:val="center"/>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Mode d'information au sujet de la technique</w:t>
            </w:r>
          </w:p>
        </w:tc>
      </w:tr>
      <w:tr w:rsidR="00F22A67" w:rsidRPr="00F22A67" w:rsidTr="00F22A67">
        <w:trPr>
          <w:trHeight w:val="480"/>
        </w:trPr>
        <w:tc>
          <w:tcPr>
            <w:tcW w:w="3380" w:type="dxa"/>
            <w:vMerge/>
            <w:tcBorders>
              <w:top w:val="nil"/>
              <w:left w:val="single" w:sz="4" w:space="0" w:color="auto"/>
              <w:bottom w:val="single" w:sz="4" w:space="0" w:color="000000"/>
              <w:right w:val="single" w:sz="4" w:space="0" w:color="auto"/>
            </w:tcBorders>
            <w:vAlign w:val="center"/>
            <w:hideMark/>
          </w:tcPr>
          <w:p w:rsidR="00F22A67" w:rsidRPr="00F22A67" w:rsidRDefault="00F22A67" w:rsidP="00F22A67">
            <w:pPr>
              <w:spacing w:after="0" w:line="240" w:lineRule="auto"/>
              <w:rPr>
                <w:rFonts w:ascii="Arial" w:eastAsia="Times New Roman" w:hAnsi="Arial" w:cs="Arial"/>
                <w:b/>
                <w:bCs/>
                <w:color w:val="000000"/>
                <w:sz w:val="18"/>
                <w:szCs w:val="18"/>
                <w:lang w:eastAsia="fr-FR"/>
              </w:rPr>
            </w:pPr>
          </w:p>
        </w:tc>
        <w:tc>
          <w:tcPr>
            <w:tcW w:w="1440" w:type="dxa"/>
            <w:vMerge/>
            <w:tcBorders>
              <w:top w:val="nil"/>
              <w:left w:val="single" w:sz="4" w:space="0" w:color="auto"/>
              <w:bottom w:val="single" w:sz="4" w:space="0" w:color="000000"/>
              <w:right w:val="single" w:sz="4" w:space="0" w:color="auto"/>
            </w:tcBorders>
            <w:vAlign w:val="center"/>
            <w:hideMark/>
          </w:tcPr>
          <w:p w:rsidR="00F22A67" w:rsidRPr="00F22A67" w:rsidRDefault="00F22A67" w:rsidP="00F22A67">
            <w:pPr>
              <w:spacing w:after="0" w:line="240" w:lineRule="auto"/>
              <w:rPr>
                <w:rFonts w:ascii="Arial" w:eastAsia="Times New Roman" w:hAnsi="Arial" w:cs="Arial"/>
                <w:color w:val="000000"/>
                <w:sz w:val="18"/>
                <w:szCs w:val="18"/>
                <w:lang w:eastAsia="fr-FR"/>
              </w:rPr>
            </w:pPr>
          </w:p>
        </w:tc>
        <w:tc>
          <w:tcPr>
            <w:tcW w:w="1200" w:type="dxa"/>
            <w:tcBorders>
              <w:top w:val="nil"/>
              <w:left w:val="nil"/>
              <w:bottom w:val="single" w:sz="4" w:space="0" w:color="auto"/>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Formations</w:t>
            </w:r>
          </w:p>
        </w:tc>
        <w:tc>
          <w:tcPr>
            <w:tcW w:w="1020" w:type="dxa"/>
            <w:tcBorders>
              <w:top w:val="nil"/>
              <w:left w:val="nil"/>
              <w:bottom w:val="single" w:sz="4" w:space="0" w:color="auto"/>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Médias</w:t>
            </w:r>
          </w:p>
        </w:tc>
        <w:tc>
          <w:tcPr>
            <w:tcW w:w="1200" w:type="dxa"/>
            <w:tcBorders>
              <w:top w:val="nil"/>
              <w:left w:val="nil"/>
              <w:bottom w:val="single" w:sz="4" w:space="0" w:color="auto"/>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Pratiques héritées</w:t>
            </w:r>
          </w:p>
        </w:tc>
        <w:tc>
          <w:tcPr>
            <w:tcW w:w="1040" w:type="dxa"/>
            <w:tcBorders>
              <w:top w:val="nil"/>
              <w:left w:val="nil"/>
              <w:bottom w:val="single" w:sz="4" w:space="0" w:color="auto"/>
              <w:right w:val="single" w:sz="4" w:space="0" w:color="auto"/>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sz w:val="18"/>
                <w:szCs w:val="18"/>
                <w:lang w:eastAsia="fr-FR"/>
              </w:rPr>
            </w:pPr>
            <w:r w:rsidRPr="00F22A67">
              <w:rPr>
                <w:rFonts w:ascii="Arial" w:eastAsia="Times New Roman" w:hAnsi="Arial" w:cs="Arial"/>
                <w:sz w:val="18"/>
                <w:szCs w:val="18"/>
                <w:lang w:eastAsia="fr-FR"/>
              </w:rPr>
              <w:t>Autres</w:t>
            </w:r>
          </w:p>
        </w:tc>
      </w:tr>
      <w:tr w:rsidR="00F22A67" w:rsidRPr="00F22A67" w:rsidTr="00F22A67">
        <w:trPr>
          <w:trHeight w:val="300"/>
        </w:trPr>
        <w:tc>
          <w:tcPr>
            <w:tcW w:w="3380" w:type="dxa"/>
            <w:tcBorders>
              <w:top w:val="nil"/>
              <w:left w:val="single" w:sz="4" w:space="0" w:color="auto"/>
              <w:bottom w:val="nil"/>
              <w:right w:val="single" w:sz="4" w:space="0" w:color="auto"/>
            </w:tcBorders>
            <w:shd w:val="clear" w:color="auto" w:fill="auto"/>
            <w:vAlign w:val="center"/>
            <w:hideMark/>
          </w:tcPr>
          <w:p w:rsidR="00F22A67" w:rsidRPr="00F22A67" w:rsidRDefault="00F22A67" w:rsidP="00F22A67">
            <w:pPr>
              <w:spacing w:after="0" w:line="240" w:lineRule="auto"/>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Variété à cycle court</w:t>
            </w:r>
          </w:p>
        </w:tc>
        <w:tc>
          <w:tcPr>
            <w:tcW w:w="1440" w:type="dxa"/>
            <w:tcBorders>
              <w:top w:val="nil"/>
              <w:left w:val="nil"/>
              <w:bottom w:val="nil"/>
              <w:right w:val="single" w:sz="4" w:space="0" w:color="auto"/>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28,7</w:t>
            </w:r>
          </w:p>
        </w:tc>
        <w:tc>
          <w:tcPr>
            <w:tcW w:w="1200" w:type="dxa"/>
            <w:tcBorders>
              <w:top w:val="nil"/>
              <w:left w:val="nil"/>
              <w:bottom w:val="nil"/>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12,8</w:t>
            </w:r>
          </w:p>
        </w:tc>
        <w:tc>
          <w:tcPr>
            <w:tcW w:w="1020" w:type="dxa"/>
            <w:tcBorders>
              <w:top w:val="nil"/>
              <w:left w:val="nil"/>
              <w:bottom w:val="nil"/>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5,6</w:t>
            </w:r>
          </w:p>
        </w:tc>
        <w:tc>
          <w:tcPr>
            <w:tcW w:w="1200" w:type="dxa"/>
            <w:tcBorders>
              <w:top w:val="nil"/>
              <w:left w:val="nil"/>
              <w:bottom w:val="nil"/>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9,3</w:t>
            </w:r>
          </w:p>
        </w:tc>
        <w:tc>
          <w:tcPr>
            <w:tcW w:w="1040" w:type="dxa"/>
            <w:tcBorders>
              <w:top w:val="nil"/>
              <w:left w:val="nil"/>
              <w:bottom w:val="nil"/>
              <w:right w:val="single" w:sz="4" w:space="0" w:color="auto"/>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sz w:val="18"/>
                <w:szCs w:val="18"/>
                <w:lang w:eastAsia="fr-FR"/>
              </w:rPr>
            </w:pPr>
            <w:r w:rsidRPr="00F22A67">
              <w:rPr>
                <w:rFonts w:ascii="Arial" w:eastAsia="Times New Roman" w:hAnsi="Arial" w:cs="Arial"/>
                <w:sz w:val="18"/>
                <w:szCs w:val="18"/>
                <w:lang w:eastAsia="fr-FR"/>
              </w:rPr>
              <w:t>0,0</w:t>
            </w:r>
          </w:p>
        </w:tc>
      </w:tr>
      <w:tr w:rsidR="00F22A67" w:rsidRPr="00F22A67" w:rsidTr="00F22A67">
        <w:trPr>
          <w:trHeight w:val="300"/>
        </w:trPr>
        <w:tc>
          <w:tcPr>
            <w:tcW w:w="3380" w:type="dxa"/>
            <w:tcBorders>
              <w:top w:val="nil"/>
              <w:left w:val="single" w:sz="4" w:space="0" w:color="auto"/>
              <w:bottom w:val="nil"/>
              <w:right w:val="single" w:sz="4" w:space="0" w:color="auto"/>
            </w:tcBorders>
            <w:shd w:val="clear" w:color="auto" w:fill="auto"/>
            <w:vAlign w:val="center"/>
            <w:hideMark/>
          </w:tcPr>
          <w:p w:rsidR="00F22A67" w:rsidRPr="00F22A67" w:rsidRDefault="00F22A67" w:rsidP="00F22A67">
            <w:pPr>
              <w:spacing w:after="0" w:line="240" w:lineRule="auto"/>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lastRenderedPageBreak/>
              <w:t>Priorité aux cultures de contre saison</w:t>
            </w:r>
          </w:p>
        </w:tc>
        <w:tc>
          <w:tcPr>
            <w:tcW w:w="1440" w:type="dxa"/>
            <w:tcBorders>
              <w:top w:val="nil"/>
              <w:left w:val="nil"/>
              <w:bottom w:val="nil"/>
              <w:right w:val="single" w:sz="4" w:space="0" w:color="auto"/>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24,7</w:t>
            </w:r>
          </w:p>
        </w:tc>
        <w:tc>
          <w:tcPr>
            <w:tcW w:w="1200" w:type="dxa"/>
            <w:tcBorders>
              <w:top w:val="nil"/>
              <w:left w:val="nil"/>
              <w:bottom w:val="nil"/>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14,6</w:t>
            </w:r>
          </w:p>
        </w:tc>
        <w:tc>
          <w:tcPr>
            <w:tcW w:w="1020" w:type="dxa"/>
            <w:tcBorders>
              <w:top w:val="nil"/>
              <w:left w:val="nil"/>
              <w:bottom w:val="nil"/>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3,4</w:t>
            </w:r>
          </w:p>
        </w:tc>
        <w:tc>
          <w:tcPr>
            <w:tcW w:w="1200" w:type="dxa"/>
            <w:tcBorders>
              <w:top w:val="nil"/>
              <w:left w:val="nil"/>
              <w:bottom w:val="nil"/>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5,2</w:t>
            </w:r>
          </w:p>
        </w:tc>
        <w:tc>
          <w:tcPr>
            <w:tcW w:w="1040" w:type="dxa"/>
            <w:tcBorders>
              <w:top w:val="nil"/>
              <w:left w:val="nil"/>
              <w:bottom w:val="nil"/>
              <w:right w:val="single" w:sz="4" w:space="0" w:color="auto"/>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0,5</w:t>
            </w:r>
          </w:p>
        </w:tc>
      </w:tr>
      <w:tr w:rsidR="00F22A67" w:rsidRPr="00F22A67" w:rsidTr="00F22A67">
        <w:trPr>
          <w:trHeight w:val="300"/>
        </w:trPr>
        <w:tc>
          <w:tcPr>
            <w:tcW w:w="3380" w:type="dxa"/>
            <w:tcBorders>
              <w:top w:val="nil"/>
              <w:left w:val="single" w:sz="4" w:space="0" w:color="auto"/>
              <w:bottom w:val="nil"/>
              <w:right w:val="single" w:sz="4" w:space="0" w:color="auto"/>
            </w:tcBorders>
            <w:shd w:val="clear" w:color="auto" w:fill="auto"/>
            <w:vAlign w:val="center"/>
            <w:hideMark/>
          </w:tcPr>
          <w:p w:rsidR="00F22A67" w:rsidRPr="00F22A67" w:rsidRDefault="00F22A67" w:rsidP="00F22A67">
            <w:pPr>
              <w:spacing w:after="0" w:line="240" w:lineRule="auto"/>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Foresterie privée</w:t>
            </w:r>
          </w:p>
        </w:tc>
        <w:tc>
          <w:tcPr>
            <w:tcW w:w="1440" w:type="dxa"/>
            <w:tcBorders>
              <w:top w:val="nil"/>
              <w:left w:val="nil"/>
              <w:bottom w:val="nil"/>
              <w:right w:val="single" w:sz="4" w:space="0" w:color="auto"/>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4,3</w:t>
            </w:r>
          </w:p>
        </w:tc>
        <w:tc>
          <w:tcPr>
            <w:tcW w:w="1200" w:type="dxa"/>
            <w:tcBorders>
              <w:top w:val="nil"/>
              <w:left w:val="nil"/>
              <w:bottom w:val="nil"/>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1,1</w:t>
            </w:r>
          </w:p>
        </w:tc>
        <w:tc>
          <w:tcPr>
            <w:tcW w:w="1020" w:type="dxa"/>
            <w:tcBorders>
              <w:top w:val="nil"/>
              <w:left w:val="nil"/>
              <w:bottom w:val="nil"/>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3,3</w:t>
            </w:r>
          </w:p>
        </w:tc>
        <w:tc>
          <w:tcPr>
            <w:tcW w:w="1200" w:type="dxa"/>
            <w:tcBorders>
              <w:top w:val="nil"/>
              <w:left w:val="nil"/>
              <w:bottom w:val="nil"/>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0,0</w:t>
            </w:r>
          </w:p>
        </w:tc>
        <w:tc>
          <w:tcPr>
            <w:tcW w:w="1040" w:type="dxa"/>
            <w:tcBorders>
              <w:top w:val="nil"/>
              <w:left w:val="nil"/>
              <w:bottom w:val="nil"/>
              <w:right w:val="single" w:sz="4" w:space="0" w:color="auto"/>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0,0</w:t>
            </w:r>
          </w:p>
        </w:tc>
      </w:tr>
      <w:tr w:rsidR="00F22A67" w:rsidRPr="00F22A67" w:rsidTr="00F22A67">
        <w:trPr>
          <w:trHeight w:val="300"/>
        </w:trPr>
        <w:tc>
          <w:tcPr>
            <w:tcW w:w="3380" w:type="dxa"/>
            <w:tcBorders>
              <w:top w:val="nil"/>
              <w:left w:val="single" w:sz="4" w:space="0" w:color="auto"/>
              <w:bottom w:val="nil"/>
              <w:right w:val="single" w:sz="4" w:space="0" w:color="auto"/>
            </w:tcBorders>
            <w:shd w:val="clear" w:color="auto" w:fill="auto"/>
            <w:vAlign w:val="center"/>
            <w:hideMark/>
          </w:tcPr>
          <w:p w:rsidR="00F22A67" w:rsidRPr="00F22A67" w:rsidRDefault="00F22A67" w:rsidP="00F22A67">
            <w:pPr>
              <w:spacing w:after="0" w:line="240" w:lineRule="auto"/>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Polyculture</w:t>
            </w:r>
          </w:p>
        </w:tc>
        <w:tc>
          <w:tcPr>
            <w:tcW w:w="1440" w:type="dxa"/>
            <w:tcBorders>
              <w:top w:val="nil"/>
              <w:left w:val="nil"/>
              <w:bottom w:val="nil"/>
              <w:right w:val="single" w:sz="4" w:space="0" w:color="auto"/>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29,3</w:t>
            </w:r>
          </w:p>
        </w:tc>
        <w:tc>
          <w:tcPr>
            <w:tcW w:w="1200" w:type="dxa"/>
            <w:tcBorders>
              <w:top w:val="nil"/>
              <w:left w:val="nil"/>
              <w:bottom w:val="nil"/>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15,8</w:t>
            </w:r>
          </w:p>
        </w:tc>
        <w:tc>
          <w:tcPr>
            <w:tcW w:w="1020" w:type="dxa"/>
            <w:tcBorders>
              <w:top w:val="nil"/>
              <w:left w:val="nil"/>
              <w:bottom w:val="nil"/>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5,1</w:t>
            </w:r>
          </w:p>
        </w:tc>
        <w:tc>
          <w:tcPr>
            <w:tcW w:w="1200" w:type="dxa"/>
            <w:tcBorders>
              <w:top w:val="nil"/>
              <w:left w:val="nil"/>
              <w:bottom w:val="nil"/>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8,4</w:t>
            </w:r>
          </w:p>
        </w:tc>
        <w:tc>
          <w:tcPr>
            <w:tcW w:w="1040" w:type="dxa"/>
            <w:tcBorders>
              <w:top w:val="nil"/>
              <w:left w:val="nil"/>
              <w:bottom w:val="nil"/>
              <w:right w:val="single" w:sz="4" w:space="0" w:color="auto"/>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0,0</w:t>
            </w:r>
          </w:p>
        </w:tc>
      </w:tr>
      <w:tr w:rsidR="00F22A67" w:rsidRPr="00F22A67" w:rsidTr="00F22A67">
        <w:trPr>
          <w:trHeight w:val="300"/>
        </w:trPr>
        <w:tc>
          <w:tcPr>
            <w:tcW w:w="3380" w:type="dxa"/>
            <w:tcBorders>
              <w:top w:val="nil"/>
              <w:left w:val="single" w:sz="4" w:space="0" w:color="auto"/>
              <w:bottom w:val="nil"/>
              <w:right w:val="single" w:sz="4" w:space="0" w:color="auto"/>
            </w:tcBorders>
            <w:shd w:val="clear" w:color="auto" w:fill="auto"/>
            <w:vAlign w:val="center"/>
            <w:hideMark/>
          </w:tcPr>
          <w:p w:rsidR="00F22A67" w:rsidRPr="00F22A67" w:rsidRDefault="00F22A67" w:rsidP="00F22A67">
            <w:pPr>
              <w:spacing w:after="0" w:line="240" w:lineRule="auto"/>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Semis multiples</w:t>
            </w:r>
          </w:p>
        </w:tc>
        <w:tc>
          <w:tcPr>
            <w:tcW w:w="1440" w:type="dxa"/>
            <w:tcBorders>
              <w:top w:val="nil"/>
              <w:left w:val="nil"/>
              <w:bottom w:val="nil"/>
              <w:right w:val="single" w:sz="4" w:space="0" w:color="auto"/>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15,4</w:t>
            </w:r>
          </w:p>
        </w:tc>
        <w:tc>
          <w:tcPr>
            <w:tcW w:w="1200" w:type="dxa"/>
            <w:tcBorders>
              <w:top w:val="nil"/>
              <w:left w:val="nil"/>
              <w:bottom w:val="nil"/>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4,2</w:t>
            </w:r>
          </w:p>
        </w:tc>
        <w:tc>
          <w:tcPr>
            <w:tcW w:w="1020" w:type="dxa"/>
            <w:tcBorders>
              <w:top w:val="nil"/>
              <w:left w:val="nil"/>
              <w:bottom w:val="nil"/>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5,2</w:t>
            </w:r>
          </w:p>
        </w:tc>
        <w:tc>
          <w:tcPr>
            <w:tcW w:w="1200" w:type="dxa"/>
            <w:tcBorders>
              <w:top w:val="nil"/>
              <w:left w:val="nil"/>
              <w:bottom w:val="nil"/>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4,2</w:t>
            </w:r>
          </w:p>
        </w:tc>
        <w:tc>
          <w:tcPr>
            <w:tcW w:w="1040" w:type="dxa"/>
            <w:tcBorders>
              <w:top w:val="nil"/>
              <w:left w:val="nil"/>
              <w:bottom w:val="nil"/>
              <w:right w:val="single" w:sz="4" w:space="0" w:color="auto"/>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0,0</w:t>
            </w:r>
          </w:p>
        </w:tc>
      </w:tr>
      <w:tr w:rsidR="00F22A67" w:rsidRPr="00F22A67" w:rsidTr="00F22A67">
        <w:trPr>
          <w:trHeight w:val="300"/>
        </w:trPr>
        <w:tc>
          <w:tcPr>
            <w:tcW w:w="3380" w:type="dxa"/>
            <w:tcBorders>
              <w:top w:val="nil"/>
              <w:left w:val="single" w:sz="4" w:space="0" w:color="auto"/>
              <w:bottom w:val="nil"/>
              <w:right w:val="single" w:sz="4" w:space="0" w:color="auto"/>
            </w:tcBorders>
            <w:shd w:val="clear" w:color="auto" w:fill="auto"/>
            <w:vAlign w:val="center"/>
            <w:hideMark/>
          </w:tcPr>
          <w:p w:rsidR="00F22A67" w:rsidRPr="00F22A67" w:rsidRDefault="00F22A67" w:rsidP="00F22A67">
            <w:pPr>
              <w:spacing w:after="0" w:line="240" w:lineRule="auto"/>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Variétés résistantes à la sècheresse</w:t>
            </w:r>
          </w:p>
        </w:tc>
        <w:tc>
          <w:tcPr>
            <w:tcW w:w="1440" w:type="dxa"/>
            <w:tcBorders>
              <w:top w:val="nil"/>
              <w:left w:val="nil"/>
              <w:bottom w:val="nil"/>
              <w:right w:val="single" w:sz="4" w:space="0" w:color="auto"/>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17,7</w:t>
            </w:r>
          </w:p>
        </w:tc>
        <w:tc>
          <w:tcPr>
            <w:tcW w:w="1200" w:type="dxa"/>
            <w:tcBorders>
              <w:top w:val="nil"/>
              <w:left w:val="nil"/>
              <w:bottom w:val="nil"/>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7,2</w:t>
            </w:r>
          </w:p>
        </w:tc>
        <w:tc>
          <w:tcPr>
            <w:tcW w:w="1020" w:type="dxa"/>
            <w:tcBorders>
              <w:top w:val="nil"/>
              <w:left w:val="nil"/>
              <w:bottom w:val="nil"/>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3,3</w:t>
            </w:r>
          </w:p>
        </w:tc>
        <w:tc>
          <w:tcPr>
            <w:tcW w:w="1200" w:type="dxa"/>
            <w:tcBorders>
              <w:top w:val="nil"/>
              <w:left w:val="nil"/>
              <w:bottom w:val="nil"/>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7,2</w:t>
            </w:r>
          </w:p>
        </w:tc>
        <w:tc>
          <w:tcPr>
            <w:tcW w:w="1040" w:type="dxa"/>
            <w:tcBorders>
              <w:top w:val="nil"/>
              <w:left w:val="nil"/>
              <w:bottom w:val="nil"/>
              <w:right w:val="single" w:sz="4" w:space="0" w:color="auto"/>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0,0</w:t>
            </w:r>
          </w:p>
        </w:tc>
      </w:tr>
      <w:tr w:rsidR="00F22A67" w:rsidRPr="00F22A67" w:rsidTr="00F22A67">
        <w:trPr>
          <w:trHeight w:val="300"/>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F22A67" w:rsidRPr="00F22A67" w:rsidRDefault="00F22A67" w:rsidP="00F22A67">
            <w:pPr>
              <w:spacing w:after="0" w:line="240" w:lineRule="auto"/>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Système d'irrigation</w:t>
            </w:r>
            <w:r w:rsidR="00ED1540">
              <w:rPr>
                <w:rFonts w:ascii="Arial" w:eastAsia="Times New Roman" w:hAnsi="Arial" w:cs="Arial"/>
                <w:color w:val="000000"/>
                <w:sz w:val="18"/>
                <w:szCs w:val="18"/>
                <w:lang w:eastAsia="fr-FR"/>
              </w:rPr>
              <w:t xml:space="preserve"> (arrosage manuel &amp; irrigation à la motopompe)</w:t>
            </w:r>
          </w:p>
        </w:tc>
        <w:tc>
          <w:tcPr>
            <w:tcW w:w="1440" w:type="dxa"/>
            <w:tcBorders>
              <w:top w:val="nil"/>
              <w:left w:val="nil"/>
              <w:bottom w:val="single" w:sz="4" w:space="0" w:color="auto"/>
              <w:right w:val="single" w:sz="4" w:space="0" w:color="auto"/>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22,4</w:t>
            </w:r>
          </w:p>
        </w:tc>
        <w:tc>
          <w:tcPr>
            <w:tcW w:w="1200" w:type="dxa"/>
            <w:tcBorders>
              <w:top w:val="nil"/>
              <w:left w:val="nil"/>
              <w:bottom w:val="single" w:sz="4" w:space="0" w:color="auto"/>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8,1</w:t>
            </w:r>
          </w:p>
        </w:tc>
        <w:tc>
          <w:tcPr>
            <w:tcW w:w="1020" w:type="dxa"/>
            <w:tcBorders>
              <w:top w:val="nil"/>
              <w:left w:val="nil"/>
              <w:bottom w:val="single" w:sz="4" w:space="0" w:color="auto"/>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3,3</w:t>
            </w:r>
          </w:p>
        </w:tc>
        <w:tc>
          <w:tcPr>
            <w:tcW w:w="1200" w:type="dxa"/>
            <w:tcBorders>
              <w:top w:val="nil"/>
              <w:left w:val="nil"/>
              <w:bottom w:val="single" w:sz="4" w:space="0" w:color="auto"/>
              <w:right w:val="nil"/>
            </w:tcBorders>
            <w:shd w:val="clear" w:color="auto" w:fill="auto"/>
            <w:vAlign w:val="center"/>
            <w:hideMark/>
          </w:tcPr>
          <w:p w:rsidR="00F22A67" w:rsidRPr="00F22A67" w:rsidRDefault="00F22A67" w:rsidP="00F22A67">
            <w:pPr>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11,0</w:t>
            </w:r>
          </w:p>
        </w:tc>
        <w:tc>
          <w:tcPr>
            <w:tcW w:w="1040" w:type="dxa"/>
            <w:tcBorders>
              <w:top w:val="nil"/>
              <w:left w:val="nil"/>
              <w:bottom w:val="single" w:sz="4" w:space="0" w:color="auto"/>
              <w:right w:val="single" w:sz="4" w:space="0" w:color="auto"/>
            </w:tcBorders>
            <w:shd w:val="clear" w:color="auto" w:fill="auto"/>
            <w:vAlign w:val="center"/>
            <w:hideMark/>
          </w:tcPr>
          <w:p w:rsidR="00F22A67" w:rsidRPr="00F22A67" w:rsidRDefault="00F22A67" w:rsidP="00075141">
            <w:pPr>
              <w:keepNext/>
              <w:spacing w:after="0" w:line="240" w:lineRule="auto"/>
              <w:jc w:val="right"/>
              <w:rPr>
                <w:rFonts w:ascii="Arial" w:eastAsia="Times New Roman" w:hAnsi="Arial" w:cs="Arial"/>
                <w:color w:val="000000"/>
                <w:sz w:val="18"/>
                <w:szCs w:val="18"/>
                <w:lang w:eastAsia="fr-FR"/>
              </w:rPr>
            </w:pPr>
            <w:r w:rsidRPr="00F22A67">
              <w:rPr>
                <w:rFonts w:ascii="Arial" w:eastAsia="Times New Roman" w:hAnsi="Arial" w:cs="Arial"/>
                <w:color w:val="000000"/>
                <w:sz w:val="18"/>
                <w:szCs w:val="18"/>
                <w:lang w:eastAsia="fr-FR"/>
              </w:rPr>
              <w:t>0,0</w:t>
            </w:r>
          </w:p>
        </w:tc>
      </w:tr>
    </w:tbl>
    <w:p w:rsidR="008C514F" w:rsidRPr="00D46D08" w:rsidRDefault="008C514F" w:rsidP="008C514F">
      <w:pPr>
        <w:autoSpaceDE w:val="0"/>
        <w:autoSpaceDN w:val="0"/>
        <w:adjustRightInd w:val="0"/>
        <w:snapToGrid w:val="0"/>
        <w:spacing w:after="0" w:line="240" w:lineRule="auto"/>
        <w:rPr>
          <w:rFonts w:ascii="Arial" w:hAnsi="Arial" w:cs="Arial"/>
          <w:i/>
          <w:color w:val="000000"/>
          <w:sz w:val="20"/>
          <w:szCs w:val="20"/>
        </w:rPr>
      </w:pPr>
      <w:r w:rsidRPr="00D46D08">
        <w:rPr>
          <w:rFonts w:ascii="Arial" w:hAnsi="Arial" w:cs="Arial"/>
          <w:i/>
          <w:color w:val="000000"/>
          <w:sz w:val="20"/>
          <w:szCs w:val="20"/>
          <w:lang w:val="x-none"/>
        </w:rPr>
        <w:t xml:space="preserve">Source : Enquête </w:t>
      </w:r>
      <w:r w:rsidR="0096456D">
        <w:rPr>
          <w:rFonts w:ascii="Arial" w:hAnsi="Arial" w:cs="Arial"/>
          <w:i/>
          <w:color w:val="000000"/>
          <w:sz w:val="20"/>
          <w:szCs w:val="20"/>
        </w:rPr>
        <w:t>PCM Bonou</w:t>
      </w:r>
      <w:r w:rsidRPr="00D46D08">
        <w:rPr>
          <w:rFonts w:ascii="Arial" w:hAnsi="Arial" w:cs="Arial"/>
          <w:i/>
          <w:color w:val="000000"/>
          <w:sz w:val="20"/>
          <w:szCs w:val="20"/>
          <w:lang w:val="x-none"/>
        </w:rPr>
        <w:t>, février 201</w:t>
      </w:r>
      <w:r w:rsidRPr="00D46D08">
        <w:rPr>
          <w:rFonts w:ascii="Arial" w:hAnsi="Arial" w:cs="Arial"/>
          <w:i/>
          <w:color w:val="000000"/>
          <w:sz w:val="20"/>
          <w:szCs w:val="20"/>
        </w:rPr>
        <w:t>6</w:t>
      </w:r>
      <w:r w:rsidR="0096456D">
        <w:rPr>
          <w:rFonts w:ascii="Arial" w:hAnsi="Arial" w:cs="Arial"/>
          <w:i/>
          <w:color w:val="000000"/>
          <w:sz w:val="20"/>
          <w:szCs w:val="20"/>
        </w:rPr>
        <w:t>.</w:t>
      </w:r>
    </w:p>
    <w:p w:rsidR="00F22A67" w:rsidRPr="00F22A67" w:rsidRDefault="00F22A67" w:rsidP="00F22A67">
      <w:pPr>
        <w:jc w:val="both"/>
        <w:rPr>
          <w:rFonts w:ascii="Arial" w:eastAsia="MS Mincho" w:hAnsi="Arial" w:cs="Arial"/>
          <w:sz w:val="24"/>
          <w:szCs w:val="24"/>
          <w:lang w:eastAsia="ja-JP"/>
        </w:rPr>
      </w:pPr>
    </w:p>
    <w:p w:rsidR="00F22A67" w:rsidRPr="00F22A67" w:rsidRDefault="00F22A67" w:rsidP="00F22A67">
      <w:pPr>
        <w:jc w:val="both"/>
        <w:rPr>
          <w:rFonts w:ascii="Arial" w:eastAsia="MS Mincho" w:hAnsi="Arial" w:cs="Arial"/>
          <w:sz w:val="24"/>
          <w:szCs w:val="24"/>
          <w:lang w:eastAsia="ja-JP"/>
        </w:rPr>
      </w:pPr>
      <w:r>
        <w:rPr>
          <w:rFonts w:ascii="Arial" w:eastAsia="MS Mincho" w:hAnsi="Arial" w:cs="Arial"/>
          <w:sz w:val="24"/>
          <w:szCs w:val="24"/>
          <w:lang w:eastAsia="ja-JP"/>
        </w:rPr>
        <w:t>P</w:t>
      </w:r>
      <w:r w:rsidRPr="00F22A67">
        <w:rPr>
          <w:rFonts w:ascii="Arial" w:eastAsia="MS Mincho" w:hAnsi="Arial" w:cs="Arial"/>
          <w:sz w:val="24"/>
          <w:szCs w:val="24"/>
          <w:lang w:eastAsia="ja-JP"/>
        </w:rPr>
        <w:t>lusieurs techniques d'adaptation</w:t>
      </w:r>
      <w:r w:rsidR="0057794A">
        <w:rPr>
          <w:rFonts w:ascii="Arial" w:eastAsia="MS Mincho" w:hAnsi="Arial" w:cs="Arial"/>
          <w:sz w:val="24"/>
          <w:szCs w:val="24"/>
          <w:lang w:eastAsia="ja-JP"/>
        </w:rPr>
        <w:t xml:space="preserve"> </w:t>
      </w:r>
      <w:r w:rsidRPr="00F22A67">
        <w:rPr>
          <w:rFonts w:ascii="Arial" w:eastAsia="MS Mincho" w:hAnsi="Arial" w:cs="Arial"/>
          <w:sz w:val="24"/>
          <w:szCs w:val="24"/>
          <w:lang w:eastAsia="ja-JP"/>
        </w:rPr>
        <w:t>aux changements et catastrophes climatiques</w:t>
      </w:r>
      <w:r w:rsidR="0096456D">
        <w:rPr>
          <w:rFonts w:ascii="Arial" w:eastAsia="MS Mincho" w:hAnsi="Arial" w:cs="Arial"/>
          <w:sz w:val="24"/>
          <w:szCs w:val="24"/>
          <w:lang w:eastAsia="ja-JP"/>
        </w:rPr>
        <w:t xml:space="preserve"> sont pratiquées à savoir</w:t>
      </w:r>
      <w:r w:rsidRPr="00F22A67">
        <w:rPr>
          <w:rFonts w:ascii="Arial" w:eastAsia="MS Mincho" w:hAnsi="Arial" w:cs="Arial"/>
          <w:sz w:val="24"/>
          <w:szCs w:val="24"/>
          <w:lang w:eastAsia="ja-JP"/>
        </w:rPr>
        <w:t> :</w:t>
      </w:r>
    </w:p>
    <w:p w:rsidR="00F22A67" w:rsidRPr="0005475F" w:rsidRDefault="00F22A67" w:rsidP="00F22A67">
      <w:pPr>
        <w:pStyle w:val="Paragraphedeliste"/>
        <w:numPr>
          <w:ilvl w:val="0"/>
          <w:numId w:val="9"/>
        </w:numPr>
        <w:jc w:val="both"/>
        <w:rPr>
          <w:rFonts w:ascii="Arial" w:eastAsia="MS Mincho" w:hAnsi="Arial" w:cs="Arial"/>
          <w:sz w:val="24"/>
          <w:szCs w:val="24"/>
          <w:lang w:eastAsia="ja-JP"/>
        </w:rPr>
      </w:pPr>
      <w:r w:rsidRPr="0005475F">
        <w:rPr>
          <w:rFonts w:ascii="Arial" w:eastAsia="MS Mincho" w:hAnsi="Arial" w:cs="Arial"/>
          <w:sz w:val="24"/>
          <w:szCs w:val="24"/>
          <w:lang w:eastAsia="ja-JP"/>
        </w:rPr>
        <w:t xml:space="preserve">la </w:t>
      </w:r>
      <w:r w:rsidR="00564216">
        <w:rPr>
          <w:rFonts w:ascii="Arial" w:eastAsia="MS Mincho" w:hAnsi="Arial" w:cs="Arial"/>
          <w:sz w:val="24"/>
          <w:szCs w:val="24"/>
          <w:lang w:eastAsia="ja-JP"/>
        </w:rPr>
        <w:t>polyculture</w:t>
      </w:r>
      <w:r w:rsidRPr="0005475F">
        <w:rPr>
          <w:rFonts w:ascii="Arial" w:eastAsia="MS Mincho" w:hAnsi="Arial" w:cs="Arial"/>
          <w:sz w:val="24"/>
          <w:szCs w:val="24"/>
          <w:lang w:eastAsia="ja-JP"/>
        </w:rPr>
        <w:t xml:space="preserve"> </w:t>
      </w:r>
      <w:r w:rsidR="00564216">
        <w:rPr>
          <w:rFonts w:ascii="Arial" w:eastAsia="MS Mincho" w:hAnsi="Arial" w:cs="Arial"/>
          <w:sz w:val="24"/>
          <w:szCs w:val="24"/>
          <w:lang w:eastAsia="ja-JP"/>
        </w:rPr>
        <w:t xml:space="preserve">et l’utilisation des variétés à cycle court </w:t>
      </w:r>
      <w:r w:rsidRPr="0005475F">
        <w:rPr>
          <w:rFonts w:ascii="Arial" w:eastAsia="MS Mincho" w:hAnsi="Arial" w:cs="Arial"/>
          <w:sz w:val="24"/>
          <w:szCs w:val="24"/>
          <w:lang w:eastAsia="ja-JP"/>
        </w:rPr>
        <w:t xml:space="preserve">pratiquée </w:t>
      </w:r>
      <w:r w:rsidR="00564216">
        <w:rPr>
          <w:rFonts w:ascii="Arial" w:eastAsia="MS Mincho" w:hAnsi="Arial" w:cs="Arial"/>
          <w:sz w:val="24"/>
          <w:szCs w:val="24"/>
          <w:lang w:eastAsia="ja-JP"/>
        </w:rPr>
        <w:t xml:space="preserve">respectivement </w:t>
      </w:r>
      <w:r w:rsidRPr="0005475F">
        <w:rPr>
          <w:rFonts w:ascii="Arial" w:eastAsia="MS Mincho" w:hAnsi="Arial" w:cs="Arial"/>
          <w:sz w:val="24"/>
          <w:szCs w:val="24"/>
          <w:lang w:eastAsia="ja-JP"/>
        </w:rPr>
        <w:t xml:space="preserve">par </w:t>
      </w:r>
      <w:r w:rsidR="00564216">
        <w:rPr>
          <w:rFonts w:ascii="Arial" w:eastAsia="MS Mincho" w:hAnsi="Arial" w:cs="Arial"/>
          <w:sz w:val="24"/>
          <w:szCs w:val="24"/>
          <w:lang w:eastAsia="ja-JP"/>
        </w:rPr>
        <w:t>29,3% et 28,7</w:t>
      </w:r>
      <w:r w:rsidRPr="0005475F">
        <w:rPr>
          <w:rFonts w:ascii="Arial" w:eastAsia="MS Mincho" w:hAnsi="Arial" w:cs="Arial"/>
          <w:sz w:val="24"/>
          <w:szCs w:val="24"/>
          <w:lang w:eastAsia="ja-JP"/>
        </w:rPr>
        <w:t xml:space="preserve">% des ménages. </w:t>
      </w:r>
      <w:r w:rsidR="00564216">
        <w:rPr>
          <w:rFonts w:ascii="Arial" w:eastAsia="MS Mincho" w:hAnsi="Arial" w:cs="Arial"/>
          <w:sz w:val="24"/>
          <w:szCs w:val="24"/>
          <w:lang w:eastAsia="ja-JP"/>
        </w:rPr>
        <w:t>Ces techniques sont essentiellement connues lors des formations ou héritées des parents</w:t>
      </w:r>
      <w:r w:rsidRPr="0005475F">
        <w:rPr>
          <w:rFonts w:ascii="Arial" w:eastAsia="MS Mincho" w:hAnsi="Arial" w:cs="Arial"/>
          <w:sz w:val="24"/>
          <w:szCs w:val="24"/>
          <w:lang w:eastAsia="ja-JP"/>
        </w:rPr>
        <w:t> ;</w:t>
      </w:r>
    </w:p>
    <w:p w:rsidR="00564216" w:rsidRDefault="00564216" w:rsidP="00F22A67">
      <w:pPr>
        <w:pStyle w:val="Paragraphedeliste"/>
        <w:numPr>
          <w:ilvl w:val="0"/>
          <w:numId w:val="9"/>
        </w:numPr>
        <w:jc w:val="both"/>
        <w:rPr>
          <w:rFonts w:ascii="Arial" w:eastAsia="MS Mincho" w:hAnsi="Arial" w:cs="Arial"/>
          <w:sz w:val="24"/>
          <w:szCs w:val="24"/>
          <w:lang w:eastAsia="ja-JP"/>
        </w:rPr>
      </w:pPr>
      <w:r>
        <w:rPr>
          <w:rFonts w:ascii="Arial" w:eastAsia="MS Mincho" w:hAnsi="Arial" w:cs="Arial"/>
          <w:sz w:val="24"/>
          <w:szCs w:val="24"/>
          <w:lang w:eastAsia="ja-JP"/>
        </w:rPr>
        <w:t>la priorité aux cultures de contre saison est une technique utilisée par 24,7% des ménages et connue essentiellement lors de la formation</w:t>
      </w:r>
      <w:r w:rsidR="0096456D">
        <w:rPr>
          <w:rFonts w:ascii="Arial" w:eastAsia="MS Mincho" w:hAnsi="Arial" w:cs="Arial"/>
          <w:sz w:val="24"/>
          <w:szCs w:val="24"/>
          <w:lang w:eastAsia="ja-JP"/>
        </w:rPr>
        <w:t> ;</w:t>
      </w:r>
    </w:p>
    <w:p w:rsidR="00F22A67" w:rsidRDefault="00F22A67" w:rsidP="00F22A67">
      <w:pPr>
        <w:pStyle w:val="Paragraphedeliste"/>
        <w:numPr>
          <w:ilvl w:val="0"/>
          <w:numId w:val="9"/>
        </w:numPr>
        <w:jc w:val="both"/>
        <w:rPr>
          <w:rFonts w:ascii="Arial" w:eastAsia="MS Mincho" w:hAnsi="Arial" w:cs="Arial"/>
          <w:sz w:val="24"/>
          <w:szCs w:val="24"/>
          <w:lang w:eastAsia="ja-JP"/>
        </w:rPr>
      </w:pPr>
      <w:r w:rsidRPr="0005475F">
        <w:rPr>
          <w:rFonts w:ascii="Arial" w:eastAsia="MS Mincho" w:hAnsi="Arial" w:cs="Arial"/>
          <w:sz w:val="24"/>
          <w:szCs w:val="24"/>
          <w:lang w:eastAsia="ja-JP"/>
        </w:rPr>
        <w:t>l’utilisation de l’engrais organique par 43,3% des ménages, une pratique connue par la majorité des ménages au cours d’une formation ;</w:t>
      </w:r>
    </w:p>
    <w:p w:rsidR="00564216" w:rsidRDefault="00564216" w:rsidP="00F22A67">
      <w:pPr>
        <w:pStyle w:val="Paragraphedeliste"/>
        <w:numPr>
          <w:ilvl w:val="0"/>
          <w:numId w:val="9"/>
        </w:numPr>
        <w:jc w:val="both"/>
        <w:rPr>
          <w:rFonts w:ascii="Arial" w:eastAsia="MS Mincho" w:hAnsi="Arial" w:cs="Arial"/>
          <w:sz w:val="24"/>
          <w:szCs w:val="24"/>
          <w:lang w:eastAsia="ja-JP"/>
        </w:rPr>
      </w:pPr>
      <w:r>
        <w:rPr>
          <w:rFonts w:ascii="Arial" w:eastAsia="MS Mincho" w:hAnsi="Arial" w:cs="Arial"/>
          <w:sz w:val="24"/>
          <w:szCs w:val="24"/>
          <w:lang w:eastAsia="ja-JP"/>
        </w:rPr>
        <w:t xml:space="preserve">la pratique du système d’irrigation observée auprès de 22,4% des ménages qui l’ont connue essentiellement </w:t>
      </w:r>
      <w:r w:rsidR="002D6B72">
        <w:rPr>
          <w:rFonts w:ascii="Arial" w:eastAsia="MS Mincho" w:hAnsi="Arial" w:cs="Arial"/>
          <w:sz w:val="24"/>
          <w:szCs w:val="24"/>
          <w:lang w:eastAsia="ja-JP"/>
        </w:rPr>
        <w:t>lors de la formation ou par héritage</w:t>
      </w:r>
      <w:r w:rsidR="0096456D">
        <w:rPr>
          <w:rFonts w:ascii="Arial" w:eastAsia="MS Mincho" w:hAnsi="Arial" w:cs="Arial"/>
          <w:sz w:val="24"/>
          <w:szCs w:val="24"/>
          <w:lang w:eastAsia="ja-JP"/>
        </w:rPr>
        <w:t> ;</w:t>
      </w:r>
    </w:p>
    <w:p w:rsidR="00F22A67" w:rsidRPr="0005475F" w:rsidRDefault="0096456D" w:rsidP="00F22A67">
      <w:pPr>
        <w:pStyle w:val="Paragraphedeliste"/>
        <w:numPr>
          <w:ilvl w:val="0"/>
          <w:numId w:val="9"/>
        </w:numPr>
        <w:jc w:val="both"/>
        <w:rPr>
          <w:rFonts w:ascii="Arial" w:eastAsia="MS Mincho" w:hAnsi="Arial" w:cs="Arial"/>
          <w:sz w:val="24"/>
          <w:szCs w:val="24"/>
          <w:lang w:eastAsia="ja-JP"/>
        </w:rPr>
      </w:pPr>
      <w:r>
        <w:rPr>
          <w:rFonts w:ascii="Arial" w:eastAsia="MS Mincho" w:hAnsi="Arial" w:cs="Arial"/>
          <w:sz w:val="24"/>
          <w:szCs w:val="24"/>
          <w:lang w:eastAsia="ja-JP"/>
        </w:rPr>
        <w:t>l</w:t>
      </w:r>
      <w:r w:rsidR="00F22A67" w:rsidRPr="0005475F">
        <w:rPr>
          <w:rFonts w:ascii="Arial" w:eastAsia="MS Mincho" w:hAnsi="Arial" w:cs="Arial"/>
          <w:sz w:val="24"/>
          <w:szCs w:val="24"/>
          <w:lang w:eastAsia="ja-JP"/>
        </w:rPr>
        <w:t>es autres pratiques (</w:t>
      </w:r>
      <w:r w:rsidR="002D6B72">
        <w:rPr>
          <w:rFonts w:ascii="Arial" w:eastAsia="MS Mincho" w:hAnsi="Arial" w:cs="Arial"/>
          <w:sz w:val="24"/>
          <w:szCs w:val="24"/>
          <w:lang w:eastAsia="ja-JP"/>
        </w:rPr>
        <w:t xml:space="preserve">l’utilisation des variétés résistantes </w:t>
      </w:r>
      <w:r w:rsidR="00F22A67" w:rsidRPr="0005475F">
        <w:rPr>
          <w:rFonts w:ascii="Arial" w:eastAsia="MS Mincho" w:hAnsi="Arial" w:cs="Arial"/>
          <w:sz w:val="24"/>
          <w:szCs w:val="24"/>
          <w:lang w:eastAsia="ja-JP"/>
        </w:rPr>
        <w:t xml:space="preserve"> </w:t>
      </w:r>
      <w:r w:rsidR="002D6B72">
        <w:rPr>
          <w:rFonts w:ascii="Arial" w:eastAsia="MS Mincho" w:hAnsi="Arial" w:cs="Arial"/>
          <w:sz w:val="24"/>
          <w:szCs w:val="24"/>
          <w:lang w:eastAsia="ja-JP"/>
        </w:rPr>
        <w:t>à la sécheresse, le semis multiple, l’installation de la f</w:t>
      </w:r>
      <w:r w:rsidR="002D6B72" w:rsidRPr="00F22A67">
        <w:rPr>
          <w:rFonts w:ascii="Arial" w:eastAsia="MS Mincho" w:hAnsi="Arial" w:cs="Arial"/>
          <w:sz w:val="24"/>
          <w:szCs w:val="24"/>
          <w:lang w:eastAsia="ja-JP"/>
        </w:rPr>
        <w:t>oresterie privée</w:t>
      </w:r>
      <w:r w:rsidR="002D6B72" w:rsidRPr="0005475F">
        <w:rPr>
          <w:rFonts w:ascii="Arial" w:eastAsia="MS Mincho" w:hAnsi="Arial" w:cs="Arial"/>
          <w:sz w:val="24"/>
          <w:szCs w:val="24"/>
          <w:lang w:eastAsia="ja-JP"/>
        </w:rPr>
        <w:t xml:space="preserve"> </w:t>
      </w:r>
      <w:r w:rsidR="00F22A67" w:rsidRPr="0005475F">
        <w:rPr>
          <w:rFonts w:ascii="Arial" w:eastAsia="MS Mincho" w:hAnsi="Arial" w:cs="Arial"/>
          <w:sz w:val="24"/>
          <w:szCs w:val="24"/>
          <w:lang w:eastAsia="ja-JP"/>
        </w:rPr>
        <w:t xml:space="preserve">et autres) demeurent moins pratiquées. </w:t>
      </w:r>
    </w:p>
    <w:p w:rsidR="00F22A67" w:rsidRPr="00F22A67" w:rsidRDefault="004A2743" w:rsidP="00F22A67">
      <w:pPr>
        <w:jc w:val="both"/>
        <w:rPr>
          <w:rFonts w:ascii="Arial" w:eastAsia="MS Mincho" w:hAnsi="Arial" w:cs="Arial"/>
          <w:sz w:val="24"/>
          <w:szCs w:val="24"/>
          <w:lang w:eastAsia="ja-JP"/>
        </w:rPr>
      </w:pPr>
      <w:r>
        <w:rPr>
          <w:rFonts w:ascii="Arial" w:eastAsia="MS Mincho" w:hAnsi="Arial" w:cs="Arial"/>
          <w:sz w:val="24"/>
          <w:szCs w:val="24"/>
          <w:lang w:eastAsia="ja-JP"/>
        </w:rPr>
        <w:t>C</w:t>
      </w:r>
      <w:r w:rsidR="00F22A67" w:rsidRPr="00F22A67">
        <w:rPr>
          <w:rFonts w:ascii="Arial" w:eastAsia="MS Mincho" w:hAnsi="Arial" w:cs="Arial"/>
          <w:sz w:val="24"/>
          <w:szCs w:val="24"/>
          <w:lang w:eastAsia="ja-JP"/>
        </w:rPr>
        <w:t xml:space="preserve">es </w:t>
      </w:r>
      <w:r w:rsidR="0057794A">
        <w:rPr>
          <w:rFonts w:ascii="Arial" w:eastAsia="MS Mincho" w:hAnsi="Arial" w:cs="Arial"/>
          <w:sz w:val="24"/>
          <w:szCs w:val="24"/>
          <w:lang w:eastAsia="ja-JP"/>
        </w:rPr>
        <w:t>techniques</w:t>
      </w:r>
      <w:r w:rsidR="00F22A67" w:rsidRPr="00F22A67">
        <w:rPr>
          <w:rFonts w:ascii="Arial" w:eastAsia="MS Mincho" w:hAnsi="Arial" w:cs="Arial"/>
          <w:sz w:val="24"/>
          <w:szCs w:val="24"/>
          <w:lang w:eastAsia="ja-JP"/>
        </w:rPr>
        <w:t xml:space="preserve"> malgré leur </w:t>
      </w:r>
      <w:r w:rsidR="0057794A">
        <w:rPr>
          <w:rFonts w:ascii="Arial" w:eastAsia="MS Mincho" w:hAnsi="Arial" w:cs="Arial"/>
          <w:sz w:val="24"/>
          <w:szCs w:val="24"/>
          <w:lang w:eastAsia="ja-JP"/>
        </w:rPr>
        <w:t xml:space="preserve">utilité </w:t>
      </w:r>
      <w:r w:rsidR="00F22A67" w:rsidRPr="00F22A67">
        <w:rPr>
          <w:rFonts w:ascii="Arial" w:eastAsia="MS Mincho" w:hAnsi="Arial" w:cs="Arial"/>
          <w:sz w:val="24"/>
          <w:szCs w:val="24"/>
          <w:lang w:eastAsia="ja-JP"/>
        </w:rPr>
        <w:t xml:space="preserve">pour </w:t>
      </w:r>
      <w:r w:rsidR="0057794A">
        <w:rPr>
          <w:rFonts w:ascii="Arial" w:eastAsia="MS Mincho" w:hAnsi="Arial" w:cs="Arial"/>
          <w:sz w:val="24"/>
          <w:szCs w:val="24"/>
          <w:lang w:eastAsia="ja-JP"/>
        </w:rPr>
        <w:t>l</w:t>
      </w:r>
      <w:r w:rsidR="0057794A" w:rsidRPr="00F22A67">
        <w:rPr>
          <w:rFonts w:ascii="Arial" w:eastAsia="MS Mincho" w:hAnsi="Arial" w:cs="Arial"/>
          <w:sz w:val="24"/>
          <w:szCs w:val="24"/>
          <w:lang w:eastAsia="ja-JP"/>
        </w:rPr>
        <w:t>'adaptation aux changements et catastrophes climatiques</w:t>
      </w:r>
      <w:r w:rsidR="00F22A67" w:rsidRPr="00F22A67">
        <w:rPr>
          <w:rFonts w:ascii="Arial" w:eastAsia="MS Mincho" w:hAnsi="Arial" w:cs="Arial"/>
          <w:sz w:val="24"/>
          <w:szCs w:val="24"/>
          <w:lang w:eastAsia="ja-JP"/>
        </w:rPr>
        <w:t>, reste</w:t>
      </w:r>
      <w:r w:rsidR="0057794A">
        <w:rPr>
          <w:rFonts w:ascii="Arial" w:eastAsia="MS Mincho" w:hAnsi="Arial" w:cs="Arial"/>
          <w:sz w:val="24"/>
          <w:szCs w:val="24"/>
          <w:lang w:eastAsia="ja-JP"/>
        </w:rPr>
        <w:t>nt</w:t>
      </w:r>
      <w:r w:rsidR="00F22A67" w:rsidRPr="00F22A67">
        <w:rPr>
          <w:rFonts w:ascii="Arial" w:eastAsia="MS Mincho" w:hAnsi="Arial" w:cs="Arial"/>
          <w:sz w:val="24"/>
          <w:szCs w:val="24"/>
          <w:lang w:eastAsia="ja-JP"/>
        </w:rPr>
        <w:t xml:space="preserve"> </w:t>
      </w:r>
      <w:r w:rsidR="0057794A">
        <w:rPr>
          <w:rFonts w:ascii="Arial" w:eastAsia="MS Mincho" w:hAnsi="Arial" w:cs="Arial"/>
          <w:sz w:val="24"/>
          <w:szCs w:val="24"/>
          <w:lang w:eastAsia="ja-JP"/>
        </w:rPr>
        <w:t>encore</w:t>
      </w:r>
      <w:r w:rsidR="0057794A" w:rsidRPr="00F22A67">
        <w:rPr>
          <w:rFonts w:ascii="Arial" w:eastAsia="MS Mincho" w:hAnsi="Arial" w:cs="Arial"/>
          <w:sz w:val="24"/>
          <w:szCs w:val="24"/>
          <w:lang w:eastAsia="ja-JP"/>
        </w:rPr>
        <w:t xml:space="preserve"> </w:t>
      </w:r>
      <w:r w:rsidR="00F22A67" w:rsidRPr="00F22A67">
        <w:rPr>
          <w:rFonts w:ascii="Arial" w:eastAsia="MS Mincho" w:hAnsi="Arial" w:cs="Arial"/>
          <w:sz w:val="24"/>
          <w:szCs w:val="24"/>
          <w:lang w:eastAsia="ja-JP"/>
        </w:rPr>
        <w:t>pratiquée</w:t>
      </w:r>
      <w:r w:rsidR="0057794A">
        <w:rPr>
          <w:rFonts w:ascii="Arial" w:eastAsia="MS Mincho" w:hAnsi="Arial" w:cs="Arial"/>
          <w:sz w:val="24"/>
          <w:szCs w:val="24"/>
          <w:lang w:eastAsia="ja-JP"/>
        </w:rPr>
        <w:t>s</w:t>
      </w:r>
      <w:r w:rsidR="00F22A67" w:rsidRPr="00F22A67">
        <w:rPr>
          <w:rFonts w:ascii="Arial" w:eastAsia="MS Mincho" w:hAnsi="Arial" w:cs="Arial"/>
          <w:sz w:val="24"/>
          <w:szCs w:val="24"/>
          <w:lang w:eastAsia="ja-JP"/>
        </w:rPr>
        <w:t xml:space="preserve"> par </w:t>
      </w:r>
      <w:r w:rsidRPr="00F22A67">
        <w:rPr>
          <w:rFonts w:ascii="Arial" w:eastAsia="MS Mincho" w:hAnsi="Arial" w:cs="Arial"/>
          <w:sz w:val="24"/>
          <w:szCs w:val="24"/>
          <w:lang w:eastAsia="ja-JP"/>
        </w:rPr>
        <w:t xml:space="preserve">moins de </w:t>
      </w:r>
      <w:r>
        <w:rPr>
          <w:rFonts w:ascii="Arial" w:eastAsia="MS Mincho" w:hAnsi="Arial" w:cs="Arial"/>
          <w:sz w:val="24"/>
          <w:szCs w:val="24"/>
          <w:lang w:eastAsia="ja-JP"/>
        </w:rPr>
        <w:t>30%.</w:t>
      </w:r>
    </w:p>
    <w:p w:rsidR="008C514F" w:rsidRPr="00372D73" w:rsidRDefault="008C514F" w:rsidP="00B22EB8">
      <w:pPr>
        <w:pStyle w:val="Paragraphedeliste"/>
        <w:numPr>
          <w:ilvl w:val="2"/>
          <w:numId w:val="17"/>
        </w:numPr>
        <w:spacing w:before="240" w:line="240" w:lineRule="auto"/>
        <w:jc w:val="both"/>
        <w:outlineLvl w:val="2"/>
        <w:rPr>
          <w:rFonts w:ascii="Arial" w:hAnsi="Arial" w:cs="Arial"/>
          <w:b/>
          <w:i/>
          <w:color w:val="002060"/>
          <w:sz w:val="24"/>
          <w:szCs w:val="24"/>
        </w:rPr>
      </w:pPr>
      <w:bookmarkStart w:id="131" w:name="_Toc446052376"/>
      <w:r w:rsidRPr="00372D73">
        <w:rPr>
          <w:rFonts w:ascii="Arial" w:hAnsi="Arial" w:cs="Arial"/>
          <w:b/>
          <w:i/>
          <w:color w:val="002060"/>
          <w:sz w:val="24"/>
          <w:szCs w:val="24"/>
        </w:rPr>
        <w:t>La maîtrise de l’eau</w:t>
      </w:r>
      <w:bookmarkEnd w:id="131"/>
    </w:p>
    <w:p w:rsidR="008C514F" w:rsidRPr="00372D73" w:rsidRDefault="008C514F" w:rsidP="00B639A8">
      <w:pPr>
        <w:autoSpaceDE w:val="0"/>
        <w:autoSpaceDN w:val="0"/>
        <w:adjustRightInd w:val="0"/>
        <w:snapToGrid w:val="0"/>
        <w:spacing w:after="0" w:line="240" w:lineRule="auto"/>
        <w:jc w:val="both"/>
        <w:rPr>
          <w:rFonts w:ascii="Arial" w:eastAsia="Times New Roman" w:hAnsi="Arial" w:cs="Arial"/>
          <w:sz w:val="24"/>
          <w:szCs w:val="24"/>
          <w:lang w:eastAsia="fr-FR"/>
        </w:rPr>
      </w:pPr>
      <w:r w:rsidRPr="00372D73">
        <w:rPr>
          <w:rFonts w:ascii="Arial" w:eastAsia="Times New Roman" w:hAnsi="Arial" w:cs="Arial"/>
          <w:sz w:val="24"/>
          <w:szCs w:val="24"/>
          <w:lang w:eastAsia="fr-FR"/>
        </w:rPr>
        <w:t xml:space="preserve">La région </w:t>
      </w:r>
      <w:r w:rsidR="00050486" w:rsidRPr="00372D73">
        <w:rPr>
          <w:rFonts w:ascii="Arial" w:eastAsia="Times New Roman" w:hAnsi="Arial" w:cs="Arial"/>
          <w:sz w:val="24"/>
          <w:szCs w:val="24"/>
          <w:lang w:eastAsia="fr-FR"/>
        </w:rPr>
        <w:t xml:space="preserve">de Bonou </w:t>
      </w:r>
      <w:r w:rsidRPr="00372D73">
        <w:rPr>
          <w:rFonts w:ascii="Arial" w:eastAsia="Times New Roman" w:hAnsi="Arial" w:cs="Arial"/>
          <w:sz w:val="24"/>
          <w:szCs w:val="24"/>
          <w:lang w:eastAsia="fr-FR"/>
        </w:rPr>
        <w:t>possède des potentialités hydro-agricoles importantes</w:t>
      </w:r>
      <w:r w:rsidR="004A2743">
        <w:rPr>
          <w:rFonts w:ascii="Arial" w:eastAsia="Times New Roman" w:hAnsi="Arial" w:cs="Arial"/>
          <w:sz w:val="24"/>
          <w:szCs w:val="24"/>
          <w:lang w:eastAsia="fr-FR"/>
        </w:rPr>
        <w:t xml:space="preserve">. Cette situation s’explique par </w:t>
      </w:r>
      <w:r w:rsidRPr="00372D73">
        <w:rPr>
          <w:rFonts w:ascii="Arial" w:eastAsia="Times New Roman" w:hAnsi="Arial" w:cs="Arial"/>
          <w:sz w:val="24"/>
          <w:szCs w:val="24"/>
          <w:lang w:eastAsia="fr-FR"/>
        </w:rPr>
        <w:t xml:space="preserve">la </w:t>
      </w:r>
      <w:r w:rsidR="00050486" w:rsidRPr="00372D73">
        <w:rPr>
          <w:rFonts w:ascii="Arial" w:eastAsia="Times New Roman" w:hAnsi="Arial" w:cs="Arial"/>
          <w:sz w:val="24"/>
          <w:szCs w:val="24"/>
          <w:lang w:eastAsia="fr-FR"/>
        </w:rPr>
        <w:t>traversée du fleuve Ouémé</w:t>
      </w:r>
      <w:r w:rsidRPr="00372D73">
        <w:rPr>
          <w:rFonts w:ascii="Arial" w:eastAsia="Times New Roman" w:hAnsi="Arial" w:cs="Arial"/>
          <w:sz w:val="24"/>
          <w:szCs w:val="24"/>
          <w:lang w:eastAsia="fr-FR"/>
        </w:rPr>
        <w:t xml:space="preserve"> qui, en combinaison avec </w:t>
      </w:r>
      <w:r w:rsidR="00050486" w:rsidRPr="00372D73">
        <w:rPr>
          <w:rFonts w:ascii="Arial" w:eastAsia="Times New Roman" w:hAnsi="Arial" w:cs="Arial"/>
          <w:sz w:val="24"/>
          <w:szCs w:val="24"/>
          <w:lang w:eastAsia="fr-FR"/>
        </w:rPr>
        <w:t>les deux saisons de pluie</w:t>
      </w:r>
      <w:r w:rsidRPr="00372D73">
        <w:rPr>
          <w:rFonts w:ascii="Arial" w:eastAsia="Times New Roman" w:hAnsi="Arial" w:cs="Arial"/>
          <w:sz w:val="24"/>
          <w:szCs w:val="24"/>
          <w:lang w:eastAsia="fr-FR"/>
        </w:rPr>
        <w:t xml:space="preserve">, assure la </w:t>
      </w:r>
      <w:r w:rsidR="00050486" w:rsidRPr="00372D73">
        <w:rPr>
          <w:rFonts w:ascii="Arial" w:eastAsia="Times New Roman" w:hAnsi="Arial" w:cs="Arial"/>
          <w:sz w:val="24"/>
          <w:szCs w:val="24"/>
          <w:lang w:eastAsia="fr-FR"/>
        </w:rPr>
        <w:t>d</w:t>
      </w:r>
      <w:r w:rsidRPr="00372D73">
        <w:rPr>
          <w:rFonts w:ascii="Arial" w:eastAsia="Times New Roman" w:hAnsi="Arial" w:cs="Arial"/>
          <w:sz w:val="24"/>
          <w:szCs w:val="24"/>
          <w:lang w:eastAsia="fr-FR"/>
        </w:rPr>
        <w:t>isponibilité en eau durant toute l’année</w:t>
      </w:r>
      <w:r w:rsidR="00050486" w:rsidRPr="00372D73">
        <w:rPr>
          <w:rFonts w:ascii="Arial" w:eastAsia="Times New Roman" w:hAnsi="Arial" w:cs="Arial"/>
          <w:sz w:val="24"/>
          <w:szCs w:val="24"/>
          <w:lang w:eastAsia="fr-FR"/>
        </w:rPr>
        <w:t xml:space="preserve">. </w:t>
      </w:r>
      <w:r w:rsidR="004A2743">
        <w:rPr>
          <w:rFonts w:ascii="Arial" w:eastAsia="Times New Roman" w:hAnsi="Arial" w:cs="Arial"/>
          <w:sz w:val="24"/>
          <w:szCs w:val="24"/>
          <w:lang w:eastAsia="fr-FR"/>
        </w:rPr>
        <w:t>Toutefois</w:t>
      </w:r>
      <w:r w:rsidR="00050486" w:rsidRPr="00372D73">
        <w:rPr>
          <w:rFonts w:ascii="Arial" w:eastAsia="Times New Roman" w:hAnsi="Arial" w:cs="Arial"/>
          <w:sz w:val="24"/>
          <w:szCs w:val="24"/>
          <w:lang w:eastAsia="fr-FR"/>
        </w:rPr>
        <w:t xml:space="preserve">, avec les aléas climatiques caractérisés parfois par le retard de la pluie ou </w:t>
      </w:r>
      <w:r w:rsidR="00604B1D" w:rsidRPr="00372D73">
        <w:rPr>
          <w:rFonts w:ascii="Arial" w:eastAsia="Times New Roman" w:hAnsi="Arial" w:cs="Arial"/>
          <w:sz w:val="24"/>
          <w:szCs w:val="24"/>
          <w:lang w:eastAsia="fr-FR"/>
        </w:rPr>
        <w:t>l’installation de la sécheresse  sur une longue période, certains producteurs</w:t>
      </w:r>
      <w:r w:rsidR="00B639A8">
        <w:rPr>
          <w:rFonts w:ascii="Arial" w:eastAsia="Times New Roman" w:hAnsi="Arial" w:cs="Arial"/>
          <w:sz w:val="24"/>
          <w:szCs w:val="24"/>
          <w:lang w:eastAsia="fr-FR"/>
        </w:rPr>
        <w:t>, i</w:t>
      </w:r>
      <w:r w:rsidR="00B639A8" w:rsidRPr="00B639A8">
        <w:rPr>
          <w:rFonts w:ascii="Arial" w:eastAsia="Times New Roman" w:hAnsi="Arial" w:cs="Arial"/>
          <w:sz w:val="24"/>
          <w:szCs w:val="24"/>
          <w:lang w:eastAsia="fr-FR"/>
        </w:rPr>
        <w:t xml:space="preserve">ndépendamment de l’utilisation des arrosoirs, </w:t>
      </w:r>
      <w:r w:rsidR="00604B1D" w:rsidRPr="00372D73">
        <w:rPr>
          <w:rFonts w:ascii="Arial" w:eastAsia="Times New Roman" w:hAnsi="Arial" w:cs="Arial"/>
          <w:sz w:val="24"/>
          <w:szCs w:val="24"/>
          <w:lang w:eastAsia="fr-FR"/>
        </w:rPr>
        <w:t>procèdent à l’irrigation des champs</w:t>
      </w:r>
      <w:r w:rsidR="0048107F">
        <w:rPr>
          <w:rFonts w:ascii="Arial" w:eastAsia="Times New Roman" w:hAnsi="Arial" w:cs="Arial"/>
          <w:sz w:val="24"/>
          <w:szCs w:val="24"/>
          <w:lang w:eastAsia="fr-FR"/>
        </w:rPr>
        <w:t xml:space="preserve"> </w:t>
      </w:r>
      <w:r w:rsidR="00B639A8">
        <w:rPr>
          <w:rFonts w:ascii="Arial" w:eastAsia="Times New Roman" w:hAnsi="Arial" w:cs="Arial"/>
          <w:sz w:val="24"/>
          <w:szCs w:val="24"/>
          <w:lang w:eastAsia="fr-FR"/>
        </w:rPr>
        <w:t>avec</w:t>
      </w:r>
      <w:r w:rsidR="0048107F">
        <w:rPr>
          <w:rFonts w:ascii="Arial" w:eastAsia="Times New Roman" w:hAnsi="Arial" w:cs="Arial"/>
          <w:sz w:val="24"/>
          <w:szCs w:val="24"/>
          <w:lang w:eastAsia="fr-FR"/>
        </w:rPr>
        <w:t xml:space="preserve"> des installations moins archaïques </w:t>
      </w:r>
      <w:r w:rsidR="00B639A8">
        <w:rPr>
          <w:rFonts w:ascii="Arial" w:eastAsia="Times New Roman" w:hAnsi="Arial" w:cs="Arial"/>
          <w:sz w:val="24"/>
          <w:szCs w:val="24"/>
          <w:lang w:eastAsia="fr-FR"/>
        </w:rPr>
        <w:t>caractérisées par</w:t>
      </w:r>
      <w:r w:rsidR="0048107F">
        <w:rPr>
          <w:rFonts w:ascii="Arial" w:eastAsia="Times New Roman" w:hAnsi="Arial" w:cs="Arial"/>
          <w:sz w:val="24"/>
          <w:szCs w:val="24"/>
          <w:lang w:eastAsia="fr-FR"/>
        </w:rPr>
        <w:t xml:space="preserve"> l’utilisation </w:t>
      </w:r>
      <w:r w:rsidR="00B639A8">
        <w:rPr>
          <w:rFonts w:ascii="Arial" w:eastAsia="Times New Roman" w:hAnsi="Arial" w:cs="Arial"/>
          <w:sz w:val="24"/>
          <w:szCs w:val="24"/>
          <w:lang w:eastAsia="fr-FR"/>
        </w:rPr>
        <w:t>des équipements motorisés (</w:t>
      </w:r>
      <w:r w:rsidR="0048107F">
        <w:rPr>
          <w:rFonts w:ascii="Arial" w:eastAsia="Times New Roman" w:hAnsi="Arial" w:cs="Arial"/>
          <w:sz w:val="24"/>
          <w:szCs w:val="24"/>
          <w:lang w:eastAsia="fr-FR"/>
        </w:rPr>
        <w:t>motopompe associée à des conduites d’eau en tuyau PVC</w:t>
      </w:r>
      <w:r w:rsidR="00B639A8">
        <w:rPr>
          <w:rFonts w:ascii="Arial" w:eastAsia="Times New Roman" w:hAnsi="Arial" w:cs="Arial"/>
          <w:sz w:val="24"/>
          <w:szCs w:val="24"/>
          <w:lang w:eastAsia="fr-FR"/>
        </w:rPr>
        <w:t>)</w:t>
      </w:r>
      <w:r w:rsidR="00604B1D" w:rsidRPr="00372D73">
        <w:rPr>
          <w:rFonts w:ascii="Arial" w:eastAsia="Times New Roman" w:hAnsi="Arial" w:cs="Arial"/>
          <w:sz w:val="24"/>
          <w:szCs w:val="24"/>
          <w:lang w:eastAsia="fr-FR"/>
        </w:rPr>
        <w:t xml:space="preserve">. </w:t>
      </w:r>
    </w:p>
    <w:p w:rsidR="008C514F" w:rsidRPr="00372D73" w:rsidRDefault="00E95794" w:rsidP="00E95794">
      <w:pPr>
        <w:jc w:val="both"/>
        <w:rPr>
          <w:rFonts w:ascii="Arial" w:eastAsia="Times New Roman" w:hAnsi="Arial" w:cs="Arial"/>
          <w:sz w:val="24"/>
          <w:szCs w:val="24"/>
          <w:lang w:eastAsia="fr-FR"/>
        </w:rPr>
      </w:pPr>
      <w:r w:rsidRPr="00372D73">
        <w:rPr>
          <w:rFonts w:ascii="Arial" w:eastAsia="Times New Roman" w:hAnsi="Arial" w:cs="Arial"/>
          <w:sz w:val="24"/>
          <w:szCs w:val="24"/>
          <w:lang w:eastAsia="fr-FR"/>
        </w:rPr>
        <w:t xml:space="preserve">Le tableau </w:t>
      </w:r>
      <w:r w:rsidR="006C2EEF">
        <w:rPr>
          <w:rFonts w:ascii="Arial" w:eastAsia="Times New Roman" w:hAnsi="Arial" w:cs="Arial"/>
          <w:sz w:val="24"/>
          <w:szCs w:val="24"/>
          <w:lang w:eastAsia="fr-FR"/>
        </w:rPr>
        <w:t>2</w:t>
      </w:r>
      <w:r w:rsidR="004C393D">
        <w:rPr>
          <w:rFonts w:ascii="Arial" w:eastAsia="Times New Roman" w:hAnsi="Arial" w:cs="Arial"/>
          <w:sz w:val="24"/>
          <w:szCs w:val="24"/>
          <w:lang w:eastAsia="fr-FR"/>
        </w:rPr>
        <w:t>3</w:t>
      </w:r>
      <w:r w:rsidR="006C2EEF" w:rsidRPr="00372D73">
        <w:rPr>
          <w:rFonts w:ascii="Arial" w:eastAsia="Times New Roman" w:hAnsi="Arial" w:cs="Arial"/>
          <w:sz w:val="24"/>
          <w:szCs w:val="24"/>
          <w:lang w:eastAsia="fr-FR"/>
        </w:rPr>
        <w:t xml:space="preserve"> </w:t>
      </w:r>
      <w:r w:rsidRPr="00372D73">
        <w:rPr>
          <w:rFonts w:ascii="Arial" w:eastAsia="Times New Roman" w:hAnsi="Arial" w:cs="Arial"/>
          <w:sz w:val="24"/>
          <w:szCs w:val="24"/>
          <w:lang w:eastAsia="fr-FR"/>
        </w:rPr>
        <w:t xml:space="preserve">présente la </w:t>
      </w:r>
      <w:r w:rsidR="0048107F">
        <w:rPr>
          <w:rFonts w:ascii="Arial" w:eastAsia="Times New Roman" w:hAnsi="Arial" w:cs="Arial"/>
          <w:sz w:val="24"/>
          <w:szCs w:val="24"/>
          <w:lang w:eastAsia="fr-FR"/>
        </w:rPr>
        <w:t>r</w:t>
      </w:r>
      <w:r w:rsidRPr="00372D73">
        <w:rPr>
          <w:rFonts w:ascii="Arial" w:eastAsia="Times New Roman" w:hAnsi="Arial" w:cs="Arial"/>
          <w:sz w:val="24"/>
          <w:szCs w:val="24"/>
          <w:lang w:eastAsia="fr-FR"/>
        </w:rPr>
        <w:t xml:space="preserve">épartition des ménages selon l’utilisation ou pas des  systèmes d’irrigation </w:t>
      </w:r>
      <w:r w:rsidR="00B639A8">
        <w:rPr>
          <w:rFonts w:ascii="Arial" w:eastAsia="Times New Roman" w:hAnsi="Arial" w:cs="Arial"/>
          <w:sz w:val="24"/>
          <w:szCs w:val="24"/>
          <w:lang w:eastAsia="fr-FR"/>
        </w:rPr>
        <w:t>motorisée</w:t>
      </w:r>
      <w:r w:rsidR="0048107F">
        <w:rPr>
          <w:rFonts w:ascii="Arial" w:eastAsia="Times New Roman" w:hAnsi="Arial" w:cs="Arial"/>
          <w:sz w:val="24"/>
          <w:szCs w:val="24"/>
          <w:lang w:eastAsia="fr-FR"/>
        </w:rPr>
        <w:t xml:space="preserve"> </w:t>
      </w:r>
      <w:r w:rsidRPr="00372D73">
        <w:rPr>
          <w:rFonts w:ascii="Arial" w:eastAsia="Times New Roman" w:hAnsi="Arial" w:cs="Arial"/>
          <w:sz w:val="24"/>
          <w:szCs w:val="24"/>
          <w:lang w:eastAsia="fr-FR"/>
        </w:rPr>
        <w:t>du champ et selon la superficie irriguée.</w:t>
      </w:r>
    </w:p>
    <w:tbl>
      <w:tblPr>
        <w:tblW w:w="5000" w:type="pct"/>
        <w:tblCellMar>
          <w:left w:w="70" w:type="dxa"/>
          <w:right w:w="70" w:type="dxa"/>
        </w:tblCellMar>
        <w:tblLook w:val="04A0" w:firstRow="1" w:lastRow="0" w:firstColumn="1" w:lastColumn="0" w:noHBand="0" w:noVBand="1"/>
      </w:tblPr>
      <w:tblGrid>
        <w:gridCol w:w="3886"/>
        <w:gridCol w:w="1997"/>
        <w:gridCol w:w="1109"/>
        <w:gridCol w:w="1109"/>
        <w:gridCol w:w="1109"/>
      </w:tblGrid>
      <w:tr w:rsidR="0048107F" w:rsidRPr="0048107F" w:rsidTr="00B639A8">
        <w:trPr>
          <w:trHeight w:val="540"/>
        </w:trPr>
        <w:tc>
          <w:tcPr>
            <w:tcW w:w="5000" w:type="pct"/>
            <w:gridSpan w:val="5"/>
            <w:tcBorders>
              <w:top w:val="nil"/>
              <w:left w:val="nil"/>
              <w:bottom w:val="single" w:sz="4" w:space="0" w:color="auto"/>
              <w:right w:val="nil"/>
            </w:tcBorders>
            <w:shd w:val="clear" w:color="auto" w:fill="7F7F7F" w:themeFill="text1" w:themeFillTint="80"/>
            <w:vAlign w:val="center"/>
            <w:hideMark/>
          </w:tcPr>
          <w:p w:rsidR="0048107F" w:rsidRPr="00620810" w:rsidRDefault="0048107F" w:rsidP="004C393D">
            <w:pPr>
              <w:spacing w:after="0" w:line="240" w:lineRule="auto"/>
              <w:rPr>
                <w:rFonts w:ascii="Arial" w:eastAsia="Times New Roman" w:hAnsi="Arial" w:cs="Arial"/>
                <w:b/>
                <w:bCs/>
                <w:color w:val="FFFFFF"/>
                <w:sz w:val="20"/>
                <w:szCs w:val="20"/>
                <w:lang w:eastAsia="fr-FR"/>
              </w:rPr>
            </w:pPr>
            <w:bookmarkStart w:id="132" w:name="_Toc446013672"/>
            <w:r w:rsidRPr="00620810">
              <w:rPr>
                <w:rFonts w:ascii="Arial" w:hAnsi="Arial" w:cs="Arial"/>
                <w:b/>
                <w:color w:val="FFFFFF" w:themeColor="background1"/>
                <w:sz w:val="20"/>
                <w:szCs w:val="20"/>
              </w:rPr>
              <w:t xml:space="preserve">Tableau </w:t>
            </w:r>
            <w:r w:rsidR="00A45988" w:rsidRPr="00620810">
              <w:rPr>
                <w:rFonts w:ascii="Arial" w:hAnsi="Arial" w:cs="Arial"/>
                <w:b/>
                <w:color w:val="FFFFFF" w:themeColor="background1"/>
                <w:sz w:val="20"/>
                <w:szCs w:val="20"/>
              </w:rPr>
              <w:fldChar w:fldCharType="begin"/>
            </w:r>
            <w:r w:rsidR="00A45988" w:rsidRPr="00620810">
              <w:rPr>
                <w:rFonts w:ascii="Arial" w:hAnsi="Arial" w:cs="Arial"/>
                <w:b/>
                <w:color w:val="FFFFFF" w:themeColor="background1"/>
                <w:sz w:val="20"/>
                <w:szCs w:val="20"/>
              </w:rPr>
              <w:instrText xml:space="preserve"> SEQ Tableau \* ARABIC </w:instrText>
            </w:r>
            <w:r w:rsidR="00A45988" w:rsidRPr="00620810">
              <w:rPr>
                <w:rFonts w:ascii="Arial" w:hAnsi="Arial" w:cs="Arial"/>
                <w:b/>
                <w:color w:val="FFFFFF" w:themeColor="background1"/>
                <w:sz w:val="20"/>
                <w:szCs w:val="20"/>
              </w:rPr>
              <w:fldChar w:fldCharType="separate"/>
            </w:r>
            <w:r w:rsidR="00E712FC">
              <w:rPr>
                <w:rFonts w:ascii="Arial" w:hAnsi="Arial" w:cs="Arial"/>
                <w:b/>
                <w:noProof/>
                <w:color w:val="FFFFFF" w:themeColor="background1"/>
                <w:sz w:val="20"/>
                <w:szCs w:val="20"/>
              </w:rPr>
              <w:t>23</w:t>
            </w:r>
            <w:r w:rsidR="00A45988" w:rsidRPr="00620810">
              <w:rPr>
                <w:rFonts w:ascii="Arial" w:hAnsi="Arial" w:cs="Arial"/>
                <w:b/>
                <w:color w:val="FFFFFF" w:themeColor="background1"/>
                <w:sz w:val="20"/>
                <w:szCs w:val="20"/>
              </w:rPr>
              <w:fldChar w:fldCharType="end"/>
            </w:r>
            <w:r w:rsidRPr="00620810">
              <w:rPr>
                <w:rFonts w:ascii="Arial" w:hAnsi="Arial" w:cs="Arial"/>
                <w:b/>
                <w:color w:val="FFFFFF" w:themeColor="background1"/>
                <w:sz w:val="20"/>
                <w:szCs w:val="20"/>
              </w:rPr>
              <w:t xml:space="preserve">: Répartition des ménages selon l’utilisation ou pas des  systèmes d’irrigation </w:t>
            </w:r>
            <w:r w:rsidR="00B639A8" w:rsidRPr="00620810">
              <w:rPr>
                <w:rFonts w:ascii="Arial" w:hAnsi="Arial" w:cs="Arial"/>
                <w:b/>
                <w:color w:val="FFFFFF" w:themeColor="background1"/>
                <w:sz w:val="20"/>
                <w:szCs w:val="20"/>
              </w:rPr>
              <w:t xml:space="preserve">motorisée </w:t>
            </w:r>
            <w:r w:rsidRPr="00620810">
              <w:rPr>
                <w:rFonts w:ascii="Arial" w:hAnsi="Arial" w:cs="Arial"/>
                <w:b/>
                <w:color w:val="FFFFFF" w:themeColor="background1"/>
                <w:sz w:val="20"/>
                <w:szCs w:val="20"/>
              </w:rPr>
              <w:t>et selon la superficie irriguée</w:t>
            </w:r>
            <w:bookmarkEnd w:id="132"/>
          </w:p>
        </w:tc>
      </w:tr>
      <w:tr w:rsidR="0048107F" w:rsidRPr="0048107F" w:rsidTr="008A21F2">
        <w:trPr>
          <w:trHeight w:val="420"/>
        </w:trPr>
        <w:tc>
          <w:tcPr>
            <w:tcW w:w="2110" w:type="pct"/>
            <w:vMerge w:val="restart"/>
            <w:tcBorders>
              <w:top w:val="nil"/>
              <w:left w:val="single" w:sz="4" w:space="0" w:color="auto"/>
              <w:bottom w:val="single" w:sz="4" w:space="0" w:color="000000"/>
              <w:right w:val="single" w:sz="4" w:space="0" w:color="auto"/>
            </w:tcBorders>
            <w:shd w:val="clear" w:color="auto" w:fill="auto"/>
            <w:vAlign w:val="center"/>
            <w:hideMark/>
          </w:tcPr>
          <w:p w:rsidR="0048107F" w:rsidRPr="0048107F" w:rsidRDefault="0048107F" w:rsidP="0048107F">
            <w:pPr>
              <w:spacing w:after="0" w:line="240" w:lineRule="auto"/>
              <w:rPr>
                <w:rFonts w:ascii="Arial" w:eastAsia="Times New Roman" w:hAnsi="Arial" w:cs="Arial"/>
                <w:b/>
                <w:bCs/>
                <w:color w:val="000000"/>
                <w:sz w:val="18"/>
                <w:szCs w:val="18"/>
                <w:lang w:eastAsia="fr-FR"/>
              </w:rPr>
            </w:pPr>
            <w:r w:rsidRPr="0048107F">
              <w:rPr>
                <w:rFonts w:ascii="Arial" w:eastAsia="Times New Roman" w:hAnsi="Arial" w:cs="Arial"/>
                <w:b/>
                <w:bCs/>
                <w:color w:val="000000"/>
                <w:sz w:val="18"/>
                <w:szCs w:val="18"/>
                <w:lang w:eastAsia="fr-FR"/>
              </w:rPr>
              <w:t>Arrondissement</w:t>
            </w:r>
          </w:p>
        </w:tc>
        <w:tc>
          <w:tcPr>
            <w:tcW w:w="1084" w:type="pct"/>
            <w:vMerge w:val="restart"/>
            <w:tcBorders>
              <w:top w:val="nil"/>
              <w:left w:val="single" w:sz="4" w:space="0" w:color="auto"/>
              <w:bottom w:val="single" w:sz="4" w:space="0" w:color="000000"/>
              <w:right w:val="single" w:sz="4" w:space="0" w:color="auto"/>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 de ménages utilisant des systèmes d'irrigation</w:t>
            </w:r>
          </w:p>
        </w:tc>
        <w:tc>
          <w:tcPr>
            <w:tcW w:w="1806" w:type="pct"/>
            <w:gridSpan w:val="3"/>
            <w:tcBorders>
              <w:top w:val="single" w:sz="4" w:space="0" w:color="auto"/>
              <w:left w:val="nil"/>
              <w:bottom w:val="single" w:sz="4" w:space="0" w:color="auto"/>
              <w:right w:val="single" w:sz="4" w:space="0" w:color="000000"/>
            </w:tcBorders>
            <w:shd w:val="clear" w:color="auto" w:fill="auto"/>
            <w:vAlign w:val="center"/>
            <w:hideMark/>
          </w:tcPr>
          <w:p w:rsidR="0048107F" w:rsidRPr="0048107F" w:rsidRDefault="0048107F" w:rsidP="0048107F">
            <w:pPr>
              <w:spacing w:after="0" w:line="240" w:lineRule="auto"/>
              <w:jc w:val="center"/>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Pourcentage de superficie cultivée irriguée</w:t>
            </w:r>
          </w:p>
        </w:tc>
      </w:tr>
      <w:tr w:rsidR="00B639A8" w:rsidRPr="0048107F" w:rsidTr="008A21F2">
        <w:trPr>
          <w:trHeight w:val="555"/>
        </w:trPr>
        <w:tc>
          <w:tcPr>
            <w:tcW w:w="2110" w:type="pct"/>
            <w:vMerge/>
            <w:tcBorders>
              <w:top w:val="nil"/>
              <w:left w:val="single" w:sz="4" w:space="0" w:color="auto"/>
              <w:bottom w:val="single" w:sz="4" w:space="0" w:color="000000"/>
              <w:right w:val="single" w:sz="4" w:space="0" w:color="auto"/>
            </w:tcBorders>
            <w:vAlign w:val="center"/>
            <w:hideMark/>
          </w:tcPr>
          <w:p w:rsidR="0048107F" w:rsidRPr="0048107F" w:rsidRDefault="0048107F" w:rsidP="0048107F">
            <w:pPr>
              <w:spacing w:after="0" w:line="240" w:lineRule="auto"/>
              <w:rPr>
                <w:rFonts w:ascii="Arial" w:eastAsia="Times New Roman" w:hAnsi="Arial" w:cs="Arial"/>
                <w:b/>
                <w:bCs/>
                <w:color w:val="000000"/>
                <w:sz w:val="18"/>
                <w:szCs w:val="18"/>
                <w:lang w:eastAsia="fr-FR"/>
              </w:rPr>
            </w:pPr>
          </w:p>
        </w:tc>
        <w:tc>
          <w:tcPr>
            <w:tcW w:w="1084" w:type="pct"/>
            <w:vMerge/>
            <w:tcBorders>
              <w:top w:val="nil"/>
              <w:left w:val="single" w:sz="4" w:space="0" w:color="auto"/>
              <w:bottom w:val="single" w:sz="4" w:space="0" w:color="000000"/>
              <w:right w:val="single" w:sz="4" w:space="0" w:color="auto"/>
            </w:tcBorders>
            <w:vAlign w:val="center"/>
            <w:hideMark/>
          </w:tcPr>
          <w:p w:rsidR="0048107F" w:rsidRPr="0048107F" w:rsidRDefault="0048107F" w:rsidP="0048107F">
            <w:pPr>
              <w:spacing w:after="0" w:line="240" w:lineRule="auto"/>
              <w:rPr>
                <w:rFonts w:ascii="Arial" w:eastAsia="Times New Roman" w:hAnsi="Arial" w:cs="Arial"/>
                <w:color w:val="000000"/>
                <w:sz w:val="18"/>
                <w:szCs w:val="18"/>
                <w:lang w:eastAsia="fr-FR"/>
              </w:rPr>
            </w:pPr>
          </w:p>
        </w:tc>
        <w:tc>
          <w:tcPr>
            <w:tcW w:w="602" w:type="pct"/>
            <w:tcBorders>
              <w:top w:val="nil"/>
              <w:left w:val="nil"/>
              <w:bottom w:val="nil"/>
              <w:right w:val="nil"/>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Moins de 10</w:t>
            </w:r>
          </w:p>
        </w:tc>
        <w:tc>
          <w:tcPr>
            <w:tcW w:w="602" w:type="pct"/>
            <w:tcBorders>
              <w:top w:val="nil"/>
              <w:left w:val="nil"/>
              <w:bottom w:val="nil"/>
              <w:right w:val="nil"/>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10 à 25</w:t>
            </w:r>
          </w:p>
        </w:tc>
        <w:tc>
          <w:tcPr>
            <w:tcW w:w="602" w:type="pct"/>
            <w:tcBorders>
              <w:top w:val="nil"/>
              <w:left w:val="nil"/>
              <w:bottom w:val="single" w:sz="4" w:space="0" w:color="auto"/>
              <w:right w:val="single" w:sz="4" w:space="0" w:color="auto"/>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Plus de 25</w:t>
            </w:r>
          </w:p>
        </w:tc>
      </w:tr>
      <w:tr w:rsidR="00B639A8" w:rsidRPr="0048107F" w:rsidTr="008A21F2">
        <w:trPr>
          <w:trHeight w:val="570"/>
        </w:trPr>
        <w:tc>
          <w:tcPr>
            <w:tcW w:w="2110" w:type="pct"/>
            <w:tcBorders>
              <w:top w:val="nil"/>
              <w:left w:val="single" w:sz="4" w:space="0" w:color="auto"/>
              <w:bottom w:val="nil"/>
              <w:right w:val="single" w:sz="4" w:space="0" w:color="auto"/>
            </w:tcBorders>
            <w:shd w:val="clear" w:color="auto" w:fill="auto"/>
            <w:vAlign w:val="center"/>
            <w:hideMark/>
          </w:tcPr>
          <w:p w:rsidR="0048107F" w:rsidRPr="0048107F" w:rsidRDefault="0048107F" w:rsidP="0048107F">
            <w:pPr>
              <w:spacing w:after="0" w:line="240" w:lineRule="auto"/>
              <w:rPr>
                <w:rFonts w:ascii="Arial" w:eastAsia="Times New Roman" w:hAnsi="Arial" w:cs="Arial"/>
                <w:b/>
                <w:bCs/>
                <w:color w:val="000000"/>
                <w:sz w:val="18"/>
                <w:szCs w:val="18"/>
                <w:lang w:eastAsia="fr-FR"/>
              </w:rPr>
            </w:pPr>
            <w:r w:rsidRPr="0048107F">
              <w:rPr>
                <w:rFonts w:ascii="Arial" w:eastAsia="Times New Roman" w:hAnsi="Arial" w:cs="Arial"/>
                <w:b/>
                <w:bCs/>
                <w:color w:val="000000"/>
                <w:sz w:val="18"/>
                <w:szCs w:val="18"/>
                <w:lang w:eastAsia="fr-FR"/>
              </w:rPr>
              <w:t>Ensemble commune Bonou</w:t>
            </w:r>
          </w:p>
        </w:tc>
        <w:tc>
          <w:tcPr>
            <w:tcW w:w="1084" w:type="pct"/>
            <w:tcBorders>
              <w:top w:val="nil"/>
              <w:left w:val="nil"/>
              <w:bottom w:val="nil"/>
              <w:right w:val="single" w:sz="4" w:space="0" w:color="auto"/>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b/>
                <w:bCs/>
                <w:color w:val="000000"/>
                <w:sz w:val="18"/>
                <w:szCs w:val="18"/>
                <w:lang w:eastAsia="fr-FR"/>
              </w:rPr>
            </w:pPr>
            <w:r w:rsidRPr="0048107F">
              <w:rPr>
                <w:rFonts w:ascii="Arial" w:eastAsia="Times New Roman" w:hAnsi="Arial" w:cs="Arial"/>
                <w:b/>
                <w:bCs/>
                <w:color w:val="000000"/>
                <w:sz w:val="18"/>
                <w:szCs w:val="18"/>
                <w:lang w:eastAsia="fr-FR"/>
              </w:rPr>
              <w:t>2,9</w:t>
            </w:r>
          </w:p>
        </w:tc>
        <w:tc>
          <w:tcPr>
            <w:tcW w:w="602" w:type="pct"/>
            <w:tcBorders>
              <w:top w:val="single" w:sz="4" w:space="0" w:color="auto"/>
              <w:left w:val="nil"/>
              <w:bottom w:val="nil"/>
              <w:right w:val="nil"/>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b/>
                <w:bCs/>
                <w:color w:val="000000"/>
                <w:sz w:val="18"/>
                <w:szCs w:val="18"/>
                <w:lang w:eastAsia="fr-FR"/>
              </w:rPr>
            </w:pPr>
            <w:r w:rsidRPr="0048107F">
              <w:rPr>
                <w:rFonts w:ascii="Arial" w:eastAsia="Times New Roman" w:hAnsi="Arial" w:cs="Arial"/>
                <w:b/>
                <w:bCs/>
                <w:color w:val="000000"/>
                <w:sz w:val="18"/>
                <w:szCs w:val="18"/>
                <w:lang w:eastAsia="fr-FR"/>
              </w:rPr>
              <w:t>67,6</w:t>
            </w:r>
          </w:p>
        </w:tc>
        <w:tc>
          <w:tcPr>
            <w:tcW w:w="602" w:type="pct"/>
            <w:tcBorders>
              <w:top w:val="single" w:sz="4" w:space="0" w:color="auto"/>
              <w:left w:val="nil"/>
              <w:bottom w:val="nil"/>
              <w:right w:val="nil"/>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b/>
                <w:bCs/>
                <w:color w:val="000000"/>
                <w:sz w:val="18"/>
                <w:szCs w:val="18"/>
                <w:lang w:eastAsia="fr-FR"/>
              </w:rPr>
            </w:pPr>
            <w:r w:rsidRPr="0048107F">
              <w:rPr>
                <w:rFonts w:ascii="Arial" w:eastAsia="Times New Roman" w:hAnsi="Arial" w:cs="Arial"/>
                <w:b/>
                <w:bCs/>
                <w:color w:val="000000"/>
                <w:sz w:val="18"/>
                <w:szCs w:val="18"/>
                <w:lang w:eastAsia="fr-FR"/>
              </w:rPr>
              <w:t>26,6</w:t>
            </w:r>
          </w:p>
        </w:tc>
        <w:tc>
          <w:tcPr>
            <w:tcW w:w="602" w:type="pct"/>
            <w:tcBorders>
              <w:top w:val="nil"/>
              <w:left w:val="nil"/>
              <w:bottom w:val="nil"/>
              <w:right w:val="single" w:sz="4" w:space="0" w:color="auto"/>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b/>
                <w:bCs/>
                <w:sz w:val="18"/>
                <w:szCs w:val="18"/>
                <w:lang w:eastAsia="fr-FR"/>
              </w:rPr>
            </w:pPr>
            <w:r w:rsidRPr="0048107F">
              <w:rPr>
                <w:rFonts w:ascii="Arial" w:eastAsia="Times New Roman" w:hAnsi="Arial" w:cs="Arial"/>
                <w:b/>
                <w:bCs/>
                <w:sz w:val="18"/>
                <w:szCs w:val="18"/>
                <w:lang w:eastAsia="fr-FR"/>
              </w:rPr>
              <w:t>5,8</w:t>
            </w:r>
          </w:p>
        </w:tc>
      </w:tr>
      <w:tr w:rsidR="00B639A8" w:rsidRPr="0048107F" w:rsidTr="008A21F2">
        <w:trPr>
          <w:trHeight w:val="300"/>
        </w:trPr>
        <w:tc>
          <w:tcPr>
            <w:tcW w:w="2110" w:type="pct"/>
            <w:tcBorders>
              <w:top w:val="nil"/>
              <w:left w:val="single" w:sz="4" w:space="0" w:color="auto"/>
              <w:bottom w:val="nil"/>
              <w:right w:val="single" w:sz="4" w:space="0" w:color="auto"/>
            </w:tcBorders>
            <w:shd w:val="clear" w:color="auto" w:fill="auto"/>
            <w:vAlign w:val="center"/>
            <w:hideMark/>
          </w:tcPr>
          <w:p w:rsidR="0048107F" w:rsidRPr="0048107F" w:rsidRDefault="0048107F" w:rsidP="0048107F">
            <w:pPr>
              <w:spacing w:after="0" w:line="240" w:lineRule="auto"/>
              <w:rPr>
                <w:rFonts w:ascii="Arial" w:eastAsia="Times New Roman" w:hAnsi="Arial" w:cs="Arial"/>
                <w:color w:val="000000"/>
                <w:sz w:val="18"/>
                <w:szCs w:val="18"/>
                <w:lang w:eastAsia="fr-FR"/>
              </w:rPr>
            </w:pPr>
            <w:proofErr w:type="spellStart"/>
            <w:r w:rsidRPr="0048107F">
              <w:rPr>
                <w:rFonts w:ascii="Arial" w:eastAsia="Times New Roman" w:hAnsi="Arial" w:cs="Arial"/>
                <w:color w:val="000000"/>
                <w:sz w:val="18"/>
                <w:szCs w:val="18"/>
                <w:lang w:eastAsia="fr-FR"/>
              </w:rPr>
              <w:t>Affamè</w:t>
            </w:r>
            <w:proofErr w:type="spellEnd"/>
          </w:p>
        </w:tc>
        <w:tc>
          <w:tcPr>
            <w:tcW w:w="1084" w:type="pct"/>
            <w:tcBorders>
              <w:top w:val="nil"/>
              <w:left w:val="nil"/>
              <w:bottom w:val="nil"/>
              <w:right w:val="single" w:sz="4" w:space="0" w:color="auto"/>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1,5</w:t>
            </w:r>
          </w:p>
        </w:tc>
        <w:tc>
          <w:tcPr>
            <w:tcW w:w="602" w:type="pct"/>
            <w:tcBorders>
              <w:top w:val="nil"/>
              <w:left w:val="nil"/>
              <w:bottom w:val="nil"/>
              <w:right w:val="nil"/>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66,7</w:t>
            </w:r>
          </w:p>
        </w:tc>
        <w:tc>
          <w:tcPr>
            <w:tcW w:w="602" w:type="pct"/>
            <w:tcBorders>
              <w:top w:val="nil"/>
              <w:left w:val="nil"/>
              <w:bottom w:val="nil"/>
              <w:right w:val="nil"/>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0,0</w:t>
            </w:r>
          </w:p>
        </w:tc>
        <w:tc>
          <w:tcPr>
            <w:tcW w:w="602" w:type="pct"/>
            <w:tcBorders>
              <w:top w:val="nil"/>
              <w:left w:val="nil"/>
              <w:bottom w:val="nil"/>
              <w:right w:val="single" w:sz="4" w:space="0" w:color="auto"/>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33,3</w:t>
            </w:r>
          </w:p>
        </w:tc>
      </w:tr>
      <w:tr w:rsidR="00B639A8" w:rsidRPr="0048107F" w:rsidTr="008A21F2">
        <w:trPr>
          <w:trHeight w:val="300"/>
        </w:trPr>
        <w:tc>
          <w:tcPr>
            <w:tcW w:w="2110" w:type="pct"/>
            <w:tcBorders>
              <w:top w:val="nil"/>
              <w:left w:val="single" w:sz="4" w:space="0" w:color="auto"/>
              <w:bottom w:val="nil"/>
              <w:right w:val="single" w:sz="4" w:space="0" w:color="auto"/>
            </w:tcBorders>
            <w:shd w:val="clear" w:color="auto" w:fill="auto"/>
            <w:vAlign w:val="center"/>
            <w:hideMark/>
          </w:tcPr>
          <w:p w:rsidR="0048107F" w:rsidRPr="0048107F" w:rsidRDefault="0048107F" w:rsidP="0048107F">
            <w:pPr>
              <w:spacing w:after="0" w:line="240" w:lineRule="auto"/>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lastRenderedPageBreak/>
              <w:t>Atchonsa</w:t>
            </w:r>
          </w:p>
        </w:tc>
        <w:tc>
          <w:tcPr>
            <w:tcW w:w="1084" w:type="pct"/>
            <w:tcBorders>
              <w:top w:val="nil"/>
              <w:left w:val="nil"/>
              <w:bottom w:val="nil"/>
              <w:right w:val="single" w:sz="4" w:space="0" w:color="auto"/>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5,2</w:t>
            </w:r>
          </w:p>
        </w:tc>
        <w:tc>
          <w:tcPr>
            <w:tcW w:w="602" w:type="pct"/>
            <w:tcBorders>
              <w:top w:val="nil"/>
              <w:left w:val="nil"/>
              <w:bottom w:val="nil"/>
              <w:right w:val="nil"/>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61,4</w:t>
            </w:r>
          </w:p>
        </w:tc>
        <w:tc>
          <w:tcPr>
            <w:tcW w:w="602" w:type="pct"/>
            <w:tcBorders>
              <w:top w:val="nil"/>
              <w:left w:val="nil"/>
              <w:bottom w:val="nil"/>
              <w:right w:val="nil"/>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38,6</w:t>
            </w:r>
          </w:p>
        </w:tc>
        <w:tc>
          <w:tcPr>
            <w:tcW w:w="602" w:type="pct"/>
            <w:tcBorders>
              <w:top w:val="nil"/>
              <w:left w:val="nil"/>
              <w:bottom w:val="nil"/>
              <w:right w:val="single" w:sz="4" w:space="0" w:color="auto"/>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0,0</w:t>
            </w:r>
          </w:p>
        </w:tc>
      </w:tr>
      <w:tr w:rsidR="00B639A8" w:rsidRPr="0048107F" w:rsidTr="008A21F2">
        <w:trPr>
          <w:trHeight w:val="300"/>
        </w:trPr>
        <w:tc>
          <w:tcPr>
            <w:tcW w:w="2110" w:type="pct"/>
            <w:tcBorders>
              <w:top w:val="nil"/>
              <w:left w:val="single" w:sz="4" w:space="0" w:color="auto"/>
              <w:bottom w:val="nil"/>
              <w:right w:val="single" w:sz="4" w:space="0" w:color="auto"/>
            </w:tcBorders>
            <w:shd w:val="clear" w:color="auto" w:fill="auto"/>
            <w:vAlign w:val="center"/>
            <w:hideMark/>
          </w:tcPr>
          <w:p w:rsidR="0048107F" w:rsidRPr="0048107F" w:rsidRDefault="0048107F" w:rsidP="0048107F">
            <w:pPr>
              <w:spacing w:after="0" w:line="240" w:lineRule="auto"/>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Dame-Wogon</w:t>
            </w:r>
          </w:p>
        </w:tc>
        <w:tc>
          <w:tcPr>
            <w:tcW w:w="1084" w:type="pct"/>
            <w:tcBorders>
              <w:top w:val="nil"/>
              <w:left w:val="nil"/>
              <w:bottom w:val="nil"/>
              <w:right w:val="single" w:sz="4" w:space="0" w:color="auto"/>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1,3</w:t>
            </w:r>
          </w:p>
        </w:tc>
        <w:tc>
          <w:tcPr>
            <w:tcW w:w="602" w:type="pct"/>
            <w:tcBorders>
              <w:top w:val="nil"/>
              <w:left w:val="nil"/>
              <w:bottom w:val="nil"/>
              <w:right w:val="nil"/>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71,4</w:t>
            </w:r>
          </w:p>
        </w:tc>
        <w:tc>
          <w:tcPr>
            <w:tcW w:w="602" w:type="pct"/>
            <w:tcBorders>
              <w:top w:val="nil"/>
              <w:left w:val="nil"/>
              <w:bottom w:val="nil"/>
              <w:right w:val="nil"/>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28,6</w:t>
            </w:r>
          </w:p>
        </w:tc>
        <w:tc>
          <w:tcPr>
            <w:tcW w:w="602" w:type="pct"/>
            <w:tcBorders>
              <w:top w:val="nil"/>
              <w:left w:val="nil"/>
              <w:bottom w:val="nil"/>
              <w:right w:val="single" w:sz="4" w:space="0" w:color="auto"/>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0,0</w:t>
            </w:r>
          </w:p>
        </w:tc>
      </w:tr>
      <w:tr w:rsidR="00B639A8" w:rsidRPr="0048107F" w:rsidTr="008A21F2">
        <w:trPr>
          <w:trHeight w:val="300"/>
        </w:trPr>
        <w:tc>
          <w:tcPr>
            <w:tcW w:w="2110" w:type="pct"/>
            <w:tcBorders>
              <w:top w:val="nil"/>
              <w:left w:val="single" w:sz="4" w:space="0" w:color="auto"/>
              <w:bottom w:val="nil"/>
              <w:right w:val="single" w:sz="4" w:space="0" w:color="auto"/>
            </w:tcBorders>
            <w:shd w:val="clear" w:color="auto" w:fill="auto"/>
            <w:vAlign w:val="center"/>
            <w:hideMark/>
          </w:tcPr>
          <w:p w:rsidR="0048107F" w:rsidRPr="0048107F" w:rsidRDefault="0048107F" w:rsidP="0048107F">
            <w:pPr>
              <w:spacing w:after="0" w:line="240" w:lineRule="auto"/>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Hounviguè</w:t>
            </w:r>
          </w:p>
        </w:tc>
        <w:tc>
          <w:tcPr>
            <w:tcW w:w="1084" w:type="pct"/>
            <w:tcBorders>
              <w:top w:val="nil"/>
              <w:left w:val="nil"/>
              <w:bottom w:val="nil"/>
              <w:right w:val="single" w:sz="4" w:space="0" w:color="auto"/>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0,1</w:t>
            </w:r>
          </w:p>
        </w:tc>
        <w:tc>
          <w:tcPr>
            <w:tcW w:w="602" w:type="pct"/>
            <w:tcBorders>
              <w:top w:val="nil"/>
              <w:left w:val="nil"/>
              <w:bottom w:val="nil"/>
              <w:right w:val="nil"/>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100,0</w:t>
            </w:r>
          </w:p>
        </w:tc>
        <w:tc>
          <w:tcPr>
            <w:tcW w:w="602" w:type="pct"/>
            <w:tcBorders>
              <w:top w:val="nil"/>
              <w:left w:val="nil"/>
              <w:bottom w:val="nil"/>
              <w:right w:val="nil"/>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0,0</w:t>
            </w:r>
          </w:p>
        </w:tc>
        <w:tc>
          <w:tcPr>
            <w:tcW w:w="602" w:type="pct"/>
            <w:tcBorders>
              <w:top w:val="nil"/>
              <w:left w:val="nil"/>
              <w:bottom w:val="nil"/>
              <w:right w:val="single" w:sz="4" w:space="0" w:color="auto"/>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0,0</w:t>
            </w:r>
          </w:p>
        </w:tc>
      </w:tr>
      <w:tr w:rsidR="00B639A8" w:rsidRPr="0048107F" w:rsidTr="008A21F2">
        <w:trPr>
          <w:trHeight w:val="300"/>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48107F" w:rsidRPr="0048107F" w:rsidRDefault="0048107F" w:rsidP="0048107F">
            <w:pPr>
              <w:spacing w:after="0" w:line="240" w:lineRule="auto"/>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Bonou</w:t>
            </w:r>
          </w:p>
        </w:tc>
        <w:tc>
          <w:tcPr>
            <w:tcW w:w="1084" w:type="pct"/>
            <w:tcBorders>
              <w:top w:val="nil"/>
              <w:left w:val="nil"/>
              <w:bottom w:val="single" w:sz="4" w:space="0" w:color="auto"/>
              <w:right w:val="single" w:sz="4" w:space="0" w:color="auto"/>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4,2</w:t>
            </w:r>
          </w:p>
        </w:tc>
        <w:tc>
          <w:tcPr>
            <w:tcW w:w="602" w:type="pct"/>
            <w:tcBorders>
              <w:top w:val="nil"/>
              <w:left w:val="nil"/>
              <w:bottom w:val="single" w:sz="4" w:space="0" w:color="auto"/>
              <w:right w:val="nil"/>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72,1</w:t>
            </w:r>
          </w:p>
        </w:tc>
        <w:tc>
          <w:tcPr>
            <w:tcW w:w="602" w:type="pct"/>
            <w:tcBorders>
              <w:top w:val="nil"/>
              <w:left w:val="nil"/>
              <w:bottom w:val="single" w:sz="4" w:space="0" w:color="auto"/>
              <w:right w:val="nil"/>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21,3</w:t>
            </w:r>
          </w:p>
        </w:tc>
        <w:tc>
          <w:tcPr>
            <w:tcW w:w="602" w:type="pct"/>
            <w:tcBorders>
              <w:top w:val="nil"/>
              <w:left w:val="nil"/>
              <w:bottom w:val="single" w:sz="4" w:space="0" w:color="auto"/>
              <w:right w:val="single" w:sz="4" w:space="0" w:color="auto"/>
            </w:tcBorders>
            <w:shd w:val="clear" w:color="auto" w:fill="auto"/>
            <w:vAlign w:val="center"/>
            <w:hideMark/>
          </w:tcPr>
          <w:p w:rsidR="0048107F" w:rsidRPr="0048107F" w:rsidRDefault="0048107F" w:rsidP="0048107F">
            <w:pPr>
              <w:spacing w:after="0" w:line="240" w:lineRule="auto"/>
              <w:jc w:val="right"/>
              <w:rPr>
                <w:rFonts w:ascii="Arial" w:eastAsia="Times New Roman" w:hAnsi="Arial" w:cs="Arial"/>
                <w:color w:val="000000"/>
                <w:sz w:val="18"/>
                <w:szCs w:val="18"/>
                <w:lang w:eastAsia="fr-FR"/>
              </w:rPr>
            </w:pPr>
            <w:r w:rsidRPr="0048107F">
              <w:rPr>
                <w:rFonts w:ascii="Arial" w:eastAsia="Times New Roman" w:hAnsi="Arial" w:cs="Arial"/>
                <w:color w:val="000000"/>
                <w:sz w:val="18"/>
                <w:szCs w:val="18"/>
                <w:lang w:eastAsia="fr-FR"/>
              </w:rPr>
              <w:t>6,6</w:t>
            </w:r>
          </w:p>
        </w:tc>
      </w:tr>
    </w:tbl>
    <w:p w:rsidR="00E95794" w:rsidRDefault="00E95794" w:rsidP="00E95794">
      <w:pPr>
        <w:autoSpaceDE w:val="0"/>
        <w:autoSpaceDN w:val="0"/>
        <w:adjustRightInd w:val="0"/>
        <w:snapToGrid w:val="0"/>
        <w:spacing w:after="0" w:line="240" w:lineRule="auto"/>
        <w:rPr>
          <w:rFonts w:ascii="Times New Roman" w:hAnsi="Times New Roman" w:cs="Times New Roman"/>
          <w:i/>
          <w:color w:val="000000"/>
          <w:sz w:val="20"/>
          <w:szCs w:val="20"/>
        </w:rPr>
      </w:pPr>
      <w:r w:rsidRPr="00D35CE7">
        <w:rPr>
          <w:rFonts w:ascii="Times New Roman" w:hAnsi="Times New Roman" w:cs="Times New Roman"/>
          <w:i/>
          <w:color w:val="000000"/>
          <w:sz w:val="20"/>
          <w:szCs w:val="20"/>
          <w:lang w:val="x-none"/>
        </w:rPr>
        <w:t>Source : Enquête du groupe agriculture</w:t>
      </w:r>
      <w:r w:rsidRPr="00D35CE7">
        <w:rPr>
          <w:rFonts w:ascii="Times New Roman" w:hAnsi="Times New Roman" w:cs="Times New Roman"/>
          <w:i/>
          <w:color w:val="000000"/>
          <w:sz w:val="20"/>
          <w:szCs w:val="20"/>
        </w:rPr>
        <w:t xml:space="preserve"> durable</w:t>
      </w:r>
      <w:r w:rsidRPr="00D35CE7">
        <w:rPr>
          <w:rFonts w:ascii="Times New Roman" w:hAnsi="Times New Roman" w:cs="Times New Roman"/>
          <w:i/>
          <w:color w:val="000000"/>
          <w:sz w:val="20"/>
          <w:szCs w:val="20"/>
          <w:lang w:val="x-none"/>
        </w:rPr>
        <w:t>, février 201</w:t>
      </w:r>
      <w:r w:rsidRPr="00D35CE7">
        <w:rPr>
          <w:rFonts w:ascii="Times New Roman" w:hAnsi="Times New Roman" w:cs="Times New Roman"/>
          <w:i/>
          <w:color w:val="000000"/>
          <w:sz w:val="20"/>
          <w:szCs w:val="20"/>
        </w:rPr>
        <w:t>6</w:t>
      </w:r>
    </w:p>
    <w:p w:rsidR="00B639A8" w:rsidRDefault="00B639A8" w:rsidP="00E95794">
      <w:pPr>
        <w:autoSpaceDE w:val="0"/>
        <w:autoSpaceDN w:val="0"/>
        <w:adjustRightInd w:val="0"/>
        <w:snapToGrid w:val="0"/>
        <w:spacing w:after="0" w:line="240" w:lineRule="auto"/>
        <w:rPr>
          <w:rFonts w:ascii="Times New Roman" w:hAnsi="Times New Roman" w:cs="Times New Roman"/>
          <w:i/>
          <w:color w:val="000000"/>
          <w:sz w:val="20"/>
          <w:szCs w:val="20"/>
        </w:rPr>
      </w:pPr>
    </w:p>
    <w:p w:rsidR="00B639A8" w:rsidRPr="00507936" w:rsidRDefault="00B639A8" w:rsidP="00507936">
      <w:pPr>
        <w:jc w:val="both"/>
        <w:rPr>
          <w:rFonts w:ascii="Arial" w:eastAsia="Times New Roman" w:hAnsi="Arial" w:cs="Arial"/>
          <w:sz w:val="24"/>
          <w:szCs w:val="24"/>
          <w:lang w:eastAsia="fr-FR"/>
        </w:rPr>
      </w:pPr>
      <w:r w:rsidRPr="00507936">
        <w:rPr>
          <w:rFonts w:ascii="Arial" w:eastAsia="Times New Roman" w:hAnsi="Arial" w:cs="Arial"/>
          <w:sz w:val="24"/>
          <w:szCs w:val="24"/>
          <w:lang w:eastAsia="fr-FR"/>
        </w:rPr>
        <w:t>Le système d’irrigation motorisée est très peu pratiqué dans la Commune de Bonou (2,9% des ménages pour l’ensemble de la Commune</w:t>
      </w:r>
      <w:r w:rsidR="00BA404E">
        <w:rPr>
          <w:rFonts w:ascii="Arial" w:eastAsia="Times New Roman" w:hAnsi="Arial" w:cs="Arial"/>
          <w:sz w:val="24"/>
          <w:szCs w:val="24"/>
          <w:lang w:eastAsia="fr-FR"/>
        </w:rPr>
        <w:t>)</w:t>
      </w:r>
      <w:r w:rsidRPr="00507936">
        <w:rPr>
          <w:rFonts w:ascii="Arial" w:eastAsia="Times New Roman" w:hAnsi="Arial" w:cs="Arial"/>
          <w:sz w:val="24"/>
          <w:szCs w:val="24"/>
          <w:lang w:eastAsia="fr-FR"/>
        </w:rPr>
        <w:t xml:space="preserve">. Ces ménages pratiquant l’irrigation motorisée sont </w:t>
      </w:r>
      <w:r w:rsidR="00BA404E">
        <w:rPr>
          <w:rFonts w:ascii="Arial" w:eastAsia="Times New Roman" w:hAnsi="Arial" w:cs="Arial"/>
          <w:sz w:val="24"/>
          <w:szCs w:val="24"/>
          <w:lang w:eastAsia="fr-FR"/>
        </w:rPr>
        <w:t xml:space="preserve">relativement un peu </w:t>
      </w:r>
      <w:r w:rsidRPr="00507936">
        <w:rPr>
          <w:rFonts w:ascii="Arial" w:eastAsia="Times New Roman" w:hAnsi="Arial" w:cs="Arial"/>
          <w:sz w:val="24"/>
          <w:szCs w:val="24"/>
          <w:lang w:eastAsia="fr-FR"/>
        </w:rPr>
        <w:t>plus remarquables au niveau des arrondissements d</w:t>
      </w:r>
      <w:r w:rsidR="00507936">
        <w:rPr>
          <w:rFonts w:ascii="Arial" w:eastAsia="Times New Roman" w:hAnsi="Arial" w:cs="Arial"/>
          <w:sz w:val="24"/>
          <w:szCs w:val="24"/>
          <w:lang w:eastAsia="fr-FR"/>
        </w:rPr>
        <w:t>’</w:t>
      </w:r>
      <w:r w:rsidRPr="00507936">
        <w:rPr>
          <w:rFonts w:ascii="Arial" w:eastAsia="Times New Roman" w:hAnsi="Arial" w:cs="Arial"/>
          <w:sz w:val="24"/>
          <w:szCs w:val="24"/>
          <w:lang w:eastAsia="fr-FR"/>
        </w:rPr>
        <w:t xml:space="preserve">Atchonsa et de Bonou avec respectivement 5,2% et 4,2% de ménages </w:t>
      </w:r>
      <w:r w:rsidR="00507936">
        <w:rPr>
          <w:rFonts w:ascii="Arial" w:eastAsia="Times New Roman" w:hAnsi="Arial" w:cs="Arial"/>
          <w:sz w:val="24"/>
          <w:szCs w:val="24"/>
          <w:lang w:eastAsia="fr-FR"/>
        </w:rPr>
        <w:t xml:space="preserve">au niveau </w:t>
      </w:r>
      <w:r w:rsidRPr="00507936">
        <w:rPr>
          <w:rFonts w:ascii="Arial" w:eastAsia="Times New Roman" w:hAnsi="Arial" w:cs="Arial"/>
          <w:sz w:val="24"/>
          <w:szCs w:val="24"/>
          <w:lang w:eastAsia="fr-FR"/>
        </w:rPr>
        <w:t>de ces arrondissements).</w:t>
      </w:r>
    </w:p>
    <w:p w:rsidR="00FA3201" w:rsidRDefault="00FA3201" w:rsidP="00507936">
      <w:pPr>
        <w:jc w:val="both"/>
        <w:rPr>
          <w:rFonts w:ascii="Arial" w:eastAsia="Times New Roman" w:hAnsi="Arial" w:cs="Arial"/>
          <w:sz w:val="24"/>
          <w:szCs w:val="24"/>
          <w:lang w:eastAsia="fr-FR"/>
        </w:rPr>
      </w:pPr>
      <w:r>
        <w:rPr>
          <w:rFonts w:ascii="Arial" w:eastAsia="Times New Roman" w:hAnsi="Arial" w:cs="Arial"/>
          <w:sz w:val="24"/>
          <w:szCs w:val="24"/>
          <w:lang w:eastAsia="fr-FR"/>
        </w:rPr>
        <w:t>Au niveau communal, e</w:t>
      </w:r>
      <w:r w:rsidR="00B639A8" w:rsidRPr="00507936">
        <w:rPr>
          <w:rFonts w:ascii="Arial" w:eastAsia="Times New Roman" w:hAnsi="Arial" w:cs="Arial"/>
          <w:sz w:val="24"/>
          <w:szCs w:val="24"/>
          <w:lang w:eastAsia="fr-FR"/>
        </w:rPr>
        <w:t>n ce qui conc</w:t>
      </w:r>
      <w:r>
        <w:rPr>
          <w:rFonts w:ascii="Arial" w:eastAsia="Times New Roman" w:hAnsi="Arial" w:cs="Arial"/>
          <w:sz w:val="24"/>
          <w:szCs w:val="24"/>
          <w:lang w:eastAsia="fr-FR"/>
        </w:rPr>
        <w:t>erne les superficies irriguées :</w:t>
      </w:r>
    </w:p>
    <w:p w:rsidR="00FA3201" w:rsidRDefault="00507936" w:rsidP="00FA3201">
      <w:pPr>
        <w:pStyle w:val="Paragraphedeliste"/>
        <w:numPr>
          <w:ilvl w:val="0"/>
          <w:numId w:val="9"/>
        </w:numPr>
        <w:jc w:val="both"/>
        <w:rPr>
          <w:rFonts w:ascii="Arial" w:eastAsia="Times New Roman" w:hAnsi="Arial" w:cs="Arial"/>
          <w:sz w:val="24"/>
          <w:szCs w:val="24"/>
          <w:lang w:eastAsia="fr-FR"/>
        </w:rPr>
      </w:pPr>
      <w:r w:rsidRPr="00FA3201">
        <w:rPr>
          <w:rFonts w:ascii="Arial" w:eastAsia="Times New Roman" w:hAnsi="Arial" w:cs="Arial"/>
          <w:sz w:val="24"/>
          <w:szCs w:val="24"/>
          <w:lang w:eastAsia="fr-FR"/>
        </w:rPr>
        <w:t xml:space="preserve">68% des </w:t>
      </w:r>
      <w:r w:rsidR="00FA3201">
        <w:rPr>
          <w:rFonts w:ascii="Arial" w:eastAsia="Times New Roman" w:hAnsi="Arial" w:cs="Arial"/>
          <w:sz w:val="24"/>
          <w:szCs w:val="24"/>
          <w:lang w:eastAsia="fr-FR"/>
        </w:rPr>
        <w:t>2,9% de ménages qui pratiquent l’irrigation,</w:t>
      </w:r>
      <w:r w:rsidRPr="00FA3201">
        <w:rPr>
          <w:rFonts w:ascii="Arial" w:eastAsia="Times New Roman" w:hAnsi="Arial" w:cs="Arial"/>
          <w:sz w:val="24"/>
          <w:szCs w:val="24"/>
          <w:lang w:eastAsia="fr-FR"/>
        </w:rPr>
        <w:t xml:space="preserve"> </w:t>
      </w:r>
      <w:r w:rsidR="00B639A8" w:rsidRPr="00FA3201">
        <w:rPr>
          <w:rFonts w:ascii="Arial" w:eastAsia="Times New Roman" w:hAnsi="Arial" w:cs="Arial"/>
          <w:sz w:val="24"/>
          <w:szCs w:val="24"/>
          <w:lang w:eastAsia="fr-FR"/>
        </w:rPr>
        <w:t>irriguent moins de 10% des superficies qu’ils disposent</w:t>
      </w:r>
      <w:r w:rsidRPr="00FA3201">
        <w:rPr>
          <w:rFonts w:ascii="Arial" w:eastAsia="Times New Roman" w:hAnsi="Arial" w:cs="Arial"/>
          <w:sz w:val="24"/>
          <w:szCs w:val="24"/>
          <w:lang w:eastAsia="fr-FR"/>
        </w:rPr>
        <w:t xml:space="preserve">. </w:t>
      </w:r>
    </w:p>
    <w:p w:rsidR="00FA3201" w:rsidRDefault="00507936" w:rsidP="00FA3201">
      <w:pPr>
        <w:pStyle w:val="Paragraphedeliste"/>
        <w:numPr>
          <w:ilvl w:val="0"/>
          <w:numId w:val="9"/>
        </w:numPr>
        <w:jc w:val="both"/>
        <w:rPr>
          <w:rFonts w:ascii="Arial" w:eastAsia="Times New Roman" w:hAnsi="Arial" w:cs="Arial"/>
          <w:sz w:val="24"/>
          <w:szCs w:val="24"/>
          <w:lang w:eastAsia="fr-FR"/>
        </w:rPr>
      </w:pPr>
      <w:r w:rsidRPr="00FA3201">
        <w:rPr>
          <w:rFonts w:ascii="Arial" w:eastAsia="Times New Roman" w:hAnsi="Arial" w:cs="Arial"/>
          <w:sz w:val="24"/>
          <w:szCs w:val="24"/>
          <w:lang w:eastAsia="fr-FR"/>
        </w:rPr>
        <w:t xml:space="preserve">26% des ménages </w:t>
      </w:r>
      <w:r w:rsidR="00FA3201">
        <w:rPr>
          <w:rFonts w:ascii="Arial" w:eastAsia="Times New Roman" w:hAnsi="Arial" w:cs="Arial"/>
          <w:sz w:val="24"/>
          <w:szCs w:val="24"/>
          <w:lang w:eastAsia="fr-FR"/>
        </w:rPr>
        <w:t xml:space="preserve">pratiquants </w:t>
      </w:r>
      <w:r w:rsidRPr="00FA3201">
        <w:rPr>
          <w:rFonts w:ascii="Arial" w:eastAsia="Times New Roman" w:hAnsi="Arial" w:cs="Arial"/>
          <w:sz w:val="24"/>
          <w:szCs w:val="24"/>
          <w:lang w:eastAsia="fr-FR"/>
        </w:rPr>
        <w:t xml:space="preserve">irriguent entre 10 et 25% des superficies disponibles. </w:t>
      </w:r>
    </w:p>
    <w:p w:rsidR="00B639A8" w:rsidRDefault="00507936" w:rsidP="00FA3201">
      <w:pPr>
        <w:pStyle w:val="Paragraphedeliste"/>
        <w:numPr>
          <w:ilvl w:val="0"/>
          <w:numId w:val="9"/>
        </w:numPr>
        <w:jc w:val="both"/>
        <w:rPr>
          <w:rFonts w:ascii="Arial" w:eastAsia="Times New Roman" w:hAnsi="Arial" w:cs="Arial"/>
          <w:sz w:val="24"/>
          <w:szCs w:val="24"/>
          <w:lang w:eastAsia="fr-FR"/>
        </w:rPr>
      </w:pPr>
      <w:r w:rsidRPr="00FA3201">
        <w:rPr>
          <w:rFonts w:ascii="Arial" w:eastAsia="Times New Roman" w:hAnsi="Arial" w:cs="Arial"/>
          <w:sz w:val="24"/>
          <w:szCs w:val="24"/>
          <w:lang w:eastAsia="fr-FR"/>
        </w:rPr>
        <w:t xml:space="preserve">Seulement 6% environ vont au-delà de 25% des superficies disponibles. Cette dernière catégorie de ménages </w:t>
      </w:r>
      <w:r w:rsidR="00FA3201">
        <w:rPr>
          <w:rFonts w:ascii="Arial" w:eastAsia="Times New Roman" w:hAnsi="Arial" w:cs="Arial"/>
          <w:sz w:val="24"/>
          <w:szCs w:val="24"/>
          <w:lang w:eastAsia="fr-FR"/>
        </w:rPr>
        <w:t>se</w:t>
      </w:r>
      <w:r w:rsidRPr="00FA3201">
        <w:rPr>
          <w:rFonts w:ascii="Arial" w:eastAsia="Times New Roman" w:hAnsi="Arial" w:cs="Arial"/>
          <w:sz w:val="24"/>
          <w:szCs w:val="24"/>
          <w:lang w:eastAsia="fr-FR"/>
        </w:rPr>
        <w:t xml:space="preserve"> retrouve </w:t>
      </w:r>
      <w:r w:rsidR="00FA3201">
        <w:rPr>
          <w:rFonts w:ascii="Arial" w:eastAsia="Times New Roman" w:hAnsi="Arial" w:cs="Arial"/>
          <w:sz w:val="24"/>
          <w:szCs w:val="24"/>
          <w:lang w:eastAsia="fr-FR"/>
        </w:rPr>
        <w:t xml:space="preserve">plus </w:t>
      </w:r>
      <w:r w:rsidRPr="00FA3201">
        <w:rPr>
          <w:rFonts w:ascii="Arial" w:eastAsia="Times New Roman" w:hAnsi="Arial" w:cs="Arial"/>
          <w:sz w:val="24"/>
          <w:szCs w:val="24"/>
          <w:lang w:eastAsia="fr-FR"/>
        </w:rPr>
        <w:t>dans les arrondissements d’</w:t>
      </w:r>
      <w:proofErr w:type="spellStart"/>
      <w:r w:rsidRPr="00FA3201">
        <w:rPr>
          <w:rFonts w:ascii="Arial" w:eastAsia="Times New Roman" w:hAnsi="Arial" w:cs="Arial"/>
          <w:sz w:val="24"/>
          <w:szCs w:val="24"/>
          <w:lang w:eastAsia="fr-FR"/>
        </w:rPr>
        <w:t>Affamè</w:t>
      </w:r>
      <w:proofErr w:type="spellEnd"/>
      <w:r w:rsidRPr="00FA3201">
        <w:rPr>
          <w:rFonts w:ascii="Arial" w:eastAsia="Times New Roman" w:hAnsi="Arial" w:cs="Arial"/>
          <w:sz w:val="24"/>
          <w:szCs w:val="24"/>
          <w:lang w:eastAsia="fr-FR"/>
        </w:rPr>
        <w:t xml:space="preserve"> et quelque peu dans Bonou</w:t>
      </w:r>
      <w:r w:rsidR="00FA3201">
        <w:rPr>
          <w:rFonts w:ascii="Arial" w:eastAsia="Times New Roman" w:hAnsi="Arial" w:cs="Arial"/>
          <w:sz w:val="24"/>
          <w:szCs w:val="24"/>
          <w:lang w:eastAsia="fr-FR"/>
        </w:rPr>
        <w:t>.</w:t>
      </w:r>
      <w:r w:rsidRPr="00FA3201">
        <w:rPr>
          <w:rFonts w:ascii="Arial" w:eastAsia="Times New Roman" w:hAnsi="Arial" w:cs="Arial"/>
          <w:sz w:val="24"/>
          <w:szCs w:val="24"/>
          <w:lang w:eastAsia="fr-FR"/>
        </w:rPr>
        <w:t xml:space="preserve"> </w:t>
      </w:r>
    </w:p>
    <w:p w:rsidR="008A21F2" w:rsidRPr="00FA3201" w:rsidRDefault="008A21F2" w:rsidP="008A21F2">
      <w:pPr>
        <w:pStyle w:val="Paragraphedeliste"/>
        <w:ind w:left="360"/>
        <w:jc w:val="both"/>
        <w:rPr>
          <w:rFonts w:ascii="Arial" w:eastAsia="Times New Roman" w:hAnsi="Arial" w:cs="Arial"/>
          <w:sz w:val="24"/>
          <w:szCs w:val="24"/>
          <w:lang w:eastAsia="fr-FR"/>
        </w:rPr>
      </w:pPr>
    </w:p>
    <w:p w:rsidR="00316E48" w:rsidRPr="003562F8" w:rsidRDefault="00316E48" w:rsidP="00B22EB8">
      <w:pPr>
        <w:pStyle w:val="Paragraphedeliste"/>
        <w:numPr>
          <w:ilvl w:val="2"/>
          <w:numId w:val="17"/>
        </w:numPr>
        <w:spacing w:before="240" w:line="240" w:lineRule="auto"/>
        <w:jc w:val="both"/>
        <w:outlineLvl w:val="2"/>
        <w:rPr>
          <w:rFonts w:ascii="Arial" w:hAnsi="Arial" w:cs="Arial"/>
          <w:b/>
          <w:i/>
          <w:color w:val="002060"/>
          <w:sz w:val="24"/>
          <w:szCs w:val="24"/>
        </w:rPr>
      </w:pPr>
      <w:bookmarkStart w:id="133" w:name="_Toc446052377"/>
      <w:r w:rsidRPr="003562F8">
        <w:rPr>
          <w:rFonts w:ascii="Arial" w:hAnsi="Arial" w:cs="Arial"/>
          <w:b/>
          <w:i/>
          <w:color w:val="002060"/>
          <w:sz w:val="24"/>
          <w:szCs w:val="24"/>
        </w:rPr>
        <w:t>Le</w:t>
      </w:r>
      <w:r w:rsidR="00A24C8D">
        <w:rPr>
          <w:rFonts w:ascii="Arial" w:hAnsi="Arial" w:cs="Arial"/>
          <w:b/>
          <w:i/>
          <w:color w:val="002060"/>
          <w:sz w:val="24"/>
          <w:szCs w:val="24"/>
        </w:rPr>
        <w:t>s</w:t>
      </w:r>
      <w:r w:rsidRPr="003562F8">
        <w:rPr>
          <w:rFonts w:ascii="Arial" w:hAnsi="Arial" w:cs="Arial"/>
          <w:b/>
          <w:i/>
          <w:color w:val="002060"/>
          <w:sz w:val="24"/>
          <w:szCs w:val="24"/>
        </w:rPr>
        <w:t xml:space="preserve"> calendrier</w:t>
      </w:r>
      <w:r w:rsidR="00A24C8D">
        <w:rPr>
          <w:rFonts w:ascii="Arial" w:hAnsi="Arial" w:cs="Arial"/>
          <w:b/>
          <w:i/>
          <w:color w:val="002060"/>
          <w:sz w:val="24"/>
          <w:szCs w:val="24"/>
        </w:rPr>
        <w:t>s</w:t>
      </w:r>
      <w:r w:rsidRPr="003562F8">
        <w:rPr>
          <w:rFonts w:ascii="Arial" w:hAnsi="Arial" w:cs="Arial"/>
          <w:b/>
          <w:i/>
          <w:color w:val="002060"/>
          <w:sz w:val="24"/>
          <w:szCs w:val="24"/>
        </w:rPr>
        <w:t xml:space="preserve"> agricole</w:t>
      </w:r>
      <w:r w:rsidR="00A24C8D">
        <w:rPr>
          <w:rFonts w:ascii="Arial" w:hAnsi="Arial" w:cs="Arial"/>
          <w:b/>
          <w:i/>
          <w:color w:val="002060"/>
          <w:sz w:val="24"/>
          <w:szCs w:val="24"/>
        </w:rPr>
        <w:t>s</w:t>
      </w:r>
      <w:bookmarkEnd w:id="133"/>
    </w:p>
    <w:p w:rsidR="00A24C8D" w:rsidRDefault="00A24C8D" w:rsidP="00075141">
      <w:pPr>
        <w:autoSpaceDE w:val="0"/>
        <w:autoSpaceDN w:val="0"/>
        <w:adjustRightInd w:val="0"/>
        <w:spacing w:after="0" w:line="240" w:lineRule="auto"/>
        <w:jc w:val="both"/>
        <w:rPr>
          <w:rFonts w:ascii="Times New Roman" w:hAnsi="Times New Roman" w:cs="Times New Roman"/>
          <w:sz w:val="20"/>
          <w:szCs w:val="20"/>
        </w:rPr>
      </w:pPr>
      <w:r>
        <w:rPr>
          <w:rFonts w:ascii="Arial" w:hAnsi="Arial" w:cs="Arial"/>
          <w:sz w:val="24"/>
        </w:rPr>
        <w:t xml:space="preserve">Les calendriers agricoles </w:t>
      </w:r>
      <w:r w:rsidR="004C393D">
        <w:rPr>
          <w:rFonts w:ascii="Arial" w:hAnsi="Arial" w:cs="Arial"/>
          <w:sz w:val="24"/>
        </w:rPr>
        <w:t xml:space="preserve">(tableau 24) </w:t>
      </w:r>
      <w:r>
        <w:rPr>
          <w:rFonts w:ascii="Arial" w:hAnsi="Arial" w:cs="Arial"/>
          <w:sz w:val="24"/>
        </w:rPr>
        <w:t>dépendent de l’alternance des saisons à laquelle se combine la division du temps. En d’autres termes, l</w:t>
      </w:r>
      <w:r w:rsidR="004A2743">
        <w:rPr>
          <w:rFonts w:ascii="Arial" w:hAnsi="Arial" w:cs="Arial"/>
          <w:sz w:val="24"/>
        </w:rPr>
        <w:t>e</w:t>
      </w:r>
      <w:r>
        <w:rPr>
          <w:rFonts w:ascii="Arial" w:hAnsi="Arial" w:cs="Arial"/>
          <w:sz w:val="24"/>
        </w:rPr>
        <w:t>s</w:t>
      </w:r>
      <w:r w:rsidR="004A2743">
        <w:rPr>
          <w:rFonts w:ascii="Arial" w:hAnsi="Arial" w:cs="Arial"/>
          <w:sz w:val="24"/>
        </w:rPr>
        <w:t xml:space="preserve"> calendrier</w:t>
      </w:r>
      <w:r>
        <w:rPr>
          <w:rFonts w:ascii="Arial" w:hAnsi="Arial" w:cs="Arial"/>
          <w:sz w:val="24"/>
        </w:rPr>
        <w:t>s</w:t>
      </w:r>
      <w:r w:rsidR="004A2743">
        <w:rPr>
          <w:rFonts w:ascii="Arial" w:hAnsi="Arial" w:cs="Arial"/>
          <w:sz w:val="24"/>
        </w:rPr>
        <w:t xml:space="preserve"> agricole</w:t>
      </w:r>
      <w:r>
        <w:rPr>
          <w:rFonts w:ascii="Arial" w:hAnsi="Arial" w:cs="Arial"/>
          <w:sz w:val="24"/>
        </w:rPr>
        <w:t>s</w:t>
      </w:r>
      <w:r w:rsidR="004A2743">
        <w:rPr>
          <w:rFonts w:ascii="Arial" w:hAnsi="Arial" w:cs="Arial"/>
          <w:sz w:val="24"/>
        </w:rPr>
        <w:t xml:space="preserve"> met</w:t>
      </w:r>
      <w:r>
        <w:rPr>
          <w:rFonts w:ascii="Arial" w:hAnsi="Arial" w:cs="Arial"/>
          <w:sz w:val="24"/>
        </w:rPr>
        <w:t>tent</w:t>
      </w:r>
      <w:r w:rsidR="004A2743">
        <w:rPr>
          <w:rFonts w:ascii="Arial" w:hAnsi="Arial" w:cs="Arial"/>
          <w:sz w:val="24"/>
        </w:rPr>
        <w:t xml:space="preserve"> en exergue les différentes périodes d’exécution</w:t>
      </w:r>
      <w:r>
        <w:rPr>
          <w:rFonts w:ascii="Arial" w:hAnsi="Arial" w:cs="Arial"/>
          <w:sz w:val="24"/>
        </w:rPr>
        <w:t xml:space="preserve"> des travaux agricoles. </w:t>
      </w:r>
    </w:p>
    <w:p w:rsidR="00316E48" w:rsidRPr="003562F8" w:rsidRDefault="00A24C8D" w:rsidP="00A24C8D">
      <w:pPr>
        <w:spacing w:after="0" w:line="240" w:lineRule="auto"/>
        <w:jc w:val="both"/>
        <w:rPr>
          <w:rFonts w:ascii="Arial" w:hAnsi="Arial" w:cs="Arial"/>
          <w:sz w:val="24"/>
        </w:rPr>
      </w:pPr>
      <w:r>
        <w:rPr>
          <w:rFonts w:ascii="Arial" w:hAnsi="Arial" w:cs="Arial"/>
          <w:sz w:val="24"/>
        </w:rPr>
        <w:t>Il est observé d</w:t>
      </w:r>
      <w:r w:rsidR="00316E48" w:rsidRPr="003562F8">
        <w:rPr>
          <w:rFonts w:ascii="Arial" w:hAnsi="Arial" w:cs="Arial"/>
          <w:sz w:val="24"/>
        </w:rPr>
        <w:t>ifférentes périodes de pointe de travail</w:t>
      </w:r>
      <w:r w:rsidR="00CD313C" w:rsidRPr="003562F8">
        <w:rPr>
          <w:rFonts w:ascii="Arial" w:hAnsi="Arial" w:cs="Arial"/>
          <w:sz w:val="24"/>
        </w:rPr>
        <w:t> </w:t>
      </w:r>
      <w:r w:rsidR="00316E48" w:rsidRPr="003562F8">
        <w:rPr>
          <w:rFonts w:ascii="Arial" w:hAnsi="Arial" w:cs="Arial"/>
          <w:sz w:val="24"/>
        </w:rPr>
        <w:t>:</w:t>
      </w:r>
    </w:p>
    <w:p w:rsidR="00316E48" w:rsidRPr="003562F8" w:rsidRDefault="00316E48" w:rsidP="00121940">
      <w:pPr>
        <w:numPr>
          <w:ilvl w:val="0"/>
          <w:numId w:val="8"/>
        </w:numPr>
        <w:tabs>
          <w:tab w:val="clear" w:pos="1065"/>
          <w:tab w:val="num" w:pos="360"/>
        </w:tabs>
        <w:spacing w:after="0" w:line="240" w:lineRule="auto"/>
        <w:ind w:left="360"/>
        <w:jc w:val="both"/>
        <w:rPr>
          <w:rFonts w:ascii="Arial" w:hAnsi="Arial" w:cs="Arial"/>
          <w:sz w:val="24"/>
        </w:rPr>
      </w:pPr>
      <w:r w:rsidRPr="003562F8">
        <w:rPr>
          <w:rFonts w:ascii="Arial" w:hAnsi="Arial" w:cs="Arial"/>
          <w:sz w:val="24"/>
        </w:rPr>
        <w:t>la période d</w:t>
      </w:r>
      <w:r w:rsidR="00DA33CD" w:rsidRPr="003562F8">
        <w:rPr>
          <w:rFonts w:ascii="Arial" w:hAnsi="Arial" w:cs="Arial"/>
          <w:sz w:val="24"/>
        </w:rPr>
        <w:t xml:space="preserve">e mars </w:t>
      </w:r>
      <w:r w:rsidRPr="003562F8">
        <w:rPr>
          <w:rFonts w:ascii="Arial" w:hAnsi="Arial" w:cs="Arial"/>
          <w:sz w:val="24"/>
        </w:rPr>
        <w:t xml:space="preserve">à </w:t>
      </w:r>
      <w:r w:rsidR="00DA33CD" w:rsidRPr="003562F8">
        <w:rPr>
          <w:rFonts w:ascii="Arial" w:hAnsi="Arial" w:cs="Arial"/>
          <w:sz w:val="24"/>
        </w:rPr>
        <w:t>j</w:t>
      </w:r>
      <w:r w:rsidRPr="003562F8">
        <w:rPr>
          <w:rFonts w:ascii="Arial" w:hAnsi="Arial" w:cs="Arial"/>
          <w:sz w:val="24"/>
        </w:rPr>
        <w:t xml:space="preserve">uillet qui correspond à la période de mise en place des cultures de la </w:t>
      </w:r>
      <w:r w:rsidR="00DA33CD" w:rsidRPr="003562F8">
        <w:rPr>
          <w:rFonts w:ascii="Arial" w:hAnsi="Arial" w:cs="Arial"/>
          <w:sz w:val="24"/>
        </w:rPr>
        <w:t xml:space="preserve">grande saison de </w:t>
      </w:r>
      <w:r w:rsidR="00A24C8D">
        <w:rPr>
          <w:rFonts w:ascii="Arial" w:hAnsi="Arial" w:cs="Arial"/>
          <w:sz w:val="24"/>
        </w:rPr>
        <w:t>pluies ;</w:t>
      </w:r>
    </w:p>
    <w:p w:rsidR="00DA33CD" w:rsidRPr="003562F8" w:rsidRDefault="00A24C8D" w:rsidP="00075141">
      <w:pPr>
        <w:numPr>
          <w:ilvl w:val="0"/>
          <w:numId w:val="8"/>
        </w:numPr>
        <w:tabs>
          <w:tab w:val="clear" w:pos="1065"/>
          <w:tab w:val="num" w:pos="360"/>
        </w:tabs>
        <w:spacing w:after="0" w:line="240" w:lineRule="auto"/>
        <w:ind w:left="360"/>
        <w:jc w:val="both"/>
        <w:rPr>
          <w:rFonts w:ascii="Arial" w:hAnsi="Arial" w:cs="Arial"/>
          <w:sz w:val="24"/>
        </w:rPr>
      </w:pPr>
      <w:r>
        <w:rPr>
          <w:rFonts w:ascii="Arial" w:hAnsi="Arial" w:cs="Arial"/>
          <w:sz w:val="24"/>
        </w:rPr>
        <w:t>l</w:t>
      </w:r>
      <w:r w:rsidR="00316E48" w:rsidRPr="003562F8">
        <w:rPr>
          <w:rFonts w:ascii="Arial" w:hAnsi="Arial" w:cs="Arial"/>
          <w:sz w:val="24"/>
        </w:rPr>
        <w:t xml:space="preserve">a période </w:t>
      </w:r>
      <w:r w:rsidR="00AC4AB5" w:rsidRPr="003562F8">
        <w:rPr>
          <w:rFonts w:ascii="Arial" w:hAnsi="Arial" w:cs="Arial"/>
          <w:sz w:val="24"/>
        </w:rPr>
        <w:t xml:space="preserve">de </w:t>
      </w:r>
      <w:r w:rsidR="006F19FB">
        <w:rPr>
          <w:rFonts w:ascii="Arial" w:hAnsi="Arial" w:cs="Arial"/>
          <w:sz w:val="24"/>
        </w:rPr>
        <w:t xml:space="preserve">septembre </w:t>
      </w:r>
      <w:r w:rsidR="00AC4AB5" w:rsidRPr="003562F8">
        <w:rPr>
          <w:rFonts w:ascii="Arial" w:hAnsi="Arial" w:cs="Arial"/>
          <w:sz w:val="24"/>
        </w:rPr>
        <w:t>à novembre</w:t>
      </w:r>
      <w:r w:rsidR="00316E48" w:rsidRPr="003562F8">
        <w:rPr>
          <w:rFonts w:ascii="Arial" w:hAnsi="Arial" w:cs="Arial"/>
          <w:sz w:val="24"/>
        </w:rPr>
        <w:t xml:space="preserve">, </w:t>
      </w:r>
      <w:r w:rsidR="00DA33CD" w:rsidRPr="003562F8">
        <w:rPr>
          <w:rFonts w:ascii="Arial" w:hAnsi="Arial" w:cs="Arial"/>
          <w:sz w:val="24"/>
        </w:rPr>
        <w:t>ou petite saison de campagne agricole</w:t>
      </w:r>
      <w:r w:rsidR="00802719">
        <w:rPr>
          <w:rFonts w:ascii="Arial" w:hAnsi="Arial" w:cs="Arial"/>
          <w:sz w:val="24"/>
        </w:rPr>
        <w:t> ;</w:t>
      </w:r>
    </w:p>
    <w:p w:rsidR="00316E48" w:rsidRPr="003562F8" w:rsidRDefault="00A24C8D" w:rsidP="00075141">
      <w:pPr>
        <w:numPr>
          <w:ilvl w:val="0"/>
          <w:numId w:val="8"/>
        </w:numPr>
        <w:tabs>
          <w:tab w:val="clear" w:pos="1065"/>
          <w:tab w:val="num" w:pos="360"/>
        </w:tabs>
        <w:spacing w:after="0" w:line="240" w:lineRule="auto"/>
        <w:ind w:left="360"/>
        <w:jc w:val="both"/>
        <w:rPr>
          <w:rFonts w:ascii="Arial" w:hAnsi="Arial" w:cs="Arial"/>
          <w:sz w:val="24"/>
        </w:rPr>
      </w:pPr>
      <w:r>
        <w:rPr>
          <w:rFonts w:ascii="Arial" w:hAnsi="Arial" w:cs="Arial"/>
          <w:sz w:val="24"/>
        </w:rPr>
        <w:t>l</w:t>
      </w:r>
      <w:r w:rsidR="00DA33CD" w:rsidRPr="003562F8">
        <w:rPr>
          <w:rFonts w:ascii="Arial" w:hAnsi="Arial" w:cs="Arial"/>
          <w:sz w:val="24"/>
        </w:rPr>
        <w:t>a période de</w:t>
      </w:r>
      <w:r w:rsidR="00FE512C" w:rsidRPr="003562F8">
        <w:rPr>
          <w:rFonts w:ascii="Arial" w:hAnsi="Arial" w:cs="Arial"/>
          <w:sz w:val="24"/>
        </w:rPr>
        <w:t xml:space="preserve"> décrue qui démarre en fin Novembre</w:t>
      </w:r>
      <w:r w:rsidR="00316E48" w:rsidRPr="003562F8">
        <w:rPr>
          <w:rFonts w:ascii="Arial" w:hAnsi="Arial" w:cs="Arial"/>
          <w:sz w:val="24"/>
        </w:rPr>
        <w:t>.</w:t>
      </w:r>
    </w:p>
    <w:p w:rsidR="002C68DC" w:rsidRPr="003562F8" w:rsidRDefault="002C68DC" w:rsidP="003562F8">
      <w:pPr>
        <w:jc w:val="both"/>
        <w:rPr>
          <w:rFonts w:ascii="Arial" w:hAnsi="Arial" w:cs="Arial"/>
          <w:sz w:val="24"/>
        </w:rPr>
      </w:pPr>
    </w:p>
    <w:tbl>
      <w:tblPr>
        <w:tblW w:w="5096" w:type="pct"/>
        <w:tblLayout w:type="fixed"/>
        <w:tblLook w:val="04A0" w:firstRow="1" w:lastRow="0" w:firstColumn="1" w:lastColumn="0" w:noHBand="0" w:noVBand="1"/>
      </w:tblPr>
      <w:tblGrid>
        <w:gridCol w:w="1231"/>
        <w:gridCol w:w="79"/>
        <w:gridCol w:w="394"/>
        <w:gridCol w:w="210"/>
        <w:gridCol w:w="32"/>
        <w:gridCol w:w="647"/>
        <w:gridCol w:w="288"/>
        <w:gridCol w:w="290"/>
        <w:gridCol w:w="611"/>
        <w:gridCol w:w="555"/>
        <w:gridCol w:w="25"/>
        <w:gridCol w:w="261"/>
        <w:gridCol w:w="369"/>
        <w:gridCol w:w="307"/>
        <w:gridCol w:w="64"/>
        <w:gridCol w:w="240"/>
        <w:gridCol w:w="299"/>
        <w:gridCol w:w="244"/>
        <w:gridCol w:w="291"/>
        <w:gridCol w:w="437"/>
        <w:gridCol w:w="399"/>
        <w:gridCol w:w="242"/>
        <w:gridCol w:w="335"/>
        <w:gridCol w:w="310"/>
        <w:gridCol w:w="632"/>
        <w:gridCol w:w="346"/>
        <w:gridCol w:w="326"/>
      </w:tblGrid>
      <w:tr w:rsidR="003562F8" w:rsidRPr="006C1602" w:rsidTr="00802719">
        <w:tc>
          <w:tcPr>
            <w:tcW w:w="5000" w:type="pct"/>
            <w:gridSpan w:val="27"/>
            <w:tcBorders>
              <w:right w:val="single" w:sz="12" w:space="0" w:color="auto"/>
            </w:tcBorders>
            <w:shd w:val="clear" w:color="auto" w:fill="7F7F7F" w:themeFill="text1" w:themeFillTint="80"/>
          </w:tcPr>
          <w:p w:rsidR="003562F8" w:rsidRPr="00075141" w:rsidRDefault="006C1602" w:rsidP="004C393D">
            <w:pPr>
              <w:pStyle w:val="TM1"/>
              <w:spacing w:after="0" w:line="240" w:lineRule="auto"/>
              <w:rPr>
                <w:rFonts w:ascii="Arial" w:hAnsi="Arial" w:cs="Arial"/>
                <w:b/>
                <w:color w:val="FFFFFF" w:themeColor="background1"/>
                <w:sz w:val="20"/>
                <w:szCs w:val="20"/>
              </w:rPr>
            </w:pPr>
            <w:bookmarkStart w:id="134" w:name="_Toc446013673"/>
            <w:r w:rsidRPr="00075141">
              <w:rPr>
                <w:rFonts w:ascii="Arial" w:hAnsi="Arial" w:cs="Arial"/>
                <w:b/>
                <w:color w:val="FFFFFF" w:themeColor="background1"/>
                <w:sz w:val="20"/>
                <w:szCs w:val="20"/>
              </w:rPr>
              <w:t xml:space="preserve">Tableau </w:t>
            </w:r>
            <w:r w:rsidR="00A45988">
              <w:rPr>
                <w:rFonts w:ascii="Arial" w:hAnsi="Arial" w:cs="Arial"/>
                <w:b/>
                <w:i/>
                <w:iCs/>
                <w:color w:val="FFFFFF" w:themeColor="background1"/>
                <w:sz w:val="20"/>
                <w:szCs w:val="20"/>
              </w:rPr>
              <w:fldChar w:fldCharType="begin"/>
            </w:r>
            <w:r w:rsidR="00A45988">
              <w:rPr>
                <w:rFonts w:ascii="Arial" w:hAnsi="Arial" w:cs="Arial"/>
                <w:b/>
                <w:i/>
                <w:iCs/>
                <w:color w:val="FFFFFF" w:themeColor="background1"/>
                <w:sz w:val="20"/>
                <w:szCs w:val="20"/>
              </w:rPr>
              <w:instrText xml:space="preserve"> SEQ Tableau \* ARABIC </w:instrText>
            </w:r>
            <w:r w:rsidR="00A45988">
              <w:rPr>
                <w:rFonts w:ascii="Arial" w:hAnsi="Arial" w:cs="Arial"/>
                <w:b/>
                <w:i/>
                <w:iCs/>
                <w:color w:val="FFFFFF" w:themeColor="background1"/>
                <w:sz w:val="20"/>
                <w:szCs w:val="20"/>
              </w:rPr>
              <w:fldChar w:fldCharType="separate"/>
            </w:r>
            <w:r w:rsidR="00E712FC">
              <w:rPr>
                <w:rFonts w:ascii="Arial" w:hAnsi="Arial" w:cs="Arial"/>
                <w:b/>
                <w:i/>
                <w:iCs/>
                <w:noProof/>
                <w:color w:val="FFFFFF" w:themeColor="background1"/>
                <w:sz w:val="20"/>
                <w:szCs w:val="20"/>
              </w:rPr>
              <w:t>24</w:t>
            </w:r>
            <w:r w:rsidR="00A45988">
              <w:rPr>
                <w:rFonts w:ascii="Arial" w:hAnsi="Arial" w:cs="Arial"/>
                <w:b/>
                <w:i/>
                <w:iCs/>
                <w:color w:val="FFFFFF" w:themeColor="background1"/>
                <w:sz w:val="20"/>
                <w:szCs w:val="20"/>
              </w:rPr>
              <w:fldChar w:fldCharType="end"/>
            </w:r>
            <w:r w:rsidRPr="00075141">
              <w:rPr>
                <w:rFonts w:ascii="Arial" w:hAnsi="Arial" w:cs="Arial"/>
                <w:b/>
                <w:color w:val="FFFFFF" w:themeColor="background1"/>
                <w:sz w:val="20"/>
                <w:szCs w:val="20"/>
              </w:rPr>
              <w:t>: Calendrier agricole pour les principales cultures pratiquées</w:t>
            </w:r>
            <w:bookmarkEnd w:id="134"/>
          </w:p>
        </w:tc>
      </w:tr>
      <w:tr w:rsidR="00802719" w:rsidRPr="00D35CE7" w:rsidTr="00802719">
        <w:tc>
          <w:tcPr>
            <w:tcW w:w="691" w:type="pct"/>
            <w:gridSpan w:val="2"/>
            <w:tcBorders>
              <w:right w:val="single" w:sz="12" w:space="0" w:color="auto"/>
            </w:tcBorders>
            <w:shd w:val="clear" w:color="auto" w:fill="7F7F7F" w:themeFill="text1" w:themeFillTint="80"/>
          </w:tcPr>
          <w:p w:rsidR="00802719" w:rsidRPr="00802719" w:rsidRDefault="00802719" w:rsidP="004C393D">
            <w:pPr>
              <w:spacing w:after="0" w:line="240" w:lineRule="auto"/>
              <w:rPr>
                <w:rFonts w:ascii="Arial" w:hAnsi="Arial" w:cs="Arial"/>
                <w:color w:val="FFFFFF" w:themeColor="background1"/>
                <w:sz w:val="24"/>
              </w:rPr>
            </w:pPr>
          </w:p>
        </w:tc>
        <w:tc>
          <w:tcPr>
            <w:tcW w:w="1612" w:type="pct"/>
            <w:gridSpan w:val="9"/>
            <w:tcBorders>
              <w:right w:val="single" w:sz="12" w:space="0" w:color="auto"/>
            </w:tcBorders>
            <w:shd w:val="clear" w:color="auto" w:fill="FFC000"/>
          </w:tcPr>
          <w:p w:rsidR="00802719" w:rsidRPr="00802719" w:rsidRDefault="00802719" w:rsidP="004C393D">
            <w:pPr>
              <w:spacing w:after="0" w:line="240" w:lineRule="auto"/>
              <w:jc w:val="center"/>
              <w:rPr>
                <w:rFonts w:ascii="Arial" w:hAnsi="Arial" w:cs="Arial"/>
                <w:color w:val="FFFFFF" w:themeColor="background1"/>
                <w:sz w:val="24"/>
              </w:rPr>
            </w:pPr>
            <w:r>
              <w:rPr>
                <w:rFonts w:ascii="Arial" w:hAnsi="Arial" w:cs="Arial"/>
                <w:color w:val="FFFFFF" w:themeColor="background1"/>
                <w:sz w:val="24"/>
              </w:rPr>
              <w:t>Grande saison de pluie</w:t>
            </w:r>
          </w:p>
        </w:tc>
        <w:tc>
          <w:tcPr>
            <w:tcW w:w="331" w:type="pct"/>
            <w:gridSpan w:val="2"/>
            <w:tcBorders>
              <w:right w:val="single" w:sz="18" w:space="0" w:color="auto"/>
            </w:tcBorders>
            <w:shd w:val="clear" w:color="auto" w:fill="7F7F7F" w:themeFill="text1" w:themeFillTint="80"/>
          </w:tcPr>
          <w:p w:rsidR="00802719" w:rsidRPr="00802719" w:rsidRDefault="00802719" w:rsidP="004C393D">
            <w:pPr>
              <w:spacing w:after="0" w:line="240" w:lineRule="auto"/>
              <w:jc w:val="center"/>
              <w:rPr>
                <w:rFonts w:ascii="Arial" w:hAnsi="Arial" w:cs="Arial"/>
                <w:color w:val="FFFFFF" w:themeColor="background1"/>
                <w:sz w:val="24"/>
              </w:rPr>
            </w:pPr>
          </w:p>
        </w:tc>
        <w:tc>
          <w:tcPr>
            <w:tcW w:w="995" w:type="pct"/>
            <w:gridSpan w:val="7"/>
            <w:tcBorders>
              <w:left w:val="single" w:sz="18" w:space="0" w:color="auto"/>
              <w:right w:val="single" w:sz="18" w:space="0" w:color="auto"/>
            </w:tcBorders>
            <w:shd w:val="clear" w:color="auto" w:fill="FFC000"/>
          </w:tcPr>
          <w:p w:rsidR="00802719" w:rsidRPr="00802719" w:rsidRDefault="00802719" w:rsidP="004C393D">
            <w:pPr>
              <w:spacing w:after="0" w:line="240" w:lineRule="auto"/>
              <w:jc w:val="center"/>
              <w:rPr>
                <w:rFonts w:ascii="Arial" w:hAnsi="Arial" w:cs="Arial"/>
                <w:color w:val="FFFFFF" w:themeColor="background1"/>
                <w:sz w:val="24"/>
              </w:rPr>
            </w:pPr>
            <w:r>
              <w:rPr>
                <w:rFonts w:ascii="Arial" w:hAnsi="Arial" w:cs="Arial"/>
                <w:color w:val="FFFFFF" w:themeColor="background1"/>
                <w:sz w:val="24"/>
              </w:rPr>
              <w:t>Petite saison</w:t>
            </w:r>
          </w:p>
        </w:tc>
        <w:tc>
          <w:tcPr>
            <w:tcW w:w="1371" w:type="pct"/>
            <w:gridSpan w:val="7"/>
            <w:tcBorders>
              <w:left w:val="single" w:sz="18" w:space="0" w:color="auto"/>
              <w:right w:val="single" w:sz="12" w:space="0" w:color="auto"/>
            </w:tcBorders>
            <w:shd w:val="clear" w:color="auto" w:fill="FFC000"/>
          </w:tcPr>
          <w:p w:rsidR="00802719" w:rsidRPr="00802719" w:rsidRDefault="00802719" w:rsidP="004C393D">
            <w:pPr>
              <w:spacing w:after="0" w:line="240" w:lineRule="auto"/>
              <w:jc w:val="center"/>
              <w:rPr>
                <w:rFonts w:ascii="Arial" w:hAnsi="Arial" w:cs="Arial"/>
                <w:color w:val="FFFFFF" w:themeColor="background1"/>
                <w:sz w:val="24"/>
              </w:rPr>
            </w:pPr>
            <w:r>
              <w:rPr>
                <w:rFonts w:ascii="Arial" w:hAnsi="Arial" w:cs="Arial"/>
                <w:color w:val="FFFFFF" w:themeColor="background1"/>
                <w:sz w:val="24"/>
              </w:rPr>
              <w:t>Contre saison</w:t>
            </w:r>
          </w:p>
        </w:tc>
      </w:tr>
      <w:tr w:rsidR="00802719" w:rsidRPr="00D35CE7" w:rsidTr="00802719">
        <w:tc>
          <w:tcPr>
            <w:tcW w:w="650" w:type="pct"/>
            <w:tcBorders>
              <w:right w:val="single" w:sz="18" w:space="0" w:color="auto"/>
            </w:tcBorders>
          </w:tcPr>
          <w:p w:rsidR="00A4100B" w:rsidRPr="00D35CE7" w:rsidRDefault="00A4100B" w:rsidP="004C393D">
            <w:pPr>
              <w:spacing w:after="0" w:line="240" w:lineRule="auto"/>
              <w:rPr>
                <w:rFonts w:ascii="Times New Roman" w:hAnsi="Times New Roman" w:cs="Times New Roman"/>
                <w:sz w:val="20"/>
                <w:szCs w:val="20"/>
              </w:rPr>
            </w:pPr>
          </w:p>
        </w:tc>
        <w:tc>
          <w:tcPr>
            <w:tcW w:w="360" w:type="pct"/>
            <w:gridSpan w:val="3"/>
            <w:tcBorders>
              <w:top w:val="single" w:sz="18" w:space="0" w:color="auto"/>
              <w:left w:val="single" w:sz="18" w:space="0" w:color="auto"/>
            </w:tcBorders>
          </w:tcPr>
          <w:p w:rsidR="00A4100B" w:rsidRPr="00D35CE7" w:rsidRDefault="00A4100B" w:rsidP="004C393D">
            <w:pPr>
              <w:spacing w:after="0" w:line="240" w:lineRule="auto"/>
              <w:rPr>
                <w:rFonts w:ascii="Times New Roman" w:hAnsi="Times New Roman" w:cs="Times New Roman"/>
                <w:b/>
                <w:snapToGrid w:val="0"/>
                <w:color w:val="000000"/>
                <w:sz w:val="20"/>
                <w:szCs w:val="20"/>
              </w:rPr>
            </w:pPr>
            <w:r w:rsidRPr="00D35CE7">
              <w:rPr>
                <w:rFonts w:ascii="Times New Roman" w:hAnsi="Times New Roman" w:cs="Times New Roman"/>
                <w:b/>
                <w:snapToGrid w:val="0"/>
                <w:color w:val="000000"/>
                <w:sz w:val="20"/>
                <w:szCs w:val="20"/>
              </w:rPr>
              <w:t>Mars</w:t>
            </w:r>
          </w:p>
        </w:tc>
        <w:tc>
          <w:tcPr>
            <w:tcW w:w="359" w:type="pct"/>
            <w:gridSpan w:val="2"/>
            <w:tcBorders>
              <w:top w:val="single" w:sz="18" w:space="0" w:color="auto"/>
            </w:tcBorders>
          </w:tcPr>
          <w:p w:rsidR="00A4100B" w:rsidRPr="00D35CE7" w:rsidRDefault="00A4100B" w:rsidP="004C393D">
            <w:pPr>
              <w:spacing w:after="0" w:line="240" w:lineRule="auto"/>
              <w:rPr>
                <w:rFonts w:ascii="Times New Roman" w:hAnsi="Times New Roman" w:cs="Times New Roman"/>
                <w:b/>
                <w:snapToGrid w:val="0"/>
                <w:color w:val="000000"/>
                <w:sz w:val="20"/>
                <w:szCs w:val="20"/>
              </w:rPr>
            </w:pPr>
            <w:r w:rsidRPr="00D35CE7">
              <w:rPr>
                <w:rFonts w:ascii="Times New Roman" w:hAnsi="Times New Roman" w:cs="Times New Roman"/>
                <w:b/>
                <w:snapToGrid w:val="0"/>
                <w:color w:val="000000"/>
                <w:sz w:val="20"/>
                <w:szCs w:val="20"/>
              </w:rPr>
              <w:t>Avril</w:t>
            </w:r>
          </w:p>
        </w:tc>
        <w:tc>
          <w:tcPr>
            <w:tcW w:w="305" w:type="pct"/>
            <w:gridSpan w:val="2"/>
            <w:tcBorders>
              <w:top w:val="single" w:sz="18" w:space="0" w:color="auto"/>
            </w:tcBorders>
          </w:tcPr>
          <w:p w:rsidR="00A4100B" w:rsidRPr="00D35CE7" w:rsidRDefault="00A4100B" w:rsidP="004C393D">
            <w:pPr>
              <w:spacing w:after="0" w:line="240" w:lineRule="auto"/>
              <w:rPr>
                <w:rFonts w:ascii="Times New Roman" w:hAnsi="Times New Roman" w:cs="Times New Roman"/>
                <w:b/>
                <w:snapToGrid w:val="0"/>
                <w:color w:val="000000"/>
                <w:sz w:val="20"/>
                <w:szCs w:val="20"/>
              </w:rPr>
            </w:pPr>
            <w:r w:rsidRPr="00D35CE7">
              <w:rPr>
                <w:rFonts w:ascii="Times New Roman" w:hAnsi="Times New Roman" w:cs="Times New Roman"/>
                <w:b/>
                <w:snapToGrid w:val="0"/>
                <w:color w:val="000000"/>
                <w:sz w:val="20"/>
                <w:szCs w:val="20"/>
              </w:rPr>
              <w:t>Mai</w:t>
            </w:r>
          </w:p>
        </w:tc>
        <w:tc>
          <w:tcPr>
            <w:tcW w:w="323" w:type="pct"/>
            <w:tcBorders>
              <w:top w:val="single" w:sz="18" w:space="0" w:color="auto"/>
            </w:tcBorders>
          </w:tcPr>
          <w:p w:rsidR="00A4100B" w:rsidRPr="00D35CE7" w:rsidRDefault="00A4100B" w:rsidP="004C393D">
            <w:pPr>
              <w:spacing w:after="0" w:line="240" w:lineRule="auto"/>
              <w:rPr>
                <w:rFonts w:ascii="Times New Roman" w:hAnsi="Times New Roman" w:cs="Times New Roman"/>
                <w:b/>
                <w:snapToGrid w:val="0"/>
                <w:color w:val="000000"/>
                <w:sz w:val="20"/>
                <w:szCs w:val="20"/>
              </w:rPr>
            </w:pPr>
            <w:r w:rsidRPr="00D35CE7">
              <w:rPr>
                <w:rFonts w:ascii="Times New Roman" w:hAnsi="Times New Roman" w:cs="Times New Roman"/>
                <w:b/>
                <w:snapToGrid w:val="0"/>
                <w:color w:val="000000"/>
                <w:sz w:val="20"/>
                <w:szCs w:val="20"/>
              </w:rPr>
              <w:t>Juin</w:t>
            </w:r>
          </w:p>
        </w:tc>
        <w:tc>
          <w:tcPr>
            <w:tcW w:w="293" w:type="pct"/>
            <w:tcBorders>
              <w:top w:val="single" w:sz="18" w:space="0" w:color="auto"/>
              <w:right w:val="single" w:sz="18" w:space="0" w:color="auto"/>
            </w:tcBorders>
          </w:tcPr>
          <w:p w:rsidR="00A4100B" w:rsidRPr="00D35CE7" w:rsidRDefault="00A4100B" w:rsidP="004C393D">
            <w:pPr>
              <w:spacing w:after="0" w:line="240" w:lineRule="auto"/>
              <w:rPr>
                <w:rFonts w:ascii="Times New Roman" w:hAnsi="Times New Roman" w:cs="Times New Roman"/>
                <w:b/>
                <w:snapToGrid w:val="0"/>
                <w:color w:val="000000"/>
                <w:sz w:val="20"/>
                <w:szCs w:val="20"/>
              </w:rPr>
            </w:pPr>
            <w:proofErr w:type="spellStart"/>
            <w:r w:rsidRPr="00D35CE7">
              <w:rPr>
                <w:rFonts w:ascii="Times New Roman" w:hAnsi="Times New Roman" w:cs="Times New Roman"/>
                <w:b/>
                <w:snapToGrid w:val="0"/>
                <w:color w:val="000000"/>
                <w:sz w:val="20"/>
                <w:szCs w:val="20"/>
              </w:rPr>
              <w:t>Juil</w:t>
            </w:r>
            <w:proofErr w:type="spellEnd"/>
          </w:p>
        </w:tc>
        <w:tc>
          <w:tcPr>
            <w:tcW w:w="346" w:type="pct"/>
            <w:gridSpan w:val="3"/>
            <w:tcBorders>
              <w:left w:val="single" w:sz="18" w:space="0" w:color="auto"/>
              <w:right w:val="single" w:sz="18" w:space="0" w:color="auto"/>
            </w:tcBorders>
          </w:tcPr>
          <w:p w:rsidR="00A4100B" w:rsidRPr="00D35CE7" w:rsidRDefault="00A4100B" w:rsidP="004C393D">
            <w:pPr>
              <w:spacing w:after="0" w:line="240" w:lineRule="auto"/>
              <w:rPr>
                <w:rFonts w:ascii="Times New Roman" w:hAnsi="Times New Roman" w:cs="Times New Roman"/>
                <w:b/>
                <w:snapToGrid w:val="0"/>
                <w:color w:val="000000"/>
                <w:sz w:val="20"/>
                <w:szCs w:val="20"/>
              </w:rPr>
            </w:pPr>
            <w:r w:rsidRPr="00D35CE7">
              <w:rPr>
                <w:rFonts w:ascii="Times New Roman" w:hAnsi="Times New Roman" w:cs="Times New Roman"/>
                <w:b/>
                <w:snapToGrid w:val="0"/>
                <w:color w:val="000000"/>
                <w:sz w:val="20"/>
                <w:szCs w:val="20"/>
              </w:rPr>
              <w:t>Août</w:t>
            </w:r>
          </w:p>
        </w:tc>
        <w:tc>
          <w:tcPr>
            <w:tcW w:w="323" w:type="pct"/>
            <w:gridSpan w:val="3"/>
            <w:tcBorders>
              <w:top w:val="single" w:sz="18" w:space="0" w:color="auto"/>
              <w:left w:val="single" w:sz="18" w:space="0" w:color="auto"/>
            </w:tcBorders>
          </w:tcPr>
          <w:p w:rsidR="00A4100B" w:rsidRPr="00D35CE7" w:rsidRDefault="00A4100B" w:rsidP="004C393D">
            <w:pPr>
              <w:spacing w:after="0" w:line="240" w:lineRule="auto"/>
              <w:rPr>
                <w:rFonts w:ascii="Times New Roman" w:hAnsi="Times New Roman" w:cs="Times New Roman"/>
                <w:b/>
                <w:snapToGrid w:val="0"/>
                <w:color w:val="000000"/>
                <w:sz w:val="20"/>
                <w:szCs w:val="20"/>
              </w:rPr>
            </w:pPr>
            <w:r w:rsidRPr="00D35CE7">
              <w:rPr>
                <w:rFonts w:ascii="Times New Roman" w:hAnsi="Times New Roman" w:cs="Times New Roman"/>
                <w:b/>
                <w:snapToGrid w:val="0"/>
                <w:color w:val="000000"/>
                <w:sz w:val="20"/>
                <w:szCs w:val="20"/>
              </w:rPr>
              <w:t>Sept</w:t>
            </w:r>
          </w:p>
        </w:tc>
        <w:tc>
          <w:tcPr>
            <w:tcW w:w="287" w:type="pct"/>
            <w:gridSpan w:val="2"/>
            <w:tcBorders>
              <w:top w:val="single" w:sz="18" w:space="0" w:color="auto"/>
            </w:tcBorders>
          </w:tcPr>
          <w:p w:rsidR="00A4100B" w:rsidRPr="00D35CE7" w:rsidRDefault="00A4100B" w:rsidP="004C393D">
            <w:pPr>
              <w:spacing w:after="0" w:line="240" w:lineRule="auto"/>
              <w:rPr>
                <w:rFonts w:ascii="Times New Roman" w:hAnsi="Times New Roman" w:cs="Times New Roman"/>
                <w:b/>
                <w:snapToGrid w:val="0"/>
                <w:color w:val="000000"/>
                <w:sz w:val="20"/>
                <w:szCs w:val="20"/>
              </w:rPr>
            </w:pPr>
            <w:proofErr w:type="spellStart"/>
            <w:r w:rsidRPr="00D35CE7">
              <w:rPr>
                <w:rFonts w:ascii="Times New Roman" w:hAnsi="Times New Roman" w:cs="Times New Roman"/>
                <w:b/>
                <w:snapToGrid w:val="0"/>
                <w:color w:val="000000"/>
                <w:sz w:val="20"/>
                <w:szCs w:val="20"/>
              </w:rPr>
              <w:t>Oct</w:t>
            </w:r>
            <w:proofErr w:type="spellEnd"/>
          </w:p>
        </w:tc>
        <w:tc>
          <w:tcPr>
            <w:tcW w:w="385" w:type="pct"/>
            <w:gridSpan w:val="2"/>
            <w:tcBorders>
              <w:top w:val="single" w:sz="18" w:space="0" w:color="auto"/>
              <w:right w:val="single" w:sz="18" w:space="0" w:color="auto"/>
            </w:tcBorders>
          </w:tcPr>
          <w:p w:rsidR="00A4100B" w:rsidRPr="00D35CE7" w:rsidRDefault="00A4100B" w:rsidP="004C393D">
            <w:pPr>
              <w:spacing w:after="0" w:line="240" w:lineRule="auto"/>
              <w:rPr>
                <w:rFonts w:ascii="Times New Roman" w:hAnsi="Times New Roman" w:cs="Times New Roman"/>
                <w:b/>
                <w:snapToGrid w:val="0"/>
                <w:color w:val="000000"/>
                <w:sz w:val="20"/>
                <w:szCs w:val="20"/>
              </w:rPr>
            </w:pPr>
            <w:r w:rsidRPr="00D35CE7">
              <w:rPr>
                <w:rFonts w:ascii="Times New Roman" w:hAnsi="Times New Roman" w:cs="Times New Roman"/>
                <w:b/>
                <w:snapToGrid w:val="0"/>
                <w:color w:val="000000"/>
                <w:sz w:val="20"/>
                <w:szCs w:val="20"/>
              </w:rPr>
              <w:t>Nov.</w:t>
            </w:r>
          </w:p>
        </w:tc>
        <w:tc>
          <w:tcPr>
            <w:tcW w:w="339" w:type="pct"/>
            <w:gridSpan w:val="2"/>
            <w:tcBorders>
              <w:top w:val="single" w:sz="18" w:space="0" w:color="auto"/>
              <w:left w:val="single" w:sz="18" w:space="0" w:color="auto"/>
            </w:tcBorders>
          </w:tcPr>
          <w:p w:rsidR="00A4100B" w:rsidRPr="00D35CE7" w:rsidRDefault="00A4100B" w:rsidP="004C393D">
            <w:pPr>
              <w:spacing w:after="0" w:line="240" w:lineRule="auto"/>
              <w:rPr>
                <w:rFonts w:ascii="Times New Roman" w:hAnsi="Times New Roman" w:cs="Times New Roman"/>
                <w:b/>
                <w:snapToGrid w:val="0"/>
                <w:color w:val="000000"/>
                <w:sz w:val="20"/>
                <w:szCs w:val="20"/>
              </w:rPr>
            </w:pPr>
            <w:proofErr w:type="spellStart"/>
            <w:r w:rsidRPr="00D35CE7">
              <w:rPr>
                <w:rFonts w:ascii="Times New Roman" w:hAnsi="Times New Roman" w:cs="Times New Roman"/>
                <w:b/>
                <w:snapToGrid w:val="0"/>
                <w:color w:val="000000"/>
                <w:sz w:val="20"/>
                <w:szCs w:val="20"/>
              </w:rPr>
              <w:t>Déc</w:t>
            </w:r>
            <w:proofErr w:type="spellEnd"/>
          </w:p>
        </w:tc>
        <w:tc>
          <w:tcPr>
            <w:tcW w:w="340" w:type="pct"/>
            <w:gridSpan w:val="2"/>
            <w:tcBorders>
              <w:top w:val="single" w:sz="18" w:space="0" w:color="auto"/>
            </w:tcBorders>
          </w:tcPr>
          <w:p w:rsidR="00A4100B" w:rsidRPr="00D35CE7" w:rsidRDefault="00A4100B" w:rsidP="004C393D">
            <w:pPr>
              <w:spacing w:after="0" w:line="240" w:lineRule="auto"/>
              <w:rPr>
                <w:rFonts w:ascii="Times New Roman" w:hAnsi="Times New Roman" w:cs="Times New Roman"/>
                <w:b/>
                <w:snapToGrid w:val="0"/>
                <w:color w:val="000000"/>
                <w:sz w:val="20"/>
                <w:szCs w:val="20"/>
              </w:rPr>
            </w:pPr>
            <w:proofErr w:type="spellStart"/>
            <w:r w:rsidRPr="00D35CE7">
              <w:rPr>
                <w:rFonts w:ascii="Times New Roman" w:hAnsi="Times New Roman" w:cs="Times New Roman"/>
                <w:b/>
                <w:snapToGrid w:val="0"/>
                <w:color w:val="000000"/>
                <w:sz w:val="20"/>
                <w:szCs w:val="20"/>
              </w:rPr>
              <w:t>Janv</w:t>
            </w:r>
            <w:proofErr w:type="spellEnd"/>
          </w:p>
        </w:tc>
        <w:tc>
          <w:tcPr>
            <w:tcW w:w="334" w:type="pct"/>
            <w:tcBorders>
              <w:top w:val="single" w:sz="18" w:space="0" w:color="auto"/>
            </w:tcBorders>
          </w:tcPr>
          <w:p w:rsidR="00A4100B" w:rsidRPr="00D35CE7" w:rsidRDefault="00A4100B" w:rsidP="004C393D">
            <w:pPr>
              <w:spacing w:after="0" w:line="240" w:lineRule="auto"/>
              <w:rPr>
                <w:rFonts w:ascii="Times New Roman" w:hAnsi="Times New Roman" w:cs="Times New Roman"/>
                <w:b/>
                <w:snapToGrid w:val="0"/>
                <w:color w:val="000000"/>
                <w:sz w:val="20"/>
                <w:szCs w:val="20"/>
              </w:rPr>
            </w:pPr>
            <w:proofErr w:type="spellStart"/>
            <w:r w:rsidRPr="00D35CE7">
              <w:rPr>
                <w:rFonts w:ascii="Times New Roman" w:hAnsi="Times New Roman" w:cs="Times New Roman"/>
                <w:b/>
                <w:snapToGrid w:val="0"/>
                <w:color w:val="000000"/>
                <w:sz w:val="20"/>
                <w:szCs w:val="20"/>
              </w:rPr>
              <w:t>Févr</w:t>
            </w:r>
            <w:proofErr w:type="spellEnd"/>
          </w:p>
        </w:tc>
        <w:tc>
          <w:tcPr>
            <w:tcW w:w="358" w:type="pct"/>
            <w:gridSpan w:val="2"/>
            <w:tcBorders>
              <w:top w:val="single" w:sz="18" w:space="0" w:color="auto"/>
              <w:right w:val="single" w:sz="18" w:space="0" w:color="auto"/>
            </w:tcBorders>
          </w:tcPr>
          <w:p w:rsidR="00A4100B" w:rsidRPr="00D35CE7" w:rsidRDefault="00A4100B" w:rsidP="004C393D">
            <w:pPr>
              <w:spacing w:after="0" w:line="240" w:lineRule="auto"/>
              <w:rPr>
                <w:rFonts w:ascii="Times New Roman" w:hAnsi="Times New Roman" w:cs="Times New Roman"/>
                <w:b/>
                <w:snapToGrid w:val="0"/>
                <w:color w:val="000000"/>
                <w:sz w:val="20"/>
                <w:szCs w:val="20"/>
              </w:rPr>
            </w:pPr>
            <w:r w:rsidRPr="00D35CE7">
              <w:rPr>
                <w:rFonts w:ascii="Times New Roman" w:hAnsi="Times New Roman" w:cs="Times New Roman"/>
                <w:b/>
                <w:snapToGrid w:val="0"/>
                <w:color w:val="000000"/>
                <w:sz w:val="20"/>
                <w:szCs w:val="20"/>
              </w:rPr>
              <w:t>Mars</w:t>
            </w:r>
          </w:p>
        </w:tc>
      </w:tr>
      <w:tr w:rsidR="00802719" w:rsidRPr="00D35CE7" w:rsidTr="00802719">
        <w:tc>
          <w:tcPr>
            <w:tcW w:w="650" w:type="pct"/>
            <w:tcBorders>
              <w:right w:val="single" w:sz="18" w:space="0" w:color="auto"/>
            </w:tcBorders>
          </w:tcPr>
          <w:p w:rsidR="00A4100B" w:rsidRPr="00D35CE7" w:rsidRDefault="00A4100B" w:rsidP="004C393D">
            <w:pPr>
              <w:spacing w:after="0" w:line="240" w:lineRule="auto"/>
              <w:rPr>
                <w:rFonts w:ascii="Times New Roman" w:hAnsi="Times New Roman" w:cs="Times New Roman"/>
                <w:sz w:val="20"/>
                <w:szCs w:val="20"/>
              </w:rPr>
            </w:pPr>
          </w:p>
        </w:tc>
        <w:tc>
          <w:tcPr>
            <w:tcW w:w="360" w:type="pct"/>
            <w:gridSpan w:val="3"/>
            <w:tcBorders>
              <w:left w:val="single" w:sz="18" w:space="0" w:color="auto"/>
            </w:tcBorders>
          </w:tcPr>
          <w:p w:rsidR="00A4100B" w:rsidRPr="00D35CE7" w:rsidRDefault="00A4100B" w:rsidP="004C393D">
            <w:pPr>
              <w:spacing w:after="0" w:line="240" w:lineRule="auto"/>
              <w:rPr>
                <w:rFonts w:ascii="Times New Roman" w:hAnsi="Times New Roman" w:cs="Times New Roman"/>
                <w:sz w:val="20"/>
                <w:szCs w:val="20"/>
              </w:rPr>
            </w:pPr>
          </w:p>
        </w:tc>
        <w:tc>
          <w:tcPr>
            <w:tcW w:w="359" w:type="pct"/>
            <w:gridSpan w:val="2"/>
          </w:tcPr>
          <w:p w:rsidR="00A4100B" w:rsidRPr="00D35CE7" w:rsidRDefault="00A4100B" w:rsidP="004C393D">
            <w:pPr>
              <w:spacing w:after="0" w:line="240" w:lineRule="auto"/>
              <w:rPr>
                <w:rFonts w:ascii="Times New Roman" w:hAnsi="Times New Roman" w:cs="Times New Roman"/>
                <w:sz w:val="20"/>
                <w:szCs w:val="20"/>
              </w:rPr>
            </w:pPr>
          </w:p>
        </w:tc>
        <w:tc>
          <w:tcPr>
            <w:tcW w:w="305" w:type="pct"/>
            <w:gridSpan w:val="2"/>
          </w:tcPr>
          <w:p w:rsidR="00A4100B" w:rsidRPr="00D35CE7" w:rsidRDefault="00A4100B" w:rsidP="004C393D">
            <w:pPr>
              <w:spacing w:after="0" w:line="240" w:lineRule="auto"/>
              <w:rPr>
                <w:rFonts w:ascii="Times New Roman" w:hAnsi="Times New Roman" w:cs="Times New Roman"/>
                <w:sz w:val="20"/>
                <w:szCs w:val="20"/>
              </w:rPr>
            </w:pPr>
          </w:p>
        </w:tc>
        <w:tc>
          <w:tcPr>
            <w:tcW w:w="323" w:type="pct"/>
          </w:tcPr>
          <w:p w:rsidR="00A4100B" w:rsidRPr="00D35CE7" w:rsidRDefault="00A4100B" w:rsidP="004C393D">
            <w:pPr>
              <w:spacing w:after="0" w:line="240" w:lineRule="auto"/>
              <w:rPr>
                <w:rFonts w:ascii="Times New Roman" w:hAnsi="Times New Roman" w:cs="Times New Roman"/>
                <w:sz w:val="20"/>
                <w:szCs w:val="20"/>
              </w:rPr>
            </w:pPr>
          </w:p>
        </w:tc>
        <w:tc>
          <w:tcPr>
            <w:tcW w:w="293" w:type="pct"/>
            <w:tcBorders>
              <w:right w:val="single" w:sz="18" w:space="0" w:color="auto"/>
            </w:tcBorders>
          </w:tcPr>
          <w:p w:rsidR="00A4100B" w:rsidRPr="00D35CE7" w:rsidRDefault="00A4100B" w:rsidP="004C393D">
            <w:pPr>
              <w:spacing w:after="0" w:line="240" w:lineRule="auto"/>
              <w:rPr>
                <w:rFonts w:ascii="Times New Roman" w:hAnsi="Times New Roman" w:cs="Times New Roman"/>
                <w:sz w:val="20"/>
                <w:szCs w:val="20"/>
              </w:rPr>
            </w:pPr>
          </w:p>
        </w:tc>
        <w:tc>
          <w:tcPr>
            <w:tcW w:w="346" w:type="pct"/>
            <w:gridSpan w:val="3"/>
            <w:tcBorders>
              <w:left w:val="single" w:sz="18" w:space="0" w:color="auto"/>
              <w:right w:val="single" w:sz="18" w:space="0" w:color="auto"/>
            </w:tcBorders>
          </w:tcPr>
          <w:p w:rsidR="00A4100B" w:rsidRPr="00D35CE7" w:rsidRDefault="00A4100B" w:rsidP="004C393D">
            <w:pPr>
              <w:spacing w:after="0" w:line="240" w:lineRule="auto"/>
              <w:rPr>
                <w:rFonts w:ascii="Times New Roman" w:hAnsi="Times New Roman" w:cs="Times New Roman"/>
                <w:sz w:val="20"/>
                <w:szCs w:val="20"/>
              </w:rPr>
            </w:pPr>
          </w:p>
        </w:tc>
        <w:tc>
          <w:tcPr>
            <w:tcW w:w="323" w:type="pct"/>
            <w:gridSpan w:val="3"/>
            <w:tcBorders>
              <w:left w:val="single" w:sz="18" w:space="0" w:color="auto"/>
            </w:tcBorders>
          </w:tcPr>
          <w:p w:rsidR="00A4100B" w:rsidRPr="00D35CE7" w:rsidRDefault="00A4100B" w:rsidP="004C393D">
            <w:pPr>
              <w:spacing w:after="0" w:line="240" w:lineRule="auto"/>
              <w:rPr>
                <w:rFonts w:ascii="Times New Roman" w:hAnsi="Times New Roman" w:cs="Times New Roman"/>
                <w:sz w:val="20"/>
                <w:szCs w:val="20"/>
              </w:rPr>
            </w:pPr>
          </w:p>
        </w:tc>
        <w:tc>
          <w:tcPr>
            <w:tcW w:w="287" w:type="pct"/>
            <w:gridSpan w:val="2"/>
          </w:tcPr>
          <w:p w:rsidR="00A4100B" w:rsidRPr="00D35CE7" w:rsidRDefault="00A4100B" w:rsidP="004C393D">
            <w:pPr>
              <w:spacing w:after="0" w:line="240" w:lineRule="auto"/>
              <w:rPr>
                <w:rFonts w:ascii="Times New Roman" w:hAnsi="Times New Roman" w:cs="Times New Roman"/>
                <w:sz w:val="20"/>
                <w:szCs w:val="20"/>
              </w:rPr>
            </w:pPr>
          </w:p>
        </w:tc>
        <w:tc>
          <w:tcPr>
            <w:tcW w:w="385" w:type="pct"/>
            <w:gridSpan w:val="2"/>
            <w:tcBorders>
              <w:right w:val="single" w:sz="18" w:space="0" w:color="auto"/>
            </w:tcBorders>
          </w:tcPr>
          <w:p w:rsidR="00A4100B" w:rsidRPr="00D35CE7" w:rsidRDefault="00A4100B" w:rsidP="004C393D">
            <w:pPr>
              <w:spacing w:after="0" w:line="240" w:lineRule="auto"/>
              <w:rPr>
                <w:rFonts w:ascii="Times New Roman" w:hAnsi="Times New Roman" w:cs="Times New Roman"/>
                <w:sz w:val="20"/>
                <w:szCs w:val="20"/>
              </w:rPr>
            </w:pPr>
          </w:p>
        </w:tc>
        <w:tc>
          <w:tcPr>
            <w:tcW w:w="339" w:type="pct"/>
            <w:gridSpan w:val="2"/>
            <w:tcBorders>
              <w:left w:val="single" w:sz="18" w:space="0" w:color="auto"/>
            </w:tcBorders>
          </w:tcPr>
          <w:p w:rsidR="00A4100B" w:rsidRPr="00D35CE7" w:rsidRDefault="00A4100B" w:rsidP="004C393D">
            <w:pPr>
              <w:spacing w:after="0" w:line="240" w:lineRule="auto"/>
              <w:rPr>
                <w:rFonts w:ascii="Times New Roman" w:hAnsi="Times New Roman" w:cs="Times New Roman"/>
                <w:sz w:val="20"/>
                <w:szCs w:val="20"/>
              </w:rPr>
            </w:pPr>
          </w:p>
        </w:tc>
        <w:tc>
          <w:tcPr>
            <w:tcW w:w="340" w:type="pct"/>
            <w:gridSpan w:val="2"/>
          </w:tcPr>
          <w:p w:rsidR="00A4100B" w:rsidRPr="00D35CE7" w:rsidRDefault="00A4100B" w:rsidP="004C393D">
            <w:pPr>
              <w:spacing w:after="0" w:line="240" w:lineRule="auto"/>
              <w:rPr>
                <w:rFonts w:ascii="Times New Roman" w:hAnsi="Times New Roman" w:cs="Times New Roman"/>
                <w:sz w:val="20"/>
                <w:szCs w:val="20"/>
              </w:rPr>
            </w:pPr>
          </w:p>
        </w:tc>
        <w:tc>
          <w:tcPr>
            <w:tcW w:w="334" w:type="pct"/>
          </w:tcPr>
          <w:p w:rsidR="00A4100B" w:rsidRPr="00D35CE7" w:rsidRDefault="00A4100B" w:rsidP="004C393D">
            <w:pPr>
              <w:spacing w:after="0" w:line="240" w:lineRule="auto"/>
              <w:rPr>
                <w:rFonts w:ascii="Times New Roman" w:hAnsi="Times New Roman" w:cs="Times New Roman"/>
                <w:sz w:val="20"/>
                <w:szCs w:val="20"/>
              </w:rPr>
            </w:pPr>
          </w:p>
        </w:tc>
        <w:tc>
          <w:tcPr>
            <w:tcW w:w="358" w:type="pct"/>
            <w:gridSpan w:val="2"/>
            <w:tcBorders>
              <w:right w:val="single" w:sz="18" w:space="0" w:color="auto"/>
            </w:tcBorders>
          </w:tcPr>
          <w:p w:rsidR="00A4100B" w:rsidRPr="00D35CE7" w:rsidRDefault="00A4100B" w:rsidP="004C393D">
            <w:pPr>
              <w:spacing w:after="0" w:line="240" w:lineRule="auto"/>
              <w:rPr>
                <w:rFonts w:ascii="Times New Roman" w:hAnsi="Times New Roman" w:cs="Times New Roman"/>
                <w:sz w:val="20"/>
                <w:szCs w:val="20"/>
              </w:rPr>
            </w:pPr>
          </w:p>
        </w:tc>
      </w:tr>
      <w:tr w:rsidR="00802719" w:rsidRPr="00D35CE7" w:rsidTr="00802719">
        <w:tc>
          <w:tcPr>
            <w:tcW w:w="650" w:type="pct"/>
            <w:tcBorders>
              <w:right w:val="single" w:sz="18" w:space="0" w:color="auto"/>
            </w:tcBorders>
            <w:vAlign w:val="center"/>
          </w:tcPr>
          <w:p w:rsidR="00A4100B" w:rsidRPr="00D35CE7" w:rsidRDefault="00A4100B" w:rsidP="004C393D">
            <w:pPr>
              <w:spacing w:after="0" w:line="240" w:lineRule="auto"/>
              <w:jc w:val="right"/>
              <w:rPr>
                <w:rFonts w:ascii="Times New Roman" w:hAnsi="Times New Roman" w:cs="Times New Roman"/>
                <w:b/>
                <w:i/>
                <w:snapToGrid w:val="0"/>
                <w:color w:val="000000"/>
                <w:sz w:val="20"/>
                <w:szCs w:val="20"/>
              </w:rPr>
            </w:pPr>
            <w:r w:rsidRPr="00D35CE7">
              <w:rPr>
                <w:rFonts w:ascii="Times New Roman" w:hAnsi="Times New Roman" w:cs="Times New Roman"/>
                <w:b/>
                <w:i/>
                <w:snapToGrid w:val="0"/>
                <w:color w:val="000000"/>
                <w:sz w:val="20"/>
                <w:szCs w:val="20"/>
              </w:rPr>
              <w:t>Maïs</w:t>
            </w:r>
          </w:p>
        </w:tc>
        <w:tc>
          <w:tcPr>
            <w:tcW w:w="249" w:type="pct"/>
            <w:gridSpan w:val="2"/>
            <w:tcBorders>
              <w:left w:val="single" w:sz="18" w:space="0" w:color="auto"/>
            </w:tcBorders>
            <w:shd w:val="clear" w:color="auto" w:fill="FFFF00"/>
          </w:tcPr>
          <w:p w:rsidR="00A4100B" w:rsidRPr="00D35CE7" w:rsidRDefault="00A4100B" w:rsidP="004C393D">
            <w:pPr>
              <w:spacing w:after="0" w:line="240" w:lineRule="auto"/>
              <w:rPr>
                <w:rFonts w:ascii="Times New Roman" w:hAnsi="Times New Roman" w:cs="Times New Roman"/>
                <w:sz w:val="20"/>
                <w:szCs w:val="20"/>
              </w:rPr>
            </w:pPr>
          </w:p>
        </w:tc>
        <w:tc>
          <w:tcPr>
            <w:tcW w:w="128" w:type="pct"/>
            <w:gridSpan w:val="2"/>
            <w:shd w:val="clear" w:color="auto" w:fill="4472C4" w:themeFill="accent5"/>
          </w:tcPr>
          <w:p w:rsidR="00A4100B" w:rsidRPr="00D35CE7" w:rsidRDefault="00A4100B" w:rsidP="004C393D">
            <w:pPr>
              <w:spacing w:after="0" w:line="240" w:lineRule="auto"/>
              <w:rPr>
                <w:rFonts w:ascii="Times New Roman" w:hAnsi="Times New Roman" w:cs="Times New Roman"/>
                <w:sz w:val="20"/>
                <w:szCs w:val="20"/>
              </w:rPr>
            </w:pPr>
          </w:p>
        </w:tc>
        <w:tc>
          <w:tcPr>
            <w:tcW w:w="341" w:type="pct"/>
            <w:shd w:val="clear" w:color="auto" w:fill="D9D9D9" w:themeFill="background1" w:themeFillShade="D9"/>
          </w:tcPr>
          <w:p w:rsidR="00A4100B" w:rsidRPr="00D35CE7" w:rsidRDefault="00A4100B" w:rsidP="004C393D">
            <w:pPr>
              <w:spacing w:after="0" w:line="240" w:lineRule="auto"/>
              <w:rPr>
                <w:rFonts w:ascii="Times New Roman" w:hAnsi="Times New Roman" w:cs="Times New Roman"/>
                <w:sz w:val="20"/>
                <w:szCs w:val="20"/>
              </w:rPr>
            </w:pPr>
          </w:p>
        </w:tc>
        <w:tc>
          <w:tcPr>
            <w:tcW w:w="305" w:type="pct"/>
            <w:gridSpan w:val="2"/>
            <w:shd w:val="clear" w:color="auto" w:fill="D9D9D9" w:themeFill="background1" w:themeFillShade="D9"/>
          </w:tcPr>
          <w:p w:rsidR="00A4100B" w:rsidRPr="00D35CE7" w:rsidRDefault="00A4100B" w:rsidP="004C393D">
            <w:pPr>
              <w:spacing w:after="0" w:line="240" w:lineRule="auto"/>
              <w:rPr>
                <w:rFonts w:ascii="Times New Roman" w:hAnsi="Times New Roman" w:cs="Times New Roman"/>
                <w:sz w:val="20"/>
                <w:szCs w:val="20"/>
              </w:rPr>
            </w:pPr>
          </w:p>
        </w:tc>
        <w:tc>
          <w:tcPr>
            <w:tcW w:w="323" w:type="pct"/>
            <w:shd w:val="clear" w:color="auto" w:fill="D9D9D9" w:themeFill="background1" w:themeFillShade="D9"/>
          </w:tcPr>
          <w:p w:rsidR="00A4100B" w:rsidRPr="00D35CE7" w:rsidRDefault="00A4100B" w:rsidP="004C393D">
            <w:pPr>
              <w:spacing w:after="0" w:line="240" w:lineRule="auto"/>
              <w:rPr>
                <w:rFonts w:ascii="Times New Roman" w:hAnsi="Times New Roman" w:cs="Times New Roman"/>
                <w:sz w:val="20"/>
                <w:szCs w:val="20"/>
              </w:rPr>
            </w:pPr>
          </w:p>
        </w:tc>
        <w:tc>
          <w:tcPr>
            <w:tcW w:w="293" w:type="pct"/>
            <w:tcBorders>
              <w:right w:val="single" w:sz="18" w:space="0" w:color="auto"/>
            </w:tcBorders>
            <w:shd w:val="clear" w:color="auto" w:fill="92D050"/>
          </w:tcPr>
          <w:p w:rsidR="00A4100B" w:rsidRPr="00D35CE7" w:rsidRDefault="00A4100B" w:rsidP="004C393D">
            <w:pPr>
              <w:spacing w:after="0" w:line="240" w:lineRule="auto"/>
              <w:rPr>
                <w:rFonts w:ascii="Times New Roman" w:hAnsi="Times New Roman" w:cs="Times New Roman"/>
                <w:sz w:val="20"/>
                <w:szCs w:val="20"/>
              </w:rPr>
            </w:pPr>
          </w:p>
        </w:tc>
        <w:tc>
          <w:tcPr>
            <w:tcW w:w="151" w:type="pct"/>
            <w:gridSpan w:val="2"/>
            <w:tcBorders>
              <w:left w:val="single" w:sz="18" w:space="0" w:color="auto"/>
              <w:right w:val="single" w:sz="18" w:space="0" w:color="auto"/>
            </w:tcBorders>
            <w:shd w:val="clear" w:color="auto" w:fill="FFFF00"/>
          </w:tcPr>
          <w:p w:rsidR="00A4100B" w:rsidRPr="00D35CE7" w:rsidRDefault="00A4100B" w:rsidP="004C393D">
            <w:pPr>
              <w:spacing w:after="0" w:line="240" w:lineRule="auto"/>
              <w:rPr>
                <w:rFonts w:ascii="Times New Roman" w:hAnsi="Times New Roman" w:cs="Times New Roman"/>
                <w:sz w:val="20"/>
                <w:szCs w:val="20"/>
              </w:rPr>
            </w:pPr>
          </w:p>
        </w:tc>
        <w:tc>
          <w:tcPr>
            <w:tcW w:w="391" w:type="pct"/>
            <w:gridSpan w:val="3"/>
            <w:tcBorders>
              <w:left w:val="single" w:sz="18" w:space="0" w:color="auto"/>
            </w:tcBorders>
            <w:shd w:val="clear" w:color="auto" w:fill="0070C0"/>
          </w:tcPr>
          <w:p w:rsidR="00A4100B" w:rsidRPr="00D35CE7" w:rsidRDefault="00A4100B" w:rsidP="004C393D">
            <w:pPr>
              <w:spacing w:after="0" w:line="240" w:lineRule="auto"/>
              <w:rPr>
                <w:rFonts w:ascii="Times New Roman" w:hAnsi="Times New Roman" w:cs="Times New Roman"/>
                <w:sz w:val="20"/>
                <w:szCs w:val="20"/>
              </w:rPr>
            </w:pPr>
          </w:p>
        </w:tc>
        <w:tc>
          <w:tcPr>
            <w:tcW w:w="799" w:type="pct"/>
            <w:gridSpan w:val="5"/>
            <w:tcBorders>
              <w:right w:val="single" w:sz="18" w:space="0" w:color="auto"/>
            </w:tcBorders>
            <w:shd w:val="clear" w:color="auto" w:fill="D9D9D9" w:themeFill="background1" w:themeFillShade="D9"/>
          </w:tcPr>
          <w:p w:rsidR="00A4100B" w:rsidRPr="00D35CE7" w:rsidRDefault="00A4100B" w:rsidP="004C393D">
            <w:pPr>
              <w:spacing w:after="0" w:line="240" w:lineRule="auto"/>
              <w:rPr>
                <w:rFonts w:ascii="Times New Roman" w:hAnsi="Times New Roman" w:cs="Times New Roman"/>
                <w:sz w:val="20"/>
                <w:szCs w:val="20"/>
              </w:rPr>
            </w:pPr>
          </w:p>
        </w:tc>
        <w:tc>
          <w:tcPr>
            <w:tcW w:w="211" w:type="pct"/>
            <w:tcBorders>
              <w:left w:val="single" w:sz="18" w:space="0" w:color="auto"/>
            </w:tcBorders>
            <w:shd w:val="clear" w:color="auto" w:fill="92D050"/>
          </w:tcPr>
          <w:p w:rsidR="00A4100B" w:rsidRPr="00D35CE7" w:rsidRDefault="00A4100B" w:rsidP="004C393D">
            <w:pPr>
              <w:spacing w:after="0" w:line="240" w:lineRule="auto"/>
              <w:rPr>
                <w:rFonts w:ascii="Times New Roman" w:hAnsi="Times New Roman" w:cs="Times New Roman"/>
                <w:sz w:val="20"/>
                <w:szCs w:val="20"/>
              </w:rPr>
            </w:pPr>
          </w:p>
        </w:tc>
        <w:tc>
          <w:tcPr>
            <w:tcW w:w="128" w:type="pct"/>
            <w:shd w:val="clear" w:color="auto" w:fill="FFFF00"/>
          </w:tcPr>
          <w:p w:rsidR="00A4100B" w:rsidRPr="00D35CE7" w:rsidRDefault="00A4100B" w:rsidP="004C393D">
            <w:pPr>
              <w:spacing w:after="0" w:line="240" w:lineRule="auto"/>
              <w:rPr>
                <w:rFonts w:ascii="Times New Roman" w:hAnsi="Times New Roman" w:cs="Times New Roman"/>
                <w:sz w:val="20"/>
                <w:szCs w:val="20"/>
              </w:rPr>
            </w:pPr>
          </w:p>
        </w:tc>
        <w:tc>
          <w:tcPr>
            <w:tcW w:w="177" w:type="pct"/>
            <w:shd w:val="clear" w:color="auto" w:fill="0070C0"/>
          </w:tcPr>
          <w:p w:rsidR="00A4100B" w:rsidRPr="00D35CE7" w:rsidRDefault="00A4100B" w:rsidP="004C393D">
            <w:pPr>
              <w:spacing w:after="0" w:line="240" w:lineRule="auto"/>
              <w:rPr>
                <w:rFonts w:ascii="Times New Roman" w:hAnsi="Times New Roman" w:cs="Times New Roman"/>
                <w:sz w:val="20"/>
                <w:szCs w:val="20"/>
              </w:rPr>
            </w:pPr>
          </w:p>
        </w:tc>
        <w:tc>
          <w:tcPr>
            <w:tcW w:w="164" w:type="pct"/>
            <w:shd w:val="clear" w:color="auto" w:fill="D9D9D9" w:themeFill="background1" w:themeFillShade="D9"/>
          </w:tcPr>
          <w:p w:rsidR="00A4100B" w:rsidRPr="00D35CE7" w:rsidRDefault="00A4100B" w:rsidP="004C393D">
            <w:pPr>
              <w:spacing w:after="0" w:line="240" w:lineRule="auto"/>
              <w:rPr>
                <w:rFonts w:ascii="Times New Roman" w:hAnsi="Times New Roman" w:cs="Times New Roman"/>
                <w:sz w:val="20"/>
                <w:szCs w:val="20"/>
              </w:rPr>
            </w:pPr>
          </w:p>
        </w:tc>
        <w:tc>
          <w:tcPr>
            <w:tcW w:w="334" w:type="pct"/>
            <w:shd w:val="clear" w:color="auto" w:fill="D9D9D9" w:themeFill="background1" w:themeFillShade="D9"/>
          </w:tcPr>
          <w:p w:rsidR="00A4100B" w:rsidRPr="00D35CE7" w:rsidRDefault="00A4100B" w:rsidP="004C393D">
            <w:pPr>
              <w:spacing w:after="0" w:line="240" w:lineRule="auto"/>
              <w:rPr>
                <w:rFonts w:ascii="Times New Roman" w:hAnsi="Times New Roman" w:cs="Times New Roman"/>
                <w:sz w:val="20"/>
                <w:szCs w:val="20"/>
              </w:rPr>
            </w:pPr>
          </w:p>
        </w:tc>
        <w:tc>
          <w:tcPr>
            <w:tcW w:w="183" w:type="pct"/>
            <w:shd w:val="clear" w:color="auto" w:fill="D9D9D9" w:themeFill="background1" w:themeFillShade="D9"/>
          </w:tcPr>
          <w:p w:rsidR="00A4100B" w:rsidRPr="00D35CE7" w:rsidRDefault="00A4100B" w:rsidP="004C393D">
            <w:pPr>
              <w:spacing w:after="0" w:line="240" w:lineRule="auto"/>
              <w:rPr>
                <w:rFonts w:ascii="Times New Roman" w:hAnsi="Times New Roman" w:cs="Times New Roman"/>
                <w:sz w:val="20"/>
                <w:szCs w:val="20"/>
              </w:rPr>
            </w:pPr>
          </w:p>
        </w:tc>
        <w:tc>
          <w:tcPr>
            <w:tcW w:w="176" w:type="pct"/>
            <w:tcBorders>
              <w:right w:val="single" w:sz="18" w:space="0" w:color="auto"/>
            </w:tcBorders>
            <w:shd w:val="clear" w:color="auto" w:fill="92D050"/>
          </w:tcPr>
          <w:p w:rsidR="00A4100B" w:rsidRPr="00D35CE7" w:rsidRDefault="00A4100B" w:rsidP="004C393D">
            <w:pPr>
              <w:spacing w:after="0" w:line="240" w:lineRule="auto"/>
              <w:rPr>
                <w:rFonts w:ascii="Times New Roman" w:hAnsi="Times New Roman" w:cs="Times New Roman"/>
                <w:sz w:val="20"/>
                <w:szCs w:val="20"/>
              </w:rPr>
            </w:pPr>
          </w:p>
        </w:tc>
      </w:tr>
      <w:tr w:rsidR="00802719" w:rsidRPr="00D35CE7" w:rsidTr="00802719">
        <w:tc>
          <w:tcPr>
            <w:tcW w:w="650" w:type="pct"/>
            <w:tcBorders>
              <w:right w:val="single" w:sz="18" w:space="0" w:color="auto"/>
            </w:tcBorders>
            <w:vAlign w:val="center"/>
          </w:tcPr>
          <w:p w:rsidR="00A4100B" w:rsidRPr="00D35CE7" w:rsidRDefault="00A4100B" w:rsidP="004C393D">
            <w:pPr>
              <w:spacing w:after="0" w:line="240" w:lineRule="auto"/>
              <w:jc w:val="right"/>
              <w:rPr>
                <w:rFonts w:ascii="Times New Roman" w:hAnsi="Times New Roman" w:cs="Times New Roman"/>
                <w:b/>
                <w:i/>
                <w:snapToGrid w:val="0"/>
                <w:color w:val="000000"/>
                <w:sz w:val="20"/>
                <w:szCs w:val="20"/>
              </w:rPr>
            </w:pPr>
          </w:p>
        </w:tc>
        <w:tc>
          <w:tcPr>
            <w:tcW w:w="360" w:type="pct"/>
            <w:gridSpan w:val="3"/>
            <w:tcBorders>
              <w:left w:val="single" w:sz="18" w:space="0" w:color="auto"/>
            </w:tcBorders>
          </w:tcPr>
          <w:p w:rsidR="00A4100B" w:rsidRPr="00D35CE7" w:rsidRDefault="00A4100B" w:rsidP="004C393D">
            <w:pPr>
              <w:spacing w:after="0" w:line="240" w:lineRule="auto"/>
              <w:rPr>
                <w:rFonts w:ascii="Times New Roman" w:hAnsi="Times New Roman" w:cs="Times New Roman"/>
                <w:sz w:val="20"/>
                <w:szCs w:val="20"/>
              </w:rPr>
            </w:pPr>
          </w:p>
        </w:tc>
        <w:tc>
          <w:tcPr>
            <w:tcW w:w="359" w:type="pct"/>
            <w:gridSpan w:val="2"/>
          </w:tcPr>
          <w:p w:rsidR="00A4100B" w:rsidRPr="00D35CE7" w:rsidRDefault="00A4100B" w:rsidP="004C393D">
            <w:pPr>
              <w:spacing w:after="0" w:line="240" w:lineRule="auto"/>
              <w:rPr>
                <w:rFonts w:ascii="Times New Roman" w:hAnsi="Times New Roman" w:cs="Times New Roman"/>
                <w:sz w:val="20"/>
                <w:szCs w:val="20"/>
              </w:rPr>
            </w:pPr>
          </w:p>
        </w:tc>
        <w:tc>
          <w:tcPr>
            <w:tcW w:w="305" w:type="pct"/>
            <w:gridSpan w:val="2"/>
          </w:tcPr>
          <w:p w:rsidR="00A4100B" w:rsidRPr="00D35CE7" w:rsidRDefault="00A4100B" w:rsidP="004C393D">
            <w:pPr>
              <w:spacing w:after="0" w:line="240" w:lineRule="auto"/>
              <w:rPr>
                <w:rFonts w:ascii="Times New Roman" w:hAnsi="Times New Roman" w:cs="Times New Roman"/>
                <w:sz w:val="20"/>
                <w:szCs w:val="20"/>
              </w:rPr>
            </w:pPr>
          </w:p>
        </w:tc>
        <w:tc>
          <w:tcPr>
            <w:tcW w:w="323" w:type="pct"/>
          </w:tcPr>
          <w:p w:rsidR="00A4100B" w:rsidRPr="00D35CE7" w:rsidRDefault="00A4100B" w:rsidP="004C393D">
            <w:pPr>
              <w:spacing w:after="0" w:line="240" w:lineRule="auto"/>
              <w:rPr>
                <w:rFonts w:ascii="Times New Roman" w:hAnsi="Times New Roman" w:cs="Times New Roman"/>
                <w:sz w:val="20"/>
                <w:szCs w:val="20"/>
              </w:rPr>
            </w:pPr>
          </w:p>
        </w:tc>
        <w:tc>
          <w:tcPr>
            <w:tcW w:w="293" w:type="pct"/>
            <w:tcBorders>
              <w:right w:val="single" w:sz="18" w:space="0" w:color="auto"/>
            </w:tcBorders>
          </w:tcPr>
          <w:p w:rsidR="00A4100B" w:rsidRPr="00D35CE7" w:rsidRDefault="00A4100B" w:rsidP="004C393D">
            <w:pPr>
              <w:spacing w:after="0" w:line="240" w:lineRule="auto"/>
              <w:rPr>
                <w:rFonts w:ascii="Times New Roman" w:hAnsi="Times New Roman" w:cs="Times New Roman"/>
                <w:sz w:val="20"/>
                <w:szCs w:val="20"/>
              </w:rPr>
            </w:pPr>
          </w:p>
        </w:tc>
        <w:tc>
          <w:tcPr>
            <w:tcW w:w="346" w:type="pct"/>
            <w:gridSpan w:val="3"/>
            <w:tcBorders>
              <w:left w:val="single" w:sz="18" w:space="0" w:color="auto"/>
              <w:right w:val="single" w:sz="18" w:space="0" w:color="auto"/>
            </w:tcBorders>
          </w:tcPr>
          <w:p w:rsidR="00A4100B" w:rsidRPr="00D35CE7" w:rsidRDefault="00A4100B" w:rsidP="004C393D">
            <w:pPr>
              <w:spacing w:after="0" w:line="240" w:lineRule="auto"/>
              <w:rPr>
                <w:rFonts w:ascii="Times New Roman" w:hAnsi="Times New Roman" w:cs="Times New Roman"/>
                <w:sz w:val="20"/>
                <w:szCs w:val="20"/>
              </w:rPr>
            </w:pPr>
          </w:p>
        </w:tc>
        <w:tc>
          <w:tcPr>
            <w:tcW w:w="323" w:type="pct"/>
            <w:gridSpan w:val="3"/>
            <w:tcBorders>
              <w:left w:val="single" w:sz="18" w:space="0" w:color="auto"/>
            </w:tcBorders>
          </w:tcPr>
          <w:p w:rsidR="00A4100B" w:rsidRPr="00D35CE7" w:rsidRDefault="00A4100B" w:rsidP="004C393D">
            <w:pPr>
              <w:spacing w:after="0" w:line="240" w:lineRule="auto"/>
              <w:rPr>
                <w:rFonts w:ascii="Times New Roman" w:hAnsi="Times New Roman" w:cs="Times New Roman"/>
                <w:sz w:val="20"/>
                <w:szCs w:val="20"/>
              </w:rPr>
            </w:pPr>
          </w:p>
        </w:tc>
        <w:tc>
          <w:tcPr>
            <w:tcW w:w="287" w:type="pct"/>
            <w:gridSpan w:val="2"/>
          </w:tcPr>
          <w:p w:rsidR="00A4100B" w:rsidRPr="00D35CE7" w:rsidRDefault="00A4100B" w:rsidP="004C393D">
            <w:pPr>
              <w:spacing w:after="0" w:line="240" w:lineRule="auto"/>
              <w:rPr>
                <w:rFonts w:ascii="Times New Roman" w:hAnsi="Times New Roman" w:cs="Times New Roman"/>
                <w:sz w:val="20"/>
                <w:szCs w:val="20"/>
              </w:rPr>
            </w:pPr>
          </w:p>
        </w:tc>
        <w:tc>
          <w:tcPr>
            <w:tcW w:w="385" w:type="pct"/>
            <w:gridSpan w:val="2"/>
            <w:tcBorders>
              <w:right w:val="single" w:sz="18" w:space="0" w:color="auto"/>
            </w:tcBorders>
          </w:tcPr>
          <w:p w:rsidR="00A4100B" w:rsidRPr="00D35CE7" w:rsidRDefault="00A4100B" w:rsidP="004C393D">
            <w:pPr>
              <w:spacing w:after="0" w:line="240" w:lineRule="auto"/>
              <w:rPr>
                <w:rFonts w:ascii="Times New Roman" w:hAnsi="Times New Roman" w:cs="Times New Roman"/>
                <w:sz w:val="20"/>
                <w:szCs w:val="20"/>
              </w:rPr>
            </w:pPr>
          </w:p>
        </w:tc>
        <w:tc>
          <w:tcPr>
            <w:tcW w:w="339" w:type="pct"/>
            <w:gridSpan w:val="2"/>
            <w:tcBorders>
              <w:left w:val="single" w:sz="18" w:space="0" w:color="auto"/>
            </w:tcBorders>
          </w:tcPr>
          <w:p w:rsidR="00A4100B" w:rsidRPr="00D35CE7" w:rsidRDefault="00A4100B" w:rsidP="004C393D">
            <w:pPr>
              <w:spacing w:after="0" w:line="240" w:lineRule="auto"/>
              <w:rPr>
                <w:rFonts w:ascii="Times New Roman" w:hAnsi="Times New Roman" w:cs="Times New Roman"/>
                <w:sz w:val="20"/>
                <w:szCs w:val="20"/>
              </w:rPr>
            </w:pPr>
          </w:p>
        </w:tc>
        <w:tc>
          <w:tcPr>
            <w:tcW w:w="340" w:type="pct"/>
            <w:gridSpan w:val="2"/>
          </w:tcPr>
          <w:p w:rsidR="00A4100B" w:rsidRPr="00D35CE7" w:rsidRDefault="00A4100B" w:rsidP="004C393D">
            <w:pPr>
              <w:spacing w:after="0" w:line="240" w:lineRule="auto"/>
              <w:rPr>
                <w:rFonts w:ascii="Times New Roman" w:hAnsi="Times New Roman" w:cs="Times New Roman"/>
                <w:sz w:val="20"/>
                <w:szCs w:val="20"/>
              </w:rPr>
            </w:pPr>
          </w:p>
        </w:tc>
        <w:tc>
          <w:tcPr>
            <w:tcW w:w="334" w:type="pct"/>
          </w:tcPr>
          <w:p w:rsidR="00A4100B" w:rsidRPr="00D35CE7" w:rsidRDefault="00A4100B" w:rsidP="004C393D">
            <w:pPr>
              <w:spacing w:after="0" w:line="240" w:lineRule="auto"/>
              <w:rPr>
                <w:rFonts w:ascii="Times New Roman" w:hAnsi="Times New Roman" w:cs="Times New Roman"/>
                <w:sz w:val="20"/>
                <w:szCs w:val="20"/>
              </w:rPr>
            </w:pPr>
          </w:p>
        </w:tc>
        <w:tc>
          <w:tcPr>
            <w:tcW w:w="358" w:type="pct"/>
            <w:gridSpan w:val="2"/>
            <w:tcBorders>
              <w:right w:val="single" w:sz="18" w:space="0" w:color="auto"/>
            </w:tcBorders>
          </w:tcPr>
          <w:p w:rsidR="00A4100B" w:rsidRPr="00D35CE7" w:rsidRDefault="00A4100B" w:rsidP="004C393D">
            <w:pPr>
              <w:spacing w:after="0" w:line="240" w:lineRule="auto"/>
              <w:rPr>
                <w:rFonts w:ascii="Times New Roman" w:hAnsi="Times New Roman" w:cs="Times New Roman"/>
                <w:sz w:val="20"/>
                <w:szCs w:val="20"/>
              </w:rPr>
            </w:pPr>
          </w:p>
        </w:tc>
      </w:tr>
      <w:tr w:rsidR="00802719" w:rsidRPr="00D35CE7" w:rsidTr="00802719">
        <w:tc>
          <w:tcPr>
            <w:tcW w:w="650" w:type="pct"/>
            <w:tcBorders>
              <w:right w:val="single" w:sz="18" w:space="0" w:color="auto"/>
            </w:tcBorders>
            <w:vAlign w:val="center"/>
          </w:tcPr>
          <w:p w:rsidR="0026451D" w:rsidRPr="00D35CE7" w:rsidRDefault="0026451D" w:rsidP="004C393D">
            <w:pPr>
              <w:spacing w:after="0" w:line="240" w:lineRule="auto"/>
              <w:jc w:val="right"/>
              <w:rPr>
                <w:rFonts w:ascii="Times New Roman" w:hAnsi="Times New Roman" w:cs="Times New Roman"/>
                <w:b/>
                <w:i/>
                <w:snapToGrid w:val="0"/>
                <w:color w:val="000000"/>
                <w:sz w:val="20"/>
                <w:szCs w:val="20"/>
              </w:rPr>
            </w:pPr>
            <w:r w:rsidRPr="00D35CE7">
              <w:rPr>
                <w:rFonts w:ascii="Times New Roman" w:hAnsi="Times New Roman" w:cs="Times New Roman"/>
                <w:b/>
                <w:i/>
                <w:snapToGrid w:val="0"/>
                <w:color w:val="000000"/>
                <w:sz w:val="20"/>
                <w:szCs w:val="20"/>
              </w:rPr>
              <w:t>Patate douce</w:t>
            </w:r>
          </w:p>
        </w:tc>
        <w:tc>
          <w:tcPr>
            <w:tcW w:w="360" w:type="pct"/>
            <w:gridSpan w:val="3"/>
            <w:tcBorders>
              <w:left w:val="single" w:sz="18" w:space="0" w:color="auto"/>
            </w:tcBorders>
          </w:tcPr>
          <w:p w:rsidR="0026451D" w:rsidRPr="00D35CE7" w:rsidRDefault="0026451D" w:rsidP="004C393D">
            <w:pPr>
              <w:spacing w:after="0" w:line="240" w:lineRule="auto"/>
              <w:rPr>
                <w:rFonts w:ascii="Times New Roman" w:hAnsi="Times New Roman" w:cs="Times New Roman"/>
                <w:sz w:val="20"/>
                <w:szCs w:val="20"/>
              </w:rPr>
            </w:pPr>
          </w:p>
        </w:tc>
        <w:tc>
          <w:tcPr>
            <w:tcW w:w="359" w:type="pct"/>
            <w:gridSpan w:val="2"/>
          </w:tcPr>
          <w:p w:rsidR="0026451D" w:rsidRPr="00D35CE7" w:rsidRDefault="0026451D" w:rsidP="004C393D">
            <w:pPr>
              <w:spacing w:after="0" w:line="240" w:lineRule="auto"/>
              <w:rPr>
                <w:rFonts w:ascii="Times New Roman" w:hAnsi="Times New Roman" w:cs="Times New Roman"/>
                <w:sz w:val="20"/>
                <w:szCs w:val="20"/>
              </w:rPr>
            </w:pPr>
          </w:p>
        </w:tc>
        <w:tc>
          <w:tcPr>
            <w:tcW w:w="305" w:type="pct"/>
            <w:gridSpan w:val="2"/>
          </w:tcPr>
          <w:p w:rsidR="0026451D" w:rsidRPr="00D35CE7" w:rsidRDefault="0026451D" w:rsidP="004C393D">
            <w:pPr>
              <w:spacing w:after="0" w:line="240" w:lineRule="auto"/>
              <w:rPr>
                <w:rFonts w:ascii="Times New Roman" w:hAnsi="Times New Roman" w:cs="Times New Roman"/>
                <w:sz w:val="20"/>
                <w:szCs w:val="20"/>
              </w:rPr>
            </w:pPr>
          </w:p>
        </w:tc>
        <w:tc>
          <w:tcPr>
            <w:tcW w:w="323" w:type="pct"/>
          </w:tcPr>
          <w:p w:rsidR="0026451D" w:rsidRPr="00D35CE7" w:rsidRDefault="0026451D" w:rsidP="004C393D">
            <w:pPr>
              <w:spacing w:after="0" w:line="240" w:lineRule="auto"/>
              <w:rPr>
                <w:rFonts w:ascii="Times New Roman" w:hAnsi="Times New Roman" w:cs="Times New Roman"/>
                <w:sz w:val="20"/>
                <w:szCs w:val="20"/>
              </w:rPr>
            </w:pPr>
          </w:p>
        </w:tc>
        <w:tc>
          <w:tcPr>
            <w:tcW w:w="293" w:type="pct"/>
            <w:tcBorders>
              <w:right w:val="single" w:sz="18" w:space="0" w:color="auto"/>
            </w:tcBorders>
          </w:tcPr>
          <w:p w:rsidR="0026451D" w:rsidRPr="00D35CE7" w:rsidRDefault="0026451D" w:rsidP="004C393D">
            <w:pPr>
              <w:spacing w:after="0" w:line="240" w:lineRule="auto"/>
              <w:rPr>
                <w:rFonts w:ascii="Times New Roman" w:hAnsi="Times New Roman" w:cs="Times New Roman"/>
                <w:sz w:val="20"/>
                <w:szCs w:val="20"/>
              </w:rPr>
            </w:pPr>
          </w:p>
        </w:tc>
        <w:tc>
          <w:tcPr>
            <w:tcW w:w="346" w:type="pct"/>
            <w:gridSpan w:val="3"/>
            <w:tcBorders>
              <w:left w:val="single" w:sz="18" w:space="0" w:color="auto"/>
              <w:right w:val="single" w:sz="18" w:space="0" w:color="auto"/>
            </w:tcBorders>
          </w:tcPr>
          <w:p w:rsidR="0026451D" w:rsidRPr="00D35CE7" w:rsidRDefault="0026451D" w:rsidP="004C393D">
            <w:pPr>
              <w:spacing w:after="0" w:line="240" w:lineRule="auto"/>
              <w:rPr>
                <w:rFonts w:ascii="Times New Roman" w:hAnsi="Times New Roman" w:cs="Times New Roman"/>
                <w:sz w:val="20"/>
                <w:szCs w:val="20"/>
              </w:rPr>
            </w:pPr>
          </w:p>
        </w:tc>
        <w:tc>
          <w:tcPr>
            <w:tcW w:w="323" w:type="pct"/>
            <w:gridSpan w:val="3"/>
            <w:tcBorders>
              <w:left w:val="single" w:sz="18" w:space="0" w:color="auto"/>
            </w:tcBorders>
          </w:tcPr>
          <w:p w:rsidR="0026451D" w:rsidRPr="00D35CE7" w:rsidRDefault="0026451D" w:rsidP="004C393D">
            <w:pPr>
              <w:spacing w:after="0" w:line="240" w:lineRule="auto"/>
              <w:rPr>
                <w:rFonts w:ascii="Times New Roman" w:hAnsi="Times New Roman" w:cs="Times New Roman"/>
                <w:sz w:val="20"/>
                <w:szCs w:val="20"/>
              </w:rPr>
            </w:pPr>
          </w:p>
        </w:tc>
        <w:tc>
          <w:tcPr>
            <w:tcW w:w="158" w:type="pct"/>
            <w:shd w:val="clear" w:color="auto" w:fill="FFFF00"/>
          </w:tcPr>
          <w:p w:rsidR="0026451D" w:rsidRPr="00D35CE7" w:rsidRDefault="0026451D" w:rsidP="004C393D">
            <w:pPr>
              <w:spacing w:after="0" w:line="240" w:lineRule="auto"/>
              <w:rPr>
                <w:rFonts w:ascii="Times New Roman" w:hAnsi="Times New Roman" w:cs="Times New Roman"/>
                <w:sz w:val="20"/>
                <w:szCs w:val="20"/>
              </w:rPr>
            </w:pPr>
          </w:p>
        </w:tc>
        <w:tc>
          <w:tcPr>
            <w:tcW w:w="128" w:type="pct"/>
            <w:shd w:val="clear" w:color="auto" w:fill="0070C0"/>
          </w:tcPr>
          <w:p w:rsidR="0026451D" w:rsidRPr="00D35CE7" w:rsidRDefault="0026451D" w:rsidP="004C393D">
            <w:pPr>
              <w:spacing w:after="0" w:line="240" w:lineRule="auto"/>
              <w:rPr>
                <w:rFonts w:ascii="Times New Roman" w:hAnsi="Times New Roman" w:cs="Times New Roman"/>
                <w:sz w:val="20"/>
                <w:szCs w:val="20"/>
              </w:rPr>
            </w:pPr>
          </w:p>
        </w:tc>
        <w:tc>
          <w:tcPr>
            <w:tcW w:w="154" w:type="pct"/>
            <w:shd w:val="clear" w:color="auto" w:fill="0070C0"/>
          </w:tcPr>
          <w:p w:rsidR="0026451D" w:rsidRPr="00D35CE7" w:rsidRDefault="0026451D" w:rsidP="004C393D">
            <w:pPr>
              <w:spacing w:after="0" w:line="240" w:lineRule="auto"/>
              <w:rPr>
                <w:rFonts w:ascii="Times New Roman" w:hAnsi="Times New Roman" w:cs="Times New Roman"/>
                <w:sz w:val="20"/>
                <w:szCs w:val="20"/>
              </w:rPr>
            </w:pPr>
          </w:p>
        </w:tc>
        <w:tc>
          <w:tcPr>
            <w:tcW w:w="231" w:type="pct"/>
            <w:tcBorders>
              <w:right w:val="single" w:sz="18" w:space="0" w:color="auto"/>
            </w:tcBorders>
            <w:shd w:val="clear" w:color="auto" w:fill="D9D9D9" w:themeFill="background1" w:themeFillShade="D9"/>
          </w:tcPr>
          <w:p w:rsidR="0026451D" w:rsidRPr="00D35CE7" w:rsidRDefault="0026451D" w:rsidP="004C393D">
            <w:pPr>
              <w:spacing w:after="0" w:line="240" w:lineRule="auto"/>
              <w:rPr>
                <w:rFonts w:ascii="Times New Roman" w:hAnsi="Times New Roman" w:cs="Times New Roman"/>
                <w:sz w:val="20"/>
                <w:szCs w:val="20"/>
              </w:rPr>
            </w:pPr>
          </w:p>
        </w:tc>
        <w:tc>
          <w:tcPr>
            <w:tcW w:w="339" w:type="pct"/>
            <w:gridSpan w:val="2"/>
            <w:tcBorders>
              <w:left w:val="single" w:sz="18" w:space="0" w:color="auto"/>
            </w:tcBorders>
            <w:shd w:val="clear" w:color="auto" w:fill="D9D9D9" w:themeFill="background1" w:themeFillShade="D9"/>
          </w:tcPr>
          <w:p w:rsidR="0026451D" w:rsidRPr="00D35CE7" w:rsidRDefault="0026451D" w:rsidP="004C393D">
            <w:pPr>
              <w:spacing w:after="0" w:line="240" w:lineRule="auto"/>
              <w:rPr>
                <w:rFonts w:ascii="Times New Roman" w:hAnsi="Times New Roman" w:cs="Times New Roman"/>
                <w:sz w:val="20"/>
                <w:szCs w:val="20"/>
              </w:rPr>
            </w:pPr>
          </w:p>
        </w:tc>
        <w:tc>
          <w:tcPr>
            <w:tcW w:w="340" w:type="pct"/>
            <w:gridSpan w:val="2"/>
            <w:shd w:val="clear" w:color="auto" w:fill="D9D9D9" w:themeFill="background1" w:themeFillShade="D9"/>
          </w:tcPr>
          <w:p w:rsidR="0026451D" w:rsidRPr="00D35CE7" w:rsidRDefault="0026451D" w:rsidP="004C393D">
            <w:pPr>
              <w:spacing w:after="0" w:line="240" w:lineRule="auto"/>
              <w:rPr>
                <w:rFonts w:ascii="Times New Roman" w:hAnsi="Times New Roman" w:cs="Times New Roman"/>
                <w:sz w:val="20"/>
                <w:szCs w:val="20"/>
              </w:rPr>
            </w:pPr>
          </w:p>
        </w:tc>
        <w:tc>
          <w:tcPr>
            <w:tcW w:w="334" w:type="pct"/>
            <w:shd w:val="clear" w:color="auto" w:fill="92D050"/>
          </w:tcPr>
          <w:p w:rsidR="0026451D" w:rsidRPr="00D35CE7" w:rsidRDefault="0026451D" w:rsidP="004C393D">
            <w:pPr>
              <w:spacing w:after="0" w:line="240" w:lineRule="auto"/>
              <w:rPr>
                <w:rFonts w:ascii="Times New Roman" w:hAnsi="Times New Roman" w:cs="Times New Roman"/>
                <w:sz w:val="20"/>
                <w:szCs w:val="20"/>
              </w:rPr>
            </w:pPr>
          </w:p>
        </w:tc>
        <w:tc>
          <w:tcPr>
            <w:tcW w:w="358" w:type="pct"/>
            <w:gridSpan w:val="2"/>
            <w:tcBorders>
              <w:right w:val="single" w:sz="18" w:space="0" w:color="auto"/>
            </w:tcBorders>
          </w:tcPr>
          <w:p w:rsidR="0026451D" w:rsidRPr="00D35CE7" w:rsidRDefault="0026451D" w:rsidP="004C393D">
            <w:pPr>
              <w:spacing w:after="0" w:line="240" w:lineRule="auto"/>
              <w:rPr>
                <w:rFonts w:ascii="Times New Roman" w:hAnsi="Times New Roman" w:cs="Times New Roman"/>
                <w:sz w:val="20"/>
                <w:szCs w:val="20"/>
              </w:rPr>
            </w:pPr>
          </w:p>
        </w:tc>
      </w:tr>
      <w:tr w:rsidR="00802719" w:rsidRPr="00D35CE7" w:rsidTr="00802719">
        <w:tc>
          <w:tcPr>
            <w:tcW w:w="650" w:type="pct"/>
            <w:tcBorders>
              <w:right w:val="single" w:sz="18" w:space="0" w:color="auto"/>
            </w:tcBorders>
            <w:vAlign w:val="center"/>
          </w:tcPr>
          <w:p w:rsidR="00A4100B" w:rsidRPr="00D35CE7" w:rsidRDefault="00A4100B" w:rsidP="004C393D">
            <w:pPr>
              <w:spacing w:after="0" w:line="240" w:lineRule="auto"/>
              <w:jc w:val="right"/>
              <w:rPr>
                <w:rFonts w:ascii="Times New Roman" w:hAnsi="Times New Roman" w:cs="Times New Roman"/>
                <w:b/>
                <w:i/>
                <w:snapToGrid w:val="0"/>
                <w:color w:val="000000"/>
                <w:sz w:val="20"/>
                <w:szCs w:val="20"/>
              </w:rPr>
            </w:pPr>
          </w:p>
        </w:tc>
        <w:tc>
          <w:tcPr>
            <w:tcW w:w="360" w:type="pct"/>
            <w:gridSpan w:val="3"/>
            <w:tcBorders>
              <w:left w:val="single" w:sz="18" w:space="0" w:color="auto"/>
            </w:tcBorders>
          </w:tcPr>
          <w:p w:rsidR="00A4100B" w:rsidRPr="00D35CE7" w:rsidRDefault="00A4100B" w:rsidP="004C393D">
            <w:pPr>
              <w:spacing w:after="0" w:line="240" w:lineRule="auto"/>
              <w:rPr>
                <w:rFonts w:ascii="Times New Roman" w:hAnsi="Times New Roman" w:cs="Times New Roman"/>
                <w:sz w:val="20"/>
                <w:szCs w:val="20"/>
              </w:rPr>
            </w:pPr>
          </w:p>
        </w:tc>
        <w:tc>
          <w:tcPr>
            <w:tcW w:w="359" w:type="pct"/>
            <w:gridSpan w:val="2"/>
          </w:tcPr>
          <w:p w:rsidR="00A4100B" w:rsidRPr="00D35CE7" w:rsidRDefault="00A4100B" w:rsidP="004C393D">
            <w:pPr>
              <w:spacing w:after="0" w:line="240" w:lineRule="auto"/>
              <w:rPr>
                <w:rFonts w:ascii="Times New Roman" w:hAnsi="Times New Roman" w:cs="Times New Roman"/>
                <w:sz w:val="20"/>
                <w:szCs w:val="20"/>
              </w:rPr>
            </w:pPr>
          </w:p>
        </w:tc>
        <w:tc>
          <w:tcPr>
            <w:tcW w:w="305" w:type="pct"/>
            <w:gridSpan w:val="2"/>
          </w:tcPr>
          <w:p w:rsidR="00A4100B" w:rsidRPr="00D35CE7" w:rsidRDefault="00A4100B" w:rsidP="004C393D">
            <w:pPr>
              <w:spacing w:after="0" w:line="240" w:lineRule="auto"/>
              <w:rPr>
                <w:rFonts w:ascii="Times New Roman" w:hAnsi="Times New Roman" w:cs="Times New Roman"/>
                <w:sz w:val="20"/>
                <w:szCs w:val="20"/>
              </w:rPr>
            </w:pPr>
          </w:p>
        </w:tc>
        <w:tc>
          <w:tcPr>
            <w:tcW w:w="323" w:type="pct"/>
          </w:tcPr>
          <w:p w:rsidR="00A4100B" w:rsidRPr="00D35CE7" w:rsidRDefault="00A4100B" w:rsidP="004C393D">
            <w:pPr>
              <w:spacing w:after="0" w:line="240" w:lineRule="auto"/>
              <w:rPr>
                <w:rFonts w:ascii="Times New Roman" w:hAnsi="Times New Roman" w:cs="Times New Roman"/>
                <w:sz w:val="20"/>
                <w:szCs w:val="20"/>
              </w:rPr>
            </w:pPr>
          </w:p>
        </w:tc>
        <w:tc>
          <w:tcPr>
            <w:tcW w:w="293" w:type="pct"/>
            <w:tcBorders>
              <w:right w:val="single" w:sz="18" w:space="0" w:color="auto"/>
            </w:tcBorders>
          </w:tcPr>
          <w:p w:rsidR="00A4100B" w:rsidRPr="00D35CE7" w:rsidRDefault="00A4100B" w:rsidP="004C393D">
            <w:pPr>
              <w:spacing w:after="0" w:line="240" w:lineRule="auto"/>
              <w:rPr>
                <w:rFonts w:ascii="Times New Roman" w:hAnsi="Times New Roman" w:cs="Times New Roman"/>
                <w:sz w:val="20"/>
                <w:szCs w:val="20"/>
              </w:rPr>
            </w:pPr>
          </w:p>
        </w:tc>
        <w:tc>
          <w:tcPr>
            <w:tcW w:w="346" w:type="pct"/>
            <w:gridSpan w:val="3"/>
            <w:tcBorders>
              <w:left w:val="single" w:sz="18" w:space="0" w:color="auto"/>
              <w:right w:val="single" w:sz="18" w:space="0" w:color="auto"/>
            </w:tcBorders>
          </w:tcPr>
          <w:p w:rsidR="00A4100B" w:rsidRPr="00D35CE7" w:rsidRDefault="00A4100B" w:rsidP="004C393D">
            <w:pPr>
              <w:spacing w:after="0" w:line="240" w:lineRule="auto"/>
              <w:rPr>
                <w:rFonts w:ascii="Times New Roman" w:hAnsi="Times New Roman" w:cs="Times New Roman"/>
                <w:sz w:val="20"/>
                <w:szCs w:val="20"/>
              </w:rPr>
            </w:pPr>
          </w:p>
        </w:tc>
        <w:tc>
          <w:tcPr>
            <w:tcW w:w="323" w:type="pct"/>
            <w:gridSpan w:val="3"/>
            <w:tcBorders>
              <w:left w:val="single" w:sz="18" w:space="0" w:color="auto"/>
            </w:tcBorders>
          </w:tcPr>
          <w:p w:rsidR="00A4100B" w:rsidRPr="00D35CE7" w:rsidRDefault="00A4100B" w:rsidP="004C393D">
            <w:pPr>
              <w:spacing w:after="0" w:line="240" w:lineRule="auto"/>
              <w:rPr>
                <w:rFonts w:ascii="Times New Roman" w:hAnsi="Times New Roman" w:cs="Times New Roman"/>
                <w:sz w:val="20"/>
                <w:szCs w:val="20"/>
              </w:rPr>
            </w:pPr>
          </w:p>
        </w:tc>
        <w:tc>
          <w:tcPr>
            <w:tcW w:w="287" w:type="pct"/>
            <w:gridSpan w:val="2"/>
          </w:tcPr>
          <w:p w:rsidR="00A4100B" w:rsidRPr="00D35CE7" w:rsidRDefault="00A4100B" w:rsidP="004C393D">
            <w:pPr>
              <w:spacing w:after="0" w:line="240" w:lineRule="auto"/>
              <w:rPr>
                <w:rFonts w:ascii="Times New Roman" w:hAnsi="Times New Roman" w:cs="Times New Roman"/>
                <w:sz w:val="20"/>
                <w:szCs w:val="20"/>
              </w:rPr>
            </w:pPr>
          </w:p>
        </w:tc>
        <w:tc>
          <w:tcPr>
            <w:tcW w:w="385" w:type="pct"/>
            <w:gridSpan w:val="2"/>
            <w:tcBorders>
              <w:right w:val="single" w:sz="18" w:space="0" w:color="auto"/>
            </w:tcBorders>
          </w:tcPr>
          <w:p w:rsidR="00A4100B" w:rsidRPr="00D35CE7" w:rsidRDefault="00A4100B" w:rsidP="004C393D">
            <w:pPr>
              <w:spacing w:after="0" w:line="240" w:lineRule="auto"/>
              <w:rPr>
                <w:rFonts w:ascii="Times New Roman" w:hAnsi="Times New Roman" w:cs="Times New Roman"/>
                <w:sz w:val="20"/>
                <w:szCs w:val="20"/>
              </w:rPr>
            </w:pPr>
          </w:p>
        </w:tc>
        <w:tc>
          <w:tcPr>
            <w:tcW w:w="339" w:type="pct"/>
            <w:gridSpan w:val="2"/>
            <w:tcBorders>
              <w:left w:val="single" w:sz="18" w:space="0" w:color="auto"/>
            </w:tcBorders>
          </w:tcPr>
          <w:p w:rsidR="00A4100B" w:rsidRPr="00D35CE7" w:rsidRDefault="00A4100B" w:rsidP="004C393D">
            <w:pPr>
              <w:spacing w:after="0" w:line="240" w:lineRule="auto"/>
              <w:rPr>
                <w:rFonts w:ascii="Times New Roman" w:hAnsi="Times New Roman" w:cs="Times New Roman"/>
                <w:sz w:val="20"/>
                <w:szCs w:val="20"/>
              </w:rPr>
            </w:pPr>
          </w:p>
        </w:tc>
        <w:tc>
          <w:tcPr>
            <w:tcW w:w="340" w:type="pct"/>
            <w:gridSpan w:val="2"/>
          </w:tcPr>
          <w:p w:rsidR="00A4100B" w:rsidRPr="00D35CE7" w:rsidRDefault="00A4100B" w:rsidP="004C393D">
            <w:pPr>
              <w:spacing w:after="0" w:line="240" w:lineRule="auto"/>
              <w:rPr>
                <w:rFonts w:ascii="Times New Roman" w:hAnsi="Times New Roman" w:cs="Times New Roman"/>
                <w:sz w:val="20"/>
                <w:szCs w:val="20"/>
              </w:rPr>
            </w:pPr>
          </w:p>
        </w:tc>
        <w:tc>
          <w:tcPr>
            <w:tcW w:w="334" w:type="pct"/>
          </w:tcPr>
          <w:p w:rsidR="00A4100B" w:rsidRPr="00D35CE7" w:rsidRDefault="00A4100B" w:rsidP="004C393D">
            <w:pPr>
              <w:spacing w:after="0" w:line="240" w:lineRule="auto"/>
              <w:rPr>
                <w:rFonts w:ascii="Times New Roman" w:hAnsi="Times New Roman" w:cs="Times New Roman"/>
                <w:sz w:val="20"/>
                <w:szCs w:val="20"/>
              </w:rPr>
            </w:pPr>
          </w:p>
        </w:tc>
        <w:tc>
          <w:tcPr>
            <w:tcW w:w="358" w:type="pct"/>
            <w:gridSpan w:val="2"/>
            <w:tcBorders>
              <w:right w:val="single" w:sz="18" w:space="0" w:color="auto"/>
            </w:tcBorders>
          </w:tcPr>
          <w:p w:rsidR="00A4100B" w:rsidRPr="00D35CE7" w:rsidRDefault="00A4100B" w:rsidP="004C393D">
            <w:pPr>
              <w:spacing w:after="0" w:line="240" w:lineRule="auto"/>
              <w:rPr>
                <w:rFonts w:ascii="Times New Roman" w:hAnsi="Times New Roman" w:cs="Times New Roman"/>
                <w:sz w:val="20"/>
                <w:szCs w:val="20"/>
              </w:rPr>
            </w:pPr>
          </w:p>
        </w:tc>
      </w:tr>
      <w:tr w:rsidR="00802719" w:rsidRPr="00D35CE7" w:rsidTr="00802719">
        <w:tc>
          <w:tcPr>
            <w:tcW w:w="650" w:type="pct"/>
            <w:tcBorders>
              <w:right w:val="single" w:sz="18" w:space="0" w:color="auto"/>
            </w:tcBorders>
            <w:vAlign w:val="center"/>
          </w:tcPr>
          <w:p w:rsidR="00494B41" w:rsidRPr="00D35CE7" w:rsidRDefault="00494B41" w:rsidP="004C393D">
            <w:pPr>
              <w:spacing w:after="0" w:line="240" w:lineRule="auto"/>
              <w:jc w:val="right"/>
              <w:rPr>
                <w:rFonts w:ascii="Times New Roman" w:hAnsi="Times New Roman" w:cs="Times New Roman"/>
                <w:b/>
                <w:i/>
                <w:snapToGrid w:val="0"/>
                <w:color w:val="000000"/>
                <w:sz w:val="20"/>
                <w:szCs w:val="20"/>
              </w:rPr>
            </w:pPr>
            <w:r w:rsidRPr="00D35CE7">
              <w:rPr>
                <w:rFonts w:ascii="Times New Roman" w:hAnsi="Times New Roman" w:cs="Times New Roman"/>
                <w:b/>
                <w:i/>
                <w:snapToGrid w:val="0"/>
                <w:color w:val="000000"/>
                <w:sz w:val="20"/>
                <w:szCs w:val="20"/>
              </w:rPr>
              <w:t>Niébé</w:t>
            </w:r>
          </w:p>
        </w:tc>
        <w:tc>
          <w:tcPr>
            <w:tcW w:w="360" w:type="pct"/>
            <w:gridSpan w:val="3"/>
            <w:tcBorders>
              <w:left w:val="single" w:sz="18" w:space="0" w:color="auto"/>
            </w:tcBorders>
            <w:shd w:val="clear" w:color="auto" w:fill="auto"/>
          </w:tcPr>
          <w:p w:rsidR="00494B41" w:rsidRPr="00D35CE7" w:rsidRDefault="00494B41" w:rsidP="004C393D">
            <w:pPr>
              <w:spacing w:after="0" w:line="240" w:lineRule="auto"/>
              <w:rPr>
                <w:rFonts w:ascii="Times New Roman" w:hAnsi="Times New Roman" w:cs="Times New Roman"/>
                <w:sz w:val="20"/>
                <w:szCs w:val="20"/>
              </w:rPr>
            </w:pPr>
          </w:p>
        </w:tc>
        <w:tc>
          <w:tcPr>
            <w:tcW w:w="359" w:type="pct"/>
            <w:gridSpan w:val="2"/>
            <w:shd w:val="clear" w:color="auto" w:fill="auto"/>
          </w:tcPr>
          <w:p w:rsidR="00494B41" w:rsidRPr="00D35CE7" w:rsidRDefault="00494B41" w:rsidP="004C393D">
            <w:pPr>
              <w:spacing w:after="0" w:line="240" w:lineRule="auto"/>
              <w:rPr>
                <w:rFonts w:ascii="Times New Roman" w:hAnsi="Times New Roman" w:cs="Times New Roman"/>
                <w:sz w:val="20"/>
                <w:szCs w:val="20"/>
              </w:rPr>
            </w:pPr>
          </w:p>
        </w:tc>
        <w:tc>
          <w:tcPr>
            <w:tcW w:w="305" w:type="pct"/>
            <w:gridSpan w:val="2"/>
            <w:shd w:val="clear" w:color="auto" w:fill="auto"/>
          </w:tcPr>
          <w:p w:rsidR="00494B41" w:rsidRPr="00D35CE7" w:rsidRDefault="00494B41" w:rsidP="004C393D">
            <w:pPr>
              <w:spacing w:after="0" w:line="240" w:lineRule="auto"/>
              <w:rPr>
                <w:rFonts w:ascii="Times New Roman" w:hAnsi="Times New Roman" w:cs="Times New Roman"/>
                <w:sz w:val="20"/>
                <w:szCs w:val="20"/>
              </w:rPr>
            </w:pPr>
          </w:p>
        </w:tc>
        <w:tc>
          <w:tcPr>
            <w:tcW w:w="323" w:type="pct"/>
            <w:shd w:val="clear" w:color="auto" w:fill="auto"/>
          </w:tcPr>
          <w:p w:rsidR="00494B41" w:rsidRPr="00D35CE7" w:rsidRDefault="00494B41" w:rsidP="004C393D">
            <w:pPr>
              <w:spacing w:after="0" w:line="240" w:lineRule="auto"/>
              <w:rPr>
                <w:rFonts w:ascii="Times New Roman" w:hAnsi="Times New Roman" w:cs="Times New Roman"/>
                <w:sz w:val="20"/>
                <w:szCs w:val="20"/>
              </w:rPr>
            </w:pPr>
          </w:p>
        </w:tc>
        <w:tc>
          <w:tcPr>
            <w:tcW w:w="293" w:type="pct"/>
            <w:tcBorders>
              <w:right w:val="single" w:sz="18" w:space="0" w:color="auto"/>
            </w:tcBorders>
            <w:shd w:val="clear" w:color="auto" w:fill="auto"/>
          </w:tcPr>
          <w:p w:rsidR="00494B41" w:rsidRPr="00D35CE7" w:rsidRDefault="00494B41" w:rsidP="004C393D">
            <w:pPr>
              <w:spacing w:after="0" w:line="240" w:lineRule="auto"/>
              <w:rPr>
                <w:rFonts w:ascii="Times New Roman" w:hAnsi="Times New Roman" w:cs="Times New Roman"/>
                <w:sz w:val="20"/>
                <w:szCs w:val="20"/>
              </w:rPr>
            </w:pPr>
          </w:p>
        </w:tc>
        <w:tc>
          <w:tcPr>
            <w:tcW w:w="151" w:type="pct"/>
            <w:gridSpan w:val="2"/>
            <w:tcBorders>
              <w:left w:val="single" w:sz="18" w:space="0" w:color="auto"/>
              <w:right w:val="single" w:sz="18" w:space="0" w:color="auto"/>
            </w:tcBorders>
            <w:shd w:val="clear" w:color="auto" w:fill="FFFF00"/>
          </w:tcPr>
          <w:p w:rsidR="00494B41" w:rsidRPr="00D35CE7" w:rsidRDefault="00494B41" w:rsidP="004C393D">
            <w:pPr>
              <w:spacing w:after="0" w:line="240" w:lineRule="auto"/>
              <w:rPr>
                <w:rFonts w:ascii="Times New Roman" w:hAnsi="Times New Roman" w:cs="Times New Roman"/>
                <w:sz w:val="20"/>
                <w:szCs w:val="20"/>
              </w:rPr>
            </w:pPr>
          </w:p>
        </w:tc>
        <w:tc>
          <w:tcPr>
            <w:tcW w:w="391" w:type="pct"/>
            <w:gridSpan w:val="3"/>
            <w:tcBorders>
              <w:left w:val="single" w:sz="18" w:space="0" w:color="auto"/>
            </w:tcBorders>
            <w:shd w:val="clear" w:color="auto" w:fill="0070C0"/>
          </w:tcPr>
          <w:p w:rsidR="00494B41" w:rsidRPr="00D35CE7" w:rsidRDefault="00494B41" w:rsidP="004C393D">
            <w:pPr>
              <w:spacing w:after="0" w:line="240" w:lineRule="auto"/>
              <w:rPr>
                <w:rFonts w:ascii="Times New Roman" w:hAnsi="Times New Roman" w:cs="Times New Roman"/>
                <w:sz w:val="20"/>
                <w:szCs w:val="20"/>
              </w:rPr>
            </w:pPr>
          </w:p>
        </w:tc>
        <w:tc>
          <w:tcPr>
            <w:tcW w:w="799" w:type="pct"/>
            <w:gridSpan w:val="5"/>
            <w:tcBorders>
              <w:right w:val="single" w:sz="18" w:space="0" w:color="auto"/>
            </w:tcBorders>
            <w:shd w:val="clear" w:color="auto" w:fill="D9D9D9" w:themeFill="background1" w:themeFillShade="D9"/>
          </w:tcPr>
          <w:p w:rsidR="00494B41" w:rsidRPr="00D35CE7" w:rsidRDefault="00494B41" w:rsidP="004C393D">
            <w:pPr>
              <w:spacing w:after="0" w:line="240" w:lineRule="auto"/>
              <w:rPr>
                <w:rFonts w:ascii="Times New Roman" w:hAnsi="Times New Roman" w:cs="Times New Roman"/>
                <w:sz w:val="20"/>
                <w:szCs w:val="20"/>
              </w:rPr>
            </w:pPr>
          </w:p>
        </w:tc>
        <w:tc>
          <w:tcPr>
            <w:tcW w:w="679" w:type="pct"/>
            <w:gridSpan w:val="4"/>
            <w:tcBorders>
              <w:left w:val="single" w:sz="18" w:space="0" w:color="auto"/>
            </w:tcBorders>
            <w:shd w:val="clear" w:color="auto" w:fill="92D050"/>
          </w:tcPr>
          <w:p w:rsidR="00494B41" w:rsidRPr="00D35CE7" w:rsidRDefault="00494B41" w:rsidP="004C393D">
            <w:pPr>
              <w:spacing w:after="0" w:line="240" w:lineRule="auto"/>
              <w:rPr>
                <w:rFonts w:ascii="Times New Roman" w:hAnsi="Times New Roman" w:cs="Times New Roman"/>
                <w:sz w:val="20"/>
                <w:szCs w:val="20"/>
              </w:rPr>
            </w:pPr>
          </w:p>
        </w:tc>
        <w:tc>
          <w:tcPr>
            <w:tcW w:w="334" w:type="pct"/>
            <w:shd w:val="clear" w:color="auto" w:fill="auto"/>
          </w:tcPr>
          <w:p w:rsidR="00494B41" w:rsidRPr="00D35CE7" w:rsidRDefault="00494B41" w:rsidP="004C393D">
            <w:pPr>
              <w:spacing w:after="0" w:line="240" w:lineRule="auto"/>
              <w:rPr>
                <w:rFonts w:ascii="Times New Roman" w:hAnsi="Times New Roman" w:cs="Times New Roman"/>
                <w:sz w:val="20"/>
                <w:szCs w:val="20"/>
              </w:rPr>
            </w:pPr>
          </w:p>
        </w:tc>
        <w:tc>
          <w:tcPr>
            <w:tcW w:w="358" w:type="pct"/>
            <w:gridSpan w:val="2"/>
            <w:tcBorders>
              <w:right w:val="single" w:sz="18" w:space="0" w:color="auto"/>
            </w:tcBorders>
            <w:shd w:val="clear" w:color="auto" w:fill="auto"/>
          </w:tcPr>
          <w:p w:rsidR="00494B41" w:rsidRPr="00D35CE7" w:rsidRDefault="00494B41" w:rsidP="004C393D">
            <w:pPr>
              <w:spacing w:after="0" w:line="240" w:lineRule="auto"/>
              <w:rPr>
                <w:rFonts w:ascii="Times New Roman" w:hAnsi="Times New Roman" w:cs="Times New Roman"/>
                <w:sz w:val="20"/>
                <w:szCs w:val="20"/>
              </w:rPr>
            </w:pPr>
          </w:p>
        </w:tc>
      </w:tr>
      <w:tr w:rsidR="00802719" w:rsidRPr="00D35CE7" w:rsidTr="00802719">
        <w:tc>
          <w:tcPr>
            <w:tcW w:w="650" w:type="pct"/>
            <w:tcBorders>
              <w:right w:val="single" w:sz="18" w:space="0" w:color="auto"/>
            </w:tcBorders>
            <w:vAlign w:val="center"/>
          </w:tcPr>
          <w:p w:rsidR="000A720B" w:rsidRPr="00D35CE7" w:rsidRDefault="000A720B" w:rsidP="004C393D">
            <w:pPr>
              <w:spacing w:after="0" w:line="240" w:lineRule="auto"/>
              <w:jc w:val="right"/>
              <w:rPr>
                <w:rFonts w:ascii="Times New Roman" w:hAnsi="Times New Roman" w:cs="Times New Roman"/>
                <w:b/>
                <w:i/>
                <w:snapToGrid w:val="0"/>
                <w:color w:val="000000"/>
                <w:sz w:val="20"/>
                <w:szCs w:val="20"/>
              </w:rPr>
            </w:pPr>
          </w:p>
        </w:tc>
        <w:tc>
          <w:tcPr>
            <w:tcW w:w="360" w:type="pct"/>
            <w:gridSpan w:val="3"/>
            <w:tcBorders>
              <w:left w:val="single" w:sz="18" w:space="0" w:color="auto"/>
            </w:tcBorders>
          </w:tcPr>
          <w:p w:rsidR="000A720B" w:rsidRPr="00D35CE7" w:rsidRDefault="000A720B" w:rsidP="004C393D">
            <w:pPr>
              <w:spacing w:after="0" w:line="240" w:lineRule="auto"/>
              <w:rPr>
                <w:rFonts w:ascii="Times New Roman" w:hAnsi="Times New Roman" w:cs="Times New Roman"/>
                <w:sz w:val="20"/>
                <w:szCs w:val="20"/>
              </w:rPr>
            </w:pPr>
          </w:p>
        </w:tc>
        <w:tc>
          <w:tcPr>
            <w:tcW w:w="359" w:type="pct"/>
            <w:gridSpan w:val="2"/>
          </w:tcPr>
          <w:p w:rsidR="000A720B" w:rsidRPr="00D35CE7" w:rsidRDefault="000A720B" w:rsidP="004C393D">
            <w:pPr>
              <w:spacing w:after="0" w:line="240" w:lineRule="auto"/>
              <w:rPr>
                <w:rFonts w:ascii="Times New Roman" w:hAnsi="Times New Roman" w:cs="Times New Roman"/>
                <w:sz w:val="20"/>
                <w:szCs w:val="20"/>
              </w:rPr>
            </w:pPr>
          </w:p>
        </w:tc>
        <w:tc>
          <w:tcPr>
            <w:tcW w:w="305" w:type="pct"/>
            <w:gridSpan w:val="2"/>
          </w:tcPr>
          <w:p w:rsidR="000A720B" w:rsidRPr="00D35CE7" w:rsidRDefault="000A720B" w:rsidP="004C393D">
            <w:pPr>
              <w:spacing w:after="0" w:line="240" w:lineRule="auto"/>
              <w:rPr>
                <w:rFonts w:ascii="Times New Roman" w:hAnsi="Times New Roman" w:cs="Times New Roman"/>
                <w:sz w:val="20"/>
                <w:szCs w:val="20"/>
              </w:rPr>
            </w:pPr>
          </w:p>
        </w:tc>
        <w:tc>
          <w:tcPr>
            <w:tcW w:w="323" w:type="pct"/>
          </w:tcPr>
          <w:p w:rsidR="000A720B" w:rsidRPr="00D35CE7" w:rsidRDefault="000A720B" w:rsidP="004C393D">
            <w:pPr>
              <w:spacing w:after="0" w:line="240" w:lineRule="auto"/>
              <w:rPr>
                <w:rFonts w:ascii="Times New Roman" w:hAnsi="Times New Roman" w:cs="Times New Roman"/>
                <w:sz w:val="20"/>
                <w:szCs w:val="20"/>
              </w:rPr>
            </w:pPr>
          </w:p>
        </w:tc>
        <w:tc>
          <w:tcPr>
            <w:tcW w:w="293" w:type="pct"/>
            <w:tcBorders>
              <w:right w:val="single" w:sz="18" w:space="0" w:color="auto"/>
            </w:tcBorders>
          </w:tcPr>
          <w:p w:rsidR="000A720B" w:rsidRPr="00D35CE7" w:rsidRDefault="000A720B" w:rsidP="004C393D">
            <w:pPr>
              <w:spacing w:after="0" w:line="240" w:lineRule="auto"/>
              <w:rPr>
                <w:rFonts w:ascii="Times New Roman" w:hAnsi="Times New Roman" w:cs="Times New Roman"/>
                <w:sz w:val="20"/>
                <w:szCs w:val="20"/>
              </w:rPr>
            </w:pPr>
          </w:p>
        </w:tc>
        <w:tc>
          <w:tcPr>
            <w:tcW w:w="346" w:type="pct"/>
            <w:gridSpan w:val="3"/>
            <w:tcBorders>
              <w:left w:val="single" w:sz="18" w:space="0" w:color="auto"/>
              <w:right w:val="single" w:sz="18" w:space="0" w:color="auto"/>
            </w:tcBorders>
          </w:tcPr>
          <w:p w:rsidR="000A720B" w:rsidRPr="00D35CE7" w:rsidRDefault="000A720B" w:rsidP="004C393D">
            <w:pPr>
              <w:spacing w:after="0" w:line="240" w:lineRule="auto"/>
              <w:rPr>
                <w:rFonts w:ascii="Times New Roman" w:hAnsi="Times New Roman" w:cs="Times New Roman"/>
                <w:sz w:val="20"/>
                <w:szCs w:val="20"/>
              </w:rPr>
            </w:pPr>
          </w:p>
        </w:tc>
        <w:tc>
          <w:tcPr>
            <w:tcW w:w="323" w:type="pct"/>
            <w:gridSpan w:val="3"/>
            <w:tcBorders>
              <w:left w:val="single" w:sz="18" w:space="0" w:color="auto"/>
            </w:tcBorders>
          </w:tcPr>
          <w:p w:rsidR="000A720B" w:rsidRPr="00D35CE7" w:rsidRDefault="000A720B" w:rsidP="004C393D">
            <w:pPr>
              <w:spacing w:after="0" w:line="240" w:lineRule="auto"/>
              <w:rPr>
                <w:rFonts w:ascii="Times New Roman" w:hAnsi="Times New Roman" w:cs="Times New Roman"/>
                <w:sz w:val="20"/>
                <w:szCs w:val="20"/>
              </w:rPr>
            </w:pPr>
          </w:p>
        </w:tc>
        <w:tc>
          <w:tcPr>
            <w:tcW w:w="287" w:type="pct"/>
            <w:gridSpan w:val="2"/>
          </w:tcPr>
          <w:p w:rsidR="000A720B" w:rsidRPr="00D35CE7" w:rsidRDefault="000A720B" w:rsidP="004C393D">
            <w:pPr>
              <w:spacing w:after="0" w:line="240" w:lineRule="auto"/>
              <w:rPr>
                <w:rFonts w:ascii="Times New Roman" w:hAnsi="Times New Roman" w:cs="Times New Roman"/>
                <w:sz w:val="20"/>
                <w:szCs w:val="20"/>
              </w:rPr>
            </w:pPr>
          </w:p>
        </w:tc>
        <w:tc>
          <w:tcPr>
            <w:tcW w:w="385" w:type="pct"/>
            <w:gridSpan w:val="2"/>
            <w:tcBorders>
              <w:right w:val="single" w:sz="18" w:space="0" w:color="auto"/>
            </w:tcBorders>
          </w:tcPr>
          <w:p w:rsidR="000A720B" w:rsidRPr="00D35CE7" w:rsidRDefault="000A720B" w:rsidP="004C393D">
            <w:pPr>
              <w:spacing w:after="0" w:line="240" w:lineRule="auto"/>
              <w:rPr>
                <w:rFonts w:ascii="Times New Roman" w:hAnsi="Times New Roman" w:cs="Times New Roman"/>
                <w:sz w:val="20"/>
                <w:szCs w:val="20"/>
              </w:rPr>
            </w:pPr>
          </w:p>
        </w:tc>
        <w:tc>
          <w:tcPr>
            <w:tcW w:w="339" w:type="pct"/>
            <w:gridSpan w:val="2"/>
            <w:tcBorders>
              <w:left w:val="single" w:sz="18" w:space="0" w:color="auto"/>
            </w:tcBorders>
          </w:tcPr>
          <w:p w:rsidR="000A720B" w:rsidRPr="00D35CE7" w:rsidRDefault="000A720B" w:rsidP="004C393D">
            <w:pPr>
              <w:spacing w:after="0" w:line="240" w:lineRule="auto"/>
              <w:rPr>
                <w:rFonts w:ascii="Times New Roman" w:hAnsi="Times New Roman" w:cs="Times New Roman"/>
                <w:sz w:val="20"/>
                <w:szCs w:val="20"/>
              </w:rPr>
            </w:pPr>
          </w:p>
        </w:tc>
        <w:tc>
          <w:tcPr>
            <w:tcW w:w="340" w:type="pct"/>
            <w:gridSpan w:val="2"/>
          </w:tcPr>
          <w:p w:rsidR="000A720B" w:rsidRPr="00D35CE7" w:rsidRDefault="000A720B" w:rsidP="004C393D">
            <w:pPr>
              <w:spacing w:after="0" w:line="240" w:lineRule="auto"/>
              <w:rPr>
                <w:rFonts w:ascii="Times New Roman" w:hAnsi="Times New Roman" w:cs="Times New Roman"/>
                <w:sz w:val="20"/>
                <w:szCs w:val="20"/>
              </w:rPr>
            </w:pPr>
          </w:p>
        </w:tc>
        <w:tc>
          <w:tcPr>
            <w:tcW w:w="334" w:type="pct"/>
          </w:tcPr>
          <w:p w:rsidR="000A720B" w:rsidRPr="00D35CE7" w:rsidRDefault="000A720B" w:rsidP="004C393D">
            <w:pPr>
              <w:spacing w:after="0" w:line="240" w:lineRule="auto"/>
              <w:rPr>
                <w:rFonts w:ascii="Times New Roman" w:hAnsi="Times New Roman" w:cs="Times New Roman"/>
                <w:sz w:val="20"/>
                <w:szCs w:val="20"/>
              </w:rPr>
            </w:pPr>
          </w:p>
        </w:tc>
        <w:tc>
          <w:tcPr>
            <w:tcW w:w="358" w:type="pct"/>
            <w:gridSpan w:val="2"/>
            <w:tcBorders>
              <w:right w:val="single" w:sz="18" w:space="0" w:color="auto"/>
            </w:tcBorders>
          </w:tcPr>
          <w:p w:rsidR="000A720B" w:rsidRPr="00D35CE7" w:rsidRDefault="000A720B" w:rsidP="004C393D">
            <w:pPr>
              <w:spacing w:after="0" w:line="240" w:lineRule="auto"/>
              <w:rPr>
                <w:rFonts w:ascii="Times New Roman" w:hAnsi="Times New Roman" w:cs="Times New Roman"/>
                <w:sz w:val="20"/>
                <w:szCs w:val="20"/>
              </w:rPr>
            </w:pPr>
          </w:p>
        </w:tc>
      </w:tr>
      <w:tr w:rsidR="00802719" w:rsidRPr="00D35CE7" w:rsidTr="00802719">
        <w:tc>
          <w:tcPr>
            <w:tcW w:w="650" w:type="pct"/>
            <w:tcBorders>
              <w:right w:val="single" w:sz="18" w:space="0" w:color="auto"/>
            </w:tcBorders>
            <w:vAlign w:val="center"/>
          </w:tcPr>
          <w:p w:rsidR="00EB2B31" w:rsidRPr="00D35CE7" w:rsidRDefault="00EB2B31" w:rsidP="004C393D">
            <w:pPr>
              <w:spacing w:after="0" w:line="240" w:lineRule="auto"/>
              <w:jc w:val="right"/>
              <w:rPr>
                <w:rFonts w:ascii="Times New Roman" w:hAnsi="Times New Roman" w:cs="Times New Roman"/>
                <w:b/>
                <w:i/>
                <w:snapToGrid w:val="0"/>
                <w:color w:val="000000"/>
                <w:sz w:val="20"/>
                <w:szCs w:val="20"/>
              </w:rPr>
            </w:pPr>
            <w:r w:rsidRPr="00D35CE7">
              <w:rPr>
                <w:rFonts w:ascii="Times New Roman" w:hAnsi="Times New Roman" w:cs="Times New Roman"/>
                <w:b/>
                <w:i/>
                <w:snapToGrid w:val="0"/>
                <w:color w:val="000000"/>
                <w:sz w:val="20"/>
                <w:szCs w:val="20"/>
              </w:rPr>
              <w:t>Arachide</w:t>
            </w:r>
          </w:p>
        </w:tc>
        <w:tc>
          <w:tcPr>
            <w:tcW w:w="360" w:type="pct"/>
            <w:gridSpan w:val="3"/>
            <w:tcBorders>
              <w:left w:val="single" w:sz="18" w:space="0" w:color="auto"/>
            </w:tcBorders>
            <w:shd w:val="clear" w:color="auto" w:fill="auto"/>
          </w:tcPr>
          <w:p w:rsidR="00EB2B31" w:rsidRPr="00D35CE7" w:rsidRDefault="00EB2B31" w:rsidP="004C393D">
            <w:pPr>
              <w:spacing w:after="0" w:line="240" w:lineRule="auto"/>
              <w:rPr>
                <w:rFonts w:ascii="Times New Roman" w:hAnsi="Times New Roman" w:cs="Times New Roman"/>
                <w:sz w:val="20"/>
                <w:szCs w:val="20"/>
              </w:rPr>
            </w:pPr>
          </w:p>
        </w:tc>
        <w:tc>
          <w:tcPr>
            <w:tcW w:w="359" w:type="pct"/>
            <w:gridSpan w:val="2"/>
            <w:shd w:val="clear" w:color="auto" w:fill="auto"/>
          </w:tcPr>
          <w:p w:rsidR="00EB2B31" w:rsidRPr="00D35CE7" w:rsidRDefault="00EB2B31" w:rsidP="004C393D">
            <w:pPr>
              <w:spacing w:after="0" w:line="240" w:lineRule="auto"/>
              <w:rPr>
                <w:rFonts w:ascii="Times New Roman" w:hAnsi="Times New Roman" w:cs="Times New Roman"/>
                <w:sz w:val="20"/>
                <w:szCs w:val="20"/>
              </w:rPr>
            </w:pPr>
          </w:p>
        </w:tc>
        <w:tc>
          <w:tcPr>
            <w:tcW w:w="305" w:type="pct"/>
            <w:gridSpan w:val="2"/>
            <w:shd w:val="clear" w:color="auto" w:fill="auto"/>
          </w:tcPr>
          <w:p w:rsidR="00EB2B31" w:rsidRPr="00D35CE7" w:rsidRDefault="00EB2B31" w:rsidP="004C393D">
            <w:pPr>
              <w:spacing w:after="0" w:line="240" w:lineRule="auto"/>
              <w:rPr>
                <w:rFonts w:ascii="Times New Roman" w:hAnsi="Times New Roman" w:cs="Times New Roman"/>
                <w:sz w:val="20"/>
                <w:szCs w:val="20"/>
              </w:rPr>
            </w:pPr>
          </w:p>
        </w:tc>
        <w:tc>
          <w:tcPr>
            <w:tcW w:w="323" w:type="pct"/>
            <w:shd w:val="clear" w:color="auto" w:fill="auto"/>
          </w:tcPr>
          <w:p w:rsidR="00EB2B31" w:rsidRPr="00D35CE7" w:rsidRDefault="00EB2B31" w:rsidP="004C393D">
            <w:pPr>
              <w:spacing w:after="0" w:line="240" w:lineRule="auto"/>
              <w:rPr>
                <w:rFonts w:ascii="Times New Roman" w:hAnsi="Times New Roman" w:cs="Times New Roman"/>
                <w:sz w:val="20"/>
                <w:szCs w:val="20"/>
              </w:rPr>
            </w:pPr>
          </w:p>
        </w:tc>
        <w:tc>
          <w:tcPr>
            <w:tcW w:w="293" w:type="pct"/>
            <w:tcBorders>
              <w:right w:val="single" w:sz="18" w:space="0" w:color="auto"/>
            </w:tcBorders>
            <w:shd w:val="clear" w:color="auto" w:fill="auto"/>
          </w:tcPr>
          <w:p w:rsidR="00EB2B31" w:rsidRPr="00D35CE7" w:rsidRDefault="00EB2B31" w:rsidP="004C393D">
            <w:pPr>
              <w:spacing w:after="0" w:line="240" w:lineRule="auto"/>
              <w:rPr>
                <w:rFonts w:ascii="Times New Roman" w:hAnsi="Times New Roman" w:cs="Times New Roman"/>
                <w:sz w:val="20"/>
                <w:szCs w:val="20"/>
              </w:rPr>
            </w:pPr>
          </w:p>
        </w:tc>
        <w:tc>
          <w:tcPr>
            <w:tcW w:w="151" w:type="pct"/>
            <w:gridSpan w:val="2"/>
            <w:tcBorders>
              <w:left w:val="single" w:sz="18" w:space="0" w:color="auto"/>
              <w:right w:val="single" w:sz="18" w:space="0" w:color="auto"/>
            </w:tcBorders>
            <w:shd w:val="clear" w:color="auto" w:fill="FFFF00"/>
          </w:tcPr>
          <w:p w:rsidR="00EB2B31" w:rsidRPr="00D35CE7" w:rsidRDefault="00EB2B31" w:rsidP="004C393D">
            <w:pPr>
              <w:spacing w:after="0" w:line="240" w:lineRule="auto"/>
              <w:rPr>
                <w:rFonts w:ascii="Times New Roman" w:hAnsi="Times New Roman" w:cs="Times New Roman"/>
                <w:sz w:val="20"/>
                <w:szCs w:val="20"/>
              </w:rPr>
            </w:pPr>
          </w:p>
        </w:tc>
        <w:tc>
          <w:tcPr>
            <w:tcW w:w="391" w:type="pct"/>
            <w:gridSpan w:val="3"/>
            <w:tcBorders>
              <w:left w:val="single" w:sz="18" w:space="0" w:color="auto"/>
            </w:tcBorders>
            <w:shd w:val="clear" w:color="auto" w:fill="0070C0"/>
          </w:tcPr>
          <w:p w:rsidR="00EB2B31" w:rsidRPr="00D35CE7" w:rsidRDefault="00EB2B31" w:rsidP="004C393D">
            <w:pPr>
              <w:spacing w:after="0" w:line="240" w:lineRule="auto"/>
              <w:rPr>
                <w:rFonts w:ascii="Times New Roman" w:hAnsi="Times New Roman" w:cs="Times New Roman"/>
                <w:sz w:val="20"/>
                <w:szCs w:val="20"/>
              </w:rPr>
            </w:pPr>
          </w:p>
        </w:tc>
        <w:tc>
          <w:tcPr>
            <w:tcW w:w="799" w:type="pct"/>
            <w:gridSpan w:val="5"/>
            <w:tcBorders>
              <w:right w:val="single" w:sz="18" w:space="0" w:color="auto"/>
            </w:tcBorders>
            <w:shd w:val="clear" w:color="auto" w:fill="D9D9D9" w:themeFill="background1" w:themeFillShade="D9"/>
          </w:tcPr>
          <w:p w:rsidR="00EB2B31" w:rsidRPr="00D35CE7" w:rsidRDefault="00EB2B31" w:rsidP="004C393D">
            <w:pPr>
              <w:spacing w:after="0" w:line="240" w:lineRule="auto"/>
              <w:rPr>
                <w:rFonts w:ascii="Times New Roman" w:hAnsi="Times New Roman" w:cs="Times New Roman"/>
                <w:sz w:val="20"/>
                <w:szCs w:val="20"/>
              </w:rPr>
            </w:pPr>
          </w:p>
        </w:tc>
        <w:tc>
          <w:tcPr>
            <w:tcW w:w="211" w:type="pct"/>
            <w:tcBorders>
              <w:left w:val="single" w:sz="18" w:space="0" w:color="auto"/>
            </w:tcBorders>
            <w:shd w:val="clear" w:color="auto" w:fill="92D050"/>
          </w:tcPr>
          <w:p w:rsidR="00EB2B31" w:rsidRPr="00D35CE7" w:rsidRDefault="00EB2B31" w:rsidP="004C393D">
            <w:pPr>
              <w:spacing w:after="0" w:line="240" w:lineRule="auto"/>
              <w:rPr>
                <w:rFonts w:ascii="Times New Roman" w:hAnsi="Times New Roman" w:cs="Times New Roman"/>
                <w:sz w:val="20"/>
                <w:szCs w:val="20"/>
              </w:rPr>
            </w:pPr>
          </w:p>
        </w:tc>
        <w:tc>
          <w:tcPr>
            <w:tcW w:w="128" w:type="pct"/>
            <w:shd w:val="clear" w:color="auto" w:fill="auto"/>
          </w:tcPr>
          <w:p w:rsidR="00EB2B31" w:rsidRPr="00D35CE7" w:rsidRDefault="00EB2B31" w:rsidP="004C393D">
            <w:pPr>
              <w:spacing w:after="0" w:line="240" w:lineRule="auto"/>
              <w:rPr>
                <w:rFonts w:ascii="Times New Roman" w:hAnsi="Times New Roman" w:cs="Times New Roman"/>
                <w:sz w:val="20"/>
                <w:szCs w:val="20"/>
              </w:rPr>
            </w:pPr>
          </w:p>
        </w:tc>
        <w:tc>
          <w:tcPr>
            <w:tcW w:w="340" w:type="pct"/>
            <w:gridSpan w:val="2"/>
            <w:shd w:val="clear" w:color="auto" w:fill="auto"/>
          </w:tcPr>
          <w:p w:rsidR="00EB2B31" w:rsidRPr="00D35CE7" w:rsidRDefault="00EB2B31" w:rsidP="004C393D">
            <w:pPr>
              <w:spacing w:after="0" w:line="240" w:lineRule="auto"/>
              <w:rPr>
                <w:rFonts w:ascii="Times New Roman" w:hAnsi="Times New Roman" w:cs="Times New Roman"/>
                <w:sz w:val="20"/>
                <w:szCs w:val="20"/>
              </w:rPr>
            </w:pPr>
          </w:p>
        </w:tc>
        <w:tc>
          <w:tcPr>
            <w:tcW w:w="334" w:type="pct"/>
            <w:shd w:val="clear" w:color="auto" w:fill="auto"/>
          </w:tcPr>
          <w:p w:rsidR="00EB2B31" w:rsidRPr="00D35CE7" w:rsidRDefault="00EB2B31" w:rsidP="004C393D">
            <w:pPr>
              <w:spacing w:after="0" w:line="240" w:lineRule="auto"/>
              <w:rPr>
                <w:rFonts w:ascii="Times New Roman" w:hAnsi="Times New Roman" w:cs="Times New Roman"/>
                <w:sz w:val="20"/>
                <w:szCs w:val="20"/>
              </w:rPr>
            </w:pPr>
          </w:p>
        </w:tc>
        <w:tc>
          <w:tcPr>
            <w:tcW w:w="358" w:type="pct"/>
            <w:gridSpan w:val="2"/>
            <w:tcBorders>
              <w:right w:val="single" w:sz="18" w:space="0" w:color="auto"/>
            </w:tcBorders>
            <w:shd w:val="clear" w:color="auto" w:fill="auto"/>
          </w:tcPr>
          <w:p w:rsidR="00EB2B31" w:rsidRPr="00D35CE7" w:rsidRDefault="00EB2B31" w:rsidP="004C393D">
            <w:pPr>
              <w:spacing w:after="0" w:line="240" w:lineRule="auto"/>
              <w:rPr>
                <w:rFonts w:ascii="Times New Roman" w:hAnsi="Times New Roman" w:cs="Times New Roman"/>
                <w:sz w:val="20"/>
                <w:szCs w:val="20"/>
              </w:rPr>
            </w:pPr>
          </w:p>
        </w:tc>
      </w:tr>
      <w:tr w:rsidR="00802719" w:rsidRPr="00D35CE7" w:rsidTr="00802719">
        <w:tc>
          <w:tcPr>
            <w:tcW w:w="650" w:type="pct"/>
            <w:tcBorders>
              <w:right w:val="single" w:sz="18" w:space="0" w:color="auto"/>
            </w:tcBorders>
            <w:vAlign w:val="center"/>
          </w:tcPr>
          <w:p w:rsidR="000A720B" w:rsidRPr="00D35CE7" w:rsidRDefault="000A720B" w:rsidP="004C393D">
            <w:pPr>
              <w:spacing w:after="0" w:line="240" w:lineRule="auto"/>
              <w:jc w:val="right"/>
              <w:rPr>
                <w:rFonts w:ascii="Times New Roman" w:hAnsi="Times New Roman" w:cs="Times New Roman"/>
                <w:b/>
                <w:snapToGrid w:val="0"/>
                <w:color w:val="000000"/>
                <w:sz w:val="20"/>
                <w:szCs w:val="20"/>
              </w:rPr>
            </w:pPr>
          </w:p>
        </w:tc>
        <w:tc>
          <w:tcPr>
            <w:tcW w:w="360" w:type="pct"/>
            <w:gridSpan w:val="3"/>
            <w:tcBorders>
              <w:left w:val="single" w:sz="18" w:space="0" w:color="auto"/>
            </w:tcBorders>
          </w:tcPr>
          <w:p w:rsidR="000A720B" w:rsidRPr="00D35CE7" w:rsidRDefault="000A720B" w:rsidP="004C393D">
            <w:pPr>
              <w:spacing w:after="0" w:line="240" w:lineRule="auto"/>
              <w:rPr>
                <w:rFonts w:ascii="Times New Roman" w:hAnsi="Times New Roman" w:cs="Times New Roman"/>
                <w:sz w:val="20"/>
                <w:szCs w:val="20"/>
              </w:rPr>
            </w:pPr>
          </w:p>
        </w:tc>
        <w:tc>
          <w:tcPr>
            <w:tcW w:w="359" w:type="pct"/>
            <w:gridSpan w:val="2"/>
          </w:tcPr>
          <w:p w:rsidR="000A720B" w:rsidRPr="00D35CE7" w:rsidRDefault="000A720B" w:rsidP="004C393D">
            <w:pPr>
              <w:spacing w:after="0" w:line="240" w:lineRule="auto"/>
              <w:rPr>
                <w:rFonts w:ascii="Times New Roman" w:hAnsi="Times New Roman" w:cs="Times New Roman"/>
                <w:sz w:val="20"/>
                <w:szCs w:val="20"/>
              </w:rPr>
            </w:pPr>
          </w:p>
        </w:tc>
        <w:tc>
          <w:tcPr>
            <w:tcW w:w="305" w:type="pct"/>
            <w:gridSpan w:val="2"/>
          </w:tcPr>
          <w:p w:rsidR="000A720B" w:rsidRPr="00D35CE7" w:rsidRDefault="000A720B" w:rsidP="004C393D">
            <w:pPr>
              <w:spacing w:after="0" w:line="240" w:lineRule="auto"/>
              <w:rPr>
                <w:rFonts w:ascii="Times New Roman" w:hAnsi="Times New Roman" w:cs="Times New Roman"/>
                <w:sz w:val="20"/>
                <w:szCs w:val="20"/>
              </w:rPr>
            </w:pPr>
          </w:p>
        </w:tc>
        <w:tc>
          <w:tcPr>
            <w:tcW w:w="323" w:type="pct"/>
          </w:tcPr>
          <w:p w:rsidR="000A720B" w:rsidRPr="00D35CE7" w:rsidRDefault="000A720B" w:rsidP="004C393D">
            <w:pPr>
              <w:spacing w:after="0" w:line="240" w:lineRule="auto"/>
              <w:rPr>
                <w:rFonts w:ascii="Times New Roman" w:hAnsi="Times New Roman" w:cs="Times New Roman"/>
                <w:sz w:val="20"/>
                <w:szCs w:val="20"/>
              </w:rPr>
            </w:pPr>
          </w:p>
        </w:tc>
        <w:tc>
          <w:tcPr>
            <w:tcW w:w="293" w:type="pct"/>
            <w:tcBorders>
              <w:right w:val="single" w:sz="18" w:space="0" w:color="auto"/>
            </w:tcBorders>
          </w:tcPr>
          <w:p w:rsidR="000A720B" w:rsidRPr="00D35CE7" w:rsidRDefault="000A720B" w:rsidP="004C393D">
            <w:pPr>
              <w:spacing w:after="0" w:line="240" w:lineRule="auto"/>
              <w:rPr>
                <w:rFonts w:ascii="Times New Roman" w:hAnsi="Times New Roman" w:cs="Times New Roman"/>
                <w:sz w:val="20"/>
                <w:szCs w:val="20"/>
              </w:rPr>
            </w:pPr>
          </w:p>
        </w:tc>
        <w:tc>
          <w:tcPr>
            <w:tcW w:w="346" w:type="pct"/>
            <w:gridSpan w:val="3"/>
            <w:tcBorders>
              <w:left w:val="single" w:sz="18" w:space="0" w:color="auto"/>
              <w:right w:val="single" w:sz="18" w:space="0" w:color="auto"/>
            </w:tcBorders>
          </w:tcPr>
          <w:p w:rsidR="000A720B" w:rsidRPr="00D35CE7" w:rsidRDefault="000A720B" w:rsidP="004C393D">
            <w:pPr>
              <w:spacing w:after="0" w:line="240" w:lineRule="auto"/>
              <w:rPr>
                <w:rFonts w:ascii="Times New Roman" w:hAnsi="Times New Roman" w:cs="Times New Roman"/>
                <w:sz w:val="20"/>
                <w:szCs w:val="20"/>
              </w:rPr>
            </w:pPr>
          </w:p>
        </w:tc>
        <w:tc>
          <w:tcPr>
            <w:tcW w:w="323" w:type="pct"/>
            <w:gridSpan w:val="3"/>
            <w:tcBorders>
              <w:left w:val="single" w:sz="18" w:space="0" w:color="auto"/>
            </w:tcBorders>
          </w:tcPr>
          <w:p w:rsidR="000A720B" w:rsidRPr="00D35CE7" w:rsidRDefault="000A720B" w:rsidP="004C393D">
            <w:pPr>
              <w:spacing w:after="0" w:line="240" w:lineRule="auto"/>
              <w:rPr>
                <w:rFonts w:ascii="Times New Roman" w:hAnsi="Times New Roman" w:cs="Times New Roman"/>
                <w:sz w:val="20"/>
                <w:szCs w:val="20"/>
              </w:rPr>
            </w:pPr>
          </w:p>
        </w:tc>
        <w:tc>
          <w:tcPr>
            <w:tcW w:w="287" w:type="pct"/>
            <w:gridSpan w:val="2"/>
          </w:tcPr>
          <w:p w:rsidR="000A720B" w:rsidRPr="00D35CE7" w:rsidRDefault="000A720B" w:rsidP="004C393D">
            <w:pPr>
              <w:spacing w:after="0" w:line="240" w:lineRule="auto"/>
              <w:rPr>
                <w:rFonts w:ascii="Times New Roman" w:hAnsi="Times New Roman" w:cs="Times New Roman"/>
                <w:sz w:val="20"/>
                <w:szCs w:val="20"/>
              </w:rPr>
            </w:pPr>
          </w:p>
        </w:tc>
        <w:tc>
          <w:tcPr>
            <w:tcW w:w="385" w:type="pct"/>
            <w:gridSpan w:val="2"/>
            <w:tcBorders>
              <w:right w:val="single" w:sz="18" w:space="0" w:color="auto"/>
            </w:tcBorders>
          </w:tcPr>
          <w:p w:rsidR="000A720B" w:rsidRPr="00D35CE7" w:rsidRDefault="000A720B" w:rsidP="004C393D">
            <w:pPr>
              <w:spacing w:after="0" w:line="240" w:lineRule="auto"/>
              <w:rPr>
                <w:rFonts w:ascii="Times New Roman" w:hAnsi="Times New Roman" w:cs="Times New Roman"/>
                <w:sz w:val="20"/>
                <w:szCs w:val="20"/>
              </w:rPr>
            </w:pPr>
          </w:p>
        </w:tc>
        <w:tc>
          <w:tcPr>
            <w:tcW w:w="339" w:type="pct"/>
            <w:gridSpan w:val="2"/>
            <w:tcBorders>
              <w:left w:val="single" w:sz="18" w:space="0" w:color="auto"/>
            </w:tcBorders>
          </w:tcPr>
          <w:p w:rsidR="000A720B" w:rsidRPr="00D35CE7" w:rsidRDefault="000A720B" w:rsidP="004C393D">
            <w:pPr>
              <w:spacing w:after="0" w:line="240" w:lineRule="auto"/>
              <w:rPr>
                <w:rFonts w:ascii="Times New Roman" w:hAnsi="Times New Roman" w:cs="Times New Roman"/>
                <w:sz w:val="20"/>
                <w:szCs w:val="20"/>
              </w:rPr>
            </w:pPr>
          </w:p>
        </w:tc>
        <w:tc>
          <w:tcPr>
            <w:tcW w:w="340" w:type="pct"/>
            <w:gridSpan w:val="2"/>
          </w:tcPr>
          <w:p w:rsidR="000A720B" w:rsidRPr="00D35CE7" w:rsidRDefault="000A720B" w:rsidP="004C393D">
            <w:pPr>
              <w:spacing w:after="0" w:line="240" w:lineRule="auto"/>
              <w:rPr>
                <w:rFonts w:ascii="Times New Roman" w:hAnsi="Times New Roman" w:cs="Times New Roman"/>
                <w:sz w:val="20"/>
                <w:szCs w:val="20"/>
              </w:rPr>
            </w:pPr>
          </w:p>
        </w:tc>
        <w:tc>
          <w:tcPr>
            <w:tcW w:w="334" w:type="pct"/>
          </w:tcPr>
          <w:p w:rsidR="000A720B" w:rsidRPr="00D35CE7" w:rsidRDefault="000A720B" w:rsidP="004C393D">
            <w:pPr>
              <w:spacing w:after="0" w:line="240" w:lineRule="auto"/>
              <w:rPr>
                <w:rFonts w:ascii="Times New Roman" w:hAnsi="Times New Roman" w:cs="Times New Roman"/>
                <w:sz w:val="20"/>
                <w:szCs w:val="20"/>
              </w:rPr>
            </w:pPr>
          </w:p>
        </w:tc>
        <w:tc>
          <w:tcPr>
            <w:tcW w:w="358" w:type="pct"/>
            <w:gridSpan w:val="2"/>
            <w:tcBorders>
              <w:right w:val="single" w:sz="18" w:space="0" w:color="auto"/>
            </w:tcBorders>
          </w:tcPr>
          <w:p w:rsidR="000A720B" w:rsidRPr="00D35CE7" w:rsidRDefault="000A720B" w:rsidP="004C393D">
            <w:pPr>
              <w:spacing w:after="0" w:line="240" w:lineRule="auto"/>
              <w:rPr>
                <w:rFonts w:ascii="Times New Roman" w:hAnsi="Times New Roman" w:cs="Times New Roman"/>
                <w:sz w:val="20"/>
                <w:szCs w:val="20"/>
              </w:rPr>
            </w:pPr>
          </w:p>
        </w:tc>
      </w:tr>
      <w:tr w:rsidR="00802719" w:rsidRPr="00D35CE7" w:rsidTr="00802719">
        <w:tc>
          <w:tcPr>
            <w:tcW w:w="650" w:type="pct"/>
            <w:tcBorders>
              <w:right w:val="single" w:sz="18" w:space="0" w:color="auto"/>
            </w:tcBorders>
            <w:vAlign w:val="center"/>
          </w:tcPr>
          <w:p w:rsidR="004F53D0" w:rsidRPr="00D35CE7" w:rsidRDefault="004F53D0" w:rsidP="004C393D">
            <w:pPr>
              <w:spacing w:after="0" w:line="240" w:lineRule="auto"/>
              <w:jc w:val="right"/>
              <w:rPr>
                <w:rFonts w:ascii="Times New Roman" w:hAnsi="Times New Roman" w:cs="Times New Roman"/>
                <w:b/>
                <w:i/>
                <w:snapToGrid w:val="0"/>
                <w:color w:val="000000"/>
                <w:sz w:val="20"/>
                <w:szCs w:val="20"/>
              </w:rPr>
            </w:pPr>
            <w:r w:rsidRPr="00D35CE7">
              <w:rPr>
                <w:rFonts w:ascii="Times New Roman" w:hAnsi="Times New Roman" w:cs="Times New Roman"/>
                <w:b/>
                <w:i/>
                <w:snapToGrid w:val="0"/>
                <w:color w:val="000000"/>
                <w:sz w:val="20"/>
                <w:szCs w:val="20"/>
              </w:rPr>
              <w:t>tomate</w:t>
            </w:r>
          </w:p>
        </w:tc>
        <w:tc>
          <w:tcPr>
            <w:tcW w:w="360" w:type="pct"/>
            <w:gridSpan w:val="3"/>
            <w:tcBorders>
              <w:left w:val="single" w:sz="18" w:space="0" w:color="auto"/>
            </w:tcBorders>
          </w:tcPr>
          <w:p w:rsidR="004F53D0" w:rsidRPr="00D35CE7" w:rsidRDefault="004F53D0" w:rsidP="004C393D">
            <w:pPr>
              <w:spacing w:after="0" w:line="240" w:lineRule="auto"/>
              <w:rPr>
                <w:rFonts w:ascii="Times New Roman" w:hAnsi="Times New Roman" w:cs="Times New Roman"/>
                <w:sz w:val="20"/>
                <w:szCs w:val="20"/>
              </w:rPr>
            </w:pPr>
          </w:p>
        </w:tc>
        <w:tc>
          <w:tcPr>
            <w:tcW w:w="359" w:type="pct"/>
            <w:gridSpan w:val="2"/>
          </w:tcPr>
          <w:p w:rsidR="004F53D0" w:rsidRPr="00D35CE7" w:rsidRDefault="004F53D0" w:rsidP="004C393D">
            <w:pPr>
              <w:spacing w:after="0" w:line="240" w:lineRule="auto"/>
              <w:rPr>
                <w:rFonts w:ascii="Times New Roman" w:hAnsi="Times New Roman" w:cs="Times New Roman"/>
                <w:sz w:val="20"/>
                <w:szCs w:val="20"/>
              </w:rPr>
            </w:pPr>
          </w:p>
        </w:tc>
        <w:tc>
          <w:tcPr>
            <w:tcW w:w="152" w:type="pct"/>
            <w:shd w:val="clear" w:color="auto" w:fill="FF0000"/>
          </w:tcPr>
          <w:p w:rsidR="004F53D0" w:rsidRPr="00D35CE7" w:rsidRDefault="004F53D0" w:rsidP="004C393D">
            <w:pPr>
              <w:spacing w:after="0" w:line="240" w:lineRule="auto"/>
              <w:rPr>
                <w:rFonts w:ascii="Times New Roman" w:hAnsi="Times New Roman" w:cs="Times New Roman"/>
                <w:sz w:val="20"/>
                <w:szCs w:val="20"/>
              </w:rPr>
            </w:pPr>
          </w:p>
        </w:tc>
        <w:tc>
          <w:tcPr>
            <w:tcW w:w="152" w:type="pct"/>
            <w:shd w:val="clear" w:color="auto" w:fill="auto"/>
          </w:tcPr>
          <w:p w:rsidR="004F53D0" w:rsidRPr="00D35CE7" w:rsidRDefault="004F53D0" w:rsidP="004C393D">
            <w:pPr>
              <w:spacing w:after="0" w:line="240" w:lineRule="auto"/>
              <w:rPr>
                <w:rFonts w:ascii="Times New Roman" w:hAnsi="Times New Roman" w:cs="Times New Roman"/>
                <w:sz w:val="20"/>
                <w:szCs w:val="20"/>
              </w:rPr>
            </w:pPr>
          </w:p>
        </w:tc>
        <w:tc>
          <w:tcPr>
            <w:tcW w:w="323" w:type="pct"/>
            <w:shd w:val="clear" w:color="auto" w:fill="FFFF00"/>
          </w:tcPr>
          <w:p w:rsidR="004F53D0" w:rsidRPr="00D35CE7" w:rsidRDefault="004F53D0" w:rsidP="004C393D">
            <w:pPr>
              <w:spacing w:after="0" w:line="240" w:lineRule="auto"/>
              <w:rPr>
                <w:rFonts w:ascii="Times New Roman" w:hAnsi="Times New Roman" w:cs="Times New Roman"/>
                <w:sz w:val="20"/>
                <w:szCs w:val="20"/>
              </w:rPr>
            </w:pPr>
          </w:p>
        </w:tc>
        <w:tc>
          <w:tcPr>
            <w:tcW w:w="293" w:type="pct"/>
            <w:tcBorders>
              <w:right w:val="single" w:sz="18" w:space="0" w:color="auto"/>
            </w:tcBorders>
            <w:shd w:val="clear" w:color="auto" w:fill="D9D9D9" w:themeFill="background1" w:themeFillShade="D9"/>
          </w:tcPr>
          <w:p w:rsidR="004F53D0" w:rsidRPr="00D35CE7" w:rsidRDefault="004F53D0" w:rsidP="004C393D">
            <w:pPr>
              <w:spacing w:after="0" w:line="240" w:lineRule="auto"/>
              <w:rPr>
                <w:rFonts w:ascii="Times New Roman" w:hAnsi="Times New Roman" w:cs="Times New Roman"/>
                <w:sz w:val="20"/>
                <w:szCs w:val="20"/>
              </w:rPr>
            </w:pPr>
          </w:p>
        </w:tc>
        <w:tc>
          <w:tcPr>
            <w:tcW w:w="346" w:type="pct"/>
            <w:gridSpan w:val="3"/>
            <w:tcBorders>
              <w:left w:val="single" w:sz="18" w:space="0" w:color="auto"/>
              <w:right w:val="single" w:sz="18" w:space="0" w:color="auto"/>
            </w:tcBorders>
            <w:shd w:val="clear" w:color="auto" w:fill="92D050"/>
          </w:tcPr>
          <w:p w:rsidR="004F53D0" w:rsidRPr="00D35CE7" w:rsidRDefault="004F53D0" w:rsidP="004C393D">
            <w:pPr>
              <w:spacing w:after="0" w:line="240" w:lineRule="auto"/>
              <w:rPr>
                <w:rFonts w:ascii="Times New Roman" w:hAnsi="Times New Roman" w:cs="Times New Roman"/>
                <w:sz w:val="20"/>
                <w:szCs w:val="20"/>
              </w:rPr>
            </w:pPr>
          </w:p>
        </w:tc>
        <w:tc>
          <w:tcPr>
            <w:tcW w:w="162" w:type="pct"/>
            <w:tcBorders>
              <w:left w:val="single" w:sz="18" w:space="0" w:color="auto"/>
            </w:tcBorders>
            <w:shd w:val="clear" w:color="auto" w:fill="92D050"/>
          </w:tcPr>
          <w:p w:rsidR="004F53D0" w:rsidRPr="00D35CE7" w:rsidRDefault="004F53D0" w:rsidP="004C393D">
            <w:pPr>
              <w:spacing w:after="0" w:line="240" w:lineRule="auto"/>
              <w:rPr>
                <w:rFonts w:ascii="Times New Roman" w:hAnsi="Times New Roman" w:cs="Times New Roman"/>
                <w:sz w:val="20"/>
                <w:szCs w:val="20"/>
              </w:rPr>
            </w:pPr>
          </w:p>
        </w:tc>
        <w:tc>
          <w:tcPr>
            <w:tcW w:w="161" w:type="pct"/>
            <w:gridSpan w:val="2"/>
            <w:shd w:val="clear" w:color="auto" w:fill="FF0000"/>
          </w:tcPr>
          <w:p w:rsidR="004F53D0" w:rsidRPr="00D35CE7" w:rsidRDefault="004F53D0" w:rsidP="004C393D">
            <w:pPr>
              <w:spacing w:after="0" w:line="240" w:lineRule="auto"/>
              <w:rPr>
                <w:rFonts w:ascii="Times New Roman" w:hAnsi="Times New Roman" w:cs="Times New Roman"/>
                <w:sz w:val="20"/>
                <w:szCs w:val="20"/>
              </w:rPr>
            </w:pPr>
          </w:p>
        </w:tc>
        <w:tc>
          <w:tcPr>
            <w:tcW w:w="287" w:type="pct"/>
            <w:gridSpan w:val="2"/>
            <w:shd w:val="clear" w:color="auto" w:fill="FFFF00"/>
          </w:tcPr>
          <w:p w:rsidR="004F53D0" w:rsidRPr="00D35CE7" w:rsidRDefault="004F53D0" w:rsidP="004C393D">
            <w:pPr>
              <w:spacing w:after="0" w:line="240" w:lineRule="auto"/>
              <w:rPr>
                <w:rFonts w:ascii="Times New Roman" w:hAnsi="Times New Roman" w:cs="Times New Roman"/>
                <w:sz w:val="20"/>
                <w:szCs w:val="20"/>
              </w:rPr>
            </w:pPr>
          </w:p>
        </w:tc>
        <w:tc>
          <w:tcPr>
            <w:tcW w:w="385" w:type="pct"/>
            <w:gridSpan w:val="2"/>
            <w:tcBorders>
              <w:right w:val="single" w:sz="18" w:space="0" w:color="auto"/>
            </w:tcBorders>
            <w:shd w:val="clear" w:color="auto" w:fill="D9D9D9" w:themeFill="background1" w:themeFillShade="D9"/>
          </w:tcPr>
          <w:p w:rsidR="004F53D0" w:rsidRPr="00D35CE7" w:rsidRDefault="004F53D0" w:rsidP="004C393D">
            <w:pPr>
              <w:spacing w:after="0" w:line="240" w:lineRule="auto"/>
              <w:rPr>
                <w:rFonts w:ascii="Times New Roman" w:hAnsi="Times New Roman" w:cs="Times New Roman"/>
                <w:sz w:val="20"/>
                <w:szCs w:val="20"/>
              </w:rPr>
            </w:pPr>
          </w:p>
        </w:tc>
        <w:tc>
          <w:tcPr>
            <w:tcW w:w="339" w:type="pct"/>
            <w:gridSpan w:val="2"/>
            <w:tcBorders>
              <w:left w:val="single" w:sz="18" w:space="0" w:color="auto"/>
            </w:tcBorders>
            <w:shd w:val="clear" w:color="auto" w:fill="92D050"/>
          </w:tcPr>
          <w:p w:rsidR="004F53D0" w:rsidRPr="00D35CE7" w:rsidRDefault="004F53D0" w:rsidP="004C393D">
            <w:pPr>
              <w:spacing w:after="0" w:line="240" w:lineRule="auto"/>
              <w:rPr>
                <w:rFonts w:ascii="Times New Roman" w:hAnsi="Times New Roman" w:cs="Times New Roman"/>
                <w:sz w:val="20"/>
                <w:szCs w:val="20"/>
              </w:rPr>
            </w:pPr>
          </w:p>
        </w:tc>
        <w:tc>
          <w:tcPr>
            <w:tcW w:w="340" w:type="pct"/>
            <w:gridSpan w:val="2"/>
            <w:shd w:val="clear" w:color="auto" w:fill="92D050"/>
          </w:tcPr>
          <w:p w:rsidR="004F53D0" w:rsidRPr="00D35CE7" w:rsidRDefault="004F53D0" w:rsidP="004C393D">
            <w:pPr>
              <w:spacing w:after="0" w:line="240" w:lineRule="auto"/>
              <w:rPr>
                <w:rFonts w:ascii="Times New Roman" w:hAnsi="Times New Roman" w:cs="Times New Roman"/>
                <w:sz w:val="20"/>
                <w:szCs w:val="20"/>
              </w:rPr>
            </w:pPr>
          </w:p>
        </w:tc>
        <w:tc>
          <w:tcPr>
            <w:tcW w:w="334" w:type="pct"/>
          </w:tcPr>
          <w:p w:rsidR="004F53D0" w:rsidRPr="00D35CE7" w:rsidRDefault="004F53D0" w:rsidP="004C393D">
            <w:pPr>
              <w:spacing w:after="0" w:line="240" w:lineRule="auto"/>
              <w:rPr>
                <w:rFonts w:ascii="Times New Roman" w:hAnsi="Times New Roman" w:cs="Times New Roman"/>
                <w:sz w:val="20"/>
                <w:szCs w:val="20"/>
              </w:rPr>
            </w:pPr>
          </w:p>
        </w:tc>
        <w:tc>
          <w:tcPr>
            <w:tcW w:w="358" w:type="pct"/>
            <w:gridSpan w:val="2"/>
            <w:tcBorders>
              <w:right w:val="single" w:sz="18" w:space="0" w:color="auto"/>
            </w:tcBorders>
          </w:tcPr>
          <w:p w:rsidR="004F53D0" w:rsidRPr="00D35CE7" w:rsidRDefault="004F53D0" w:rsidP="004C393D">
            <w:pPr>
              <w:spacing w:after="0" w:line="240" w:lineRule="auto"/>
              <w:rPr>
                <w:rFonts w:ascii="Times New Roman" w:hAnsi="Times New Roman" w:cs="Times New Roman"/>
                <w:sz w:val="20"/>
                <w:szCs w:val="20"/>
              </w:rPr>
            </w:pPr>
          </w:p>
        </w:tc>
      </w:tr>
      <w:tr w:rsidR="00802719" w:rsidRPr="00D35CE7" w:rsidTr="00802719">
        <w:tc>
          <w:tcPr>
            <w:tcW w:w="650" w:type="pct"/>
            <w:tcBorders>
              <w:right w:val="single" w:sz="18" w:space="0" w:color="auto"/>
            </w:tcBorders>
            <w:vAlign w:val="center"/>
          </w:tcPr>
          <w:p w:rsidR="004F53D0" w:rsidRPr="00D35CE7" w:rsidRDefault="004F53D0" w:rsidP="004C393D">
            <w:pPr>
              <w:spacing w:after="0" w:line="240" w:lineRule="auto"/>
              <w:jc w:val="right"/>
              <w:rPr>
                <w:rFonts w:ascii="Times New Roman" w:hAnsi="Times New Roman" w:cs="Times New Roman"/>
                <w:b/>
                <w:i/>
                <w:snapToGrid w:val="0"/>
                <w:color w:val="000000"/>
                <w:sz w:val="20"/>
                <w:szCs w:val="20"/>
              </w:rPr>
            </w:pPr>
          </w:p>
        </w:tc>
        <w:tc>
          <w:tcPr>
            <w:tcW w:w="360" w:type="pct"/>
            <w:gridSpan w:val="3"/>
            <w:tcBorders>
              <w:left w:val="single" w:sz="18" w:space="0" w:color="auto"/>
            </w:tcBorders>
          </w:tcPr>
          <w:p w:rsidR="004F53D0" w:rsidRPr="00D35CE7" w:rsidRDefault="004F53D0" w:rsidP="004C393D">
            <w:pPr>
              <w:spacing w:after="0" w:line="240" w:lineRule="auto"/>
              <w:rPr>
                <w:rFonts w:ascii="Times New Roman" w:hAnsi="Times New Roman" w:cs="Times New Roman"/>
                <w:sz w:val="20"/>
                <w:szCs w:val="20"/>
              </w:rPr>
            </w:pPr>
          </w:p>
        </w:tc>
        <w:tc>
          <w:tcPr>
            <w:tcW w:w="359" w:type="pct"/>
            <w:gridSpan w:val="2"/>
          </w:tcPr>
          <w:p w:rsidR="004F53D0" w:rsidRPr="00D35CE7" w:rsidRDefault="004F53D0" w:rsidP="004C393D">
            <w:pPr>
              <w:spacing w:after="0" w:line="240" w:lineRule="auto"/>
              <w:rPr>
                <w:rFonts w:ascii="Times New Roman" w:hAnsi="Times New Roman" w:cs="Times New Roman"/>
                <w:sz w:val="20"/>
                <w:szCs w:val="20"/>
              </w:rPr>
            </w:pPr>
          </w:p>
        </w:tc>
        <w:tc>
          <w:tcPr>
            <w:tcW w:w="305" w:type="pct"/>
            <w:gridSpan w:val="2"/>
          </w:tcPr>
          <w:p w:rsidR="004F53D0" w:rsidRPr="00D35CE7" w:rsidRDefault="004F53D0" w:rsidP="004C393D">
            <w:pPr>
              <w:spacing w:after="0" w:line="240" w:lineRule="auto"/>
              <w:rPr>
                <w:rFonts w:ascii="Times New Roman" w:hAnsi="Times New Roman" w:cs="Times New Roman"/>
                <w:snapToGrid w:val="0"/>
                <w:color w:val="000000"/>
                <w:sz w:val="20"/>
                <w:szCs w:val="20"/>
              </w:rPr>
            </w:pPr>
          </w:p>
        </w:tc>
        <w:tc>
          <w:tcPr>
            <w:tcW w:w="323" w:type="pct"/>
          </w:tcPr>
          <w:p w:rsidR="004F53D0" w:rsidRPr="00D35CE7" w:rsidRDefault="004F53D0" w:rsidP="004C393D">
            <w:pPr>
              <w:spacing w:after="0" w:line="240" w:lineRule="auto"/>
              <w:rPr>
                <w:rFonts w:ascii="Times New Roman" w:hAnsi="Times New Roman" w:cs="Times New Roman"/>
                <w:snapToGrid w:val="0"/>
                <w:color w:val="000000"/>
                <w:sz w:val="20"/>
                <w:szCs w:val="20"/>
              </w:rPr>
            </w:pPr>
          </w:p>
        </w:tc>
        <w:tc>
          <w:tcPr>
            <w:tcW w:w="293" w:type="pct"/>
            <w:tcBorders>
              <w:right w:val="single" w:sz="18" w:space="0" w:color="auto"/>
            </w:tcBorders>
          </w:tcPr>
          <w:p w:rsidR="004F53D0" w:rsidRPr="00D35CE7" w:rsidRDefault="004F53D0" w:rsidP="004C393D">
            <w:pPr>
              <w:spacing w:after="0" w:line="240" w:lineRule="auto"/>
              <w:rPr>
                <w:rFonts w:ascii="Times New Roman" w:hAnsi="Times New Roman" w:cs="Times New Roman"/>
                <w:snapToGrid w:val="0"/>
                <w:color w:val="000000"/>
                <w:sz w:val="20"/>
                <w:szCs w:val="20"/>
              </w:rPr>
            </w:pPr>
          </w:p>
        </w:tc>
        <w:tc>
          <w:tcPr>
            <w:tcW w:w="346" w:type="pct"/>
            <w:gridSpan w:val="3"/>
            <w:tcBorders>
              <w:left w:val="single" w:sz="18" w:space="0" w:color="auto"/>
              <w:right w:val="single" w:sz="18" w:space="0" w:color="auto"/>
            </w:tcBorders>
          </w:tcPr>
          <w:p w:rsidR="004F53D0" w:rsidRPr="00D35CE7" w:rsidRDefault="004F53D0" w:rsidP="004C393D">
            <w:pPr>
              <w:spacing w:after="0" w:line="240" w:lineRule="auto"/>
              <w:rPr>
                <w:rFonts w:ascii="Times New Roman" w:hAnsi="Times New Roman" w:cs="Times New Roman"/>
                <w:snapToGrid w:val="0"/>
                <w:color w:val="000000"/>
                <w:sz w:val="20"/>
                <w:szCs w:val="20"/>
              </w:rPr>
            </w:pPr>
          </w:p>
        </w:tc>
        <w:tc>
          <w:tcPr>
            <w:tcW w:w="323" w:type="pct"/>
            <w:gridSpan w:val="3"/>
            <w:tcBorders>
              <w:left w:val="single" w:sz="18" w:space="0" w:color="auto"/>
            </w:tcBorders>
          </w:tcPr>
          <w:p w:rsidR="004F53D0" w:rsidRPr="00D35CE7" w:rsidRDefault="004F53D0" w:rsidP="004C393D">
            <w:pPr>
              <w:spacing w:after="0" w:line="240" w:lineRule="auto"/>
              <w:rPr>
                <w:rFonts w:ascii="Times New Roman" w:hAnsi="Times New Roman" w:cs="Times New Roman"/>
                <w:sz w:val="20"/>
                <w:szCs w:val="20"/>
              </w:rPr>
            </w:pPr>
          </w:p>
        </w:tc>
        <w:tc>
          <w:tcPr>
            <w:tcW w:w="287" w:type="pct"/>
            <w:gridSpan w:val="2"/>
          </w:tcPr>
          <w:p w:rsidR="004F53D0" w:rsidRPr="00D35CE7" w:rsidRDefault="004F53D0" w:rsidP="004C393D">
            <w:pPr>
              <w:spacing w:after="0" w:line="240" w:lineRule="auto"/>
              <w:rPr>
                <w:rFonts w:ascii="Times New Roman" w:hAnsi="Times New Roman" w:cs="Times New Roman"/>
                <w:sz w:val="20"/>
                <w:szCs w:val="20"/>
              </w:rPr>
            </w:pPr>
          </w:p>
        </w:tc>
        <w:tc>
          <w:tcPr>
            <w:tcW w:w="385" w:type="pct"/>
            <w:gridSpan w:val="2"/>
            <w:tcBorders>
              <w:right w:val="single" w:sz="18" w:space="0" w:color="auto"/>
            </w:tcBorders>
          </w:tcPr>
          <w:p w:rsidR="004F53D0" w:rsidRPr="00D35CE7" w:rsidRDefault="004F53D0" w:rsidP="004C393D">
            <w:pPr>
              <w:spacing w:after="0" w:line="240" w:lineRule="auto"/>
              <w:rPr>
                <w:rFonts w:ascii="Times New Roman" w:hAnsi="Times New Roman" w:cs="Times New Roman"/>
                <w:sz w:val="20"/>
                <w:szCs w:val="20"/>
              </w:rPr>
            </w:pPr>
          </w:p>
        </w:tc>
        <w:tc>
          <w:tcPr>
            <w:tcW w:w="339" w:type="pct"/>
            <w:gridSpan w:val="2"/>
            <w:tcBorders>
              <w:left w:val="single" w:sz="18" w:space="0" w:color="auto"/>
            </w:tcBorders>
          </w:tcPr>
          <w:p w:rsidR="004F53D0" w:rsidRPr="00D35CE7" w:rsidRDefault="004F53D0" w:rsidP="004C393D">
            <w:pPr>
              <w:spacing w:after="0" w:line="240" w:lineRule="auto"/>
              <w:rPr>
                <w:rFonts w:ascii="Times New Roman" w:hAnsi="Times New Roman" w:cs="Times New Roman"/>
                <w:sz w:val="20"/>
                <w:szCs w:val="20"/>
              </w:rPr>
            </w:pPr>
          </w:p>
        </w:tc>
        <w:tc>
          <w:tcPr>
            <w:tcW w:w="340" w:type="pct"/>
            <w:gridSpan w:val="2"/>
          </w:tcPr>
          <w:p w:rsidR="004F53D0" w:rsidRPr="00D35CE7" w:rsidRDefault="004F53D0" w:rsidP="004C393D">
            <w:pPr>
              <w:spacing w:after="0" w:line="240" w:lineRule="auto"/>
              <w:rPr>
                <w:rFonts w:ascii="Times New Roman" w:hAnsi="Times New Roman" w:cs="Times New Roman"/>
                <w:sz w:val="20"/>
                <w:szCs w:val="20"/>
              </w:rPr>
            </w:pPr>
          </w:p>
        </w:tc>
        <w:tc>
          <w:tcPr>
            <w:tcW w:w="334" w:type="pct"/>
          </w:tcPr>
          <w:p w:rsidR="004F53D0" w:rsidRPr="00D35CE7" w:rsidRDefault="004F53D0" w:rsidP="004C393D">
            <w:pPr>
              <w:spacing w:after="0" w:line="240" w:lineRule="auto"/>
              <w:rPr>
                <w:rFonts w:ascii="Times New Roman" w:hAnsi="Times New Roman" w:cs="Times New Roman"/>
                <w:sz w:val="20"/>
                <w:szCs w:val="20"/>
              </w:rPr>
            </w:pPr>
          </w:p>
        </w:tc>
        <w:tc>
          <w:tcPr>
            <w:tcW w:w="358" w:type="pct"/>
            <w:gridSpan w:val="2"/>
            <w:tcBorders>
              <w:right w:val="single" w:sz="18" w:space="0" w:color="auto"/>
            </w:tcBorders>
          </w:tcPr>
          <w:p w:rsidR="004F53D0" w:rsidRPr="00D35CE7" w:rsidRDefault="004F53D0" w:rsidP="004C393D">
            <w:pPr>
              <w:spacing w:after="0" w:line="240" w:lineRule="auto"/>
              <w:rPr>
                <w:rFonts w:ascii="Times New Roman" w:hAnsi="Times New Roman" w:cs="Times New Roman"/>
                <w:sz w:val="20"/>
                <w:szCs w:val="20"/>
              </w:rPr>
            </w:pPr>
          </w:p>
        </w:tc>
      </w:tr>
      <w:tr w:rsidR="00802719" w:rsidRPr="00D35CE7" w:rsidTr="00802719">
        <w:tc>
          <w:tcPr>
            <w:tcW w:w="650" w:type="pct"/>
            <w:tcBorders>
              <w:right w:val="single" w:sz="18" w:space="0" w:color="auto"/>
            </w:tcBorders>
            <w:vAlign w:val="center"/>
          </w:tcPr>
          <w:p w:rsidR="004F53D0" w:rsidRPr="00D35CE7" w:rsidRDefault="004F53D0" w:rsidP="004C393D">
            <w:pPr>
              <w:spacing w:after="0" w:line="240" w:lineRule="auto"/>
              <w:jc w:val="right"/>
              <w:rPr>
                <w:rFonts w:ascii="Times New Roman" w:hAnsi="Times New Roman" w:cs="Times New Roman"/>
                <w:b/>
                <w:i/>
                <w:snapToGrid w:val="0"/>
                <w:color w:val="000000"/>
                <w:sz w:val="20"/>
                <w:szCs w:val="20"/>
              </w:rPr>
            </w:pPr>
            <w:r w:rsidRPr="00D35CE7">
              <w:rPr>
                <w:rFonts w:ascii="Times New Roman" w:hAnsi="Times New Roman" w:cs="Times New Roman"/>
                <w:b/>
                <w:i/>
                <w:snapToGrid w:val="0"/>
                <w:color w:val="000000"/>
                <w:sz w:val="20"/>
                <w:szCs w:val="20"/>
              </w:rPr>
              <w:t>piment</w:t>
            </w:r>
          </w:p>
        </w:tc>
        <w:tc>
          <w:tcPr>
            <w:tcW w:w="360" w:type="pct"/>
            <w:gridSpan w:val="3"/>
            <w:tcBorders>
              <w:left w:val="single" w:sz="18" w:space="0" w:color="auto"/>
              <w:bottom w:val="single" w:sz="18" w:space="0" w:color="auto"/>
            </w:tcBorders>
          </w:tcPr>
          <w:p w:rsidR="004F53D0" w:rsidRPr="00D35CE7" w:rsidRDefault="004F53D0" w:rsidP="004C393D">
            <w:pPr>
              <w:spacing w:after="0" w:line="240" w:lineRule="auto"/>
              <w:rPr>
                <w:rFonts w:ascii="Times New Roman" w:hAnsi="Times New Roman" w:cs="Times New Roman"/>
                <w:sz w:val="20"/>
                <w:szCs w:val="20"/>
              </w:rPr>
            </w:pPr>
          </w:p>
        </w:tc>
        <w:tc>
          <w:tcPr>
            <w:tcW w:w="359" w:type="pct"/>
            <w:gridSpan w:val="2"/>
            <w:tcBorders>
              <w:bottom w:val="single" w:sz="18" w:space="0" w:color="auto"/>
            </w:tcBorders>
          </w:tcPr>
          <w:p w:rsidR="004F53D0" w:rsidRPr="00D35CE7" w:rsidRDefault="004F53D0" w:rsidP="004C393D">
            <w:pPr>
              <w:spacing w:after="0" w:line="240" w:lineRule="auto"/>
              <w:rPr>
                <w:rFonts w:ascii="Times New Roman" w:hAnsi="Times New Roman" w:cs="Times New Roman"/>
                <w:sz w:val="20"/>
                <w:szCs w:val="20"/>
              </w:rPr>
            </w:pPr>
          </w:p>
        </w:tc>
        <w:tc>
          <w:tcPr>
            <w:tcW w:w="152" w:type="pct"/>
            <w:tcBorders>
              <w:bottom w:val="single" w:sz="18" w:space="0" w:color="auto"/>
            </w:tcBorders>
            <w:shd w:val="clear" w:color="auto" w:fill="auto"/>
          </w:tcPr>
          <w:p w:rsidR="004F53D0" w:rsidRPr="00D35CE7" w:rsidRDefault="004F53D0" w:rsidP="004C393D">
            <w:pPr>
              <w:spacing w:after="0" w:line="240" w:lineRule="auto"/>
              <w:rPr>
                <w:rFonts w:ascii="Times New Roman" w:hAnsi="Times New Roman" w:cs="Times New Roman"/>
                <w:sz w:val="20"/>
                <w:szCs w:val="20"/>
              </w:rPr>
            </w:pPr>
          </w:p>
        </w:tc>
        <w:tc>
          <w:tcPr>
            <w:tcW w:w="152" w:type="pct"/>
            <w:tcBorders>
              <w:bottom w:val="single" w:sz="18" w:space="0" w:color="auto"/>
            </w:tcBorders>
            <w:shd w:val="clear" w:color="auto" w:fill="auto"/>
          </w:tcPr>
          <w:p w:rsidR="004F53D0" w:rsidRPr="00D35CE7" w:rsidRDefault="004F53D0" w:rsidP="004C393D">
            <w:pPr>
              <w:spacing w:after="0" w:line="240" w:lineRule="auto"/>
              <w:rPr>
                <w:rFonts w:ascii="Times New Roman" w:hAnsi="Times New Roman" w:cs="Times New Roman"/>
                <w:sz w:val="20"/>
                <w:szCs w:val="20"/>
              </w:rPr>
            </w:pPr>
          </w:p>
        </w:tc>
        <w:tc>
          <w:tcPr>
            <w:tcW w:w="323" w:type="pct"/>
            <w:tcBorders>
              <w:bottom w:val="single" w:sz="18" w:space="0" w:color="auto"/>
            </w:tcBorders>
            <w:shd w:val="clear" w:color="auto" w:fill="auto"/>
          </w:tcPr>
          <w:p w:rsidR="004F53D0" w:rsidRPr="00D35CE7" w:rsidRDefault="004F53D0" w:rsidP="004C393D">
            <w:pPr>
              <w:spacing w:after="0" w:line="240" w:lineRule="auto"/>
              <w:rPr>
                <w:rFonts w:ascii="Times New Roman" w:hAnsi="Times New Roman" w:cs="Times New Roman"/>
                <w:sz w:val="20"/>
                <w:szCs w:val="20"/>
              </w:rPr>
            </w:pPr>
          </w:p>
        </w:tc>
        <w:tc>
          <w:tcPr>
            <w:tcW w:w="293" w:type="pct"/>
            <w:tcBorders>
              <w:bottom w:val="single" w:sz="18" w:space="0" w:color="auto"/>
              <w:right w:val="single" w:sz="18" w:space="0" w:color="auto"/>
            </w:tcBorders>
            <w:shd w:val="clear" w:color="auto" w:fill="auto"/>
          </w:tcPr>
          <w:p w:rsidR="004F53D0" w:rsidRPr="00D35CE7" w:rsidRDefault="004F53D0" w:rsidP="004C393D">
            <w:pPr>
              <w:spacing w:after="0" w:line="240" w:lineRule="auto"/>
              <w:rPr>
                <w:rFonts w:ascii="Times New Roman" w:hAnsi="Times New Roman" w:cs="Times New Roman"/>
                <w:sz w:val="20"/>
                <w:szCs w:val="20"/>
              </w:rPr>
            </w:pPr>
          </w:p>
        </w:tc>
        <w:tc>
          <w:tcPr>
            <w:tcW w:w="346" w:type="pct"/>
            <w:gridSpan w:val="3"/>
            <w:tcBorders>
              <w:left w:val="single" w:sz="18" w:space="0" w:color="auto"/>
              <w:right w:val="single" w:sz="18" w:space="0" w:color="auto"/>
            </w:tcBorders>
            <w:shd w:val="clear" w:color="auto" w:fill="auto"/>
          </w:tcPr>
          <w:p w:rsidR="004F53D0" w:rsidRPr="00D35CE7" w:rsidRDefault="004F53D0" w:rsidP="004C393D">
            <w:pPr>
              <w:spacing w:after="0" w:line="240" w:lineRule="auto"/>
              <w:rPr>
                <w:rFonts w:ascii="Times New Roman" w:hAnsi="Times New Roman" w:cs="Times New Roman"/>
                <w:sz w:val="20"/>
                <w:szCs w:val="20"/>
              </w:rPr>
            </w:pPr>
          </w:p>
        </w:tc>
        <w:tc>
          <w:tcPr>
            <w:tcW w:w="162" w:type="pct"/>
            <w:tcBorders>
              <w:left w:val="single" w:sz="18" w:space="0" w:color="auto"/>
              <w:bottom w:val="single" w:sz="18" w:space="0" w:color="auto"/>
            </w:tcBorders>
            <w:shd w:val="clear" w:color="auto" w:fill="auto"/>
          </w:tcPr>
          <w:p w:rsidR="004F53D0" w:rsidRPr="00D35CE7" w:rsidRDefault="004F53D0" w:rsidP="004C393D">
            <w:pPr>
              <w:spacing w:after="0" w:line="240" w:lineRule="auto"/>
              <w:rPr>
                <w:rFonts w:ascii="Times New Roman" w:hAnsi="Times New Roman" w:cs="Times New Roman"/>
                <w:sz w:val="20"/>
                <w:szCs w:val="20"/>
              </w:rPr>
            </w:pPr>
          </w:p>
        </w:tc>
        <w:tc>
          <w:tcPr>
            <w:tcW w:w="161" w:type="pct"/>
            <w:gridSpan w:val="2"/>
            <w:tcBorders>
              <w:bottom w:val="single" w:sz="18" w:space="0" w:color="auto"/>
            </w:tcBorders>
            <w:shd w:val="clear" w:color="auto" w:fill="FF0000"/>
          </w:tcPr>
          <w:p w:rsidR="004F53D0" w:rsidRPr="00D35CE7" w:rsidRDefault="004F53D0" w:rsidP="004C393D">
            <w:pPr>
              <w:spacing w:after="0" w:line="240" w:lineRule="auto"/>
              <w:rPr>
                <w:rFonts w:ascii="Times New Roman" w:hAnsi="Times New Roman" w:cs="Times New Roman"/>
                <w:sz w:val="20"/>
                <w:szCs w:val="20"/>
              </w:rPr>
            </w:pPr>
          </w:p>
        </w:tc>
        <w:tc>
          <w:tcPr>
            <w:tcW w:w="287" w:type="pct"/>
            <w:gridSpan w:val="2"/>
            <w:tcBorders>
              <w:bottom w:val="single" w:sz="18" w:space="0" w:color="auto"/>
            </w:tcBorders>
            <w:shd w:val="clear" w:color="auto" w:fill="FFFF00"/>
          </w:tcPr>
          <w:p w:rsidR="004F53D0" w:rsidRPr="00D35CE7" w:rsidRDefault="004F53D0" w:rsidP="004C393D">
            <w:pPr>
              <w:spacing w:after="0" w:line="240" w:lineRule="auto"/>
              <w:rPr>
                <w:rFonts w:ascii="Times New Roman" w:hAnsi="Times New Roman" w:cs="Times New Roman"/>
                <w:sz w:val="20"/>
                <w:szCs w:val="20"/>
              </w:rPr>
            </w:pPr>
          </w:p>
        </w:tc>
        <w:tc>
          <w:tcPr>
            <w:tcW w:w="385" w:type="pct"/>
            <w:gridSpan w:val="2"/>
            <w:tcBorders>
              <w:bottom w:val="single" w:sz="18" w:space="0" w:color="auto"/>
              <w:right w:val="single" w:sz="18" w:space="0" w:color="auto"/>
            </w:tcBorders>
            <w:shd w:val="clear" w:color="auto" w:fill="D9D9D9" w:themeFill="background1" w:themeFillShade="D9"/>
          </w:tcPr>
          <w:p w:rsidR="004F53D0" w:rsidRPr="00D35CE7" w:rsidRDefault="004F53D0" w:rsidP="004C393D">
            <w:pPr>
              <w:spacing w:after="0" w:line="240" w:lineRule="auto"/>
              <w:rPr>
                <w:rFonts w:ascii="Times New Roman" w:hAnsi="Times New Roman" w:cs="Times New Roman"/>
                <w:sz w:val="20"/>
                <w:szCs w:val="20"/>
              </w:rPr>
            </w:pPr>
          </w:p>
        </w:tc>
        <w:tc>
          <w:tcPr>
            <w:tcW w:w="339" w:type="pct"/>
            <w:gridSpan w:val="2"/>
            <w:tcBorders>
              <w:left w:val="single" w:sz="18" w:space="0" w:color="auto"/>
              <w:bottom w:val="single" w:sz="18" w:space="0" w:color="auto"/>
            </w:tcBorders>
            <w:shd w:val="clear" w:color="auto" w:fill="92D050"/>
          </w:tcPr>
          <w:p w:rsidR="004F53D0" w:rsidRPr="00D35CE7" w:rsidRDefault="004F53D0" w:rsidP="004C393D">
            <w:pPr>
              <w:spacing w:after="0" w:line="240" w:lineRule="auto"/>
              <w:rPr>
                <w:rFonts w:ascii="Times New Roman" w:hAnsi="Times New Roman" w:cs="Times New Roman"/>
                <w:sz w:val="20"/>
                <w:szCs w:val="20"/>
              </w:rPr>
            </w:pPr>
          </w:p>
        </w:tc>
        <w:tc>
          <w:tcPr>
            <w:tcW w:w="340" w:type="pct"/>
            <w:gridSpan w:val="2"/>
            <w:tcBorders>
              <w:bottom w:val="single" w:sz="18" w:space="0" w:color="auto"/>
            </w:tcBorders>
            <w:shd w:val="clear" w:color="auto" w:fill="92D050"/>
          </w:tcPr>
          <w:p w:rsidR="004F53D0" w:rsidRPr="00D35CE7" w:rsidRDefault="004F53D0" w:rsidP="004C393D">
            <w:pPr>
              <w:spacing w:after="0" w:line="240" w:lineRule="auto"/>
              <w:rPr>
                <w:rFonts w:ascii="Times New Roman" w:hAnsi="Times New Roman" w:cs="Times New Roman"/>
                <w:sz w:val="20"/>
                <w:szCs w:val="20"/>
              </w:rPr>
            </w:pPr>
          </w:p>
        </w:tc>
        <w:tc>
          <w:tcPr>
            <w:tcW w:w="334" w:type="pct"/>
            <w:tcBorders>
              <w:bottom w:val="single" w:sz="18" w:space="0" w:color="auto"/>
            </w:tcBorders>
          </w:tcPr>
          <w:p w:rsidR="004F53D0" w:rsidRPr="00D35CE7" w:rsidRDefault="004F53D0" w:rsidP="004C393D">
            <w:pPr>
              <w:spacing w:after="0" w:line="240" w:lineRule="auto"/>
              <w:rPr>
                <w:rFonts w:ascii="Times New Roman" w:hAnsi="Times New Roman" w:cs="Times New Roman"/>
                <w:sz w:val="20"/>
                <w:szCs w:val="20"/>
              </w:rPr>
            </w:pPr>
          </w:p>
        </w:tc>
        <w:tc>
          <w:tcPr>
            <w:tcW w:w="358" w:type="pct"/>
            <w:gridSpan w:val="2"/>
            <w:tcBorders>
              <w:bottom w:val="single" w:sz="18" w:space="0" w:color="auto"/>
              <w:right w:val="single" w:sz="18" w:space="0" w:color="auto"/>
            </w:tcBorders>
          </w:tcPr>
          <w:p w:rsidR="004F53D0" w:rsidRPr="00D35CE7" w:rsidRDefault="004F53D0" w:rsidP="004C393D">
            <w:pPr>
              <w:keepNext/>
              <w:spacing w:after="0" w:line="240" w:lineRule="auto"/>
              <w:rPr>
                <w:rFonts w:ascii="Times New Roman" w:hAnsi="Times New Roman" w:cs="Times New Roman"/>
                <w:sz w:val="20"/>
                <w:szCs w:val="20"/>
              </w:rPr>
            </w:pPr>
          </w:p>
        </w:tc>
      </w:tr>
    </w:tbl>
    <w:p w:rsidR="000F34B5" w:rsidRDefault="000F34B5" w:rsidP="004C393D">
      <w:pPr>
        <w:autoSpaceDE w:val="0"/>
        <w:autoSpaceDN w:val="0"/>
        <w:adjustRightInd w:val="0"/>
        <w:snapToGrid w:val="0"/>
        <w:spacing w:after="0" w:line="240" w:lineRule="auto"/>
        <w:ind w:left="1416" w:firstLine="708"/>
        <w:rPr>
          <w:rFonts w:ascii="Times New Roman" w:hAnsi="Times New Roman" w:cs="Times New Roman"/>
          <w:i/>
          <w:color w:val="000000"/>
          <w:sz w:val="20"/>
          <w:szCs w:val="20"/>
        </w:rPr>
      </w:pPr>
      <w:r>
        <w:rPr>
          <w:rFonts w:ascii="Times New Roman" w:hAnsi="Times New Roman" w:cs="Times New Roman"/>
          <w:i/>
          <w:color w:val="000000"/>
          <w:sz w:val="20"/>
          <w:szCs w:val="20"/>
        </w:rPr>
        <w:t>LEGENDE</w:t>
      </w:r>
      <w:r w:rsidR="00CD313C">
        <w:rPr>
          <w:rFonts w:ascii="Times New Roman" w:hAnsi="Times New Roman" w:cs="Times New Roman"/>
          <w:i/>
          <w:color w:val="000000"/>
          <w:sz w:val="20"/>
          <w:szCs w:val="20"/>
        </w:rPr>
        <w:t> </w:t>
      </w:r>
      <w:r>
        <w:rPr>
          <w:rFonts w:ascii="Times New Roman" w:hAnsi="Times New Roman" w:cs="Times New Roman"/>
          <w:i/>
          <w:color w:val="000000"/>
          <w:sz w:val="20"/>
          <w:szCs w:val="20"/>
        </w:rPr>
        <w:t xml:space="preserve">: </w:t>
      </w:r>
    </w:p>
    <w:tbl>
      <w:tblPr>
        <w:tblW w:w="6560" w:type="dxa"/>
        <w:tblInd w:w="2512"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21"/>
        <w:gridCol w:w="2551"/>
        <w:gridCol w:w="567"/>
        <w:gridCol w:w="3021"/>
      </w:tblGrid>
      <w:tr w:rsidR="000F34B5" w:rsidRPr="000F34B5" w:rsidTr="00802719">
        <w:tc>
          <w:tcPr>
            <w:tcW w:w="421" w:type="dxa"/>
            <w:shd w:val="clear" w:color="auto" w:fill="FF0000"/>
          </w:tcPr>
          <w:p w:rsidR="000F34B5" w:rsidRPr="000F34B5" w:rsidRDefault="000F34B5" w:rsidP="004C393D">
            <w:pPr>
              <w:spacing w:after="0" w:line="240" w:lineRule="auto"/>
              <w:jc w:val="both"/>
              <w:rPr>
                <w:rFonts w:ascii="Times New Roman" w:hAnsi="Times New Roman" w:cs="Times New Roman"/>
                <w:sz w:val="16"/>
                <w:szCs w:val="16"/>
              </w:rPr>
            </w:pPr>
          </w:p>
        </w:tc>
        <w:tc>
          <w:tcPr>
            <w:tcW w:w="2551" w:type="dxa"/>
          </w:tcPr>
          <w:p w:rsidR="000F34B5" w:rsidRPr="000F34B5" w:rsidRDefault="000F34B5" w:rsidP="004C393D">
            <w:pPr>
              <w:spacing w:after="0" w:line="240" w:lineRule="auto"/>
              <w:jc w:val="both"/>
              <w:rPr>
                <w:rFonts w:ascii="Times New Roman" w:hAnsi="Times New Roman" w:cs="Times New Roman"/>
                <w:sz w:val="16"/>
                <w:szCs w:val="16"/>
              </w:rPr>
            </w:pPr>
            <w:r w:rsidRPr="000F34B5">
              <w:rPr>
                <w:rFonts w:ascii="Times New Roman" w:hAnsi="Times New Roman" w:cs="Times New Roman"/>
                <w:sz w:val="16"/>
                <w:szCs w:val="16"/>
              </w:rPr>
              <w:t>Pépinière</w:t>
            </w:r>
          </w:p>
        </w:tc>
        <w:tc>
          <w:tcPr>
            <w:tcW w:w="567" w:type="dxa"/>
            <w:shd w:val="clear" w:color="auto" w:fill="D9D9D9" w:themeFill="background1" w:themeFillShade="D9"/>
          </w:tcPr>
          <w:p w:rsidR="000F34B5" w:rsidRPr="000F34B5" w:rsidRDefault="000F34B5" w:rsidP="004C393D">
            <w:pPr>
              <w:spacing w:after="0" w:line="240" w:lineRule="auto"/>
              <w:jc w:val="both"/>
              <w:rPr>
                <w:rFonts w:ascii="Times New Roman" w:hAnsi="Times New Roman" w:cs="Times New Roman"/>
                <w:sz w:val="16"/>
                <w:szCs w:val="16"/>
              </w:rPr>
            </w:pPr>
          </w:p>
        </w:tc>
        <w:tc>
          <w:tcPr>
            <w:tcW w:w="3021" w:type="dxa"/>
          </w:tcPr>
          <w:p w:rsidR="000F34B5" w:rsidRPr="000F34B5" w:rsidRDefault="000F34B5" w:rsidP="004C393D">
            <w:pPr>
              <w:spacing w:after="0" w:line="240" w:lineRule="auto"/>
              <w:jc w:val="both"/>
              <w:rPr>
                <w:rFonts w:ascii="Times New Roman" w:hAnsi="Times New Roman" w:cs="Times New Roman"/>
                <w:sz w:val="16"/>
                <w:szCs w:val="16"/>
              </w:rPr>
            </w:pPr>
            <w:r w:rsidRPr="000F34B5">
              <w:rPr>
                <w:rFonts w:ascii="Times New Roman" w:hAnsi="Times New Roman" w:cs="Times New Roman"/>
                <w:sz w:val="16"/>
                <w:szCs w:val="16"/>
              </w:rPr>
              <w:t>Entretien de la parcelle</w:t>
            </w:r>
          </w:p>
        </w:tc>
      </w:tr>
      <w:tr w:rsidR="000F34B5" w:rsidRPr="000F34B5" w:rsidTr="00802719">
        <w:tc>
          <w:tcPr>
            <w:tcW w:w="421" w:type="dxa"/>
            <w:shd w:val="clear" w:color="auto" w:fill="FFFF00"/>
          </w:tcPr>
          <w:p w:rsidR="000F34B5" w:rsidRPr="000F34B5" w:rsidRDefault="000F34B5" w:rsidP="004C393D">
            <w:pPr>
              <w:spacing w:after="0" w:line="240" w:lineRule="auto"/>
              <w:jc w:val="both"/>
              <w:rPr>
                <w:rFonts w:ascii="Times New Roman" w:hAnsi="Times New Roman" w:cs="Times New Roman"/>
                <w:sz w:val="16"/>
                <w:szCs w:val="16"/>
              </w:rPr>
            </w:pPr>
          </w:p>
        </w:tc>
        <w:tc>
          <w:tcPr>
            <w:tcW w:w="2551" w:type="dxa"/>
          </w:tcPr>
          <w:p w:rsidR="000F34B5" w:rsidRPr="000F34B5" w:rsidRDefault="000F34B5" w:rsidP="004C393D">
            <w:pPr>
              <w:spacing w:after="0" w:line="240" w:lineRule="auto"/>
              <w:jc w:val="both"/>
              <w:rPr>
                <w:rFonts w:ascii="Times New Roman" w:hAnsi="Times New Roman" w:cs="Times New Roman"/>
                <w:sz w:val="16"/>
                <w:szCs w:val="16"/>
              </w:rPr>
            </w:pPr>
            <w:r w:rsidRPr="000F34B5">
              <w:rPr>
                <w:rFonts w:ascii="Times New Roman" w:hAnsi="Times New Roman" w:cs="Times New Roman"/>
                <w:sz w:val="16"/>
                <w:szCs w:val="16"/>
              </w:rPr>
              <w:t>Préparation du sol</w:t>
            </w:r>
          </w:p>
        </w:tc>
        <w:tc>
          <w:tcPr>
            <w:tcW w:w="567" w:type="dxa"/>
            <w:shd w:val="clear" w:color="auto" w:fill="92D050"/>
          </w:tcPr>
          <w:p w:rsidR="000F34B5" w:rsidRPr="000F34B5" w:rsidRDefault="000F34B5" w:rsidP="004C393D">
            <w:pPr>
              <w:spacing w:after="0" w:line="240" w:lineRule="auto"/>
              <w:jc w:val="both"/>
              <w:rPr>
                <w:rFonts w:ascii="Times New Roman" w:hAnsi="Times New Roman" w:cs="Times New Roman"/>
                <w:sz w:val="16"/>
                <w:szCs w:val="16"/>
              </w:rPr>
            </w:pPr>
          </w:p>
        </w:tc>
        <w:tc>
          <w:tcPr>
            <w:tcW w:w="3021" w:type="dxa"/>
          </w:tcPr>
          <w:p w:rsidR="000F34B5" w:rsidRPr="000F34B5" w:rsidRDefault="000F34B5" w:rsidP="004C393D">
            <w:pPr>
              <w:spacing w:after="0" w:line="240" w:lineRule="auto"/>
              <w:jc w:val="both"/>
              <w:rPr>
                <w:rFonts w:ascii="Times New Roman" w:hAnsi="Times New Roman" w:cs="Times New Roman"/>
                <w:sz w:val="16"/>
                <w:szCs w:val="16"/>
              </w:rPr>
            </w:pPr>
            <w:r w:rsidRPr="000F34B5">
              <w:rPr>
                <w:rFonts w:ascii="Times New Roman" w:hAnsi="Times New Roman" w:cs="Times New Roman"/>
                <w:sz w:val="16"/>
                <w:szCs w:val="16"/>
              </w:rPr>
              <w:t>Récolte</w:t>
            </w:r>
          </w:p>
        </w:tc>
      </w:tr>
      <w:tr w:rsidR="000F34B5" w:rsidRPr="000F34B5" w:rsidTr="00802719">
        <w:tc>
          <w:tcPr>
            <w:tcW w:w="421" w:type="dxa"/>
            <w:shd w:val="clear" w:color="auto" w:fill="0070C0"/>
          </w:tcPr>
          <w:p w:rsidR="000F34B5" w:rsidRPr="000F34B5" w:rsidRDefault="000F34B5" w:rsidP="004C393D">
            <w:pPr>
              <w:spacing w:after="0" w:line="240" w:lineRule="auto"/>
              <w:jc w:val="both"/>
              <w:rPr>
                <w:rFonts w:ascii="Times New Roman" w:hAnsi="Times New Roman" w:cs="Times New Roman"/>
                <w:sz w:val="16"/>
                <w:szCs w:val="16"/>
              </w:rPr>
            </w:pPr>
          </w:p>
        </w:tc>
        <w:tc>
          <w:tcPr>
            <w:tcW w:w="2551" w:type="dxa"/>
          </w:tcPr>
          <w:p w:rsidR="000F34B5" w:rsidRPr="000F34B5" w:rsidRDefault="000F34B5" w:rsidP="004C393D">
            <w:pPr>
              <w:spacing w:after="0" w:line="240" w:lineRule="auto"/>
              <w:jc w:val="both"/>
              <w:rPr>
                <w:rFonts w:ascii="Times New Roman" w:hAnsi="Times New Roman" w:cs="Times New Roman"/>
                <w:sz w:val="16"/>
                <w:szCs w:val="16"/>
              </w:rPr>
            </w:pPr>
            <w:r w:rsidRPr="000F34B5">
              <w:rPr>
                <w:rFonts w:ascii="Times New Roman" w:hAnsi="Times New Roman" w:cs="Times New Roman"/>
                <w:sz w:val="16"/>
                <w:szCs w:val="16"/>
              </w:rPr>
              <w:t>semis</w:t>
            </w:r>
          </w:p>
        </w:tc>
        <w:tc>
          <w:tcPr>
            <w:tcW w:w="567" w:type="dxa"/>
          </w:tcPr>
          <w:p w:rsidR="000F34B5" w:rsidRPr="000F34B5" w:rsidRDefault="000F34B5" w:rsidP="004C393D">
            <w:pPr>
              <w:spacing w:after="0" w:line="240" w:lineRule="auto"/>
              <w:jc w:val="both"/>
              <w:rPr>
                <w:rFonts w:ascii="Times New Roman" w:hAnsi="Times New Roman" w:cs="Times New Roman"/>
                <w:sz w:val="16"/>
                <w:szCs w:val="16"/>
              </w:rPr>
            </w:pPr>
          </w:p>
        </w:tc>
        <w:tc>
          <w:tcPr>
            <w:tcW w:w="3021" w:type="dxa"/>
          </w:tcPr>
          <w:p w:rsidR="000F34B5" w:rsidRPr="000F34B5" w:rsidRDefault="000F34B5" w:rsidP="004C393D">
            <w:pPr>
              <w:spacing w:after="0" w:line="240" w:lineRule="auto"/>
              <w:jc w:val="both"/>
              <w:rPr>
                <w:rFonts w:ascii="Times New Roman" w:hAnsi="Times New Roman" w:cs="Times New Roman"/>
                <w:sz w:val="16"/>
                <w:szCs w:val="16"/>
              </w:rPr>
            </w:pPr>
          </w:p>
        </w:tc>
      </w:tr>
    </w:tbl>
    <w:p w:rsidR="00387775" w:rsidRPr="00D35CE7" w:rsidRDefault="00387775" w:rsidP="004C393D">
      <w:pPr>
        <w:autoSpaceDE w:val="0"/>
        <w:autoSpaceDN w:val="0"/>
        <w:adjustRightInd w:val="0"/>
        <w:snapToGrid w:val="0"/>
        <w:spacing w:after="0" w:line="240" w:lineRule="auto"/>
        <w:rPr>
          <w:rFonts w:ascii="Times New Roman" w:hAnsi="Times New Roman" w:cs="Times New Roman"/>
          <w:i/>
          <w:color w:val="000000"/>
          <w:sz w:val="20"/>
          <w:szCs w:val="20"/>
        </w:rPr>
      </w:pPr>
      <w:r w:rsidRPr="00D35CE7">
        <w:rPr>
          <w:rFonts w:ascii="Times New Roman" w:hAnsi="Times New Roman" w:cs="Times New Roman"/>
          <w:i/>
          <w:color w:val="000000"/>
          <w:sz w:val="20"/>
          <w:szCs w:val="20"/>
          <w:lang w:val="x-none"/>
        </w:rPr>
        <w:t>Source : Enquête du groupe agriculture</w:t>
      </w:r>
      <w:r w:rsidRPr="00D35CE7">
        <w:rPr>
          <w:rFonts w:ascii="Times New Roman" w:hAnsi="Times New Roman" w:cs="Times New Roman"/>
          <w:i/>
          <w:color w:val="000000"/>
          <w:sz w:val="20"/>
          <w:szCs w:val="20"/>
        </w:rPr>
        <w:t xml:space="preserve"> durable</w:t>
      </w:r>
      <w:r w:rsidRPr="00D35CE7">
        <w:rPr>
          <w:rFonts w:ascii="Times New Roman" w:hAnsi="Times New Roman" w:cs="Times New Roman"/>
          <w:i/>
          <w:color w:val="000000"/>
          <w:sz w:val="20"/>
          <w:szCs w:val="20"/>
          <w:lang w:val="x-none"/>
        </w:rPr>
        <w:t>, février 201</w:t>
      </w:r>
      <w:r w:rsidRPr="00D35CE7">
        <w:rPr>
          <w:rFonts w:ascii="Times New Roman" w:hAnsi="Times New Roman" w:cs="Times New Roman"/>
          <w:i/>
          <w:color w:val="000000"/>
          <w:sz w:val="20"/>
          <w:szCs w:val="20"/>
        </w:rPr>
        <w:t>6</w:t>
      </w:r>
    </w:p>
    <w:p w:rsidR="00802719" w:rsidRDefault="00802719" w:rsidP="00C92BDE">
      <w:pPr>
        <w:spacing w:after="0" w:line="240" w:lineRule="auto"/>
        <w:jc w:val="both"/>
        <w:rPr>
          <w:rFonts w:ascii="Times New Roman" w:hAnsi="Times New Roman" w:cs="Times New Roman"/>
          <w:sz w:val="24"/>
        </w:rPr>
      </w:pPr>
    </w:p>
    <w:p w:rsidR="00FA3201" w:rsidRPr="00A06253" w:rsidRDefault="00FA3201" w:rsidP="00A06253">
      <w:pPr>
        <w:autoSpaceDE w:val="0"/>
        <w:autoSpaceDN w:val="0"/>
        <w:adjustRightInd w:val="0"/>
        <w:spacing w:after="0" w:line="240" w:lineRule="auto"/>
        <w:jc w:val="both"/>
        <w:rPr>
          <w:rFonts w:ascii="Arial" w:hAnsi="Arial" w:cs="Arial"/>
          <w:sz w:val="24"/>
        </w:rPr>
      </w:pPr>
      <w:r w:rsidRPr="00A06253">
        <w:rPr>
          <w:rFonts w:ascii="Arial" w:hAnsi="Arial" w:cs="Arial"/>
          <w:sz w:val="24"/>
        </w:rPr>
        <w:t xml:space="preserve">Le maïs est cultivé au cours des trois saisons, </w:t>
      </w:r>
    </w:p>
    <w:p w:rsidR="00FA3201" w:rsidRPr="00A06253" w:rsidRDefault="00FA3201" w:rsidP="00A06253">
      <w:pPr>
        <w:autoSpaceDE w:val="0"/>
        <w:autoSpaceDN w:val="0"/>
        <w:adjustRightInd w:val="0"/>
        <w:spacing w:after="0" w:line="240" w:lineRule="auto"/>
        <w:jc w:val="both"/>
        <w:rPr>
          <w:rFonts w:ascii="Arial" w:hAnsi="Arial" w:cs="Arial"/>
          <w:sz w:val="24"/>
        </w:rPr>
      </w:pPr>
      <w:r w:rsidRPr="00A06253">
        <w:rPr>
          <w:rFonts w:ascii="Arial" w:hAnsi="Arial" w:cs="Arial"/>
          <w:sz w:val="24"/>
        </w:rPr>
        <w:t>La patate douce dont la culture démarre au cours de la petite saison se récolte souvent en période de contre saison ;</w:t>
      </w:r>
    </w:p>
    <w:p w:rsidR="00FA3201" w:rsidRPr="00A06253" w:rsidRDefault="00FA3201" w:rsidP="00A06253">
      <w:pPr>
        <w:autoSpaceDE w:val="0"/>
        <w:autoSpaceDN w:val="0"/>
        <w:adjustRightInd w:val="0"/>
        <w:spacing w:after="0" w:line="240" w:lineRule="auto"/>
        <w:jc w:val="both"/>
        <w:rPr>
          <w:rFonts w:ascii="Arial" w:hAnsi="Arial" w:cs="Arial"/>
          <w:sz w:val="24"/>
        </w:rPr>
      </w:pPr>
      <w:r w:rsidRPr="00A06253">
        <w:rPr>
          <w:rFonts w:ascii="Arial" w:hAnsi="Arial" w:cs="Arial"/>
          <w:sz w:val="24"/>
        </w:rPr>
        <w:t>La tomate se cultive deux fois au cours de la campagne (en grande et petite saisons)</w:t>
      </w:r>
    </w:p>
    <w:p w:rsidR="00FA3201" w:rsidRPr="00A06253" w:rsidRDefault="00FA3201" w:rsidP="00A06253">
      <w:pPr>
        <w:autoSpaceDE w:val="0"/>
        <w:autoSpaceDN w:val="0"/>
        <w:adjustRightInd w:val="0"/>
        <w:spacing w:after="0" w:line="240" w:lineRule="auto"/>
        <w:jc w:val="both"/>
        <w:rPr>
          <w:rFonts w:ascii="Arial" w:hAnsi="Arial" w:cs="Arial"/>
          <w:sz w:val="24"/>
        </w:rPr>
      </w:pPr>
      <w:r w:rsidRPr="00A06253">
        <w:rPr>
          <w:rFonts w:ascii="Arial" w:hAnsi="Arial" w:cs="Arial"/>
          <w:sz w:val="24"/>
        </w:rPr>
        <w:t xml:space="preserve">L’arachide se cultive plus en petite saison de </w:t>
      </w:r>
      <w:r w:rsidR="00A06253" w:rsidRPr="00A06253">
        <w:rPr>
          <w:rFonts w:ascii="Arial" w:hAnsi="Arial" w:cs="Arial"/>
          <w:sz w:val="24"/>
        </w:rPr>
        <w:t>même que le niébé et le piment</w:t>
      </w:r>
    </w:p>
    <w:p w:rsidR="00FA3201" w:rsidRDefault="00FA3201" w:rsidP="00C92BDE">
      <w:pPr>
        <w:spacing w:after="0" w:line="240" w:lineRule="auto"/>
        <w:jc w:val="both"/>
        <w:rPr>
          <w:rFonts w:ascii="Times New Roman" w:hAnsi="Times New Roman" w:cs="Times New Roman"/>
          <w:sz w:val="24"/>
        </w:rPr>
      </w:pPr>
      <w:r>
        <w:rPr>
          <w:rFonts w:ascii="Times New Roman" w:hAnsi="Times New Roman" w:cs="Times New Roman"/>
          <w:sz w:val="24"/>
        </w:rPr>
        <w:t xml:space="preserve">  </w:t>
      </w:r>
    </w:p>
    <w:p w:rsidR="00C92BDE" w:rsidRPr="0076620D" w:rsidRDefault="00C92BDE" w:rsidP="00C92BDE">
      <w:pPr>
        <w:spacing w:after="0" w:line="240" w:lineRule="auto"/>
        <w:jc w:val="both"/>
        <w:rPr>
          <w:rFonts w:ascii="Arial" w:hAnsi="Arial" w:cs="Arial"/>
          <w:sz w:val="24"/>
        </w:rPr>
      </w:pPr>
      <w:r w:rsidRPr="0076620D">
        <w:rPr>
          <w:rFonts w:ascii="Arial" w:hAnsi="Arial" w:cs="Arial"/>
          <w:sz w:val="24"/>
        </w:rPr>
        <w:t>Il n’est pas aisé de définir un calendrier exhaustif du fait de la variabilité climatique. En effet, depuis quelques décennies, les crues dans le delta du fleuve l’Ouémé sont marquées par une irrégularité spatio-temporelle non maîtrisée (</w:t>
      </w:r>
      <w:proofErr w:type="spellStart"/>
      <w:r w:rsidRPr="0076620D">
        <w:rPr>
          <w:rFonts w:ascii="Arial" w:hAnsi="Arial" w:cs="Arial"/>
          <w:sz w:val="24"/>
        </w:rPr>
        <w:t>Donou</w:t>
      </w:r>
      <w:proofErr w:type="spellEnd"/>
      <w:r w:rsidRPr="0076620D">
        <w:rPr>
          <w:rFonts w:ascii="Arial" w:hAnsi="Arial" w:cs="Arial"/>
          <w:sz w:val="24"/>
        </w:rPr>
        <w:t>, 2007). La conséquence d’une telle situation est la destruction des cultures. Au regard de cette situation, les producteurs essaient de s’</w:t>
      </w:r>
      <w:r w:rsidR="003A5AC2" w:rsidRPr="0076620D">
        <w:rPr>
          <w:rFonts w:ascii="Arial" w:hAnsi="Arial" w:cs="Arial"/>
          <w:sz w:val="24"/>
        </w:rPr>
        <w:t xml:space="preserve">y </w:t>
      </w:r>
      <w:r w:rsidRPr="0076620D">
        <w:rPr>
          <w:rFonts w:ascii="Arial" w:hAnsi="Arial" w:cs="Arial"/>
          <w:sz w:val="24"/>
        </w:rPr>
        <w:t>adapter en retardant ou en anticipant certains itinéraires techniques</w:t>
      </w:r>
      <w:r w:rsidR="003A5AC2" w:rsidRPr="0076620D">
        <w:rPr>
          <w:rFonts w:ascii="Arial" w:hAnsi="Arial" w:cs="Arial"/>
          <w:sz w:val="24"/>
        </w:rPr>
        <w:t>.</w:t>
      </w:r>
    </w:p>
    <w:p w:rsidR="00316E48" w:rsidRPr="0076620D" w:rsidRDefault="00793239" w:rsidP="00793239">
      <w:pPr>
        <w:spacing w:after="0" w:line="240" w:lineRule="auto"/>
        <w:jc w:val="both"/>
        <w:rPr>
          <w:rFonts w:ascii="Arial" w:hAnsi="Arial" w:cs="Arial"/>
          <w:sz w:val="24"/>
        </w:rPr>
      </w:pPr>
      <w:r w:rsidRPr="0076620D">
        <w:rPr>
          <w:rFonts w:ascii="Arial" w:hAnsi="Arial" w:cs="Arial"/>
          <w:sz w:val="24"/>
        </w:rPr>
        <w:t>Ce calendrier constitue néanmoins un outil de planification nécessaire pour les différentes interventions dans la conduite des cultures notamment pour la fourniture des intrants et pour l’organisation des filières.</w:t>
      </w:r>
    </w:p>
    <w:p w:rsidR="00316E48" w:rsidRPr="0076620D" w:rsidRDefault="00316E48" w:rsidP="00316E48">
      <w:pPr>
        <w:rPr>
          <w:rFonts w:ascii="Arial" w:hAnsi="Arial" w:cs="Arial"/>
          <w:i/>
        </w:rPr>
      </w:pPr>
    </w:p>
    <w:p w:rsidR="006445B6" w:rsidRDefault="006445B6" w:rsidP="00B22EB8">
      <w:pPr>
        <w:pStyle w:val="Paragraphedeliste"/>
        <w:numPr>
          <w:ilvl w:val="2"/>
          <w:numId w:val="17"/>
        </w:numPr>
        <w:tabs>
          <w:tab w:val="left" w:pos="851"/>
        </w:tabs>
        <w:spacing w:before="240" w:line="240" w:lineRule="auto"/>
        <w:jc w:val="both"/>
        <w:outlineLvl w:val="2"/>
        <w:rPr>
          <w:rFonts w:ascii="Arial" w:hAnsi="Arial" w:cs="Arial"/>
          <w:b/>
          <w:i/>
          <w:color w:val="002060"/>
          <w:sz w:val="24"/>
          <w:szCs w:val="24"/>
        </w:rPr>
      </w:pPr>
      <w:bookmarkStart w:id="135" w:name="_Toc446052378"/>
      <w:r w:rsidRPr="0076620D">
        <w:rPr>
          <w:rFonts w:ascii="Arial" w:hAnsi="Arial" w:cs="Arial"/>
          <w:b/>
          <w:i/>
          <w:color w:val="002060"/>
          <w:sz w:val="24"/>
          <w:szCs w:val="24"/>
        </w:rPr>
        <w:t>Les facteurs de production</w:t>
      </w:r>
      <w:r w:rsidR="00C267CD" w:rsidRPr="0076620D">
        <w:rPr>
          <w:rFonts w:ascii="Arial" w:hAnsi="Arial" w:cs="Arial"/>
          <w:b/>
          <w:i/>
          <w:color w:val="002060"/>
          <w:sz w:val="24"/>
          <w:szCs w:val="24"/>
        </w:rPr>
        <w:t xml:space="preserve"> et leur accessibilité</w:t>
      </w:r>
      <w:bookmarkEnd w:id="135"/>
    </w:p>
    <w:p w:rsidR="00A91053" w:rsidRPr="0076620D" w:rsidRDefault="00A91053" w:rsidP="00A91053">
      <w:pPr>
        <w:pStyle w:val="Paragraphedeliste"/>
        <w:tabs>
          <w:tab w:val="left" w:pos="993"/>
        </w:tabs>
        <w:spacing w:before="240" w:line="240" w:lineRule="auto"/>
        <w:jc w:val="both"/>
        <w:rPr>
          <w:rFonts w:ascii="Arial" w:hAnsi="Arial" w:cs="Arial"/>
          <w:b/>
          <w:i/>
          <w:color w:val="002060"/>
          <w:sz w:val="24"/>
          <w:szCs w:val="24"/>
        </w:rPr>
      </w:pPr>
    </w:p>
    <w:p w:rsidR="00421DDA" w:rsidRPr="00F352F5" w:rsidRDefault="00421DDA" w:rsidP="00B22EB8">
      <w:pPr>
        <w:pStyle w:val="Paragraphedeliste"/>
        <w:numPr>
          <w:ilvl w:val="0"/>
          <w:numId w:val="18"/>
        </w:numPr>
        <w:spacing w:before="240"/>
        <w:jc w:val="both"/>
        <w:outlineLvl w:val="2"/>
        <w:rPr>
          <w:rFonts w:ascii="Arial" w:eastAsia="Times New Roman" w:hAnsi="Arial" w:cs="Arial"/>
          <w:b/>
          <w:bCs/>
          <w:sz w:val="24"/>
          <w:szCs w:val="24"/>
          <w:lang w:eastAsia="fr-FR"/>
        </w:rPr>
      </w:pPr>
      <w:bookmarkStart w:id="136" w:name="_Toc446052379"/>
      <w:r w:rsidRPr="00F352F5">
        <w:rPr>
          <w:rFonts w:ascii="Arial" w:eastAsia="Times New Roman" w:hAnsi="Arial" w:cs="Arial"/>
          <w:b/>
          <w:bCs/>
          <w:sz w:val="24"/>
          <w:szCs w:val="24"/>
          <w:lang w:eastAsia="fr-FR"/>
        </w:rPr>
        <w:t>Accès à la terre</w:t>
      </w:r>
      <w:bookmarkEnd w:id="136"/>
    </w:p>
    <w:p w:rsidR="00F66D7C" w:rsidRPr="001720F6" w:rsidRDefault="00F66D7C" w:rsidP="00D60D2B">
      <w:pPr>
        <w:pStyle w:val="Corpsdetexte2"/>
        <w:numPr>
          <w:ilvl w:val="0"/>
          <w:numId w:val="9"/>
        </w:numPr>
        <w:spacing w:before="240" w:after="240"/>
        <w:rPr>
          <w:rFonts w:ascii="Arial" w:hAnsi="Arial" w:cs="Arial"/>
          <w:b/>
          <w:color w:val="FF0000"/>
          <w:u w:val="single"/>
        </w:rPr>
      </w:pPr>
      <w:r w:rsidRPr="001720F6">
        <w:rPr>
          <w:rFonts w:ascii="Arial" w:hAnsi="Arial" w:cs="Arial"/>
          <w:b/>
          <w:color w:val="FF0000"/>
          <w:u w:val="single"/>
        </w:rPr>
        <w:t>Disponibilité foncière</w:t>
      </w:r>
    </w:p>
    <w:p w:rsidR="00EB1811" w:rsidRPr="00D026DA" w:rsidRDefault="00F66B8C" w:rsidP="00D026DA">
      <w:pPr>
        <w:spacing w:line="240" w:lineRule="auto"/>
        <w:jc w:val="both"/>
        <w:rPr>
          <w:rFonts w:ascii="Arial" w:hAnsi="Arial" w:cs="Arial"/>
          <w:sz w:val="24"/>
          <w:szCs w:val="24"/>
        </w:rPr>
      </w:pPr>
      <w:r w:rsidRPr="00D026DA">
        <w:rPr>
          <w:rFonts w:ascii="Arial" w:hAnsi="Arial" w:cs="Arial"/>
          <w:sz w:val="24"/>
          <w:szCs w:val="24"/>
        </w:rPr>
        <w:t>L</w:t>
      </w:r>
      <w:r w:rsidR="00F66D7C" w:rsidRPr="00D026DA">
        <w:rPr>
          <w:rFonts w:ascii="Arial" w:hAnsi="Arial" w:cs="Arial"/>
          <w:sz w:val="24"/>
          <w:szCs w:val="24"/>
        </w:rPr>
        <w:t xml:space="preserve">es terres </w:t>
      </w:r>
      <w:r w:rsidRPr="00D026DA">
        <w:rPr>
          <w:rFonts w:ascii="Arial" w:hAnsi="Arial" w:cs="Arial"/>
          <w:sz w:val="24"/>
          <w:szCs w:val="24"/>
        </w:rPr>
        <w:t xml:space="preserve">restent disponibles dans la </w:t>
      </w:r>
      <w:r w:rsidR="00DC25BA">
        <w:rPr>
          <w:rFonts w:ascii="Arial" w:hAnsi="Arial" w:cs="Arial"/>
          <w:sz w:val="24"/>
          <w:szCs w:val="24"/>
        </w:rPr>
        <w:t>c</w:t>
      </w:r>
      <w:r w:rsidRPr="00D026DA">
        <w:rPr>
          <w:rFonts w:ascii="Arial" w:hAnsi="Arial" w:cs="Arial"/>
          <w:sz w:val="24"/>
          <w:szCs w:val="24"/>
        </w:rPr>
        <w:t>ommune de Bonou</w:t>
      </w:r>
      <w:r w:rsidR="00A06253">
        <w:rPr>
          <w:rFonts w:ascii="Arial" w:hAnsi="Arial" w:cs="Arial"/>
          <w:sz w:val="24"/>
          <w:szCs w:val="24"/>
        </w:rPr>
        <w:t>.</w:t>
      </w:r>
      <w:r w:rsidRPr="00D026DA">
        <w:rPr>
          <w:rFonts w:ascii="Arial" w:hAnsi="Arial" w:cs="Arial"/>
          <w:sz w:val="24"/>
          <w:szCs w:val="24"/>
        </w:rPr>
        <w:t xml:space="preserve"> Cependant, sur les 11 000 ha exploitables, environ 50%  (5000ha) sont détenus par la Coopérative d’Aménagement Rural (CAR) selon le SCDA de Bonou</w:t>
      </w:r>
      <w:r w:rsidR="00EB1811" w:rsidRPr="00D026DA">
        <w:rPr>
          <w:rFonts w:ascii="Arial" w:hAnsi="Arial" w:cs="Arial"/>
          <w:sz w:val="24"/>
          <w:szCs w:val="24"/>
        </w:rPr>
        <w:t xml:space="preserve"> et qui sont </w:t>
      </w:r>
      <w:r w:rsidR="00EB1811" w:rsidRPr="00D026DA">
        <w:rPr>
          <w:rFonts w:ascii="Arial" w:eastAsia="Times New Roman" w:hAnsi="Arial" w:cs="Arial"/>
          <w:sz w:val="24"/>
          <w:szCs w:val="24"/>
          <w:lang w:eastAsia="fr-FR"/>
        </w:rPr>
        <w:t xml:space="preserve"> </w:t>
      </w:r>
      <w:r w:rsidR="00EB1811" w:rsidRPr="00D026DA">
        <w:rPr>
          <w:rFonts w:ascii="Arial" w:hAnsi="Arial" w:cs="Arial"/>
          <w:sz w:val="24"/>
          <w:szCs w:val="24"/>
        </w:rPr>
        <w:t xml:space="preserve">déclarées d’utilité publique dans les années 1960. </w:t>
      </w:r>
    </w:p>
    <w:p w:rsidR="008E009A" w:rsidRPr="006B098C" w:rsidRDefault="00617C77" w:rsidP="00D60D2B">
      <w:pPr>
        <w:pStyle w:val="Corpsdetexte2"/>
        <w:numPr>
          <w:ilvl w:val="0"/>
          <w:numId w:val="9"/>
        </w:numPr>
        <w:spacing w:before="240" w:after="240"/>
        <w:rPr>
          <w:rFonts w:ascii="Arial" w:hAnsi="Arial" w:cs="Arial"/>
          <w:i/>
          <w:color w:val="00B050"/>
          <w:u w:val="single"/>
        </w:rPr>
      </w:pPr>
      <w:r w:rsidRPr="006B098C">
        <w:rPr>
          <w:rFonts w:ascii="Arial" w:hAnsi="Arial" w:cs="Arial"/>
          <w:i/>
          <w:color w:val="00B050"/>
          <w:u w:val="single"/>
        </w:rPr>
        <w:t>N</w:t>
      </w:r>
      <w:r w:rsidR="008E009A" w:rsidRPr="006B098C">
        <w:rPr>
          <w:rFonts w:ascii="Arial" w:hAnsi="Arial" w:cs="Arial"/>
          <w:i/>
          <w:color w:val="00B050"/>
          <w:u w:val="single"/>
        </w:rPr>
        <w:t xml:space="preserve">ombre de champs disponibles par ménage </w:t>
      </w:r>
    </w:p>
    <w:p w:rsidR="00A80093" w:rsidRDefault="00A80093" w:rsidP="00A80093">
      <w:pPr>
        <w:spacing w:line="240" w:lineRule="auto"/>
        <w:jc w:val="both"/>
        <w:rPr>
          <w:rFonts w:ascii="Arial" w:hAnsi="Arial" w:cs="Arial"/>
          <w:sz w:val="24"/>
          <w:szCs w:val="24"/>
        </w:rPr>
      </w:pPr>
      <w:r w:rsidRPr="00D026DA">
        <w:rPr>
          <w:rFonts w:ascii="Arial" w:hAnsi="Arial" w:cs="Arial"/>
          <w:sz w:val="24"/>
          <w:szCs w:val="24"/>
        </w:rPr>
        <w:t>L</w:t>
      </w:r>
      <w:r w:rsidR="00F45FD8">
        <w:rPr>
          <w:rFonts w:ascii="Arial" w:hAnsi="Arial" w:cs="Arial"/>
          <w:sz w:val="24"/>
          <w:szCs w:val="24"/>
        </w:rPr>
        <w:t>e tableau 25 et l</w:t>
      </w:r>
      <w:r w:rsidRPr="00D026DA">
        <w:rPr>
          <w:rFonts w:ascii="Arial" w:hAnsi="Arial" w:cs="Arial"/>
          <w:sz w:val="24"/>
          <w:szCs w:val="24"/>
        </w:rPr>
        <w:t xml:space="preserve">a figure </w:t>
      </w:r>
      <w:r w:rsidR="00F45FD8">
        <w:rPr>
          <w:rFonts w:ascii="Arial" w:hAnsi="Arial" w:cs="Arial"/>
          <w:sz w:val="24"/>
          <w:szCs w:val="24"/>
        </w:rPr>
        <w:t xml:space="preserve">13 </w:t>
      </w:r>
      <w:r w:rsidRPr="00D026DA">
        <w:rPr>
          <w:rFonts w:ascii="Arial" w:hAnsi="Arial" w:cs="Arial"/>
          <w:sz w:val="24"/>
          <w:szCs w:val="24"/>
        </w:rPr>
        <w:t>ci-après présente</w:t>
      </w:r>
      <w:r w:rsidR="00F45FD8">
        <w:rPr>
          <w:rFonts w:ascii="Arial" w:hAnsi="Arial" w:cs="Arial"/>
          <w:sz w:val="24"/>
          <w:szCs w:val="24"/>
        </w:rPr>
        <w:t>nt</w:t>
      </w:r>
      <w:r w:rsidRPr="00D026DA">
        <w:rPr>
          <w:rFonts w:ascii="Arial" w:hAnsi="Arial" w:cs="Arial"/>
          <w:sz w:val="24"/>
          <w:szCs w:val="24"/>
        </w:rPr>
        <w:t xml:space="preserve"> la </w:t>
      </w:r>
      <w:r w:rsidRPr="00202B71">
        <w:rPr>
          <w:rFonts w:ascii="Arial" w:hAnsi="Arial" w:cs="Arial"/>
          <w:i/>
          <w:sz w:val="24"/>
          <w:szCs w:val="24"/>
        </w:rPr>
        <w:t>répartition des ménages</w:t>
      </w:r>
      <w:r w:rsidRPr="00D026DA">
        <w:rPr>
          <w:rFonts w:ascii="Arial" w:hAnsi="Arial" w:cs="Arial"/>
          <w:sz w:val="24"/>
          <w:szCs w:val="24"/>
        </w:rPr>
        <w:t xml:space="preserve"> par </w:t>
      </w:r>
      <w:r w:rsidRPr="00202B71">
        <w:rPr>
          <w:rFonts w:ascii="Arial" w:hAnsi="Arial" w:cs="Arial"/>
          <w:b/>
          <w:sz w:val="24"/>
          <w:szCs w:val="24"/>
        </w:rPr>
        <w:t xml:space="preserve">arrondissement </w:t>
      </w:r>
      <w:r w:rsidRPr="00D026DA">
        <w:rPr>
          <w:rFonts w:ascii="Arial" w:hAnsi="Arial" w:cs="Arial"/>
          <w:sz w:val="24"/>
          <w:szCs w:val="24"/>
        </w:rPr>
        <w:t xml:space="preserve">selon le nombre de champs disponibles </w:t>
      </w:r>
      <w:r>
        <w:rPr>
          <w:rFonts w:ascii="Arial" w:hAnsi="Arial" w:cs="Arial"/>
          <w:sz w:val="24"/>
          <w:szCs w:val="24"/>
        </w:rPr>
        <w:t>par ménage</w:t>
      </w:r>
    </w:p>
    <w:p w:rsidR="00F45FD8" w:rsidRDefault="00F45FD8" w:rsidP="00A80093">
      <w:pPr>
        <w:autoSpaceDE w:val="0"/>
        <w:autoSpaceDN w:val="0"/>
        <w:adjustRightInd w:val="0"/>
        <w:snapToGrid w:val="0"/>
        <w:spacing w:after="0" w:line="240" w:lineRule="auto"/>
        <w:jc w:val="both"/>
        <w:rPr>
          <w:rFonts w:ascii="Arial" w:hAnsi="Arial" w:cs="Arial"/>
          <w:b/>
          <w:sz w:val="20"/>
          <w:szCs w:val="20"/>
        </w:rPr>
      </w:pPr>
    </w:p>
    <w:tbl>
      <w:tblPr>
        <w:tblStyle w:val="ListTable3Accent6"/>
        <w:tblW w:w="5000" w:type="pct"/>
        <w:tblLook w:val="04A0" w:firstRow="1" w:lastRow="0" w:firstColumn="1" w:lastColumn="0" w:noHBand="0" w:noVBand="1"/>
      </w:tblPr>
      <w:tblGrid>
        <w:gridCol w:w="1546"/>
        <w:gridCol w:w="1291"/>
        <w:gridCol w:w="1291"/>
        <w:gridCol w:w="1289"/>
        <w:gridCol w:w="1288"/>
        <w:gridCol w:w="1288"/>
        <w:gridCol w:w="1293"/>
      </w:tblGrid>
      <w:tr w:rsidR="00F45FD8" w:rsidRPr="00F45FD8" w:rsidTr="00F45FD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0" w:type="pct"/>
            <w:gridSpan w:val="7"/>
            <w:shd w:val="clear" w:color="auto" w:fill="7F7F7F" w:themeFill="text1" w:themeFillTint="80"/>
            <w:noWrap/>
          </w:tcPr>
          <w:p w:rsidR="00F45FD8" w:rsidRPr="00F45FD8" w:rsidRDefault="00F45FD8" w:rsidP="00537A57">
            <w:pPr>
              <w:autoSpaceDE w:val="0"/>
              <w:autoSpaceDN w:val="0"/>
              <w:adjustRightInd w:val="0"/>
              <w:snapToGrid w:val="0"/>
              <w:jc w:val="both"/>
              <w:rPr>
                <w:rFonts w:ascii="Arial" w:eastAsia="Times New Roman" w:hAnsi="Arial" w:cs="Arial"/>
                <w:bCs w:val="0"/>
                <w:sz w:val="16"/>
                <w:szCs w:val="16"/>
                <w:lang w:eastAsia="fr-FR"/>
              </w:rPr>
            </w:pPr>
            <w:bookmarkStart w:id="137" w:name="_Toc446013674"/>
            <w:r w:rsidRPr="00F45FD8">
              <w:rPr>
                <w:rFonts w:ascii="Arial" w:hAnsi="Arial" w:cs="Arial"/>
                <w:sz w:val="20"/>
                <w:szCs w:val="20"/>
              </w:rPr>
              <w:t xml:space="preserve">Tableau </w:t>
            </w:r>
            <w:r w:rsidRPr="00F45FD8">
              <w:rPr>
                <w:rFonts w:ascii="Arial" w:hAnsi="Arial" w:cs="Arial"/>
                <w:sz w:val="20"/>
                <w:szCs w:val="20"/>
              </w:rPr>
              <w:fldChar w:fldCharType="begin"/>
            </w:r>
            <w:r w:rsidRPr="00F45FD8">
              <w:rPr>
                <w:rFonts w:ascii="Arial" w:hAnsi="Arial" w:cs="Arial"/>
                <w:sz w:val="20"/>
                <w:szCs w:val="20"/>
              </w:rPr>
              <w:instrText xml:space="preserve"> SEQ Tableau \* ARABIC </w:instrText>
            </w:r>
            <w:r w:rsidRPr="00F45FD8">
              <w:rPr>
                <w:rFonts w:ascii="Arial" w:hAnsi="Arial" w:cs="Arial"/>
                <w:sz w:val="20"/>
                <w:szCs w:val="20"/>
              </w:rPr>
              <w:fldChar w:fldCharType="separate"/>
            </w:r>
            <w:r w:rsidR="00E712FC">
              <w:rPr>
                <w:rFonts w:ascii="Arial" w:hAnsi="Arial" w:cs="Arial"/>
                <w:noProof/>
                <w:sz w:val="20"/>
                <w:szCs w:val="20"/>
              </w:rPr>
              <w:t>25</w:t>
            </w:r>
            <w:r w:rsidRPr="00F45FD8">
              <w:rPr>
                <w:rFonts w:ascii="Arial" w:hAnsi="Arial" w:cs="Arial"/>
                <w:sz w:val="20"/>
                <w:szCs w:val="20"/>
              </w:rPr>
              <w:fldChar w:fldCharType="end"/>
            </w:r>
            <w:r w:rsidR="00537A57">
              <w:rPr>
                <w:rFonts w:ascii="Arial" w:hAnsi="Arial" w:cs="Arial"/>
                <w:sz w:val="20"/>
                <w:szCs w:val="20"/>
              </w:rPr>
              <w:t xml:space="preserve"> </w:t>
            </w:r>
            <w:r w:rsidRPr="00F45FD8">
              <w:rPr>
                <w:rFonts w:ascii="Arial" w:hAnsi="Arial" w:cs="Arial"/>
                <w:sz w:val="20"/>
                <w:szCs w:val="20"/>
              </w:rPr>
              <w:t>: répartition des ménages (en %) selon le nombre de champs disponibles par ménage et par arrondissement</w:t>
            </w:r>
            <w:bookmarkEnd w:id="137"/>
          </w:p>
        </w:tc>
      </w:tr>
      <w:tr w:rsidR="00F45FD8" w:rsidRPr="00F45FD8" w:rsidTr="00F45F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7" w:type="pct"/>
            <w:noWrap/>
            <w:hideMark/>
          </w:tcPr>
          <w:p w:rsidR="00F45FD8" w:rsidRPr="00F45FD8" w:rsidRDefault="00F45FD8" w:rsidP="00F45FD8">
            <w:pPr>
              <w:rPr>
                <w:rFonts w:ascii="Times New Roman" w:eastAsia="Times New Roman" w:hAnsi="Times New Roman" w:cs="Times New Roman"/>
                <w:sz w:val="24"/>
                <w:szCs w:val="24"/>
                <w:lang w:eastAsia="fr-FR"/>
              </w:rPr>
            </w:pPr>
          </w:p>
        </w:tc>
        <w:tc>
          <w:tcPr>
            <w:tcW w:w="4163" w:type="pct"/>
            <w:gridSpan w:val="6"/>
            <w:hideMark/>
          </w:tcPr>
          <w:p w:rsidR="00F45FD8" w:rsidRPr="00F45FD8" w:rsidRDefault="00F45FD8" w:rsidP="00F45F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eastAsia="fr-FR"/>
              </w:rPr>
            </w:pPr>
            <w:r w:rsidRPr="00F45FD8">
              <w:rPr>
                <w:rFonts w:ascii="Arial" w:eastAsia="Times New Roman" w:hAnsi="Arial" w:cs="Arial"/>
                <w:b/>
                <w:bCs/>
                <w:sz w:val="16"/>
                <w:szCs w:val="16"/>
                <w:lang w:eastAsia="fr-FR"/>
              </w:rPr>
              <w:t>Nombre de champs</w:t>
            </w:r>
          </w:p>
        </w:tc>
      </w:tr>
      <w:tr w:rsidR="00F45FD8" w:rsidRPr="00F45FD8" w:rsidTr="00F45FD8">
        <w:trPr>
          <w:trHeight w:val="300"/>
        </w:trPr>
        <w:tc>
          <w:tcPr>
            <w:cnfStyle w:val="001000000000" w:firstRow="0" w:lastRow="0" w:firstColumn="1" w:lastColumn="0" w:oddVBand="0" w:evenVBand="0" w:oddHBand="0" w:evenHBand="0" w:firstRowFirstColumn="0" w:firstRowLastColumn="0" w:lastRowFirstColumn="0" w:lastRowLastColumn="0"/>
            <w:tcW w:w="837" w:type="pct"/>
            <w:hideMark/>
          </w:tcPr>
          <w:p w:rsidR="00F45FD8" w:rsidRPr="00F45FD8" w:rsidRDefault="00F45FD8" w:rsidP="00F45FD8">
            <w:pPr>
              <w:rPr>
                <w:rFonts w:ascii="Arial" w:eastAsia="Times New Roman" w:hAnsi="Arial" w:cs="Arial"/>
                <w:sz w:val="16"/>
                <w:szCs w:val="16"/>
                <w:lang w:eastAsia="fr-FR"/>
              </w:rPr>
            </w:pPr>
            <w:r w:rsidRPr="00F45FD8">
              <w:rPr>
                <w:rFonts w:ascii="Arial" w:eastAsia="Times New Roman" w:hAnsi="Arial" w:cs="Arial"/>
                <w:sz w:val="16"/>
                <w:szCs w:val="16"/>
                <w:lang w:eastAsia="fr-FR"/>
              </w:rPr>
              <w:t>Arrondissement</w:t>
            </w:r>
          </w:p>
        </w:tc>
        <w:tc>
          <w:tcPr>
            <w:tcW w:w="694" w:type="pct"/>
            <w:hideMark/>
          </w:tcPr>
          <w:p w:rsidR="00F45FD8" w:rsidRPr="00F45FD8" w:rsidRDefault="00F45FD8" w:rsidP="00F45F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FR"/>
              </w:rPr>
            </w:pPr>
            <w:r w:rsidRPr="00F45FD8">
              <w:rPr>
                <w:rFonts w:ascii="Times New Roman" w:eastAsia="Times New Roman" w:hAnsi="Times New Roman" w:cs="Times New Roman"/>
                <w:color w:val="000000"/>
                <w:sz w:val="16"/>
                <w:szCs w:val="16"/>
                <w:lang w:eastAsia="fr-FR"/>
              </w:rPr>
              <w:t>0</w:t>
            </w:r>
          </w:p>
        </w:tc>
        <w:tc>
          <w:tcPr>
            <w:tcW w:w="694" w:type="pct"/>
            <w:hideMark/>
          </w:tcPr>
          <w:p w:rsidR="00F45FD8" w:rsidRPr="00F45FD8" w:rsidRDefault="00F45FD8" w:rsidP="00F45F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FR"/>
              </w:rPr>
            </w:pPr>
            <w:r w:rsidRPr="00F45FD8">
              <w:rPr>
                <w:rFonts w:ascii="Times New Roman" w:eastAsia="Times New Roman" w:hAnsi="Times New Roman" w:cs="Times New Roman"/>
                <w:color w:val="000000"/>
                <w:sz w:val="16"/>
                <w:szCs w:val="16"/>
                <w:lang w:eastAsia="fr-FR"/>
              </w:rPr>
              <w:t>1</w:t>
            </w:r>
          </w:p>
        </w:tc>
        <w:tc>
          <w:tcPr>
            <w:tcW w:w="693" w:type="pct"/>
            <w:hideMark/>
          </w:tcPr>
          <w:p w:rsidR="00F45FD8" w:rsidRPr="00F45FD8" w:rsidRDefault="00F45FD8" w:rsidP="00F45F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FR"/>
              </w:rPr>
            </w:pPr>
            <w:r w:rsidRPr="00F45FD8">
              <w:rPr>
                <w:rFonts w:ascii="Times New Roman" w:eastAsia="Times New Roman" w:hAnsi="Times New Roman" w:cs="Times New Roman"/>
                <w:color w:val="000000"/>
                <w:sz w:val="16"/>
                <w:szCs w:val="16"/>
                <w:lang w:eastAsia="fr-FR"/>
              </w:rPr>
              <w:t>2</w:t>
            </w:r>
          </w:p>
        </w:tc>
        <w:tc>
          <w:tcPr>
            <w:tcW w:w="693" w:type="pct"/>
            <w:hideMark/>
          </w:tcPr>
          <w:p w:rsidR="00F45FD8" w:rsidRPr="00F45FD8" w:rsidRDefault="00F45FD8" w:rsidP="00F45F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FR"/>
              </w:rPr>
            </w:pPr>
            <w:r w:rsidRPr="00F45FD8">
              <w:rPr>
                <w:rFonts w:ascii="Times New Roman" w:eastAsia="Times New Roman" w:hAnsi="Times New Roman" w:cs="Times New Roman"/>
                <w:color w:val="000000"/>
                <w:sz w:val="16"/>
                <w:szCs w:val="16"/>
                <w:lang w:eastAsia="fr-FR"/>
              </w:rPr>
              <w:t>3</w:t>
            </w:r>
          </w:p>
        </w:tc>
        <w:tc>
          <w:tcPr>
            <w:tcW w:w="693" w:type="pct"/>
            <w:hideMark/>
          </w:tcPr>
          <w:p w:rsidR="00F45FD8" w:rsidRPr="00F45FD8" w:rsidRDefault="00F45FD8" w:rsidP="00F45F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FR"/>
              </w:rPr>
            </w:pPr>
            <w:r w:rsidRPr="00F45FD8">
              <w:rPr>
                <w:rFonts w:ascii="Times New Roman" w:eastAsia="Times New Roman" w:hAnsi="Times New Roman" w:cs="Times New Roman"/>
                <w:color w:val="000000"/>
                <w:sz w:val="16"/>
                <w:szCs w:val="16"/>
                <w:lang w:eastAsia="fr-FR"/>
              </w:rPr>
              <w:t>4</w:t>
            </w:r>
          </w:p>
        </w:tc>
        <w:tc>
          <w:tcPr>
            <w:tcW w:w="696" w:type="pct"/>
            <w:hideMark/>
          </w:tcPr>
          <w:p w:rsidR="00F45FD8" w:rsidRPr="00F45FD8" w:rsidRDefault="00F45FD8" w:rsidP="00F45FD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fr-FR"/>
              </w:rPr>
            </w:pPr>
            <w:r w:rsidRPr="00F45FD8">
              <w:rPr>
                <w:rFonts w:ascii="Times New Roman" w:eastAsia="Times New Roman" w:hAnsi="Times New Roman" w:cs="Times New Roman"/>
                <w:color w:val="000000"/>
                <w:sz w:val="16"/>
                <w:szCs w:val="16"/>
                <w:lang w:eastAsia="fr-FR"/>
              </w:rPr>
              <w:t>5 et +</w:t>
            </w:r>
          </w:p>
        </w:tc>
      </w:tr>
      <w:tr w:rsidR="00F45FD8" w:rsidRPr="00F45FD8" w:rsidTr="00F45F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7" w:type="pct"/>
            <w:noWrap/>
            <w:hideMark/>
          </w:tcPr>
          <w:p w:rsidR="00F45FD8" w:rsidRPr="00F45FD8" w:rsidRDefault="00F45FD8" w:rsidP="00F45FD8">
            <w:pPr>
              <w:ind w:firstLineChars="100" w:firstLine="161"/>
              <w:rPr>
                <w:rFonts w:ascii="Arial" w:eastAsia="Times New Roman" w:hAnsi="Arial" w:cs="Arial"/>
                <w:sz w:val="16"/>
                <w:szCs w:val="16"/>
                <w:lang w:eastAsia="fr-FR"/>
              </w:rPr>
            </w:pPr>
            <w:proofErr w:type="spellStart"/>
            <w:r w:rsidRPr="00F45FD8">
              <w:rPr>
                <w:rFonts w:ascii="Arial" w:eastAsia="Times New Roman" w:hAnsi="Arial" w:cs="Arial"/>
                <w:sz w:val="16"/>
                <w:szCs w:val="16"/>
                <w:lang w:eastAsia="fr-FR"/>
              </w:rPr>
              <w:t>Affamè</w:t>
            </w:r>
            <w:proofErr w:type="spellEnd"/>
          </w:p>
        </w:tc>
        <w:tc>
          <w:tcPr>
            <w:tcW w:w="694" w:type="pct"/>
            <w:hideMark/>
          </w:tcPr>
          <w:p w:rsidR="00F45FD8" w:rsidRPr="00F45FD8" w:rsidRDefault="00F45FD8" w:rsidP="00F45F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40,6</w:t>
            </w:r>
          </w:p>
        </w:tc>
        <w:tc>
          <w:tcPr>
            <w:tcW w:w="694" w:type="pct"/>
            <w:hideMark/>
          </w:tcPr>
          <w:p w:rsidR="00F45FD8" w:rsidRPr="00F45FD8" w:rsidRDefault="00F45FD8" w:rsidP="00F45F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40,4</w:t>
            </w:r>
          </w:p>
        </w:tc>
        <w:tc>
          <w:tcPr>
            <w:tcW w:w="693" w:type="pct"/>
            <w:hideMark/>
          </w:tcPr>
          <w:p w:rsidR="00F45FD8" w:rsidRPr="00F45FD8" w:rsidRDefault="00F45FD8" w:rsidP="00F45F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14,7</w:t>
            </w:r>
          </w:p>
        </w:tc>
        <w:tc>
          <w:tcPr>
            <w:tcW w:w="693" w:type="pct"/>
            <w:hideMark/>
          </w:tcPr>
          <w:p w:rsidR="00F45FD8" w:rsidRPr="00F45FD8" w:rsidRDefault="00F45FD8" w:rsidP="00F45F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2,5</w:t>
            </w:r>
          </w:p>
        </w:tc>
        <w:tc>
          <w:tcPr>
            <w:tcW w:w="693" w:type="pct"/>
            <w:hideMark/>
          </w:tcPr>
          <w:p w:rsidR="00F45FD8" w:rsidRPr="00F45FD8" w:rsidRDefault="00F45FD8" w:rsidP="00F45F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0,3</w:t>
            </w:r>
          </w:p>
        </w:tc>
        <w:tc>
          <w:tcPr>
            <w:tcW w:w="696" w:type="pct"/>
            <w:hideMark/>
          </w:tcPr>
          <w:p w:rsidR="00F45FD8" w:rsidRPr="00F45FD8" w:rsidRDefault="00F45FD8" w:rsidP="00F45F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1,5</w:t>
            </w:r>
          </w:p>
        </w:tc>
      </w:tr>
      <w:tr w:rsidR="00F45FD8" w:rsidRPr="00F45FD8" w:rsidTr="00F45FD8">
        <w:trPr>
          <w:trHeight w:val="300"/>
        </w:trPr>
        <w:tc>
          <w:tcPr>
            <w:cnfStyle w:val="001000000000" w:firstRow="0" w:lastRow="0" w:firstColumn="1" w:lastColumn="0" w:oddVBand="0" w:evenVBand="0" w:oddHBand="0" w:evenHBand="0" w:firstRowFirstColumn="0" w:firstRowLastColumn="0" w:lastRowFirstColumn="0" w:lastRowLastColumn="0"/>
            <w:tcW w:w="837" w:type="pct"/>
            <w:noWrap/>
            <w:hideMark/>
          </w:tcPr>
          <w:p w:rsidR="00F45FD8" w:rsidRPr="00F45FD8" w:rsidRDefault="00F45FD8" w:rsidP="00F45FD8">
            <w:pPr>
              <w:ind w:firstLineChars="100" w:firstLine="161"/>
              <w:rPr>
                <w:rFonts w:ascii="Arial" w:eastAsia="Times New Roman" w:hAnsi="Arial" w:cs="Arial"/>
                <w:sz w:val="16"/>
                <w:szCs w:val="16"/>
                <w:lang w:eastAsia="fr-FR"/>
              </w:rPr>
            </w:pPr>
            <w:r w:rsidRPr="00F45FD8">
              <w:rPr>
                <w:rFonts w:ascii="Arial" w:eastAsia="Times New Roman" w:hAnsi="Arial" w:cs="Arial"/>
                <w:sz w:val="16"/>
                <w:szCs w:val="16"/>
                <w:lang w:eastAsia="fr-FR"/>
              </w:rPr>
              <w:t>Atchonsa</w:t>
            </w:r>
          </w:p>
        </w:tc>
        <w:tc>
          <w:tcPr>
            <w:tcW w:w="694" w:type="pct"/>
            <w:hideMark/>
          </w:tcPr>
          <w:p w:rsidR="00F45FD8" w:rsidRPr="00F45FD8" w:rsidRDefault="00F45FD8" w:rsidP="00F45F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38,0</w:t>
            </w:r>
          </w:p>
        </w:tc>
        <w:tc>
          <w:tcPr>
            <w:tcW w:w="694" w:type="pct"/>
            <w:hideMark/>
          </w:tcPr>
          <w:p w:rsidR="00F45FD8" w:rsidRPr="00F45FD8" w:rsidRDefault="00F45FD8" w:rsidP="00F45F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28,4</w:t>
            </w:r>
          </w:p>
        </w:tc>
        <w:tc>
          <w:tcPr>
            <w:tcW w:w="693" w:type="pct"/>
            <w:hideMark/>
          </w:tcPr>
          <w:p w:rsidR="00F45FD8" w:rsidRPr="00F45FD8" w:rsidRDefault="00F45FD8" w:rsidP="00F45F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23,2</w:t>
            </w:r>
          </w:p>
        </w:tc>
        <w:tc>
          <w:tcPr>
            <w:tcW w:w="693" w:type="pct"/>
            <w:hideMark/>
          </w:tcPr>
          <w:p w:rsidR="00F45FD8" w:rsidRPr="00F45FD8" w:rsidRDefault="00F45FD8" w:rsidP="00F45F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5,3</w:t>
            </w:r>
          </w:p>
        </w:tc>
        <w:tc>
          <w:tcPr>
            <w:tcW w:w="693" w:type="pct"/>
            <w:hideMark/>
          </w:tcPr>
          <w:p w:rsidR="00F45FD8" w:rsidRPr="00F45FD8" w:rsidRDefault="00F45FD8" w:rsidP="00F45F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2,8</w:t>
            </w:r>
          </w:p>
        </w:tc>
        <w:tc>
          <w:tcPr>
            <w:tcW w:w="696" w:type="pct"/>
            <w:hideMark/>
          </w:tcPr>
          <w:p w:rsidR="00F45FD8" w:rsidRPr="00F45FD8" w:rsidRDefault="00F45FD8" w:rsidP="00F45F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2,3</w:t>
            </w:r>
          </w:p>
        </w:tc>
      </w:tr>
      <w:tr w:rsidR="00F45FD8" w:rsidRPr="00F45FD8" w:rsidTr="00F45F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7" w:type="pct"/>
            <w:noWrap/>
            <w:hideMark/>
          </w:tcPr>
          <w:p w:rsidR="00F45FD8" w:rsidRPr="00F45FD8" w:rsidRDefault="00F45FD8" w:rsidP="00F45FD8">
            <w:pPr>
              <w:ind w:firstLineChars="100" w:firstLine="161"/>
              <w:rPr>
                <w:rFonts w:ascii="Arial" w:eastAsia="Times New Roman" w:hAnsi="Arial" w:cs="Arial"/>
                <w:sz w:val="16"/>
                <w:szCs w:val="16"/>
                <w:lang w:eastAsia="fr-FR"/>
              </w:rPr>
            </w:pPr>
            <w:r w:rsidRPr="00F45FD8">
              <w:rPr>
                <w:rFonts w:ascii="Arial" w:eastAsia="Times New Roman" w:hAnsi="Arial" w:cs="Arial"/>
                <w:sz w:val="16"/>
                <w:szCs w:val="16"/>
                <w:lang w:eastAsia="fr-FR"/>
              </w:rPr>
              <w:t>Damè-wogon</w:t>
            </w:r>
          </w:p>
        </w:tc>
        <w:tc>
          <w:tcPr>
            <w:tcW w:w="694" w:type="pct"/>
            <w:hideMark/>
          </w:tcPr>
          <w:p w:rsidR="00F45FD8" w:rsidRPr="00F45FD8" w:rsidRDefault="00F45FD8" w:rsidP="00F45F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43,5</w:t>
            </w:r>
          </w:p>
        </w:tc>
        <w:tc>
          <w:tcPr>
            <w:tcW w:w="694" w:type="pct"/>
            <w:hideMark/>
          </w:tcPr>
          <w:p w:rsidR="00F45FD8" w:rsidRPr="00F45FD8" w:rsidRDefault="00F45FD8" w:rsidP="00F45F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32,6</w:t>
            </w:r>
          </w:p>
        </w:tc>
        <w:tc>
          <w:tcPr>
            <w:tcW w:w="693" w:type="pct"/>
            <w:hideMark/>
          </w:tcPr>
          <w:p w:rsidR="00F45FD8" w:rsidRPr="00F45FD8" w:rsidRDefault="00F45FD8" w:rsidP="00F45F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15,4</w:t>
            </w:r>
          </w:p>
        </w:tc>
        <w:tc>
          <w:tcPr>
            <w:tcW w:w="693" w:type="pct"/>
            <w:hideMark/>
          </w:tcPr>
          <w:p w:rsidR="00F45FD8" w:rsidRPr="00F45FD8" w:rsidRDefault="00F45FD8" w:rsidP="00F45F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6,0</w:t>
            </w:r>
          </w:p>
        </w:tc>
        <w:tc>
          <w:tcPr>
            <w:tcW w:w="693" w:type="pct"/>
            <w:hideMark/>
          </w:tcPr>
          <w:p w:rsidR="00F45FD8" w:rsidRPr="00F45FD8" w:rsidRDefault="00F45FD8" w:rsidP="00F45F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1,7</w:t>
            </w:r>
          </w:p>
        </w:tc>
        <w:tc>
          <w:tcPr>
            <w:tcW w:w="696" w:type="pct"/>
            <w:hideMark/>
          </w:tcPr>
          <w:p w:rsidR="00F45FD8" w:rsidRPr="00F45FD8" w:rsidRDefault="00F45FD8" w:rsidP="00F45F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0,7</w:t>
            </w:r>
          </w:p>
        </w:tc>
      </w:tr>
      <w:tr w:rsidR="00F45FD8" w:rsidRPr="00F45FD8" w:rsidTr="00F45FD8">
        <w:trPr>
          <w:trHeight w:val="300"/>
        </w:trPr>
        <w:tc>
          <w:tcPr>
            <w:cnfStyle w:val="001000000000" w:firstRow="0" w:lastRow="0" w:firstColumn="1" w:lastColumn="0" w:oddVBand="0" w:evenVBand="0" w:oddHBand="0" w:evenHBand="0" w:firstRowFirstColumn="0" w:firstRowLastColumn="0" w:lastRowFirstColumn="0" w:lastRowLastColumn="0"/>
            <w:tcW w:w="837" w:type="pct"/>
            <w:noWrap/>
            <w:hideMark/>
          </w:tcPr>
          <w:p w:rsidR="00F45FD8" w:rsidRPr="00F45FD8" w:rsidRDefault="00F45FD8" w:rsidP="00F45FD8">
            <w:pPr>
              <w:ind w:firstLineChars="100" w:firstLine="161"/>
              <w:rPr>
                <w:rFonts w:ascii="Arial" w:eastAsia="Times New Roman" w:hAnsi="Arial" w:cs="Arial"/>
                <w:sz w:val="16"/>
                <w:szCs w:val="16"/>
                <w:lang w:eastAsia="fr-FR"/>
              </w:rPr>
            </w:pPr>
            <w:r w:rsidRPr="00F45FD8">
              <w:rPr>
                <w:rFonts w:ascii="Arial" w:eastAsia="Times New Roman" w:hAnsi="Arial" w:cs="Arial"/>
                <w:sz w:val="16"/>
                <w:szCs w:val="16"/>
                <w:lang w:eastAsia="fr-FR"/>
              </w:rPr>
              <w:t>Hounviguè</w:t>
            </w:r>
          </w:p>
        </w:tc>
        <w:tc>
          <w:tcPr>
            <w:tcW w:w="694" w:type="pct"/>
            <w:hideMark/>
          </w:tcPr>
          <w:p w:rsidR="00F45FD8" w:rsidRPr="00F45FD8" w:rsidRDefault="00F45FD8" w:rsidP="00F45F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36,4</w:t>
            </w:r>
          </w:p>
        </w:tc>
        <w:tc>
          <w:tcPr>
            <w:tcW w:w="694" w:type="pct"/>
            <w:hideMark/>
          </w:tcPr>
          <w:p w:rsidR="00F45FD8" w:rsidRPr="00F45FD8" w:rsidRDefault="00F45FD8" w:rsidP="00F45F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41,3</w:t>
            </w:r>
          </w:p>
        </w:tc>
        <w:tc>
          <w:tcPr>
            <w:tcW w:w="693" w:type="pct"/>
            <w:hideMark/>
          </w:tcPr>
          <w:p w:rsidR="00F45FD8" w:rsidRPr="00F45FD8" w:rsidRDefault="00F45FD8" w:rsidP="00F45F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15,3</w:t>
            </w:r>
          </w:p>
        </w:tc>
        <w:tc>
          <w:tcPr>
            <w:tcW w:w="693" w:type="pct"/>
            <w:hideMark/>
          </w:tcPr>
          <w:p w:rsidR="00F45FD8" w:rsidRPr="00F45FD8" w:rsidRDefault="00F45FD8" w:rsidP="00F45F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4,4</w:t>
            </w:r>
          </w:p>
        </w:tc>
        <w:tc>
          <w:tcPr>
            <w:tcW w:w="693" w:type="pct"/>
            <w:hideMark/>
          </w:tcPr>
          <w:p w:rsidR="00F45FD8" w:rsidRPr="00F45FD8" w:rsidRDefault="00F45FD8" w:rsidP="00F45F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1,0</w:t>
            </w:r>
          </w:p>
        </w:tc>
        <w:tc>
          <w:tcPr>
            <w:tcW w:w="696" w:type="pct"/>
            <w:hideMark/>
          </w:tcPr>
          <w:p w:rsidR="00F45FD8" w:rsidRPr="00F45FD8" w:rsidRDefault="00F45FD8" w:rsidP="00F45FD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1,7</w:t>
            </w:r>
          </w:p>
        </w:tc>
      </w:tr>
      <w:tr w:rsidR="00F45FD8" w:rsidRPr="00F45FD8" w:rsidTr="00F45F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7" w:type="pct"/>
            <w:noWrap/>
            <w:hideMark/>
          </w:tcPr>
          <w:p w:rsidR="00F45FD8" w:rsidRPr="00F45FD8" w:rsidRDefault="00F45FD8" w:rsidP="00F45FD8">
            <w:pPr>
              <w:ind w:firstLineChars="100" w:firstLine="161"/>
              <w:rPr>
                <w:rFonts w:ascii="Arial" w:eastAsia="Times New Roman" w:hAnsi="Arial" w:cs="Arial"/>
                <w:sz w:val="16"/>
                <w:szCs w:val="16"/>
                <w:lang w:eastAsia="fr-FR"/>
              </w:rPr>
            </w:pPr>
            <w:r w:rsidRPr="00F45FD8">
              <w:rPr>
                <w:rFonts w:ascii="Arial" w:eastAsia="Times New Roman" w:hAnsi="Arial" w:cs="Arial"/>
                <w:sz w:val="16"/>
                <w:szCs w:val="16"/>
                <w:lang w:eastAsia="fr-FR"/>
              </w:rPr>
              <w:t>Bonou</w:t>
            </w:r>
          </w:p>
        </w:tc>
        <w:tc>
          <w:tcPr>
            <w:tcW w:w="694" w:type="pct"/>
            <w:hideMark/>
          </w:tcPr>
          <w:p w:rsidR="00F45FD8" w:rsidRPr="00F45FD8" w:rsidRDefault="00F45FD8" w:rsidP="00F45F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33,3</w:t>
            </w:r>
          </w:p>
        </w:tc>
        <w:tc>
          <w:tcPr>
            <w:tcW w:w="694" w:type="pct"/>
            <w:hideMark/>
          </w:tcPr>
          <w:p w:rsidR="00F45FD8" w:rsidRPr="00F45FD8" w:rsidRDefault="00F45FD8" w:rsidP="00F45F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45,5</w:t>
            </w:r>
          </w:p>
        </w:tc>
        <w:tc>
          <w:tcPr>
            <w:tcW w:w="693" w:type="pct"/>
            <w:hideMark/>
          </w:tcPr>
          <w:p w:rsidR="00F45FD8" w:rsidRPr="00F45FD8" w:rsidRDefault="00F45FD8" w:rsidP="00F45F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16,2</w:t>
            </w:r>
          </w:p>
        </w:tc>
        <w:tc>
          <w:tcPr>
            <w:tcW w:w="693" w:type="pct"/>
            <w:hideMark/>
          </w:tcPr>
          <w:p w:rsidR="00F45FD8" w:rsidRPr="00F45FD8" w:rsidRDefault="00F45FD8" w:rsidP="00F45F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3,6</w:t>
            </w:r>
          </w:p>
        </w:tc>
        <w:tc>
          <w:tcPr>
            <w:tcW w:w="693" w:type="pct"/>
            <w:hideMark/>
          </w:tcPr>
          <w:p w:rsidR="00F45FD8" w:rsidRPr="00F45FD8" w:rsidRDefault="00F45FD8" w:rsidP="00F45F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0,5</w:t>
            </w:r>
          </w:p>
        </w:tc>
        <w:tc>
          <w:tcPr>
            <w:tcW w:w="696" w:type="pct"/>
            <w:hideMark/>
          </w:tcPr>
          <w:p w:rsidR="00F45FD8" w:rsidRPr="00F45FD8" w:rsidRDefault="00F45FD8" w:rsidP="00F45FD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fr-FR"/>
              </w:rPr>
            </w:pPr>
            <w:r w:rsidRPr="00F45FD8">
              <w:rPr>
                <w:rFonts w:ascii="Arial" w:eastAsia="Times New Roman" w:hAnsi="Arial" w:cs="Arial"/>
                <w:sz w:val="16"/>
                <w:szCs w:val="16"/>
                <w:lang w:eastAsia="fr-FR"/>
              </w:rPr>
              <w:t>0,8</w:t>
            </w:r>
          </w:p>
        </w:tc>
      </w:tr>
    </w:tbl>
    <w:p w:rsidR="00F45FD8" w:rsidRDefault="00F45FD8" w:rsidP="00A80093">
      <w:pPr>
        <w:autoSpaceDE w:val="0"/>
        <w:autoSpaceDN w:val="0"/>
        <w:adjustRightInd w:val="0"/>
        <w:snapToGrid w:val="0"/>
        <w:spacing w:after="0" w:line="240" w:lineRule="auto"/>
        <w:jc w:val="both"/>
        <w:rPr>
          <w:rFonts w:ascii="Arial" w:hAnsi="Arial" w:cs="Arial"/>
          <w:i/>
          <w:color w:val="000000"/>
          <w:sz w:val="20"/>
          <w:szCs w:val="20"/>
        </w:rPr>
      </w:pPr>
      <w:r w:rsidRPr="006F39D6">
        <w:rPr>
          <w:rFonts w:ascii="Arial" w:hAnsi="Arial" w:cs="Arial"/>
          <w:i/>
          <w:color w:val="000000"/>
          <w:sz w:val="20"/>
          <w:szCs w:val="20"/>
          <w:lang w:val="x-none"/>
        </w:rPr>
        <w:t xml:space="preserve">Source : Enquête </w:t>
      </w:r>
      <w:r>
        <w:rPr>
          <w:rFonts w:ascii="Arial" w:hAnsi="Arial" w:cs="Arial"/>
          <w:i/>
          <w:color w:val="000000"/>
          <w:sz w:val="20"/>
          <w:szCs w:val="20"/>
        </w:rPr>
        <w:t>PCM Bonou</w:t>
      </w:r>
      <w:r w:rsidRPr="006F39D6">
        <w:rPr>
          <w:rFonts w:ascii="Arial" w:hAnsi="Arial" w:cs="Arial"/>
          <w:i/>
          <w:color w:val="000000"/>
          <w:sz w:val="20"/>
          <w:szCs w:val="20"/>
          <w:lang w:val="x-none"/>
        </w:rPr>
        <w:t>, février 201</w:t>
      </w:r>
      <w:r w:rsidRPr="006F39D6">
        <w:rPr>
          <w:rFonts w:ascii="Arial" w:hAnsi="Arial" w:cs="Arial"/>
          <w:i/>
          <w:color w:val="000000"/>
          <w:sz w:val="20"/>
          <w:szCs w:val="20"/>
        </w:rPr>
        <w:t>6</w:t>
      </w:r>
    </w:p>
    <w:p w:rsidR="00537A57" w:rsidRDefault="00537A57" w:rsidP="00A80093">
      <w:pPr>
        <w:autoSpaceDE w:val="0"/>
        <w:autoSpaceDN w:val="0"/>
        <w:adjustRightInd w:val="0"/>
        <w:snapToGrid w:val="0"/>
        <w:spacing w:after="0" w:line="240" w:lineRule="auto"/>
        <w:jc w:val="both"/>
        <w:rPr>
          <w:rFonts w:ascii="Arial" w:hAnsi="Arial" w:cs="Arial"/>
          <w:i/>
          <w:color w:val="000000"/>
          <w:sz w:val="20"/>
          <w:szCs w:val="20"/>
        </w:rPr>
      </w:pPr>
    </w:p>
    <w:p w:rsidR="00537A57" w:rsidRPr="00537A57" w:rsidRDefault="00537A57" w:rsidP="00537A57">
      <w:pPr>
        <w:pStyle w:val="Lgende"/>
        <w:keepNext/>
        <w:jc w:val="both"/>
        <w:rPr>
          <w:rFonts w:ascii="Arial" w:hAnsi="Arial" w:cs="Arial"/>
          <w:b/>
          <w:i w:val="0"/>
          <w:sz w:val="20"/>
          <w:szCs w:val="20"/>
        </w:rPr>
      </w:pPr>
      <w:bookmarkStart w:id="138" w:name="_Toc446014068"/>
      <w:r w:rsidRPr="00537A57">
        <w:rPr>
          <w:rFonts w:ascii="Arial" w:hAnsi="Arial" w:cs="Arial"/>
          <w:b/>
          <w:i w:val="0"/>
          <w:sz w:val="20"/>
          <w:szCs w:val="20"/>
        </w:rPr>
        <w:lastRenderedPageBreak/>
        <w:t xml:space="preserve">Figure </w:t>
      </w:r>
      <w:r w:rsidRPr="00537A57">
        <w:rPr>
          <w:rFonts w:ascii="Arial" w:hAnsi="Arial" w:cs="Arial"/>
          <w:b/>
          <w:i w:val="0"/>
          <w:sz w:val="20"/>
          <w:szCs w:val="20"/>
        </w:rPr>
        <w:fldChar w:fldCharType="begin"/>
      </w:r>
      <w:r w:rsidRPr="00537A57">
        <w:rPr>
          <w:rFonts w:ascii="Arial" w:hAnsi="Arial" w:cs="Arial"/>
          <w:b/>
          <w:i w:val="0"/>
          <w:sz w:val="20"/>
          <w:szCs w:val="20"/>
        </w:rPr>
        <w:instrText xml:space="preserve"> SEQ Figure \* ARABIC </w:instrText>
      </w:r>
      <w:r w:rsidRPr="00537A57">
        <w:rPr>
          <w:rFonts w:ascii="Arial" w:hAnsi="Arial" w:cs="Arial"/>
          <w:b/>
          <w:i w:val="0"/>
          <w:sz w:val="20"/>
          <w:szCs w:val="20"/>
        </w:rPr>
        <w:fldChar w:fldCharType="separate"/>
      </w:r>
      <w:r w:rsidR="00E712FC">
        <w:rPr>
          <w:rFonts w:ascii="Arial" w:hAnsi="Arial" w:cs="Arial"/>
          <w:b/>
          <w:i w:val="0"/>
          <w:noProof/>
          <w:sz w:val="20"/>
          <w:szCs w:val="20"/>
        </w:rPr>
        <w:t>13</w:t>
      </w:r>
      <w:r w:rsidRPr="00537A57">
        <w:rPr>
          <w:rFonts w:ascii="Arial" w:hAnsi="Arial" w:cs="Arial"/>
          <w:b/>
          <w:i w:val="0"/>
          <w:sz w:val="20"/>
          <w:szCs w:val="20"/>
        </w:rPr>
        <w:fldChar w:fldCharType="end"/>
      </w:r>
      <w:r w:rsidRPr="00537A57">
        <w:rPr>
          <w:rFonts w:ascii="Arial" w:hAnsi="Arial" w:cs="Arial"/>
          <w:b/>
          <w:i w:val="0"/>
          <w:sz w:val="20"/>
          <w:szCs w:val="20"/>
        </w:rPr>
        <w:t xml:space="preserve"> : répartition des ménages (en %) selon le nombre de champs disponibles par ménage et par arrondissement</w:t>
      </w:r>
      <w:bookmarkEnd w:id="138"/>
    </w:p>
    <w:p w:rsidR="00537A57" w:rsidRPr="00075141" w:rsidRDefault="00537A57" w:rsidP="00A80093">
      <w:pPr>
        <w:autoSpaceDE w:val="0"/>
        <w:autoSpaceDN w:val="0"/>
        <w:adjustRightInd w:val="0"/>
        <w:snapToGrid w:val="0"/>
        <w:spacing w:after="0" w:line="240" w:lineRule="auto"/>
        <w:jc w:val="both"/>
        <w:rPr>
          <w:rFonts w:ascii="Arial" w:hAnsi="Arial" w:cs="Arial"/>
          <w:b/>
          <w:i/>
          <w:color w:val="000000"/>
          <w:sz w:val="20"/>
          <w:szCs w:val="20"/>
        </w:rPr>
      </w:pPr>
      <w:r>
        <w:rPr>
          <w:noProof/>
          <w:lang w:eastAsia="fr-FR"/>
        </w:rPr>
        <w:drawing>
          <wp:inline distT="0" distB="0" distL="0" distR="0" wp14:anchorId="6116182A" wp14:editId="4F5FCBB6">
            <wp:extent cx="5379396" cy="2850204"/>
            <wp:effectExtent l="0" t="0" r="12065" b="762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80093" w:rsidRDefault="00A80093" w:rsidP="00A80093">
      <w:pPr>
        <w:spacing w:line="240" w:lineRule="auto"/>
        <w:jc w:val="both"/>
        <w:rPr>
          <w:rFonts w:ascii="Arial" w:hAnsi="Arial" w:cs="Arial"/>
          <w:i/>
          <w:color w:val="000000"/>
          <w:sz w:val="20"/>
          <w:szCs w:val="20"/>
        </w:rPr>
      </w:pPr>
      <w:r w:rsidRPr="006F39D6">
        <w:rPr>
          <w:rFonts w:ascii="Arial" w:hAnsi="Arial" w:cs="Arial"/>
          <w:i/>
          <w:color w:val="000000"/>
          <w:sz w:val="20"/>
          <w:szCs w:val="20"/>
          <w:lang w:val="x-none"/>
        </w:rPr>
        <w:t xml:space="preserve">Source : Enquête </w:t>
      </w:r>
      <w:r w:rsidR="001B41F5">
        <w:rPr>
          <w:rFonts w:ascii="Arial" w:hAnsi="Arial" w:cs="Arial"/>
          <w:i/>
          <w:color w:val="000000"/>
          <w:sz w:val="20"/>
          <w:szCs w:val="20"/>
        </w:rPr>
        <w:t>PCM Bonou</w:t>
      </w:r>
      <w:r w:rsidRPr="006F39D6">
        <w:rPr>
          <w:rFonts w:ascii="Arial" w:hAnsi="Arial" w:cs="Arial"/>
          <w:i/>
          <w:color w:val="000000"/>
          <w:sz w:val="20"/>
          <w:szCs w:val="20"/>
          <w:lang w:val="x-none"/>
        </w:rPr>
        <w:t>, février 201</w:t>
      </w:r>
      <w:r w:rsidRPr="006F39D6">
        <w:rPr>
          <w:rFonts w:ascii="Arial" w:hAnsi="Arial" w:cs="Arial"/>
          <w:i/>
          <w:color w:val="000000"/>
          <w:sz w:val="20"/>
          <w:szCs w:val="20"/>
        </w:rPr>
        <w:t>6</w:t>
      </w:r>
    </w:p>
    <w:p w:rsidR="00A06253" w:rsidRDefault="00537A57" w:rsidP="00A80093">
      <w:pPr>
        <w:spacing w:line="240" w:lineRule="auto"/>
        <w:jc w:val="both"/>
        <w:rPr>
          <w:rFonts w:ascii="Arial" w:hAnsi="Arial" w:cs="Arial"/>
          <w:sz w:val="24"/>
          <w:szCs w:val="24"/>
        </w:rPr>
      </w:pPr>
      <w:r>
        <w:rPr>
          <w:rFonts w:ascii="Arial" w:hAnsi="Arial" w:cs="Arial"/>
          <w:sz w:val="24"/>
          <w:szCs w:val="24"/>
        </w:rPr>
        <w:t xml:space="preserve">A </w:t>
      </w:r>
      <w:proofErr w:type="spellStart"/>
      <w:r w:rsidR="00AC49F5">
        <w:rPr>
          <w:rFonts w:ascii="Arial" w:hAnsi="Arial" w:cs="Arial"/>
          <w:sz w:val="24"/>
          <w:szCs w:val="24"/>
        </w:rPr>
        <w:t>A</w:t>
      </w:r>
      <w:r>
        <w:rPr>
          <w:rFonts w:ascii="Arial" w:hAnsi="Arial" w:cs="Arial"/>
          <w:sz w:val="24"/>
          <w:szCs w:val="24"/>
        </w:rPr>
        <w:t>ffamè</w:t>
      </w:r>
      <w:proofErr w:type="spellEnd"/>
      <w:r>
        <w:rPr>
          <w:rFonts w:ascii="Arial" w:hAnsi="Arial" w:cs="Arial"/>
          <w:sz w:val="24"/>
          <w:szCs w:val="24"/>
        </w:rPr>
        <w:t>, la proportion de ménages</w:t>
      </w:r>
      <w:r w:rsidR="00A80093" w:rsidRPr="00D026DA">
        <w:rPr>
          <w:rFonts w:ascii="Arial" w:hAnsi="Arial" w:cs="Arial"/>
          <w:sz w:val="24"/>
          <w:szCs w:val="24"/>
        </w:rPr>
        <w:t xml:space="preserve"> ne disposant pas de champs est relativement </w:t>
      </w:r>
      <w:r>
        <w:rPr>
          <w:rFonts w:ascii="Arial" w:hAnsi="Arial" w:cs="Arial"/>
          <w:sz w:val="24"/>
          <w:szCs w:val="24"/>
        </w:rPr>
        <w:t>important</w:t>
      </w:r>
      <w:r w:rsidR="00A06253">
        <w:rPr>
          <w:rFonts w:ascii="Arial" w:hAnsi="Arial" w:cs="Arial"/>
          <w:sz w:val="24"/>
          <w:szCs w:val="24"/>
        </w:rPr>
        <w:t>e</w:t>
      </w:r>
      <w:r w:rsidR="00A80093" w:rsidRPr="00D026DA">
        <w:rPr>
          <w:rFonts w:ascii="Arial" w:hAnsi="Arial" w:cs="Arial"/>
          <w:sz w:val="24"/>
          <w:szCs w:val="24"/>
        </w:rPr>
        <w:t xml:space="preserve"> (4</w:t>
      </w:r>
      <w:r>
        <w:rPr>
          <w:rFonts w:ascii="Arial" w:hAnsi="Arial" w:cs="Arial"/>
          <w:sz w:val="24"/>
          <w:szCs w:val="24"/>
        </w:rPr>
        <w:t>0</w:t>
      </w:r>
      <w:r w:rsidR="00A80093" w:rsidRPr="00D026DA">
        <w:rPr>
          <w:rFonts w:ascii="Arial" w:hAnsi="Arial" w:cs="Arial"/>
          <w:sz w:val="24"/>
          <w:szCs w:val="24"/>
        </w:rPr>
        <w:t>,</w:t>
      </w:r>
      <w:r>
        <w:rPr>
          <w:rFonts w:ascii="Arial" w:hAnsi="Arial" w:cs="Arial"/>
          <w:sz w:val="24"/>
          <w:szCs w:val="24"/>
        </w:rPr>
        <w:t>6</w:t>
      </w:r>
      <w:r w:rsidR="00A80093" w:rsidRPr="00D026DA">
        <w:rPr>
          <w:rFonts w:ascii="Arial" w:hAnsi="Arial" w:cs="Arial"/>
          <w:sz w:val="24"/>
          <w:szCs w:val="24"/>
        </w:rPr>
        <w:t>%)</w:t>
      </w:r>
      <w:r w:rsidR="00AC49F5">
        <w:rPr>
          <w:rFonts w:ascii="Arial" w:hAnsi="Arial" w:cs="Arial"/>
          <w:sz w:val="24"/>
          <w:szCs w:val="24"/>
        </w:rPr>
        <w:t xml:space="preserve">. Il en est de même pour les ménages disposant d’un seul champ (40,4%). </w:t>
      </w:r>
    </w:p>
    <w:p w:rsidR="00AC49F5" w:rsidRDefault="00AC49F5" w:rsidP="00A80093">
      <w:pPr>
        <w:spacing w:line="240" w:lineRule="auto"/>
        <w:jc w:val="both"/>
        <w:rPr>
          <w:rFonts w:ascii="Arial" w:hAnsi="Arial" w:cs="Arial"/>
          <w:sz w:val="24"/>
          <w:szCs w:val="24"/>
        </w:rPr>
      </w:pPr>
      <w:r>
        <w:rPr>
          <w:rFonts w:ascii="Arial" w:hAnsi="Arial" w:cs="Arial"/>
          <w:sz w:val="24"/>
          <w:szCs w:val="24"/>
        </w:rPr>
        <w:t>14% de ménages ont deux champs. Ceux qui ont plus de 3 champs sont moins nombreux (4,2%)</w:t>
      </w:r>
      <w:r w:rsidR="00A06253">
        <w:rPr>
          <w:rFonts w:ascii="Arial" w:hAnsi="Arial" w:cs="Arial"/>
          <w:sz w:val="24"/>
          <w:szCs w:val="24"/>
        </w:rPr>
        <w:t>.</w:t>
      </w:r>
    </w:p>
    <w:p w:rsidR="00A06253" w:rsidRDefault="00AC49F5" w:rsidP="00A80093">
      <w:pPr>
        <w:spacing w:line="240" w:lineRule="auto"/>
        <w:jc w:val="both"/>
        <w:rPr>
          <w:rFonts w:ascii="Arial" w:hAnsi="Arial" w:cs="Arial"/>
          <w:sz w:val="24"/>
          <w:szCs w:val="24"/>
        </w:rPr>
      </w:pPr>
      <w:r>
        <w:rPr>
          <w:rFonts w:ascii="Arial" w:hAnsi="Arial" w:cs="Arial"/>
          <w:sz w:val="24"/>
          <w:szCs w:val="24"/>
        </w:rPr>
        <w:t xml:space="preserve">La </w:t>
      </w:r>
      <w:r w:rsidR="00A06253">
        <w:rPr>
          <w:rFonts w:ascii="Arial" w:hAnsi="Arial" w:cs="Arial"/>
          <w:sz w:val="24"/>
          <w:szCs w:val="24"/>
        </w:rPr>
        <w:t>répartition</w:t>
      </w:r>
      <w:r>
        <w:rPr>
          <w:rFonts w:ascii="Arial" w:hAnsi="Arial" w:cs="Arial"/>
          <w:sz w:val="24"/>
          <w:szCs w:val="24"/>
        </w:rPr>
        <w:t xml:space="preserve"> de ménages selon le nombre de champs semble être plus ou moins pareille </w:t>
      </w:r>
      <w:r w:rsidR="000D2EA6">
        <w:rPr>
          <w:rFonts w:ascii="Arial" w:hAnsi="Arial" w:cs="Arial"/>
          <w:sz w:val="24"/>
          <w:szCs w:val="24"/>
        </w:rPr>
        <w:t>au niveau de tous</w:t>
      </w:r>
      <w:r>
        <w:rPr>
          <w:rFonts w:ascii="Arial" w:hAnsi="Arial" w:cs="Arial"/>
          <w:sz w:val="24"/>
          <w:szCs w:val="24"/>
        </w:rPr>
        <w:t xml:space="preserve"> les autres arrondissements sauf à Atchonsa </w:t>
      </w:r>
      <w:r w:rsidR="00A06253">
        <w:rPr>
          <w:rFonts w:ascii="Arial" w:hAnsi="Arial" w:cs="Arial"/>
          <w:sz w:val="24"/>
          <w:szCs w:val="24"/>
        </w:rPr>
        <w:t xml:space="preserve"> avec 23,2% de ménages </w:t>
      </w:r>
      <w:r>
        <w:rPr>
          <w:rFonts w:ascii="Arial" w:hAnsi="Arial" w:cs="Arial"/>
          <w:sz w:val="24"/>
          <w:szCs w:val="24"/>
        </w:rPr>
        <w:t xml:space="preserve">qui disposent de </w:t>
      </w:r>
      <w:r w:rsidR="00A06253">
        <w:rPr>
          <w:rFonts w:ascii="Arial" w:hAnsi="Arial" w:cs="Arial"/>
          <w:sz w:val="24"/>
          <w:szCs w:val="24"/>
        </w:rPr>
        <w:t>2 champs</w:t>
      </w:r>
      <w:r>
        <w:rPr>
          <w:rFonts w:ascii="Arial" w:hAnsi="Arial" w:cs="Arial"/>
          <w:sz w:val="24"/>
          <w:szCs w:val="24"/>
        </w:rPr>
        <w:t xml:space="preserve">. </w:t>
      </w:r>
    </w:p>
    <w:p w:rsidR="00AC49F5" w:rsidRDefault="000D2EA6" w:rsidP="00A80093">
      <w:pPr>
        <w:spacing w:line="240" w:lineRule="auto"/>
        <w:jc w:val="both"/>
        <w:rPr>
          <w:rFonts w:ascii="Arial" w:hAnsi="Arial" w:cs="Arial"/>
          <w:sz w:val="24"/>
          <w:szCs w:val="24"/>
        </w:rPr>
      </w:pPr>
      <w:r w:rsidRPr="00D026DA">
        <w:rPr>
          <w:rFonts w:ascii="Arial" w:hAnsi="Arial" w:cs="Arial"/>
          <w:sz w:val="24"/>
          <w:szCs w:val="24"/>
        </w:rPr>
        <w:t xml:space="preserve">Les ménages disposant de </w:t>
      </w:r>
      <w:r w:rsidR="00A06253">
        <w:rPr>
          <w:rFonts w:ascii="Arial" w:hAnsi="Arial" w:cs="Arial"/>
          <w:sz w:val="24"/>
          <w:szCs w:val="24"/>
        </w:rPr>
        <w:t>3</w:t>
      </w:r>
      <w:r w:rsidRPr="00D026DA">
        <w:rPr>
          <w:rFonts w:ascii="Arial" w:hAnsi="Arial" w:cs="Arial"/>
          <w:sz w:val="24"/>
          <w:szCs w:val="24"/>
        </w:rPr>
        <w:t xml:space="preserve"> champs et plus, sont relativement en faible proportion</w:t>
      </w:r>
      <w:r w:rsidR="00A06253">
        <w:rPr>
          <w:rFonts w:ascii="Arial" w:hAnsi="Arial" w:cs="Arial"/>
          <w:sz w:val="24"/>
          <w:szCs w:val="24"/>
        </w:rPr>
        <w:t xml:space="preserve"> dans tous les arrondissements.</w:t>
      </w:r>
      <w:r w:rsidRPr="00D026DA">
        <w:rPr>
          <w:rFonts w:ascii="Arial" w:hAnsi="Arial" w:cs="Arial"/>
          <w:sz w:val="24"/>
          <w:szCs w:val="24"/>
        </w:rPr>
        <w:t xml:space="preserve"> </w:t>
      </w:r>
      <w:r w:rsidR="00A06253">
        <w:rPr>
          <w:rFonts w:ascii="Arial" w:hAnsi="Arial" w:cs="Arial"/>
          <w:sz w:val="24"/>
          <w:szCs w:val="24"/>
        </w:rPr>
        <w:t>C</w:t>
      </w:r>
      <w:r>
        <w:rPr>
          <w:rFonts w:ascii="Arial" w:hAnsi="Arial" w:cs="Arial"/>
          <w:sz w:val="24"/>
          <w:szCs w:val="24"/>
        </w:rPr>
        <w:t xml:space="preserve">eux </w:t>
      </w:r>
      <w:r w:rsidR="00AC49F5">
        <w:rPr>
          <w:rFonts w:ascii="Arial" w:hAnsi="Arial" w:cs="Arial"/>
          <w:sz w:val="24"/>
          <w:szCs w:val="24"/>
        </w:rPr>
        <w:t xml:space="preserve">de Damè-Wogon et de Hounviguè </w:t>
      </w:r>
      <w:r w:rsidR="00A06253">
        <w:rPr>
          <w:rFonts w:ascii="Arial" w:hAnsi="Arial" w:cs="Arial"/>
          <w:sz w:val="24"/>
          <w:szCs w:val="24"/>
        </w:rPr>
        <w:t>ont</w:t>
      </w:r>
      <w:r w:rsidR="00AC49F5">
        <w:rPr>
          <w:rFonts w:ascii="Arial" w:hAnsi="Arial" w:cs="Arial"/>
          <w:sz w:val="24"/>
          <w:szCs w:val="24"/>
        </w:rPr>
        <w:t xml:space="preserve"> la plus grande proportion de ménages </w:t>
      </w:r>
      <w:r w:rsidR="00A06253">
        <w:rPr>
          <w:rFonts w:ascii="Arial" w:hAnsi="Arial" w:cs="Arial"/>
          <w:sz w:val="24"/>
          <w:szCs w:val="24"/>
        </w:rPr>
        <w:t xml:space="preserve">ayant 3 champs </w:t>
      </w:r>
      <w:r>
        <w:rPr>
          <w:rFonts w:ascii="Arial" w:hAnsi="Arial" w:cs="Arial"/>
          <w:sz w:val="24"/>
          <w:szCs w:val="24"/>
        </w:rPr>
        <w:t>avec</w:t>
      </w:r>
      <w:r w:rsidR="00A06253">
        <w:rPr>
          <w:rFonts w:ascii="Arial" w:hAnsi="Arial" w:cs="Arial"/>
          <w:sz w:val="24"/>
          <w:szCs w:val="24"/>
        </w:rPr>
        <w:t xml:space="preserve"> respectivement </w:t>
      </w:r>
      <w:r>
        <w:rPr>
          <w:rFonts w:ascii="Arial" w:hAnsi="Arial" w:cs="Arial"/>
          <w:sz w:val="24"/>
          <w:szCs w:val="24"/>
        </w:rPr>
        <w:t xml:space="preserve">8,4% et 7,1% des ménages. </w:t>
      </w:r>
    </w:p>
    <w:p w:rsidR="00F66B8C" w:rsidRDefault="00AB7962" w:rsidP="00D026DA">
      <w:pPr>
        <w:pStyle w:val="Corpsdetexte2"/>
        <w:rPr>
          <w:rFonts w:ascii="Arial" w:eastAsiaTheme="minorHAnsi" w:hAnsi="Arial" w:cs="Arial"/>
          <w:szCs w:val="24"/>
          <w:lang w:eastAsia="en-US"/>
        </w:rPr>
      </w:pPr>
      <w:r w:rsidRPr="00D026DA">
        <w:rPr>
          <w:rFonts w:ascii="Arial" w:eastAsiaTheme="minorHAnsi" w:hAnsi="Arial" w:cs="Arial"/>
          <w:szCs w:val="24"/>
          <w:lang w:eastAsia="en-US"/>
        </w:rPr>
        <w:t>L</w:t>
      </w:r>
      <w:r w:rsidR="009C1B39">
        <w:rPr>
          <w:rFonts w:ascii="Arial" w:eastAsiaTheme="minorHAnsi" w:hAnsi="Arial" w:cs="Arial"/>
          <w:szCs w:val="24"/>
          <w:lang w:eastAsia="en-US"/>
        </w:rPr>
        <w:t>a</w:t>
      </w:r>
      <w:r w:rsidRPr="00D026DA">
        <w:rPr>
          <w:rFonts w:ascii="Arial" w:eastAsiaTheme="minorHAnsi" w:hAnsi="Arial" w:cs="Arial"/>
          <w:szCs w:val="24"/>
          <w:lang w:eastAsia="en-US"/>
        </w:rPr>
        <w:t xml:space="preserve"> </w:t>
      </w:r>
      <w:r w:rsidR="00360A5B" w:rsidRPr="00D026DA">
        <w:rPr>
          <w:rFonts w:ascii="Arial" w:eastAsiaTheme="minorHAnsi" w:hAnsi="Arial" w:cs="Arial"/>
          <w:szCs w:val="24"/>
          <w:lang w:eastAsia="en-US"/>
        </w:rPr>
        <w:t>figure</w:t>
      </w:r>
      <w:r w:rsidRPr="00D026DA">
        <w:rPr>
          <w:rFonts w:ascii="Arial" w:eastAsiaTheme="minorHAnsi" w:hAnsi="Arial" w:cs="Arial"/>
          <w:szCs w:val="24"/>
          <w:lang w:eastAsia="en-US"/>
        </w:rPr>
        <w:t xml:space="preserve"> </w:t>
      </w:r>
      <w:r w:rsidR="00DF1AEF">
        <w:rPr>
          <w:rFonts w:ascii="Arial" w:eastAsiaTheme="minorHAnsi" w:hAnsi="Arial" w:cs="Arial"/>
          <w:szCs w:val="24"/>
          <w:lang w:eastAsia="en-US"/>
        </w:rPr>
        <w:t xml:space="preserve">14 </w:t>
      </w:r>
      <w:r w:rsidRPr="00D026DA">
        <w:rPr>
          <w:rFonts w:ascii="Arial" w:eastAsiaTheme="minorHAnsi" w:hAnsi="Arial" w:cs="Arial"/>
          <w:szCs w:val="24"/>
          <w:lang w:eastAsia="en-US"/>
        </w:rPr>
        <w:t>suivant</w:t>
      </w:r>
      <w:r w:rsidR="00360A5B" w:rsidRPr="00D026DA">
        <w:rPr>
          <w:rFonts w:ascii="Arial" w:eastAsiaTheme="minorHAnsi" w:hAnsi="Arial" w:cs="Arial"/>
          <w:szCs w:val="24"/>
          <w:lang w:eastAsia="en-US"/>
        </w:rPr>
        <w:t>e</w:t>
      </w:r>
      <w:r w:rsidR="009C1B39">
        <w:rPr>
          <w:rFonts w:ascii="Arial" w:eastAsiaTheme="minorHAnsi" w:hAnsi="Arial" w:cs="Arial"/>
          <w:szCs w:val="24"/>
          <w:lang w:eastAsia="en-US"/>
        </w:rPr>
        <w:t xml:space="preserve"> fait</w:t>
      </w:r>
      <w:r w:rsidR="00E937DE" w:rsidRPr="00D026DA">
        <w:rPr>
          <w:rFonts w:ascii="Arial" w:eastAsiaTheme="minorHAnsi" w:hAnsi="Arial" w:cs="Arial"/>
          <w:szCs w:val="24"/>
          <w:lang w:eastAsia="en-US"/>
        </w:rPr>
        <w:t xml:space="preserve"> l’état de la </w:t>
      </w:r>
      <w:r w:rsidR="00C62CDB" w:rsidRPr="00202B71">
        <w:rPr>
          <w:rFonts w:ascii="Arial" w:eastAsiaTheme="minorHAnsi" w:hAnsi="Arial" w:cs="Arial"/>
          <w:i/>
          <w:szCs w:val="24"/>
          <w:lang w:eastAsia="en-US"/>
        </w:rPr>
        <w:t>répartition des ménages</w:t>
      </w:r>
      <w:r w:rsidR="00C62CDB">
        <w:rPr>
          <w:rFonts w:ascii="Arial" w:eastAsiaTheme="minorHAnsi" w:hAnsi="Arial" w:cs="Arial"/>
          <w:szCs w:val="24"/>
          <w:lang w:eastAsia="en-US"/>
        </w:rPr>
        <w:t xml:space="preserve"> en fonction du nombre de champs disponibles </w:t>
      </w:r>
      <w:r w:rsidR="00E937DE" w:rsidRPr="00D026DA">
        <w:rPr>
          <w:rFonts w:ascii="Arial" w:eastAsiaTheme="minorHAnsi" w:hAnsi="Arial" w:cs="Arial"/>
          <w:szCs w:val="24"/>
          <w:lang w:eastAsia="en-US"/>
        </w:rPr>
        <w:t xml:space="preserve">par </w:t>
      </w:r>
      <w:r w:rsidR="00202B71" w:rsidRPr="00202B71">
        <w:rPr>
          <w:rFonts w:ascii="Arial" w:eastAsiaTheme="minorHAnsi" w:hAnsi="Arial" w:cs="Arial"/>
          <w:b/>
          <w:szCs w:val="24"/>
          <w:lang w:eastAsia="en-US"/>
        </w:rPr>
        <w:t>sexe</w:t>
      </w:r>
      <w:r w:rsidR="000D2EA6">
        <w:rPr>
          <w:rFonts w:ascii="Arial" w:eastAsiaTheme="minorHAnsi" w:hAnsi="Arial" w:cs="Arial"/>
          <w:b/>
          <w:szCs w:val="24"/>
          <w:lang w:eastAsia="en-US"/>
        </w:rPr>
        <w:t xml:space="preserve"> du chef ménage</w:t>
      </w:r>
      <w:r w:rsidR="00E937DE" w:rsidRPr="00D026DA">
        <w:rPr>
          <w:rFonts w:ascii="Arial" w:eastAsiaTheme="minorHAnsi" w:hAnsi="Arial" w:cs="Arial"/>
          <w:szCs w:val="24"/>
          <w:lang w:eastAsia="en-US"/>
        </w:rPr>
        <w:t>.</w:t>
      </w:r>
    </w:p>
    <w:p w:rsidR="008E009A" w:rsidRPr="00D026DA" w:rsidRDefault="008E009A" w:rsidP="00D026DA">
      <w:pPr>
        <w:pStyle w:val="Corpsdetexte2"/>
        <w:rPr>
          <w:rFonts w:ascii="Arial" w:eastAsiaTheme="minorHAnsi" w:hAnsi="Arial" w:cs="Arial"/>
          <w:szCs w:val="24"/>
          <w:lang w:eastAsia="en-US"/>
        </w:rPr>
      </w:pPr>
    </w:p>
    <w:p w:rsidR="006C1602" w:rsidRPr="00075141" w:rsidRDefault="006C1602" w:rsidP="00075141">
      <w:pPr>
        <w:pStyle w:val="Lgende"/>
        <w:keepNext/>
        <w:jc w:val="both"/>
        <w:rPr>
          <w:rFonts w:ascii="Arial" w:hAnsi="Arial" w:cs="Arial"/>
          <w:b/>
          <w:i w:val="0"/>
          <w:sz w:val="20"/>
          <w:szCs w:val="20"/>
        </w:rPr>
      </w:pPr>
      <w:bookmarkStart w:id="139" w:name="_Toc446014069"/>
      <w:r w:rsidRPr="00075141">
        <w:rPr>
          <w:rFonts w:ascii="Arial" w:hAnsi="Arial" w:cs="Arial"/>
          <w:b/>
          <w:i w:val="0"/>
          <w:sz w:val="20"/>
          <w:szCs w:val="20"/>
        </w:rPr>
        <w:lastRenderedPageBreak/>
        <w:t xml:space="preserve">Figure </w:t>
      </w:r>
      <w:r w:rsidRPr="00075141">
        <w:rPr>
          <w:rFonts w:ascii="Arial" w:hAnsi="Arial" w:cs="Arial"/>
          <w:b/>
          <w:i w:val="0"/>
          <w:sz w:val="20"/>
          <w:szCs w:val="20"/>
        </w:rPr>
        <w:fldChar w:fldCharType="begin"/>
      </w:r>
      <w:r w:rsidRPr="00075141">
        <w:rPr>
          <w:rFonts w:ascii="Arial" w:hAnsi="Arial" w:cs="Arial"/>
          <w:b/>
          <w:i w:val="0"/>
          <w:sz w:val="20"/>
          <w:szCs w:val="20"/>
        </w:rPr>
        <w:instrText xml:space="preserve"> SEQ Figure \* ARABIC </w:instrText>
      </w:r>
      <w:r w:rsidRPr="00075141">
        <w:rPr>
          <w:rFonts w:ascii="Arial" w:hAnsi="Arial" w:cs="Arial"/>
          <w:b/>
          <w:i w:val="0"/>
          <w:sz w:val="20"/>
          <w:szCs w:val="20"/>
        </w:rPr>
        <w:fldChar w:fldCharType="separate"/>
      </w:r>
      <w:r w:rsidR="00E712FC">
        <w:rPr>
          <w:rFonts w:ascii="Arial" w:hAnsi="Arial" w:cs="Arial"/>
          <w:b/>
          <w:i w:val="0"/>
          <w:noProof/>
          <w:sz w:val="20"/>
          <w:szCs w:val="20"/>
        </w:rPr>
        <w:t>14</w:t>
      </w:r>
      <w:r w:rsidRPr="00075141">
        <w:rPr>
          <w:rFonts w:ascii="Arial" w:hAnsi="Arial" w:cs="Arial"/>
          <w:b/>
          <w:i w:val="0"/>
          <w:sz w:val="20"/>
          <w:szCs w:val="20"/>
        </w:rPr>
        <w:fldChar w:fldCharType="end"/>
      </w:r>
      <w:r w:rsidRPr="00075141">
        <w:rPr>
          <w:rFonts w:ascii="Arial" w:hAnsi="Arial" w:cs="Arial"/>
          <w:b/>
          <w:i w:val="0"/>
          <w:sz w:val="20"/>
          <w:szCs w:val="20"/>
        </w:rPr>
        <w:t>: Répartition des ménages (en %) selon le nombre de champs disponibles par sexe</w:t>
      </w:r>
      <w:r w:rsidR="000D2EA6">
        <w:rPr>
          <w:rFonts w:ascii="Arial" w:hAnsi="Arial" w:cs="Arial"/>
          <w:b/>
          <w:i w:val="0"/>
          <w:sz w:val="20"/>
          <w:szCs w:val="20"/>
        </w:rPr>
        <w:t xml:space="preserve"> du Chef ménage</w:t>
      </w:r>
      <w:bookmarkEnd w:id="139"/>
    </w:p>
    <w:p w:rsidR="00B957E4" w:rsidRPr="00D026DA" w:rsidRDefault="00674D91" w:rsidP="00D026DA">
      <w:pPr>
        <w:spacing w:line="240" w:lineRule="auto"/>
        <w:jc w:val="both"/>
        <w:rPr>
          <w:rFonts w:ascii="Arial" w:hAnsi="Arial" w:cs="Arial"/>
          <w:sz w:val="24"/>
          <w:szCs w:val="24"/>
        </w:rPr>
      </w:pPr>
      <w:r w:rsidRPr="00D026DA">
        <w:rPr>
          <w:rFonts w:ascii="Arial" w:hAnsi="Arial" w:cs="Arial"/>
          <w:noProof/>
          <w:sz w:val="24"/>
          <w:szCs w:val="24"/>
          <w:lang w:eastAsia="fr-FR"/>
        </w:rPr>
        <w:drawing>
          <wp:inline distT="0" distB="0" distL="0" distR="0" wp14:anchorId="2A18AFDD" wp14:editId="56EFCF29">
            <wp:extent cx="5856051" cy="2003425"/>
            <wp:effectExtent l="0" t="0" r="11430" b="15875"/>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74D91" w:rsidRPr="00202B71" w:rsidRDefault="00674D91" w:rsidP="00D026DA">
      <w:pPr>
        <w:autoSpaceDE w:val="0"/>
        <w:autoSpaceDN w:val="0"/>
        <w:adjustRightInd w:val="0"/>
        <w:snapToGrid w:val="0"/>
        <w:spacing w:after="0" w:line="240" w:lineRule="auto"/>
        <w:jc w:val="both"/>
        <w:rPr>
          <w:rFonts w:ascii="Arial" w:hAnsi="Arial" w:cs="Arial"/>
          <w:i/>
          <w:color w:val="000000"/>
          <w:sz w:val="18"/>
          <w:szCs w:val="18"/>
        </w:rPr>
      </w:pPr>
      <w:r w:rsidRPr="00202B71">
        <w:rPr>
          <w:rFonts w:ascii="Arial" w:hAnsi="Arial" w:cs="Arial"/>
          <w:i/>
          <w:color w:val="000000"/>
          <w:sz w:val="18"/>
          <w:szCs w:val="18"/>
          <w:lang w:val="x-none"/>
        </w:rPr>
        <w:t xml:space="preserve">Source : Enquête </w:t>
      </w:r>
      <w:r w:rsidR="001B41F5">
        <w:rPr>
          <w:rFonts w:ascii="Arial" w:hAnsi="Arial" w:cs="Arial"/>
          <w:i/>
          <w:color w:val="000000"/>
          <w:sz w:val="18"/>
          <w:szCs w:val="18"/>
        </w:rPr>
        <w:t>PCM Bonou</w:t>
      </w:r>
      <w:r w:rsidRPr="00202B71">
        <w:rPr>
          <w:rFonts w:ascii="Arial" w:hAnsi="Arial" w:cs="Arial"/>
          <w:i/>
          <w:color w:val="000000"/>
          <w:sz w:val="18"/>
          <w:szCs w:val="18"/>
          <w:lang w:val="x-none"/>
        </w:rPr>
        <w:t>, février 201</w:t>
      </w:r>
      <w:r w:rsidRPr="00202B71">
        <w:rPr>
          <w:rFonts w:ascii="Arial" w:hAnsi="Arial" w:cs="Arial"/>
          <w:i/>
          <w:color w:val="000000"/>
          <w:sz w:val="18"/>
          <w:szCs w:val="18"/>
        </w:rPr>
        <w:t>6</w:t>
      </w:r>
    </w:p>
    <w:p w:rsidR="00A973C5" w:rsidRPr="00D026DA" w:rsidRDefault="00A973C5" w:rsidP="00D026DA">
      <w:pPr>
        <w:spacing w:line="240" w:lineRule="auto"/>
        <w:jc w:val="both"/>
        <w:rPr>
          <w:rFonts w:ascii="Arial" w:hAnsi="Arial" w:cs="Arial"/>
          <w:sz w:val="24"/>
          <w:szCs w:val="24"/>
        </w:rPr>
      </w:pPr>
    </w:p>
    <w:p w:rsidR="000D2EA6" w:rsidRDefault="001B41F5" w:rsidP="00D026DA">
      <w:pPr>
        <w:spacing w:line="240" w:lineRule="auto"/>
        <w:jc w:val="both"/>
        <w:rPr>
          <w:rFonts w:ascii="Arial" w:hAnsi="Arial" w:cs="Arial"/>
          <w:sz w:val="24"/>
          <w:szCs w:val="24"/>
        </w:rPr>
      </w:pPr>
      <w:r>
        <w:rPr>
          <w:rFonts w:ascii="Arial" w:hAnsi="Arial" w:cs="Arial"/>
          <w:sz w:val="24"/>
          <w:szCs w:val="24"/>
        </w:rPr>
        <w:t>L’examen de la figure 11 révèle que 56% de</w:t>
      </w:r>
      <w:r w:rsidR="000D2EA6">
        <w:rPr>
          <w:rFonts w:ascii="Arial" w:hAnsi="Arial" w:cs="Arial"/>
          <w:sz w:val="24"/>
          <w:szCs w:val="24"/>
        </w:rPr>
        <w:t>s ménages-femme</w:t>
      </w:r>
      <w:r w:rsidR="00DF1AEF">
        <w:rPr>
          <w:rFonts w:ascii="Arial" w:hAnsi="Arial" w:cs="Arial"/>
          <w:sz w:val="24"/>
          <w:szCs w:val="24"/>
        </w:rPr>
        <w:t>s</w:t>
      </w:r>
      <w:r w:rsidR="000D2EA6">
        <w:rPr>
          <w:rFonts w:ascii="Arial" w:hAnsi="Arial" w:cs="Arial"/>
          <w:sz w:val="24"/>
          <w:szCs w:val="24"/>
        </w:rPr>
        <w:t xml:space="preserve"> (</w:t>
      </w:r>
      <w:proofErr w:type="spellStart"/>
      <w:r w:rsidR="000D2EA6">
        <w:rPr>
          <w:rFonts w:ascii="Arial" w:hAnsi="Arial" w:cs="Arial"/>
          <w:sz w:val="24"/>
          <w:szCs w:val="24"/>
        </w:rPr>
        <w:t>i.e</w:t>
      </w:r>
      <w:proofErr w:type="spellEnd"/>
      <w:r w:rsidR="000D2EA6">
        <w:rPr>
          <w:rFonts w:ascii="Arial" w:hAnsi="Arial" w:cs="Arial"/>
          <w:sz w:val="24"/>
          <w:szCs w:val="24"/>
        </w:rPr>
        <w:t xml:space="preserve"> ayant la femme comme chef ménage)</w:t>
      </w:r>
      <w:r>
        <w:rPr>
          <w:rFonts w:ascii="Arial" w:hAnsi="Arial" w:cs="Arial"/>
          <w:sz w:val="24"/>
          <w:szCs w:val="24"/>
        </w:rPr>
        <w:t xml:space="preserve"> ne disposent pas de champs</w:t>
      </w:r>
      <w:r w:rsidR="00674D91" w:rsidRPr="00D026DA">
        <w:rPr>
          <w:rFonts w:ascii="Arial" w:hAnsi="Arial" w:cs="Arial"/>
          <w:sz w:val="24"/>
          <w:szCs w:val="24"/>
        </w:rPr>
        <w:t xml:space="preserve"> contre environ 32% </w:t>
      </w:r>
      <w:r w:rsidR="000D2EA6">
        <w:rPr>
          <w:rFonts w:ascii="Arial" w:hAnsi="Arial" w:cs="Arial"/>
          <w:sz w:val="24"/>
          <w:szCs w:val="24"/>
        </w:rPr>
        <w:t xml:space="preserve">de ménages </w:t>
      </w:r>
      <w:r w:rsidR="00674D91" w:rsidRPr="00D026DA">
        <w:rPr>
          <w:rFonts w:ascii="Arial" w:hAnsi="Arial" w:cs="Arial"/>
          <w:sz w:val="24"/>
          <w:szCs w:val="24"/>
        </w:rPr>
        <w:t>hommes</w:t>
      </w:r>
      <w:r w:rsidR="00DF1AEF">
        <w:rPr>
          <w:rFonts w:ascii="Arial" w:hAnsi="Arial" w:cs="Arial"/>
          <w:sz w:val="24"/>
          <w:szCs w:val="24"/>
        </w:rPr>
        <w:t xml:space="preserve"> (</w:t>
      </w:r>
      <w:proofErr w:type="spellStart"/>
      <w:r w:rsidR="00DF1AEF">
        <w:rPr>
          <w:rFonts w:ascii="Arial" w:hAnsi="Arial" w:cs="Arial"/>
          <w:sz w:val="24"/>
          <w:szCs w:val="24"/>
        </w:rPr>
        <w:t>i.e</w:t>
      </w:r>
      <w:proofErr w:type="spellEnd"/>
      <w:r w:rsidR="00DF1AEF">
        <w:rPr>
          <w:rFonts w:ascii="Arial" w:hAnsi="Arial" w:cs="Arial"/>
          <w:sz w:val="24"/>
          <w:szCs w:val="24"/>
        </w:rPr>
        <w:t xml:space="preserve"> ayant l’homme comme chef ménage)</w:t>
      </w:r>
      <w:r w:rsidR="00674D91" w:rsidRPr="00D026DA">
        <w:rPr>
          <w:rFonts w:ascii="Arial" w:hAnsi="Arial" w:cs="Arial"/>
          <w:sz w:val="24"/>
          <w:szCs w:val="24"/>
        </w:rPr>
        <w:t xml:space="preserve">. </w:t>
      </w:r>
    </w:p>
    <w:p w:rsidR="00DF1AEF" w:rsidRDefault="00DF1AEF" w:rsidP="00D026DA">
      <w:pPr>
        <w:spacing w:line="240" w:lineRule="auto"/>
        <w:jc w:val="both"/>
        <w:rPr>
          <w:rFonts w:ascii="Arial" w:hAnsi="Arial" w:cs="Arial"/>
          <w:sz w:val="24"/>
          <w:szCs w:val="24"/>
        </w:rPr>
      </w:pPr>
      <w:r>
        <w:rPr>
          <w:rFonts w:ascii="Arial" w:hAnsi="Arial" w:cs="Arial"/>
          <w:sz w:val="24"/>
          <w:szCs w:val="24"/>
        </w:rPr>
        <w:t>Dans tous les cas pour les ménages qui en disposent, il est observé que la proportion de ménages-femmes est toujours en infériorité numérique par rapport à celle des ménages-hommes quel que soit la répartition selon le nombre champs :</w:t>
      </w:r>
    </w:p>
    <w:p w:rsidR="00DF1AEF" w:rsidRDefault="00DF1AEF" w:rsidP="00DF1AEF">
      <w:pPr>
        <w:pStyle w:val="Paragraphedeliste"/>
        <w:numPr>
          <w:ilvl w:val="0"/>
          <w:numId w:val="9"/>
        </w:numPr>
        <w:spacing w:line="240" w:lineRule="auto"/>
        <w:jc w:val="both"/>
        <w:rPr>
          <w:rFonts w:ascii="Arial" w:hAnsi="Arial" w:cs="Arial"/>
          <w:sz w:val="24"/>
          <w:szCs w:val="24"/>
        </w:rPr>
      </w:pPr>
      <w:r w:rsidRPr="00DF1AEF">
        <w:rPr>
          <w:rFonts w:ascii="Arial" w:hAnsi="Arial" w:cs="Arial"/>
          <w:sz w:val="24"/>
          <w:szCs w:val="24"/>
        </w:rPr>
        <w:t xml:space="preserve">40,3% des ménages-hommes contre 30,8% des ménages femmes disposent d’un seul champ. </w:t>
      </w:r>
    </w:p>
    <w:p w:rsidR="00DF1AEF" w:rsidRDefault="00DF1AEF" w:rsidP="00DF1AEF">
      <w:pPr>
        <w:pStyle w:val="Paragraphedeliste"/>
        <w:numPr>
          <w:ilvl w:val="0"/>
          <w:numId w:val="9"/>
        </w:numPr>
        <w:spacing w:line="240" w:lineRule="auto"/>
        <w:jc w:val="both"/>
        <w:rPr>
          <w:rFonts w:ascii="Arial" w:hAnsi="Arial" w:cs="Arial"/>
          <w:sz w:val="24"/>
          <w:szCs w:val="24"/>
        </w:rPr>
      </w:pPr>
      <w:r>
        <w:rPr>
          <w:rFonts w:ascii="Arial" w:hAnsi="Arial" w:cs="Arial"/>
          <w:sz w:val="24"/>
          <w:szCs w:val="24"/>
        </w:rPr>
        <w:t>19,3% de ménages-hommes contre 11,3% de ménages-femmes dispose de deux champs</w:t>
      </w:r>
    </w:p>
    <w:p w:rsidR="00DF1AEF" w:rsidRDefault="00DF1AEF" w:rsidP="00DF1AEF">
      <w:pPr>
        <w:pStyle w:val="Paragraphedeliste"/>
        <w:numPr>
          <w:ilvl w:val="0"/>
          <w:numId w:val="9"/>
        </w:numPr>
        <w:spacing w:line="240" w:lineRule="auto"/>
        <w:jc w:val="both"/>
        <w:rPr>
          <w:rFonts w:ascii="Arial" w:hAnsi="Arial" w:cs="Arial"/>
          <w:sz w:val="24"/>
          <w:szCs w:val="24"/>
        </w:rPr>
      </w:pPr>
      <w:r>
        <w:rPr>
          <w:rFonts w:ascii="Arial" w:hAnsi="Arial" w:cs="Arial"/>
          <w:sz w:val="24"/>
          <w:szCs w:val="24"/>
        </w:rPr>
        <w:t>Les ménages-femmes sont quasiment absents dans la catégorie des ménages disposant de 3 champs et plus.</w:t>
      </w:r>
    </w:p>
    <w:p w:rsidR="00440276" w:rsidRPr="006B098C" w:rsidRDefault="00DF1AEF" w:rsidP="00D60D2B">
      <w:pPr>
        <w:pStyle w:val="Corpsdetexte2"/>
        <w:numPr>
          <w:ilvl w:val="0"/>
          <w:numId w:val="9"/>
        </w:numPr>
        <w:spacing w:before="240" w:after="240"/>
        <w:rPr>
          <w:rFonts w:ascii="Arial" w:hAnsi="Arial" w:cs="Arial"/>
          <w:i/>
          <w:color w:val="00B050"/>
          <w:u w:val="single"/>
        </w:rPr>
      </w:pPr>
      <w:r>
        <w:rPr>
          <w:rFonts w:ascii="Arial" w:hAnsi="Arial" w:cs="Arial"/>
          <w:i/>
          <w:color w:val="00B050"/>
          <w:u w:val="single"/>
        </w:rPr>
        <w:t>S</w:t>
      </w:r>
      <w:r w:rsidR="00440276" w:rsidRPr="006B098C">
        <w:rPr>
          <w:rFonts w:ascii="Arial" w:hAnsi="Arial" w:cs="Arial"/>
          <w:i/>
          <w:color w:val="00B050"/>
          <w:u w:val="single"/>
        </w:rPr>
        <w:t>uperficie possédée</w:t>
      </w:r>
      <w:r w:rsidR="002B1F95" w:rsidRPr="006B098C">
        <w:rPr>
          <w:rFonts w:ascii="Arial" w:hAnsi="Arial" w:cs="Arial"/>
          <w:i/>
          <w:color w:val="00B050"/>
          <w:u w:val="single"/>
        </w:rPr>
        <w:t xml:space="preserve"> par ménage</w:t>
      </w:r>
    </w:p>
    <w:p w:rsidR="00236261" w:rsidRPr="002379D7" w:rsidRDefault="00DF1AEF" w:rsidP="002379D7">
      <w:pPr>
        <w:jc w:val="both"/>
        <w:rPr>
          <w:rFonts w:ascii="Arial" w:eastAsia="MS Mincho" w:hAnsi="Arial" w:cs="Arial"/>
          <w:sz w:val="24"/>
          <w:szCs w:val="24"/>
          <w:lang w:eastAsia="ja-JP"/>
        </w:rPr>
      </w:pPr>
      <w:r>
        <w:rPr>
          <w:rFonts w:ascii="Arial" w:hAnsi="Arial" w:cs="Arial"/>
          <w:sz w:val="24"/>
          <w:szCs w:val="24"/>
        </w:rPr>
        <w:t>Le tableau</w:t>
      </w:r>
      <w:r w:rsidR="002379D7" w:rsidRPr="002379D7">
        <w:rPr>
          <w:rFonts w:ascii="Arial" w:hAnsi="Arial" w:cs="Arial"/>
          <w:sz w:val="24"/>
          <w:szCs w:val="24"/>
        </w:rPr>
        <w:t xml:space="preserve"> </w:t>
      </w:r>
      <w:r w:rsidR="00785411">
        <w:rPr>
          <w:rFonts w:ascii="Arial" w:hAnsi="Arial" w:cs="Arial"/>
          <w:sz w:val="24"/>
          <w:szCs w:val="24"/>
        </w:rPr>
        <w:t xml:space="preserve"> 26 et la figure 15 </w:t>
      </w:r>
      <w:r w:rsidR="002379D7" w:rsidRPr="002379D7">
        <w:rPr>
          <w:rFonts w:ascii="Arial" w:hAnsi="Arial" w:cs="Arial"/>
          <w:sz w:val="24"/>
          <w:szCs w:val="24"/>
        </w:rPr>
        <w:t>suivant</w:t>
      </w:r>
      <w:r w:rsidR="00785411">
        <w:rPr>
          <w:rFonts w:ascii="Arial" w:hAnsi="Arial" w:cs="Arial"/>
          <w:sz w:val="24"/>
          <w:szCs w:val="24"/>
        </w:rPr>
        <w:t>s</w:t>
      </w:r>
      <w:r w:rsidR="002379D7" w:rsidRPr="002379D7">
        <w:rPr>
          <w:rFonts w:ascii="Arial" w:hAnsi="Arial" w:cs="Arial"/>
          <w:sz w:val="24"/>
          <w:szCs w:val="24"/>
        </w:rPr>
        <w:t xml:space="preserve"> présente</w:t>
      </w:r>
      <w:r w:rsidR="00785411">
        <w:rPr>
          <w:rFonts w:ascii="Arial" w:hAnsi="Arial" w:cs="Arial"/>
          <w:sz w:val="24"/>
          <w:szCs w:val="24"/>
        </w:rPr>
        <w:t>nt</w:t>
      </w:r>
      <w:r w:rsidR="002379D7" w:rsidRPr="002379D7">
        <w:rPr>
          <w:rFonts w:ascii="Arial" w:hAnsi="Arial" w:cs="Arial"/>
          <w:sz w:val="24"/>
          <w:szCs w:val="24"/>
        </w:rPr>
        <w:t xml:space="preserve"> le pourcentage des ménages en fonction de la superficie de champs possé</w:t>
      </w:r>
      <w:r w:rsidR="00C32FDC">
        <w:rPr>
          <w:rFonts w:ascii="Arial" w:hAnsi="Arial" w:cs="Arial"/>
          <w:sz w:val="24"/>
          <w:szCs w:val="24"/>
        </w:rPr>
        <w:t>d</w:t>
      </w:r>
      <w:r w:rsidR="002379D7" w:rsidRPr="002379D7">
        <w:rPr>
          <w:rFonts w:ascii="Arial" w:hAnsi="Arial" w:cs="Arial"/>
          <w:sz w:val="24"/>
          <w:szCs w:val="24"/>
        </w:rPr>
        <w:t>ée</w:t>
      </w:r>
      <w:r w:rsidR="009277D2">
        <w:rPr>
          <w:rFonts w:ascii="Arial" w:hAnsi="Arial" w:cs="Arial"/>
          <w:sz w:val="24"/>
          <w:szCs w:val="24"/>
        </w:rPr>
        <w:t xml:space="preserve"> au niveau de chaque </w:t>
      </w:r>
      <w:r w:rsidR="009277D2" w:rsidRPr="00440276">
        <w:rPr>
          <w:rFonts w:ascii="Arial" w:hAnsi="Arial" w:cs="Arial"/>
          <w:b/>
          <w:i/>
          <w:sz w:val="24"/>
          <w:szCs w:val="24"/>
        </w:rPr>
        <w:t>arrondissement</w:t>
      </w:r>
      <w:r w:rsidR="00C32FDC">
        <w:rPr>
          <w:rFonts w:ascii="Arial" w:hAnsi="Arial" w:cs="Arial"/>
          <w:sz w:val="24"/>
          <w:szCs w:val="24"/>
        </w:rPr>
        <w:t>.</w:t>
      </w:r>
    </w:p>
    <w:tbl>
      <w:tblPr>
        <w:tblStyle w:val="TableauGrille2-Accentuation41"/>
        <w:tblW w:w="9072" w:type="dxa"/>
        <w:tblLook w:val="04A0" w:firstRow="1" w:lastRow="0" w:firstColumn="1" w:lastColumn="0" w:noHBand="0" w:noVBand="1"/>
      </w:tblPr>
      <w:tblGrid>
        <w:gridCol w:w="2380"/>
        <w:gridCol w:w="1421"/>
        <w:gridCol w:w="1221"/>
        <w:gridCol w:w="1121"/>
        <w:gridCol w:w="1121"/>
        <w:gridCol w:w="1808"/>
      </w:tblGrid>
      <w:tr w:rsidR="00617C77" w:rsidRPr="00440276" w:rsidTr="00617C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2" w:type="dxa"/>
            <w:gridSpan w:val="6"/>
            <w:shd w:val="clear" w:color="auto" w:fill="7F7F7F" w:themeFill="text1" w:themeFillTint="80"/>
            <w:vAlign w:val="center"/>
          </w:tcPr>
          <w:p w:rsidR="00617C77" w:rsidRPr="00785411" w:rsidRDefault="006C1602" w:rsidP="00785411">
            <w:pPr>
              <w:spacing w:line="360" w:lineRule="auto"/>
              <w:rPr>
                <w:rFonts w:ascii="Arial" w:eastAsia="Times New Roman" w:hAnsi="Arial" w:cs="Arial"/>
                <w:color w:val="FFFFFF" w:themeColor="background1"/>
                <w:sz w:val="18"/>
                <w:szCs w:val="18"/>
                <w:lang w:eastAsia="fr-FR"/>
              </w:rPr>
            </w:pPr>
            <w:bookmarkStart w:id="140" w:name="_Toc446013675"/>
            <w:r w:rsidRPr="00785411">
              <w:rPr>
                <w:color w:val="FFFFFF" w:themeColor="background1"/>
              </w:rPr>
              <w:t xml:space="preserve">Tableau </w:t>
            </w:r>
            <w:r w:rsidR="00A45988" w:rsidRPr="00785411">
              <w:rPr>
                <w:color w:val="FFFFFF" w:themeColor="background1"/>
              </w:rPr>
              <w:fldChar w:fldCharType="begin"/>
            </w:r>
            <w:r w:rsidR="00A45988" w:rsidRPr="00785411">
              <w:rPr>
                <w:color w:val="FFFFFF" w:themeColor="background1"/>
              </w:rPr>
              <w:instrText xml:space="preserve"> SEQ Tableau \* ARABIC </w:instrText>
            </w:r>
            <w:r w:rsidR="00A45988" w:rsidRPr="00785411">
              <w:rPr>
                <w:color w:val="FFFFFF" w:themeColor="background1"/>
              </w:rPr>
              <w:fldChar w:fldCharType="separate"/>
            </w:r>
            <w:r w:rsidR="00E712FC">
              <w:rPr>
                <w:noProof/>
                <w:color w:val="FFFFFF" w:themeColor="background1"/>
              </w:rPr>
              <w:t>26</w:t>
            </w:r>
            <w:r w:rsidR="00A45988" w:rsidRPr="00785411">
              <w:rPr>
                <w:color w:val="FFFFFF" w:themeColor="background1"/>
              </w:rPr>
              <w:fldChar w:fldCharType="end"/>
            </w:r>
            <w:r w:rsidRPr="00785411">
              <w:rPr>
                <w:color w:val="FFFFFF" w:themeColor="background1"/>
              </w:rPr>
              <w:t>: Répartition des ménages (en %) selon la superficie de champs possédée</w:t>
            </w:r>
            <w:bookmarkEnd w:id="140"/>
            <w:r w:rsidRPr="00785411">
              <w:rPr>
                <w:rFonts w:ascii="Arial" w:hAnsi="Arial" w:cs="Arial"/>
                <w:color w:val="FFFFFF" w:themeColor="background1"/>
                <w:sz w:val="20"/>
                <w:szCs w:val="20"/>
              </w:rPr>
              <w:t xml:space="preserve"> </w:t>
            </w:r>
          </w:p>
        </w:tc>
      </w:tr>
      <w:tr w:rsidR="00440276" w:rsidRPr="00440276" w:rsidTr="00A062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0" w:type="dxa"/>
            <w:vMerge w:val="restart"/>
            <w:shd w:val="clear" w:color="auto" w:fill="FFFFFF" w:themeFill="background1"/>
            <w:hideMark/>
          </w:tcPr>
          <w:p w:rsidR="00440276" w:rsidRPr="00440276" w:rsidRDefault="00440276" w:rsidP="00617C77">
            <w:pPr>
              <w:rPr>
                <w:rFonts w:ascii="Arial" w:eastAsia="Times New Roman" w:hAnsi="Arial" w:cs="Arial"/>
                <w:color w:val="000000"/>
                <w:sz w:val="18"/>
                <w:szCs w:val="18"/>
                <w:lang w:eastAsia="fr-FR"/>
              </w:rPr>
            </w:pPr>
          </w:p>
        </w:tc>
        <w:tc>
          <w:tcPr>
            <w:tcW w:w="6692" w:type="dxa"/>
            <w:gridSpan w:val="5"/>
            <w:shd w:val="clear" w:color="auto" w:fill="FFFFFF" w:themeFill="background1"/>
            <w:hideMark/>
          </w:tcPr>
          <w:p w:rsidR="00440276" w:rsidRPr="00440276" w:rsidRDefault="00440276" w:rsidP="0044027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Superficie de champ possédée</w:t>
            </w:r>
          </w:p>
        </w:tc>
      </w:tr>
      <w:tr w:rsidR="00440276" w:rsidRPr="00440276" w:rsidTr="00A06253">
        <w:trPr>
          <w:trHeight w:val="255"/>
        </w:trPr>
        <w:tc>
          <w:tcPr>
            <w:cnfStyle w:val="001000000000" w:firstRow="0" w:lastRow="0" w:firstColumn="1" w:lastColumn="0" w:oddVBand="0" w:evenVBand="0" w:oddHBand="0" w:evenHBand="0" w:firstRowFirstColumn="0" w:firstRowLastColumn="0" w:lastRowFirstColumn="0" w:lastRowLastColumn="0"/>
            <w:tcW w:w="2380" w:type="dxa"/>
            <w:vMerge/>
            <w:shd w:val="clear" w:color="auto" w:fill="FFFFFF" w:themeFill="background1"/>
            <w:hideMark/>
          </w:tcPr>
          <w:p w:rsidR="00440276" w:rsidRPr="00440276" w:rsidRDefault="00440276" w:rsidP="00440276">
            <w:pPr>
              <w:rPr>
                <w:rFonts w:ascii="Arial" w:eastAsia="Times New Roman" w:hAnsi="Arial" w:cs="Arial"/>
                <w:color w:val="000000"/>
                <w:sz w:val="18"/>
                <w:szCs w:val="18"/>
                <w:lang w:eastAsia="fr-FR"/>
              </w:rPr>
            </w:pPr>
          </w:p>
        </w:tc>
        <w:tc>
          <w:tcPr>
            <w:tcW w:w="1421" w:type="dxa"/>
            <w:shd w:val="clear" w:color="auto" w:fill="FFFFFF" w:themeFill="background1"/>
            <w:hideMark/>
          </w:tcPr>
          <w:p w:rsidR="00440276" w:rsidRPr="00440276" w:rsidRDefault="00440276" w:rsidP="0044027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[0- 0,5[</w:t>
            </w:r>
          </w:p>
        </w:tc>
        <w:tc>
          <w:tcPr>
            <w:tcW w:w="1221" w:type="dxa"/>
            <w:shd w:val="clear" w:color="auto" w:fill="FFFFFF" w:themeFill="background1"/>
            <w:hideMark/>
          </w:tcPr>
          <w:p w:rsidR="00440276" w:rsidRPr="00440276" w:rsidRDefault="00440276" w:rsidP="0044027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[0,5- 1[</w:t>
            </w:r>
          </w:p>
        </w:tc>
        <w:tc>
          <w:tcPr>
            <w:tcW w:w="1121" w:type="dxa"/>
            <w:shd w:val="clear" w:color="auto" w:fill="FFFFFF" w:themeFill="background1"/>
            <w:hideMark/>
          </w:tcPr>
          <w:p w:rsidR="00440276" w:rsidRPr="00440276" w:rsidRDefault="00440276" w:rsidP="0044027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[1 - 2[</w:t>
            </w:r>
          </w:p>
        </w:tc>
        <w:tc>
          <w:tcPr>
            <w:tcW w:w="1121" w:type="dxa"/>
            <w:shd w:val="clear" w:color="auto" w:fill="FFFFFF" w:themeFill="background1"/>
            <w:hideMark/>
          </w:tcPr>
          <w:p w:rsidR="00440276" w:rsidRPr="00440276" w:rsidRDefault="00440276" w:rsidP="0044027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[2 - 4[</w:t>
            </w:r>
          </w:p>
        </w:tc>
        <w:tc>
          <w:tcPr>
            <w:tcW w:w="1808" w:type="dxa"/>
            <w:shd w:val="clear" w:color="auto" w:fill="FFFFFF" w:themeFill="background1"/>
            <w:hideMark/>
          </w:tcPr>
          <w:p w:rsidR="00440276" w:rsidRPr="00440276" w:rsidRDefault="00440276" w:rsidP="0044027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4 ha et +</w:t>
            </w:r>
          </w:p>
        </w:tc>
      </w:tr>
      <w:tr w:rsidR="00B33E72" w:rsidRPr="00440276" w:rsidTr="00A062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0" w:type="dxa"/>
            <w:shd w:val="clear" w:color="auto" w:fill="FFFFFF" w:themeFill="background1"/>
            <w:noWrap/>
            <w:hideMark/>
          </w:tcPr>
          <w:p w:rsidR="00B33E72" w:rsidRPr="002B1F95" w:rsidRDefault="00B33E72" w:rsidP="002B1F95">
            <w:pPr>
              <w:ind w:firstLineChars="100" w:firstLine="200"/>
              <w:jc w:val="right"/>
              <w:rPr>
                <w:rFonts w:ascii="Arial" w:hAnsi="Arial" w:cs="Arial"/>
                <w:b w:val="0"/>
                <w:sz w:val="20"/>
                <w:szCs w:val="20"/>
              </w:rPr>
            </w:pPr>
            <w:proofErr w:type="spellStart"/>
            <w:r w:rsidRPr="002B1F95">
              <w:rPr>
                <w:rFonts w:ascii="Arial" w:hAnsi="Arial" w:cs="Arial"/>
                <w:b w:val="0"/>
                <w:sz w:val="20"/>
                <w:szCs w:val="20"/>
              </w:rPr>
              <w:t>Affamè</w:t>
            </w:r>
            <w:proofErr w:type="spellEnd"/>
          </w:p>
        </w:tc>
        <w:tc>
          <w:tcPr>
            <w:tcW w:w="1421" w:type="dxa"/>
            <w:shd w:val="clear" w:color="auto" w:fill="FFFFFF" w:themeFill="background1"/>
            <w:noWrap/>
            <w:hideMark/>
          </w:tcPr>
          <w:p w:rsidR="00B33E72" w:rsidRPr="00440276" w:rsidRDefault="00B33E72" w:rsidP="00B33E7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11,2</w:t>
            </w:r>
          </w:p>
        </w:tc>
        <w:tc>
          <w:tcPr>
            <w:tcW w:w="1221" w:type="dxa"/>
            <w:shd w:val="clear" w:color="auto" w:fill="FFFFFF" w:themeFill="background1"/>
            <w:noWrap/>
            <w:hideMark/>
          </w:tcPr>
          <w:p w:rsidR="00B33E72" w:rsidRPr="00440276" w:rsidRDefault="00B33E72" w:rsidP="00B33E7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8,1</w:t>
            </w:r>
          </w:p>
        </w:tc>
        <w:tc>
          <w:tcPr>
            <w:tcW w:w="1121" w:type="dxa"/>
            <w:shd w:val="clear" w:color="auto" w:fill="FFFFFF" w:themeFill="background1"/>
            <w:noWrap/>
            <w:hideMark/>
          </w:tcPr>
          <w:p w:rsidR="00B33E72" w:rsidRPr="00440276" w:rsidRDefault="00B33E72" w:rsidP="00B33E7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37,1</w:t>
            </w:r>
          </w:p>
        </w:tc>
        <w:tc>
          <w:tcPr>
            <w:tcW w:w="1121" w:type="dxa"/>
            <w:shd w:val="clear" w:color="auto" w:fill="FFFFFF" w:themeFill="background1"/>
            <w:noWrap/>
            <w:hideMark/>
          </w:tcPr>
          <w:p w:rsidR="00B33E72" w:rsidRPr="00440276" w:rsidRDefault="00B33E72" w:rsidP="00B33E7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37,9</w:t>
            </w:r>
          </w:p>
        </w:tc>
        <w:tc>
          <w:tcPr>
            <w:tcW w:w="1808" w:type="dxa"/>
            <w:shd w:val="clear" w:color="auto" w:fill="FFFFFF" w:themeFill="background1"/>
            <w:noWrap/>
            <w:hideMark/>
          </w:tcPr>
          <w:p w:rsidR="00B33E72" w:rsidRPr="00440276" w:rsidRDefault="00B33E72" w:rsidP="00B33E7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5,7</w:t>
            </w:r>
          </w:p>
        </w:tc>
      </w:tr>
      <w:tr w:rsidR="00B33E72" w:rsidRPr="00440276" w:rsidTr="00A06253">
        <w:trPr>
          <w:trHeight w:val="300"/>
        </w:trPr>
        <w:tc>
          <w:tcPr>
            <w:cnfStyle w:val="001000000000" w:firstRow="0" w:lastRow="0" w:firstColumn="1" w:lastColumn="0" w:oddVBand="0" w:evenVBand="0" w:oddHBand="0" w:evenHBand="0" w:firstRowFirstColumn="0" w:firstRowLastColumn="0" w:lastRowFirstColumn="0" w:lastRowLastColumn="0"/>
            <w:tcW w:w="2380" w:type="dxa"/>
            <w:shd w:val="clear" w:color="auto" w:fill="FFFFFF" w:themeFill="background1"/>
            <w:noWrap/>
            <w:hideMark/>
          </w:tcPr>
          <w:p w:rsidR="00B33E72" w:rsidRPr="002B1F95" w:rsidRDefault="00B33E72" w:rsidP="002B1F95">
            <w:pPr>
              <w:ind w:firstLineChars="100" w:firstLine="200"/>
              <w:jc w:val="right"/>
              <w:rPr>
                <w:rFonts w:ascii="Arial" w:hAnsi="Arial" w:cs="Arial"/>
                <w:b w:val="0"/>
                <w:sz w:val="20"/>
                <w:szCs w:val="20"/>
              </w:rPr>
            </w:pPr>
            <w:r w:rsidRPr="002B1F95">
              <w:rPr>
                <w:rFonts w:ascii="Arial" w:hAnsi="Arial" w:cs="Arial"/>
                <w:b w:val="0"/>
                <w:sz w:val="20"/>
                <w:szCs w:val="20"/>
              </w:rPr>
              <w:t>Atchonsa</w:t>
            </w:r>
          </w:p>
        </w:tc>
        <w:tc>
          <w:tcPr>
            <w:tcW w:w="1421" w:type="dxa"/>
            <w:shd w:val="clear" w:color="auto" w:fill="FFFFFF" w:themeFill="background1"/>
            <w:noWrap/>
            <w:hideMark/>
          </w:tcPr>
          <w:p w:rsidR="00B33E72" w:rsidRPr="00440276" w:rsidRDefault="00B33E72" w:rsidP="00B33E7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8,0</w:t>
            </w:r>
          </w:p>
        </w:tc>
        <w:tc>
          <w:tcPr>
            <w:tcW w:w="1221" w:type="dxa"/>
            <w:shd w:val="clear" w:color="auto" w:fill="FFFFFF" w:themeFill="background1"/>
            <w:noWrap/>
            <w:hideMark/>
          </w:tcPr>
          <w:p w:rsidR="00B33E72" w:rsidRPr="00440276" w:rsidRDefault="00B33E72" w:rsidP="00B33E7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10,7</w:t>
            </w:r>
          </w:p>
        </w:tc>
        <w:tc>
          <w:tcPr>
            <w:tcW w:w="1121" w:type="dxa"/>
            <w:shd w:val="clear" w:color="auto" w:fill="FFFFFF" w:themeFill="background1"/>
            <w:noWrap/>
            <w:hideMark/>
          </w:tcPr>
          <w:p w:rsidR="00B33E72" w:rsidRPr="00440276" w:rsidRDefault="00B33E72" w:rsidP="00B33E7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29,7</w:t>
            </w:r>
          </w:p>
        </w:tc>
        <w:tc>
          <w:tcPr>
            <w:tcW w:w="1121" w:type="dxa"/>
            <w:shd w:val="clear" w:color="auto" w:fill="FFFFFF" w:themeFill="background1"/>
            <w:noWrap/>
            <w:hideMark/>
          </w:tcPr>
          <w:p w:rsidR="00B33E72" w:rsidRPr="00440276" w:rsidRDefault="00B33E72" w:rsidP="00B33E7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29,4</w:t>
            </w:r>
          </w:p>
        </w:tc>
        <w:tc>
          <w:tcPr>
            <w:tcW w:w="1808" w:type="dxa"/>
            <w:shd w:val="clear" w:color="auto" w:fill="FFFFFF" w:themeFill="background1"/>
            <w:noWrap/>
            <w:hideMark/>
          </w:tcPr>
          <w:p w:rsidR="00B33E72" w:rsidRPr="00440276" w:rsidRDefault="00B33E72" w:rsidP="00B33E7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22,2</w:t>
            </w:r>
          </w:p>
        </w:tc>
      </w:tr>
      <w:tr w:rsidR="00B33E72" w:rsidRPr="00440276" w:rsidTr="00A062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shd w:val="clear" w:color="auto" w:fill="FFFFFF" w:themeFill="background1"/>
            <w:noWrap/>
            <w:hideMark/>
          </w:tcPr>
          <w:p w:rsidR="00B33E72" w:rsidRPr="002B1F95" w:rsidRDefault="00B33E72" w:rsidP="002B1F95">
            <w:pPr>
              <w:ind w:firstLineChars="100" w:firstLine="200"/>
              <w:jc w:val="right"/>
              <w:rPr>
                <w:rFonts w:ascii="Arial" w:hAnsi="Arial" w:cs="Arial"/>
                <w:b w:val="0"/>
                <w:sz w:val="20"/>
                <w:szCs w:val="20"/>
              </w:rPr>
            </w:pPr>
            <w:r w:rsidRPr="002B1F95">
              <w:rPr>
                <w:rFonts w:ascii="Arial" w:hAnsi="Arial" w:cs="Arial"/>
                <w:b w:val="0"/>
                <w:sz w:val="20"/>
                <w:szCs w:val="20"/>
              </w:rPr>
              <w:t>Damè-wogon</w:t>
            </w:r>
          </w:p>
        </w:tc>
        <w:tc>
          <w:tcPr>
            <w:tcW w:w="1421" w:type="dxa"/>
            <w:shd w:val="clear" w:color="auto" w:fill="FFFFFF" w:themeFill="background1"/>
            <w:noWrap/>
            <w:hideMark/>
          </w:tcPr>
          <w:p w:rsidR="00B33E72" w:rsidRPr="00440276" w:rsidRDefault="00B33E72" w:rsidP="00B33E7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11,9</w:t>
            </w:r>
          </w:p>
        </w:tc>
        <w:tc>
          <w:tcPr>
            <w:tcW w:w="1221" w:type="dxa"/>
            <w:shd w:val="clear" w:color="auto" w:fill="FFFFFF" w:themeFill="background1"/>
            <w:noWrap/>
            <w:hideMark/>
          </w:tcPr>
          <w:p w:rsidR="00B33E72" w:rsidRPr="00440276" w:rsidRDefault="00B33E72" w:rsidP="00B33E7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12,7</w:t>
            </w:r>
          </w:p>
        </w:tc>
        <w:tc>
          <w:tcPr>
            <w:tcW w:w="1121" w:type="dxa"/>
            <w:shd w:val="clear" w:color="auto" w:fill="FFFFFF" w:themeFill="background1"/>
            <w:noWrap/>
            <w:hideMark/>
          </w:tcPr>
          <w:p w:rsidR="00B33E72" w:rsidRPr="00440276" w:rsidRDefault="00B33E72" w:rsidP="00B33E7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38,3</w:t>
            </w:r>
          </w:p>
        </w:tc>
        <w:tc>
          <w:tcPr>
            <w:tcW w:w="1121" w:type="dxa"/>
            <w:shd w:val="clear" w:color="auto" w:fill="FFFFFF" w:themeFill="background1"/>
            <w:noWrap/>
            <w:hideMark/>
          </w:tcPr>
          <w:p w:rsidR="00B33E72" w:rsidRPr="00440276" w:rsidRDefault="00B33E72" w:rsidP="00B33E7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22,3</w:t>
            </w:r>
          </w:p>
        </w:tc>
        <w:tc>
          <w:tcPr>
            <w:tcW w:w="1808" w:type="dxa"/>
            <w:shd w:val="clear" w:color="auto" w:fill="FFFFFF" w:themeFill="background1"/>
            <w:noWrap/>
            <w:hideMark/>
          </w:tcPr>
          <w:p w:rsidR="00B33E72" w:rsidRPr="00440276" w:rsidRDefault="00B33E72" w:rsidP="00B33E7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14,9</w:t>
            </w:r>
          </w:p>
        </w:tc>
      </w:tr>
      <w:tr w:rsidR="00B33E72" w:rsidRPr="00440276" w:rsidTr="00A06253">
        <w:trPr>
          <w:trHeight w:val="300"/>
        </w:trPr>
        <w:tc>
          <w:tcPr>
            <w:cnfStyle w:val="001000000000" w:firstRow="0" w:lastRow="0" w:firstColumn="1" w:lastColumn="0" w:oddVBand="0" w:evenVBand="0" w:oddHBand="0" w:evenHBand="0" w:firstRowFirstColumn="0" w:firstRowLastColumn="0" w:lastRowFirstColumn="0" w:lastRowLastColumn="0"/>
            <w:tcW w:w="2380" w:type="dxa"/>
            <w:shd w:val="clear" w:color="auto" w:fill="FFFFFF" w:themeFill="background1"/>
            <w:noWrap/>
            <w:hideMark/>
          </w:tcPr>
          <w:p w:rsidR="00B33E72" w:rsidRPr="002B1F95" w:rsidRDefault="00B33E72" w:rsidP="002B1F95">
            <w:pPr>
              <w:ind w:firstLineChars="100" w:firstLine="200"/>
              <w:jc w:val="right"/>
              <w:rPr>
                <w:rFonts w:ascii="Arial" w:hAnsi="Arial" w:cs="Arial"/>
                <w:b w:val="0"/>
                <w:sz w:val="20"/>
                <w:szCs w:val="20"/>
              </w:rPr>
            </w:pPr>
            <w:r w:rsidRPr="002B1F95">
              <w:rPr>
                <w:rFonts w:ascii="Arial" w:hAnsi="Arial" w:cs="Arial"/>
                <w:b w:val="0"/>
                <w:sz w:val="20"/>
                <w:szCs w:val="20"/>
              </w:rPr>
              <w:t>Hounviguè</w:t>
            </w:r>
          </w:p>
        </w:tc>
        <w:tc>
          <w:tcPr>
            <w:tcW w:w="1421" w:type="dxa"/>
            <w:shd w:val="clear" w:color="auto" w:fill="FFFFFF" w:themeFill="background1"/>
            <w:noWrap/>
            <w:hideMark/>
          </w:tcPr>
          <w:p w:rsidR="00B33E72" w:rsidRPr="00440276" w:rsidRDefault="00B33E72" w:rsidP="00B33E7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3,9</w:t>
            </w:r>
          </w:p>
        </w:tc>
        <w:tc>
          <w:tcPr>
            <w:tcW w:w="1221" w:type="dxa"/>
            <w:shd w:val="clear" w:color="auto" w:fill="FFFFFF" w:themeFill="background1"/>
            <w:noWrap/>
            <w:hideMark/>
          </w:tcPr>
          <w:p w:rsidR="00B33E72" w:rsidRPr="00440276" w:rsidRDefault="00B33E72" w:rsidP="00B33E7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9,9</w:t>
            </w:r>
          </w:p>
        </w:tc>
        <w:tc>
          <w:tcPr>
            <w:tcW w:w="1121" w:type="dxa"/>
            <w:shd w:val="clear" w:color="auto" w:fill="FFFFFF" w:themeFill="background1"/>
            <w:noWrap/>
            <w:hideMark/>
          </w:tcPr>
          <w:p w:rsidR="00B33E72" w:rsidRPr="00440276" w:rsidRDefault="00B33E72" w:rsidP="00B33E7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39,2</w:t>
            </w:r>
          </w:p>
        </w:tc>
        <w:tc>
          <w:tcPr>
            <w:tcW w:w="1121" w:type="dxa"/>
            <w:shd w:val="clear" w:color="auto" w:fill="FFFFFF" w:themeFill="background1"/>
            <w:noWrap/>
            <w:hideMark/>
          </w:tcPr>
          <w:p w:rsidR="00B33E72" w:rsidRPr="00440276" w:rsidRDefault="00B33E72" w:rsidP="00B33E7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33,9</w:t>
            </w:r>
          </w:p>
        </w:tc>
        <w:tc>
          <w:tcPr>
            <w:tcW w:w="1808" w:type="dxa"/>
            <w:shd w:val="clear" w:color="auto" w:fill="FFFFFF" w:themeFill="background1"/>
            <w:noWrap/>
            <w:hideMark/>
          </w:tcPr>
          <w:p w:rsidR="00B33E72" w:rsidRPr="00440276" w:rsidRDefault="00B33E72" w:rsidP="00B33E7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13,0</w:t>
            </w:r>
          </w:p>
        </w:tc>
      </w:tr>
      <w:tr w:rsidR="00B33E72" w:rsidRPr="00440276" w:rsidTr="00A062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0" w:type="dxa"/>
            <w:shd w:val="clear" w:color="auto" w:fill="FFFFFF" w:themeFill="background1"/>
            <w:noWrap/>
            <w:hideMark/>
          </w:tcPr>
          <w:p w:rsidR="00B33E72" w:rsidRPr="002B1F95" w:rsidRDefault="00B33E72" w:rsidP="002B1F95">
            <w:pPr>
              <w:ind w:firstLineChars="100" w:firstLine="200"/>
              <w:jc w:val="right"/>
              <w:rPr>
                <w:rFonts w:ascii="Arial" w:hAnsi="Arial" w:cs="Arial"/>
                <w:b w:val="0"/>
                <w:sz w:val="20"/>
                <w:szCs w:val="20"/>
              </w:rPr>
            </w:pPr>
            <w:r w:rsidRPr="002B1F95">
              <w:rPr>
                <w:rFonts w:ascii="Arial" w:hAnsi="Arial" w:cs="Arial"/>
                <w:b w:val="0"/>
                <w:sz w:val="20"/>
                <w:szCs w:val="20"/>
              </w:rPr>
              <w:t>Bonou</w:t>
            </w:r>
          </w:p>
        </w:tc>
        <w:tc>
          <w:tcPr>
            <w:tcW w:w="1421" w:type="dxa"/>
            <w:shd w:val="clear" w:color="auto" w:fill="FFFFFF" w:themeFill="background1"/>
            <w:noWrap/>
            <w:hideMark/>
          </w:tcPr>
          <w:p w:rsidR="00B33E72" w:rsidRPr="00440276" w:rsidRDefault="00B33E72" w:rsidP="00B33E7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14,6</w:t>
            </w:r>
          </w:p>
        </w:tc>
        <w:tc>
          <w:tcPr>
            <w:tcW w:w="1221" w:type="dxa"/>
            <w:shd w:val="clear" w:color="auto" w:fill="FFFFFF" w:themeFill="background1"/>
            <w:noWrap/>
            <w:hideMark/>
          </w:tcPr>
          <w:p w:rsidR="00B33E72" w:rsidRPr="00440276" w:rsidRDefault="00B33E72" w:rsidP="00B33E7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9,7</w:t>
            </w:r>
          </w:p>
        </w:tc>
        <w:tc>
          <w:tcPr>
            <w:tcW w:w="1121" w:type="dxa"/>
            <w:shd w:val="clear" w:color="auto" w:fill="FFFFFF" w:themeFill="background1"/>
            <w:noWrap/>
            <w:hideMark/>
          </w:tcPr>
          <w:p w:rsidR="00B33E72" w:rsidRPr="00440276" w:rsidRDefault="00B33E72" w:rsidP="00B33E7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38,8</w:t>
            </w:r>
          </w:p>
        </w:tc>
        <w:tc>
          <w:tcPr>
            <w:tcW w:w="1121" w:type="dxa"/>
            <w:shd w:val="clear" w:color="auto" w:fill="FFFFFF" w:themeFill="background1"/>
            <w:noWrap/>
            <w:hideMark/>
          </w:tcPr>
          <w:p w:rsidR="00B33E72" w:rsidRPr="00440276" w:rsidRDefault="00B33E72" w:rsidP="00B33E7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25,9</w:t>
            </w:r>
          </w:p>
        </w:tc>
        <w:tc>
          <w:tcPr>
            <w:tcW w:w="1808" w:type="dxa"/>
            <w:shd w:val="clear" w:color="auto" w:fill="FFFFFF" w:themeFill="background1"/>
            <w:noWrap/>
            <w:hideMark/>
          </w:tcPr>
          <w:p w:rsidR="00B33E72" w:rsidRPr="00440276" w:rsidRDefault="00B33E72" w:rsidP="00B33E7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11,0</w:t>
            </w:r>
          </w:p>
        </w:tc>
      </w:tr>
      <w:tr w:rsidR="00D01CD7" w:rsidRPr="00440276" w:rsidTr="00A06253">
        <w:trPr>
          <w:trHeight w:val="300"/>
        </w:trPr>
        <w:tc>
          <w:tcPr>
            <w:cnfStyle w:val="001000000000" w:firstRow="0" w:lastRow="0" w:firstColumn="1" w:lastColumn="0" w:oddVBand="0" w:evenVBand="0" w:oddHBand="0" w:evenHBand="0" w:firstRowFirstColumn="0" w:firstRowLastColumn="0" w:lastRowFirstColumn="0" w:lastRowLastColumn="0"/>
            <w:tcW w:w="2380" w:type="dxa"/>
            <w:shd w:val="clear" w:color="auto" w:fill="FFFFFF" w:themeFill="background1"/>
            <w:noWrap/>
          </w:tcPr>
          <w:p w:rsidR="00D01CD7" w:rsidRPr="00C51CA3" w:rsidRDefault="00D01CD7" w:rsidP="00D01CD7">
            <w:pPr>
              <w:ind w:firstLineChars="100" w:firstLine="201"/>
              <w:rPr>
                <w:rFonts w:ascii="Arial" w:hAnsi="Arial" w:cs="Arial"/>
                <w:sz w:val="20"/>
                <w:szCs w:val="20"/>
              </w:rPr>
            </w:pPr>
            <w:r>
              <w:rPr>
                <w:rFonts w:ascii="Arial" w:hAnsi="Arial" w:cs="Arial"/>
                <w:sz w:val="20"/>
                <w:szCs w:val="20"/>
              </w:rPr>
              <w:t>Commune</w:t>
            </w:r>
          </w:p>
        </w:tc>
        <w:tc>
          <w:tcPr>
            <w:tcW w:w="1421" w:type="dxa"/>
            <w:shd w:val="clear" w:color="auto" w:fill="FFFFFF" w:themeFill="background1"/>
            <w:noWrap/>
            <w:vAlign w:val="center"/>
          </w:tcPr>
          <w:p w:rsidR="00D01CD7" w:rsidRPr="002B1F95" w:rsidRDefault="00D01CD7" w:rsidP="00D01C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fr-FR"/>
              </w:rPr>
            </w:pPr>
            <w:r w:rsidRPr="002B1F95">
              <w:rPr>
                <w:rFonts w:ascii="Arial" w:eastAsia="Times New Roman" w:hAnsi="Arial" w:cs="Arial"/>
                <w:b/>
                <w:color w:val="000000"/>
                <w:sz w:val="18"/>
                <w:szCs w:val="18"/>
                <w:lang w:eastAsia="fr-FR"/>
              </w:rPr>
              <w:t>10,6</w:t>
            </w:r>
          </w:p>
        </w:tc>
        <w:tc>
          <w:tcPr>
            <w:tcW w:w="1221" w:type="dxa"/>
            <w:shd w:val="clear" w:color="auto" w:fill="FFFFFF" w:themeFill="background1"/>
            <w:noWrap/>
            <w:vAlign w:val="center"/>
          </w:tcPr>
          <w:p w:rsidR="00D01CD7" w:rsidRPr="002B1F95" w:rsidRDefault="00D01CD7" w:rsidP="00D01C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fr-FR"/>
              </w:rPr>
            </w:pPr>
            <w:r w:rsidRPr="002B1F95">
              <w:rPr>
                <w:rFonts w:ascii="Arial" w:eastAsia="Times New Roman" w:hAnsi="Arial" w:cs="Arial"/>
                <w:b/>
                <w:color w:val="000000"/>
                <w:sz w:val="18"/>
                <w:szCs w:val="18"/>
                <w:lang w:eastAsia="fr-FR"/>
              </w:rPr>
              <w:t>10,0</w:t>
            </w:r>
          </w:p>
        </w:tc>
        <w:tc>
          <w:tcPr>
            <w:tcW w:w="1121" w:type="dxa"/>
            <w:shd w:val="clear" w:color="auto" w:fill="FFFFFF" w:themeFill="background1"/>
            <w:noWrap/>
            <w:vAlign w:val="center"/>
          </w:tcPr>
          <w:p w:rsidR="00D01CD7" w:rsidRPr="002B1F95" w:rsidRDefault="00D01CD7" w:rsidP="00D01C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fr-FR"/>
              </w:rPr>
            </w:pPr>
            <w:r w:rsidRPr="002B1F95">
              <w:rPr>
                <w:rFonts w:ascii="Arial" w:eastAsia="Times New Roman" w:hAnsi="Arial" w:cs="Arial"/>
                <w:b/>
                <w:color w:val="000000"/>
                <w:sz w:val="18"/>
                <w:szCs w:val="18"/>
                <w:lang w:eastAsia="fr-FR"/>
              </w:rPr>
              <w:t>36,3</w:t>
            </w:r>
          </w:p>
        </w:tc>
        <w:tc>
          <w:tcPr>
            <w:tcW w:w="1121" w:type="dxa"/>
            <w:shd w:val="clear" w:color="auto" w:fill="FFFFFF" w:themeFill="background1"/>
            <w:noWrap/>
            <w:vAlign w:val="center"/>
          </w:tcPr>
          <w:p w:rsidR="00D01CD7" w:rsidRPr="002B1F95" w:rsidRDefault="00D01CD7" w:rsidP="00D01C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fr-FR"/>
              </w:rPr>
            </w:pPr>
            <w:r w:rsidRPr="002B1F95">
              <w:rPr>
                <w:rFonts w:ascii="Arial" w:eastAsia="Times New Roman" w:hAnsi="Arial" w:cs="Arial"/>
                <w:b/>
                <w:color w:val="000000"/>
                <w:sz w:val="18"/>
                <w:szCs w:val="18"/>
                <w:lang w:eastAsia="fr-FR"/>
              </w:rPr>
              <w:t>29,9</w:t>
            </w:r>
          </w:p>
        </w:tc>
        <w:tc>
          <w:tcPr>
            <w:tcW w:w="1808" w:type="dxa"/>
            <w:shd w:val="clear" w:color="auto" w:fill="FFFFFF" w:themeFill="background1"/>
            <w:noWrap/>
            <w:vAlign w:val="center"/>
          </w:tcPr>
          <w:p w:rsidR="00D01CD7" w:rsidRPr="002B1F95" w:rsidRDefault="00D01CD7" w:rsidP="00D01C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fr-FR"/>
              </w:rPr>
            </w:pPr>
            <w:r w:rsidRPr="002B1F95">
              <w:rPr>
                <w:rFonts w:ascii="Arial" w:eastAsia="Times New Roman" w:hAnsi="Arial" w:cs="Arial"/>
                <w:b/>
                <w:color w:val="000000"/>
                <w:sz w:val="18"/>
                <w:szCs w:val="18"/>
                <w:lang w:eastAsia="fr-FR"/>
              </w:rPr>
              <w:t>13,2</w:t>
            </w:r>
          </w:p>
        </w:tc>
      </w:tr>
    </w:tbl>
    <w:p w:rsidR="003054D2" w:rsidRDefault="003054D2" w:rsidP="00440276">
      <w:pPr>
        <w:autoSpaceDE w:val="0"/>
        <w:autoSpaceDN w:val="0"/>
        <w:adjustRightInd w:val="0"/>
        <w:snapToGrid w:val="0"/>
        <w:spacing w:after="0" w:line="240" w:lineRule="auto"/>
        <w:rPr>
          <w:rFonts w:ascii="Times New Roman" w:hAnsi="Times New Roman" w:cs="Times New Roman"/>
          <w:i/>
          <w:color w:val="000000"/>
          <w:sz w:val="20"/>
          <w:szCs w:val="20"/>
          <w:lang w:val="x-none"/>
        </w:rPr>
      </w:pPr>
    </w:p>
    <w:p w:rsidR="00D01CD7" w:rsidRDefault="00D01CD7" w:rsidP="00440276">
      <w:pPr>
        <w:autoSpaceDE w:val="0"/>
        <w:autoSpaceDN w:val="0"/>
        <w:adjustRightInd w:val="0"/>
        <w:snapToGrid w:val="0"/>
        <w:spacing w:after="0" w:line="240" w:lineRule="auto"/>
        <w:rPr>
          <w:rFonts w:ascii="Times New Roman" w:hAnsi="Times New Roman" w:cs="Times New Roman"/>
          <w:i/>
          <w:color w:val="000000"/>
          <w:sz w:val="20"/>
          <w:szCs w:val="20"/>
          <w:lang w:val="x-none"/>
        </w:rPr>
      </w:pPr>
    </w:p>
    <w:p w:rsidR="006C1602" w:rsidRPr="00075141" w:rsidRDefault="006C1602" w:rsidP="00075141">
      <w:pPr>
        <w:pStyle w:val="Lgende"/>
        <w:keepNext/>
        <w:rPr>
          <w:rFonts w:ascii="Arial" w:hAnsi="Arial" w:cs="Arial"/>
          <w:b/>
          <w:i w:val="0"/>
          <w:sz w:val="20"/>
          <w:szCs w:val="20"/>
        </w:rPr>
      </w:pPr>
      <w:bookmarkStart w:id="141" w:name="_Toc446014070"/>
      <w:r w:rsidRPr="00075141">
        <w:rPr>
          <w:rFonts w:ascii="Arial" w:hAnsi="Arial" w:cs="Arial"/>
          <w:b/>
          <w:i w:val="0"/>
          <w:sz w:val="20"/>
          <w:szCs w:val="20"/>
        </w:rPr>
        <w:lastRenderedPageBreak/>
        <w:t xml:space="preserve">Figure </w:t>
      </w:r>
      <w:r w:rsidRPr="00075141">
        <w:rPr>
          <w:rFonts w:ascii="Arial" w:hAnsi="Arial" w:cs="Arial"/>
          <w:b/>
          <w:i w:val="0"/>
          <w:sz w:val="20"/>
          <w:szCs w:val="20"/>
        </w:rPr>
        <w:fldChar w:fldCharType="begin"/>
      </w:r>
      <w:r w:rsidRPr="00075141">
        <w:rPr>
          <w:rFonts w:ascii="Arial" w:hAnsi="Arial" w:cs="Arial"/>
          <w:b/>
          <w:i w:val="0"/>
          <w:sz w:val="20"/>
          <w:szCs w:val="20"/>
        </w:rPr>
        <w:instrText xml:space="preserve"> SEQ Figure \* ARABIC </w:instrText>
      </w:r>
      <w:r w:rsidRPr="00075141">
        <w:rPr>
          <w:rFonts w:ascii="Arial" w:hAnsi="Arial" w:cs="Arial"/>
          <w:b/>
          <w:i w:val="0"/>
          <w:sz w:val="20"/>
          <w:szCs w:val="20"/>
        </w:rPr>
        <w:fldChar w:fldCharType="separate"/>
      </w:r>
      <w:r w:rsidR="00E712FC">
        <w:rPr>
          <w:rFonts w:ascii="Arial" w:hAnsi="Arial" w:cs="Arial"/>
          <w:b/>
          <w:i w:val="0"/>
          <w:noProof/>
          <w:sz w:val="20"/>
          <w:szCs w:val="20"/>
        </w:rPr>
        <w:t>15</w:t>
      </w:r>
      <w:r w:rsidRPr="00075141">
        <w:rPr>
          <w:rFonts w:ascii="Arial" w:hAnsi="Arial" w:cs="Arial"/>
          <w:b/>
          <w:i w:val="0"/>
          <w:sz w:val="20"/>
          <w:szCs w:val="20"/>
        </w:rPr>
        <w:fldChar w:fldCharType="end"/>
      </w:r>
      <w:r w:rsidRPr="00075141">
        <w:rPr>
          <w:rFonts w:ascii="Arial" w:hAnsi="Arial" w:cs="Arial"/>
          <w:b/>
          <w:i w:val="0"/>
          <w:sz w:val="20"/>
          <w:szCs w:val="20"/>
        </w:rPr>
        <w:t>: répartition des ménages (en %) en fonction de la superficie possédée</w:t>
      </w:r>
      <w:bookmarkEnd w:id="141"/>
    </w:p>
    <w:p w:rsidR="00D01CD7" w:rsidRDefault="00D01CD7" w:rsidP="00440276">
      <w:pPr>
        <w:autoSpaceDE w:val="0"/>
        <w:autoSpaceDN w:val="0"/>
        <w:adjustRightInd w:val="0"/>
        <w:snapToGrid w:val="0"/>
        <w:spacing w:after="0" w:line="240" w:lineRule="auto"/>
        <w:rPr>
          <w:rFonts w:ascii="Times New Roman" w:hAnsi="Times New Roman" w:cs="Times New Roman"/>
          <w:i/>
          <w:color w:val="000000"/>
          <w:sz w:val="20"/>
          <w:szCs w:val="20"/>
          <w:lang w:val="x-none"/>
        </w:rPr>
      </w:pPr>
      <w:r>
        <w:rPr>
          <w:noProof/>
          <w:lang w:eastAsia="fr-FR"/>
        </w:rPr>
        <w:drawing>
          <wp:inline distT="0" distB="0" distL="0" distR="0" wp14:anchorId="219CC52A" wp14:editId="1644B38D">
            <wp:extent cx="5759450" cy="2743200"/>
            <wp:effectExtent l="0" t="0" r="1270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40276" w:rsidRPr="00D35CE7" w:rsidRDefault="00440276" w:rsidP="00440276">
      <w:pPr>
        <w:autoSpaceDE w:val="0"/>
        <w:autoSpaceDN w:val="0"/>
        <w:adjustRightInd w:val="0"/>
        <w:snapToGrid w:val="0"/>
        <w:spacing w:after="0" w:line="240" w:lineRule="auto"/>
        <w:rPr>
          <w:rFonts w:ascii="Times New Roman" w:hAnsi="Times New Roman" w:cs="Times New Roman"/>
          <w:i/>
          <w:color w:val="000000"/>
          <w:sz w:val="20"/>
          <w:szCs w:val="20"/>
        </w:rPr>
      </w:pPr>
      <w:r w:rsidRPr="00D35CE7">
        <w:rPr>
          <w:rFonts w:ascii="Times New Roman" w:hAnsi="Times New Roman" w:cs="Times New Roman"/>
          <w:i/>
          <w:color w:val="000000"/>
          <w:sz w:val="20"/>
          <w:szCs w:val="20"/>
          <w:lang w:val="x-none"/>
        </w:rPr>
        <w:t xml:space="preserve">Source : Enquête </w:t>
      </w:r>
      <w:r w:rsidR="006C1602">
        <w:rPr>
          <w:rFonts w:ascii="Times New Roman" w:hAnsi="Times New Roman" w:cs="Times New Roman"/>
          <w:i/>
          <w:color w:val="000000"/>
          <w:sz w:val="20"/>
          <w:szCs w:val="20"/>
        </w:rPr>
        <w:t>PCM-Bonou</w:t>
      </w:r>
      <w:r w:rsidRPr="00D35CE7">
        <w:rPr>
          <w:rFonts w:ascii="Times New Roman" w:hAnsi="Times New Roman" w:cs="Times New Roman"/>
          <w:i/>
          <w:color w:val="000000"/>
          <w:sz w:val="20"/>
          <w:szCs w:val="20"/>
          <w:lang w:val="x-none"/>
        </w:rPr>
        <w:t>, février 201</w:t>
      </w:r>
      <w:r w:rsidRPr="00D35CE7">
        <w:rPr>
          <w:rFonts w:ascii="Times New Roman" w:hAnsi="Times New Roman" w:cs="Times New Roman"/>
          <w:i/>
          <w:color w:val="000000"/>
          <w:sz w:val="20"/>
          <w:szCs w:val="20"/>
        </w:rPr>
        <w:t>6</w:t>
      </w:r>
    </w:p>
    <w:p w:rsidR="004D7F93" w:rsidRDefault="004D7F93" w:rsidP="00AA5254">
      <w:pPr>
        <w:spacing w:before="240"/>
        <w:jc w:val="both"/>
        <w:rPr>
          <w:rFonts w:ascii="Arial" w:hAnsi="Arial" w:cs="Arial"/>
          <w:sz w:val="24"/>
          <w:szCs w:val="24"/>
        </w:rPr>
      </w:pPr>
      <w:r w:rsidRPr="00895AEA">
        <w:rPr>
          <w:rFonts w:ascii="Arial" w:hAnsi="Arial" w:cs="Arial"/>
          <w:sz w:val="24"/>
          <w:szCs w:val="24"/>
        </w:rPr>
        <w:t xml:space="preserve">D’après l’analyse du tableau, la superficie de champs possédée au niveau de chaque arrondissement se trouve dans la fourchette de 1 à 4 ha pour la majorité des ménages. Très peu de ménages </w:t>
      </w:r>
      <w:r>
        <w:rPr>
          <w:rFonts w:ascii="Arial" w:hAnsi="Arial" w:cs="Arial"/>
          <w:sz w:val="24"/>
          <w:szCs w:val="24"/>
        </w:rPr>
        <w:t xml:space="preserve">dans les arrondissements </w:t>
      </w:r>
      <w:r w:rsidRPr="00895AEA">
        <w:rPr>
          <w:rFonts w:ascii="Arial" w:hAnsi="Arial" w:cs="Arial"/>
          <w:sz w:val="24"/>
          <w:szCs w:val="24"/>
        </w:rPr>
        <w:t xml:space="preserve">possèdent moins </w:t>
      </w:r>
      <w:r w:rsidR="00833523">
        <w:rPr>
          <w:rFonts w:ascii="Arial" w:hAnsi="Arial" w:cs="Arial"/>
          <w:sz w:val="24"/>
          <w:szCs w:val="24"/>
        </w:rPr>
        <w:t>de 0,5</w:t>
      </w:r>
      <w:r w:rsidR="00903C9D">
        <w:rPr>
          <w:rFonts w:ascii="Arial" w:hAnsi="Arial" w:cs="Arial"/>
          <w:sz w:val="24"/>
          <w:szCs w:val="24"/>
        </w:rPr>
        <w:t xml:space="preserve"> </w:t>
      </w:r>
      <w:r w:rsidR="00833523">
        <w:rPr>
          <w:rFonts w:ascii="Arial" w:hAnsi="Arial" w:cs="Arial"/>
          <w:sz w:val="24"/>
          <w:szCs w:val="24"/>
        </w:rPr>
        <w:t>ha</w:t>
      </w:r>
      <w:r w:rsidRPr="00895AEA">
        <w:rPr>
          <w:rFonts w:ascii="Arial" w:hAnsi="Arial" w:cs="Arial"/>
          <w:sz w:val="24"/>
          <w:szCs w:val="24"/>
        </w:rPr>
        <w:t xml:space="preserve"> de terre</w:t>
      </w:r>
      <w:r w:rsidR="00833523">
        <w:rPr>
          <w:rFonts w:ascii="Arial" w:hAnsi="Arial" w:cs="Arial"/>
          <w:sz w:val="24"/>
          <w:szCs w:val="24"/>
        </w:rPr>
        <w:t xml:space="preserve">. </w:t>
      </w:r>
      <w:r w:rsidRPr="00895AEA">
        <w:rPr>
          <w:rFonts w:ascii="Arial" w:hAnsi="Arial" w:cs="Arial"/>
          <w:sz w:val="24"/>
          <w:szCs w:val="24"/>
        </w:rPr>
        <w:t xml:space="preserve">A Atchonsa, </w:t>
      </w:r>
      <w:r w:rsidR="00903C9D" w:rsidRPr="00895AEA">
        <w:rPr>
          <w:rFonts w:ascii="Arial" w:hAnsi="Arial" w:cs="Arial"/>
          <w:sz w:val="24"/>
          <w:szCs w:val="24"/>
        </w:rPr>
        <w:t xml:space="preserve">22,2% des ménages </w:t>
      </w:r>
      <w:r w:rsidRPr="00895AEA">
        <w:rPr>
          <w:rFonts w:ascii="Arial" w:hAnsi="Arial" w:cs="Arial"/>
          <w:sz w:val="24"/>
          <w:szCs w:val="24"/>
        </w:rPr>
        <w:t xml:space="preserve"> possède</w:t>
      </w:r>
      <w:r>
        <w:rPr>
          <w:rFonts w:ascii="Arial" w:hAnsi="Arial" w:cs="Arial"/>
          <w:sz w:val="24"/>
          <w:szCs w:val="24"/>
        </w:rPr>
        <w:t>nt</w:t>
      </w:r>
      <w:r w:rsidRPr="00895AEA">
        <w:rPr>
          <w:rFonts w:ascii="Arial" w:hAnsi="Arial" w:cs="Arial"/>
          <w:sz w:val="24"/>
          <w:szCs w:val="24"/>
        </w:rPr>
        <w:t xml:space="preserve"> 4 ha ou plus.</w:t>
      </w:r>
    </w:p>
    <w:p w:rsidR="00D01CD7" w:rsidRPr="002C74B4" w:rsidRDefault="002C74B4" w:rsidP="00AA5254">
      <w:pPr>
        <w:spacing w:before="240"/>
        <w:jc w:val="both"/>
        <w:rPr>
          <w:rFonts w:ascii="Arial" w:hAnsi="Arial" w:cs="Arial"/>
          <w:i/>
          <w:sz w:val="24"/>
          <w:szCs w:val="24"/>
        </w:rPr>
      </w:pPr>
      <w:r w:rsidRPr="002C74B4">
        <w:rPr>
          <w:rFonts w:ascii="Arial" w:hAnsi="Arial" w:cs="Arial"/>
          <w:i/>
          <w:sz w:val="24"/>
          <w:szCs w:val="24"/>
        </w:rPr>
        <w:t>Au</w:t>
      </w:r>
      <w:r w:rsidR="00D01CD7" w:rsidRPr="002C74B4">
        <w:rPr>
          <w:rFonts w:ascii="Arial" w:hAnsi="Arial" w:cs="Arial"/>
          <w:i/>
          <w:sz w:val="24"/>
          <w:szCs w:val="24"/>
        </w:rPr>
        <w:t xml:space="preserve"> niveau communal, </w:t>
      </w:r>
      <w:r w:rsidRPr="002C74B4">
        <w:rPr>
          <w:rFonts w:ascii="Arial" w:hAnsi="Arial" w:cs="Arial"/>
          <w:i/>
          <w:sz w:val="24"/>
          <w:szCs w:val="24"/>
        </w:rPr>
        <w:t>une proportion importante des ménages (36,3%</w:t>
      </w:r>
      <w:r w:rsidR="00903C9D">
        <w:rPr>
          <w:rFonts w:ascii="Arial" w:hAnsi="Arial" w:cs="Arial"/>
          <w:i/>
          <w:sz w:val="24"/>
          <w:szCs w:val="24"/>
        </w:rPr>
        <w:t>)</w:t>
      </w:r>
      <w:r w:rsidR="00D01CD7" w:rsidRPr="002C74B4">
        <w:rPr>
          <w:rFonts w:ascii="Arial" w:hAnsi="Arial" w:cs="Arial"/>
          <w:i/>
          <w:sz w:val="24"/>
          <w:szCs w:val="24"/>
        </w:rPr>
        <w:t xml:space="preserve"> de ménages dis</w:t>
      </w:r>
      <w:r w:rsidRPr="002C74B4">
        <w:rPr>
          <w:rFonts w:ascii="Arial" w:hAnsi="Arial" w:cs="Arial"/>
          <w:i/>
          <w:sz w:val="24"/>
          <w:szCs w:val="24"/>
        </w:rPr>
        <w:t>posent entre</w:t>
      </w:r>
      <w:r w:rsidR="00903C9D">
        <w:rPr>
          <w:rFonts w:ascii="Arial" w:hAnsi="Arial" w:cs="Arial"/>
          <w:i/>
          <w:sz w:val="24"/>
          <w:szCs w:val="24"/>
        </w:rPr>
        <w:t xml:space="preserve"> </w:t>
      </w:r>
      <w:r w:rsidRPr="002C74B4">
        <w:rPr>
          <w:rFonts w:ascii="Arial" w:hAnsi="Arial" w:cs="Arial"/>
          <w:i/>
          <w:sz w:val="24"/>
          <w:szCs w:val="24"/>
        </w:rPr>
        <w:t xml:space="preserve">1 et moins de 2ha, suivi de 30% </w:t>
      </w:r>
      <w:r w:rsidR="00903C9D">
        <w:rPr>
          <w:rFonts w:ascii="Arial" w:hAnsi="Arial" w:cs="Arial"/>
          <w:i/>
          <w:sz w:val="24"/>
          <w:szCs w:val="24"/>
        </w:rPr>
        <w:t>de ménages ayant</w:t>
      </w:r>
      <w:r w:rsidRPr="002C74B4">
        <w:rPr>
          <w:rFonts w:ascii="Arial" w:hAnsi="Arial" w:cs="Arial"/>
          <w:i/>
          <w:sz w:val="24"/>
          <w:szCs w:val="24"/>
        </w:rPr>
        <w:t xml:space="preserve"> entre 2 et moins de 4 ha. Très peu de ménages disposent de moins de 1 ha </w:t>
      </w:r>
      <w:r>
        <w:rPr>
          <w:rFonts w:ascii="Arial" w:hAnsi="Arial" w:cs="Arial"/>
          <w:i/>
          <w:sz w:val="24"/>
          <w:szCs w:val="24"/>
        </w:rPr>
        <w:t>ou</w:t>
      </w:r>
      <w:r w:rsidRPr="002C74B4">
        <w:rPr>
          <w:rFonts w:ascii="Arial" w:hAnsi="Arial" w:cs="Arial"/>
          <w:i/>
          <w:sz w:val="24"/>
          <w:szCs w:val="24"/>
        </w:rPr>
        <w:t xml:space="preserve"> de 4 ha et plus.</w:t>
      </w:r>
    </w:p>
    <w:p w:rsidR="002B1F95" w:rsidRDefault="002B1F95" w:rsidP="002B1F95">
      <w:pPr>
        <w:spacing w:line="240" w:lineRule="auto"/>
        <w:jc w:val="both"/>
        <w:rPr>
          <w:rFonts w:ascii="Arial" w:hAnsi="Arial" w:cs="Arial"/>
          <w:sz w:val="24"/>
          <w:szCs w:val="24"/>
        </w:rPr>
      </w:pPr>
      <w:r>
        <w:rPr>
          <w:rFonts w:ascii="Arial" w:hAnsi="Arial" w:cs="Arial"/>
          <w:sz w:val="24"/>
          <w:szCs w:val="24"/>
        </w:rPr>
        <w:t xml:space="preserve">La figure </w:t>
      </w:r>
      <w:r w:rsidR="00785411">
        <w:rPr>
          <w:rFonts w:ascii="Arial" w:hAnsi="Arial" w:cs="Arial"/>
          <w:sz w:val="24"/>
          <w:szCs w:val="24"/>
        </w:rPr>
        <w:t>16</w:t>
      </w:r>
      <w:r>
        <w:rPr>
          <w:rFonts w:ascii="Arial" w:hAnsi="Arial" w:cs="Arial"/>
          <w:sz w:val="24"/>
          <w:szCs w:val="24"/>
        </w:rPr>
        <w:t xml:space="preserve"> présente la répartition des ménages en fonction de la superficie de champs possédée </w:t>
      </w:r>
      <w:r w:rsidRPr="00440276">
        <w:rPr>
          <w:rFonts w:ascii="Arial" w:hAnsi="Arial" w:cs="Arial"/>
          <w:b/>
          <w:sz w:val="24"/>
          <w:szCs w:val="24"/>
        </w:rPr>
        <w:t>par sexe</w:t>
      </w:r>
      <w:r>
        <w:rPr>
          <w:rFonts w:ascii="Arial" w:hAnsi="Arial" w:cs="Arial"/>
          <w:sz w:val="24"/>
          <w:szCs w:val="24"/>
        </w:rPr>
        <w:t xml:space="preserve"> </w:t>
      </w:r>
    </w:p>
    <w:p w:rsidR="006C1602" w:rsidRPr="00075141" w:rsidRDefault="006C1602" w:rsidP="00075141">
      <w:pPr>
        <w:pStyle w:val="Lgende"/>
        <w:keepNext/>
        <w:jc w:val="center"/>
        <w:rPr>
          <w:rFonts w:ascii="Arial" w:hAnsi="Arial" w:cs="Arial"/>
          <w:b/>
          <w:i w:val="0"/>
          <w:sz w:val="20"/>
          <w:szCs w:val="20"/>
        </w:rPr>
      </w:pPr>
      <w:bookmarkStart w:id="142" w:name="_Toc446014071"/>
      <w:r w:rsidRPr="00075141">
        <w:rPr>
          <w:rFonts w:ascii="Arial" w:hAnsi="Arial" w:cs="Arial"/>
          <w:b/>
          <w:i w:val="0"/>
          <w:sz w:val="20"/>
          <w:szCs w:val="20"/>
        </w:rPr>
        <w:t xml:space="preserve">Figure </w:t>
      </w:r>
      <w:r w:rsidRPr="00075141">
        <w:rPr>
          <w:rFonts w:ascii="Arial" w:hAnsi="Arial" w:cs="Arial"/>
          <w:b/>
          <w:i w:val="0"/>
          <w:sz w:val="20"/>
          <w:szCs w:val="20"/>
        </w:rPr>
        <w:fldChar w:fldCharType="begin"/>
      </w:r>
      <w:r w:rsidRPr="00075141">
        <w:rPr>
          <w:rFonts w:ascii="Arial" w:hAnsi="Arial" w:cs="Arial"/>
          <w:b/>
          <w:i w:val="0"/>
          <w:sz w:val="20"/>
          <w:szCs w:val="20"/>
        </w:rPr>
        <w:instrText xml:space="preserve"> SEQ Figure \* ARABIC </w:instrText>
      </w:r>
      <w:r w:rsidRPr="00075141">
        <w:rPr>
          <w:rFonts w:ascii="Arial" w:hAnsi="Arial" w:cs="Arial"/>
          <w:b/>
          <w:i w:val="0"/>
          <w:sz w:val="20"/>
          <w:szCs w:val="20"/>
        </w:rPr>
        <w:fldChar w:fldCharType="separate"/>
      </w:r>
      <w:r w:rsidR="00E712FC">
        <w:rPr>
          <w:rFonts w:ascii="Arial" w:hAnsi="Arial" w:cs="Arial"/>
          <w:b/>
          <w:i w:val="0"/>
          <w:noProof/>
          <w:sz w:val="20"/>
          <w:szCs w:val="20"/>
        </w:rPr>
        <w:t>16</w:t>
      </w:r>
      <w:r w:rsidRPr="00075141">
        <w:rPr>
          <w:rFonts w:ascii="Arial" w:hAnsi="Arial" w:cs="Arial"/>
          <w:b/>
          <w:i w:val="0"/>
          <w:sz w:val="20"/>
          <w:szCs w:val="20"/>
        </w:rPr>
        <w:fldChar w:fldCharType="end"/>
      </w:r>
      <w:r w:rsidRPr="00075141">
        <w:rPr>
          <w:rFonts w:ascii="Arial" w:hAnsi="Arial" w:cs="Arial"/>
          <w:b/>
          <w:i w:val="0"/>
          <w:sz w:val="20"/>
          <w:szCs w:val="20"/>
        </w:rPr>
        <w:t>: Répartition des ménages (en %) en fonction de la superficie des terres possédées  par sexe</w:t>
      </w:r>
      <w:bookmarkEnd w:id="142"/>
    </w:p>
    <w:p w:rsidR="002B1F95" w:rsidRDefault="002B1F95" w:rsidP="00D01CD7">
      <w:pPr>
        <w:jc w:val="center"/>
      </w:pPr>
      <w:r>
        <w:rPr>
          <w:noProof/>
          <w:lang w:eastAsia="fr-FR"/>
        </w:rPr>
        <w:drawing>
          <wp:inline distT="0" distB="0" distL="0" distR="0" wp14:anchorId="64A8F326" wp14:editId="29434D51">
            <wp:extent cx="5753100" cy="2743200"/>
            <wp:effectExtent l="0" t="0" r="0" b="0"/>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B1F95" w:rsidRPr="006F39D6" w:rsidRDefault="002B1F95" w:rsidP="002B1F95">
      <w:pPr>
        <w:autoSpaceDE w:val="0"/>
        <w:autoSpaceDN w:val="0"/>
        <w:adjustRightInd w:val="0"/>
        <w:snapToGrid w:val="0"/>
        <w:spacing w:after="0" w:line="240" w:lineRule="auto"/>
        <w:jc w:val="both"/>
        <w:rPr>
          <w:rFonts w:ascii="Arial" w:hAnsi="Arial" w:cs="Arial"/>
          <w:i/>
          <w:color w:val="000000"/>
          <w:sz w:val="20"/>
          <w:szCs w:val="20"/>
        </w:rPr>
      </w:pPr>
      <w:r w:rsidRPr="006F39D6">
        <w:rPr>
          <w:rFonts w:ascii="Arial" w:hAnsi="Arial" w:cs="Arial"/>
          <w:i/>
          <w:color w:val="000000"/>
          <w:sz w:val="20"/>
          <w:szCs w:val="20"/>
          <w:lang w:val="x-none"/>
        </w:rPr>
        <w:t xml:space="preserve">Source : Enquête </w:t>
      </w:r>
      <w:r w:rsidR="00903C9D">
        <w:rPr>
          <w:rFonts w:ascii="Arial" w:hAnsi="Arial" w:cs="Arial"/>
          <w:i/>
          <w:color w:val="000000"/>
          <w:sz w:val="20"/>
          <w:szCs w:val="20"/>
        </w:rPr>
        <w:t>PCM Bonou</w:t>
      </w:r>
      <w:r w:rsidRPr="006F39D6">
        <w:rPr>
          <w:rFonts w:ascii="Arial" w:hAnsi="Arial" w:cs="Arial"/>
          <w:i/>
          <w:color w:val="000000"/>
          <w:sz w:val="20"/>
          <w:szCs w:val="20"/>
          <w:lang w:val="x-none"/>
        </w:rPr>
        <w:t>, février 201</w:t>
      </w:r>
      <w:r w:rsidRPr="006F39D6">
        <w:rPr>
          <w:rFonts w:ascii="Arial" w:hAnsi="Arial" w:cs="Arial"/>
          <w:i/>
          <w:color w:val="000000"/>
          <w:sz w:val="20"/>
          <w:szCs w:val="20"/>
        </w:rPr>
        <w:t>6</w:t>
      </w:r>
    </w:p>
    <w:p w:rsidR="002B1F95" w:rsidRPr="002379D7" w:rsidRDefault="002B1F95" w:rsidP="002B1F95">
      <w:pPr>
        <w:spacing w:before="240"/>
        <w:jc w:val="both"/>
        <w:rPr>
          <w:rFonts w:ascii="Arial" w:hAnsi="Arial" w:cs="Arial"/>
          <w:sz w:val="24"/>
          <w:szCs w:val="24"/>
        </w:rPr>
      </w:pPr>
      <w:r w:rsidRPr="002379D7">
        <w:rPr>
          <w:rFonts w:ascii="Arial" w:hAnsi="Arial" w:cs="Arial"/>
          <w:sz w:val="24"/>
          <w:szCs w:val="24"/>
        </w:rPr>
        <w:lastRenderedPageBreak/>
        <w:t>L’analyse de cette figure montre que</w:t>
      </w:r>
      <w:r>
        <w:rPr>
          <w:rFonts w:ascii="Arial" w:hAnsi="Arial" w:cs="Arial"/>
          <w:sz w:val="24"/>
          <w:szCs w:val="24"/>
        </w:rPr>
        <w:t> :</w:t>
      </w:r>
    </w:p>
    <w:p w:rsidR="002B1F95" w:rsidRPr="002379D7" w:rsidRDefault="00D75ABF" w:rsidP="00B22EB8">
      <w:pPr>
        <w:pStyle w:val="Paragraphedeliste"/>
        <w:numPr>
          <w:ilvl w:val="0"/>
          <w:numId w:val="13"/>
        </w:numPr>
        <w:jc w:val="both"/>
        <w:rPr>
          <w:rFonts w:ascii="Arial" w:hAnsi="Arial" w:cs="Arial"/>
          <w:sz w:val="24"/>
          <w:szCs w:val="24"/>
        </w:rPr>
      </w:pPr>
      <w:r>
        <w:rPr>
          <w:rFonts w:ascii="Arial" w:hAnsi="Arial" w:cs="Arial"/>
          <w:sz w:val="24"/>
          <w:szCs w:val="24"/>
        </w:rPr>
        <w:t xml:space="preserve">Les femmes dans </w:t>
      </w:r>
      <w:r w:rsidR="002B1F95" w:rsidRPr="002379D7">
        <w:rPr>
          <w:rFonts w:ascii="Arial" w:hAnsi="Arial" w:cs="Arial"/>
          <w:sz w:val="24"/>
          <w:szCs w:val="24"/>
        </w:rPr>
        <w:t>environ 43% de ménages disposent moins de 1 ha de terre contre</w:t>
      </w:r>
      <w:r>
        <w:rPr>
          <w:rFonts w:ascii="Arial" w:hAnsi="Arial" w:cs="Arial"/>
          <w:sz w:val="24"/>
          <w:szCs w:val="24"/>
        </w:rPr>
        <w:t xml:space="preserve"> les hommes dans </w:t>
      </w:r>
      <w:r w:rsidR="002B1F95" w:rsidRPr="002379D7">
        <w:rPr>
          <w:rFonts w:ascii="Arial" w:hAnsi="Arial" w:cs="Arial"/>
          <w:sz w:val="24"/>
          <w:szCs w:val="24"/>
        </w:rPr>
        <w:t>16% de ménages ;</w:t>
      </w:r>
    </w:p>
    <w:p w:rsidR="002B1F95" w:rsidRPr="002379D7" w:rsidRDefault="00D75ABF" w:rsidP="00B22EB8">
      <w:pPr>
        <w:pStyle w:val="Paragraphedeliste"/>
        <w:numPr>
          <w:ilvl w:val="0"/>
          <w:numId w:val="13"/>
        </w:numPr>
        <w:jc w:val="both"/>
        <w:rPr>
          <w:rFonts w:ascii="Arial" w:hAnsi="Arial" w:cs="Arial"/>
          <w:sz w:val="24"/>
          <w:szCs w:val="24"/>
        </w:rPr>
      </w:pPr>
      <w:r>
        <w:rPr>
          <w:rFonts w:ascii="Arial" w:hAnsi="Arial" w:cs="Arial"/>
          <w:sz w:val="24"/>
          <w:szCs w:val="24"/>
        </w:rPr>
        <w:t xml:space="preserve">Les femmes dans </w:t>
      </w:r>
      <w:r w:rsidR="002B1F95" w:rsidRPr="002379D7">
        <w:rPr>
          <w:rFonts w:ascii="Arial" w:hAnsi="Arial" w:cs="Arial"/>
          <w:sz w:val="24"/>
          <w:szCs w:val="24"/>
        </w:rPr>
        <w:t xml:space="preserve">environ 37% des ménages ont entre 1 et moins de 2ha </w:t>
      </w:r>
      <w:r>
        <w:rPr>
          <w:rFonts w:ascii="Arial" w:hAnsi="Arial" w:cs="Arial"/>
          <w:sz w:val="24"/>
          <w:szCs w:val="24"/>
        </w:rPr>
        <w:t xml:space="preserve">de terres </w:t>
      </w:r>
      <w:r w:rsidR="002B1F95" w:rsidRPr="002379D7">
        <w:rPr>
          <w:rFonts w:ascii="Arial" w:hAnsi="Arial" w:cs="Arial"/>
          <w:sz w:val="24"/>
          <w:szCs w:val="24"/>
        </w:rPr>
        <w:t xml:space="preserve">contre </w:t>
      </w:r>
      <w:r>
        <w:rPr>
          <w:rFonts w:ascii="Arial" w:hAnsi="Arial" w:cs="Arial"/>
          <w:sz w:val="24"/>
          <w:szCs w:val="24"/>
        </w:rPr>
        <w:t xml:space="preserve">les hommes dans </w:t>
      </w:r>
      <w:r w:rsidR="002B1F95" w:rsidRPr="002379D7">
        <w:rPr>
          <w:rFonts w:ascii="Arial" w:hAnsi="Arial" w:cs="Arial"/>
          <w:sz w:val="24"/>
          <w:szCs w:val="24"/>
        </w:rPr>
        <w:t xml:space="preserve">34,1% </w:t>
      </w:r>
      <w:r>
        <w:rPr>
          <w:rFonts w:ascii="Arial" w:hAnsi="Arial" w:cs="Arial"/>
          <w:sz w:val="24"/>
          <w:szCs w:val="24"/>
        </w:rPr>
        <w:t>de</w:t>
      </w:r>
      <w:r w:rsidR="002B1F95" w:rsidRPr="002379D7">
        <w:rPr>
          <w:rFonts w:ascii="Arial" w:hAnsi="Arial" w:cs="Arial"/>
          <w:sz w:val="24"/>
          <w:szCs w:val="24"/>
        </w:rPr>
        <w:t xml:space="preserve"> ménages ;</w:t>
      </w:r>
    </w:p>
    <w:p w:rsidR="002B1F95" w:rsidRPr="002379D7" w:rsidRDefault="00D75ABF" w:rsidP="00B22EB8">
      <w:pPr>
        <w:pStyle w:val="Paragraphedeliste"/>
        <w:numPr>
          <w:ilvl w:val="0"/>
          <w:numId w:val="13"/>
        </w:numPr>
        <w:jc w:val="both"/>
        <w:rPr>
          <w:rFonts w:ascii="Arial" w:hAnsi="Arial" w:cs="Arial"/>
          <w:sz w:val="24"/>
          <w:szCs w:val="24"/>
        </w:rPr>
      </w:pPr>
      <w:r>
        <w:rPr>
          <w:rFonts w:ascii="Arial" w:hAnsi="Arial" w:cs="Arial"/>
          <w:sz w:val="24"/>
          <w:szCs w:val="24"/>
        </w:rPr>
        <w:t xml:space="preserve">Les femmes dans </w:t>
      </w:r>
      <w:r w:rsidR="002B1F95" w:rsidRPr="002379D7">
        <w:rPr>
          <w:rFonts w:ascii="Arial" w:hAnsi="Arial" w:cs="Arial"/>
          <w:sz w:val="24"/>
          <w:szCs w:val="24"/>
        </w:rPr>
        <w:t xml:space="preserve">environ 48% de ménages possèdent 2ha et plus contre </w:t>
      </w:r>
      <w:r>
        <w:rPr>
          <w:rFonts w:ascii="Arial" w:hAnsi="Arial" w:cs="Arial"/>
          <w:sz w:val="24"/>
          <w:szCs w:val="24"/>
        </w:rPr>
        <w:t xml:space="preserve">les hommes dans </w:t>
      </w:r>
      <w:r w:rsidRPr="002379D7">
        <w:rPr>
          <w:rFonts w:ascii="Arial" w:hAnsi="Arial" w:cs="Arial"/>
          <w:sz w:val="24"/>
          <w:szCs w:val="24"/>
        </w:rPr>
        <w:t xml:space="preserve">environ </w:t>
      </w:r>
      <w:r w:rsidR="002B1F95" w:rsidRPr="002379D7">
        <w:rPr>
          <w:rFonts w:ascii="Arial" w:hAnsi="Arial" w:cs="Arial"/>
          <w:sz w:val="24"/>
          <w:szCs w:val="24"/>
        </w:rPr>
        <w:t xml:space="preserve">23% des ménages.  </w:t>
      </w:r>
    </w:p>
    <w:p w:rsidR="002B1F95" w:rsidRPr="002379D7" w:rsidRDefault="002B1F95" w:rsidP="002B1F95">
      <w:pPr>
        <w:jc w:val="both"/>
        <w:rPr>
          <w:rFonts w:ascii="Arial" w:hAnsi="Arial" w:cs="Arial"/>
          <w:i/>
          <w:sz w:val="24"/>
          <w:szCs w:val="24"/>
        </w:rPr>
      </w:pPr>
      <w:r w:rsidRPr="002379D7">
        <w:rPr>
          <w:rFonts w:ascii="Arial" w:hAnsi="Arial" w:cs="Arial"/>
          <w:i/>
          <w:sz w:val="24"/>
          <w:szCs w:val="24"/>
        </w:rPr>
        <w:t xml:space="preserve">Il en ressort </w:t>
      </w:r>
      <w:r w:rsidR="00D75ABF">
        <w:rPr>
          <w:rFonts w:ascii="Arial" w:hAnsi="Arial" w:cs="Arial"/>
          <w:i/>
          <w:sz w:val="24"/>
          <w:szCs w:val="24"/>
        </w:rPr>
        <w:t xml:space="preserve">que les femmes dans une </w:t>
      </w:r>
      <w:r w:rsidRPr="002379D7">
        <w:rPr>
          <w:rFonts w:ascii="Arial" w:hAnsi="Arial" w:cs="Arial"/>
          <w:i/>
          <w:sz w:val="24"/>
          <w:szCs w:val="24"/>
        </w:rPr>
        <w:t xml:space="preserve">grande proportion de ménages (environ 80% des ménages) disposent moins de 2ha. Par contre, pour des superficies de 2ha et plus, les </w:t>
      </w:r>
      <w:r w:rsidR="00D75ABF">
        <w:rPr>
          <w:rFonts w:ascii="Arial" w:hAnsi="Arial" w:cs="Arial"/>
          <w:i/>
          <w:sz w:val="24"/>
          <w:szCs w:val="24"/>
        </w:rPr>
        <w:t>hommes sont plus</w:t>
      </w:r>
      <w:r w:rsidRPr="002379D7">
        <w:rPr>
          <w:rFonts w:ascii="Arial" w:hAnsi="Arial" w:cs="Arial"/>
          <w:i/>
          <w:sz w:val="24"/>
          <w:szCs w:val="24"/>
        </w:rPr>
        <w:t xml:space="preserve"> concernés</w:t>
      </w:r>
      <w:r w:rsidR="00D75ABF">
        <w:rPr>
          <w:rFonts w:ascii="Arial" w:hAnsi="Arial" w:cs="Arial"/>
          <w:i/>
          <w:sz w:val="24"/>
          <w:szCs w:val="24"/>
        </w:rPr>
        <w:t xml:space="preserve"> dans la majorité des ménages</w:t>
      </w:r>
      <w:r w:rsidRPr="002379D7">
        <w:rPr>
          <w:rFonts w:ascii="Arial" w:hAnsi="Arial" w:cs="Arial"/>
          <w:i/>
          <w:sz w:val="24"/>
          <w:szCs w:val="24"/>
        </w:rPr>
        <w:t xml:space="preserve">. Cette analyse confirme que l’homme a plus accès à la terre que la femme. </w:t>
      </w:r>
    </w:p>
    <w:p w:rsidR="00E706A6" w:rsidRDefault="00E706A6" w:rsidP="00D60D2B">
      <w:pPr>
        <w:pStyle w:val="Corpsdetexte2"/>
        <w:numPr>
          <w:ilvl w:val="0"/>
          <w:numId w:val="9"/>
        </w:numPr>
        <w:spacing w:before="240" w:after="240"/>
        <w:rPr>
          <w:rFonts w:ascii="Arial" w:hAnsi="Arial" w:cs="Arial"/>
          <w:i/>
          <w:color w:val="00B050"/>
          <w:u w:val="single"/>
        </w:rPr>
      </w:pPr>
      <w:r>
        <w:rPr>
          <w:rFonts w:ascii="Arial" w:hAnsi="Arial" w:cs="Arial"/>
          <w:i/>
          <w:color w:val="00B050"/>
          <w:u w:val="single"/>
        </w:rPr>
        <w:t>Superficie exploitée par ménage</w:t>
      </w:r>
    </w:p>
    <w:p w:rsidR="00965CA6" w:rsidRPr="002379D7" w:rsidRDefault="00965CA6" w:rsidP="00965CA6">
      <w:pPr>
        <w:jc w:val="both"/>
        <w:rPr>
          <w:rFonts w:ascii="Arial" w:eastAsia="MS Mincho" w:hAnsi="Arial" w:cs="Arial"/>
          <w:sz w:val="24"/>
          <w:szCs w:val="24"/>
          <w:lang w:eastAsia="ja-JP"/>
        </w:rPr>
      </w:pPr>
      <w:r w:rsidRPr="002379D7">
        <w:rPr>
          <w:rFonts w:ascii="Arial" w:hAnsi="Arial" w:cs="Arial"/>
          <w:sz w:val="24"/>
          <w:szCs w:val="24"/>
        </w:rPr>
        <w:t>L</w:t>
      </w:r>
      <w:r w:rsidR="00D75ABF">
        <w:rPr>
          <w:rFonts w:ascii="Arial" w:hAnsi="Arial" w:cs="Arial"/>
          <w:sz w:val="24"/>
          <w:szCs w:val="24"/>
        </w:rPr>
        <w:t>e tableau 2</w:t>
      </w:r>
      <w:r w:rsidR="00891E08">
        <w:rPr>
          <w:rFonts w:ascii="Arial" w:hAnsi="Arial" w:cs="Arial"/>
          <w:sz w:val="24"/>
          <w:szCs w:val="24"/>
        </w:rPr>
        <w:t>7</w:t>
      </w:r>
      <w:r w:rsidR="00D75ABF">
        <w:rPr>
          <w:rFonts w:ascii="Arial" w:hAnsi="Arial" w:cs="Arial"/>
          <w:sz w:val="24"/>
          <w:szCs w:val="24"/>
        </w:rPr>
        <w:t xml:space="preserve"> et la</w:t>
      </w:r>
      <w:r w:rsidRPr="002379D7">
        <w:rPr>
          <w:rFonts w:ascii="Arial" w:hAnsi="Arial" w:cs="Arial"/>
          <w:sz w:val="24"/>
          <w:szCs w:val="24"/>
        </w:rPr>
        <w:t xml:space="preserve"> figure </w:t>
      </w:r>
      <w:r w:rsidR="00D75ABF">
        <w:rPr>
          <w:rFonts w:ascii="Arial" w:hAnsi="Arial" w:cs="Arial"/>
          <w:sz w:val="24"/>
          <w:szCs w:val="24"/>
        </w:rPr>
        <w:t xml:space="preserve">17 </w:t>
      </w:r>
      <w:r w:rsidRPr="002379D7">
        <w:rPr>
          <w:rFonts w:ascii="Arial" w:hAnsi="Arial" w:cs="Arial"/>
          <w:sz w:val="24"/>
          <w:szCs w:val="24"/>
        </w:rPr>
        <w:t>suivant</w:t>
      </w:r>
      <w:r w:rsidR="00D75ABF">
        <w:rPr>
          <w:rFonts w:ascii="Arial" w:hAnsi="Arial" w:cs="Arial"/>
          <w:sz w:val="24"/>
          <w:szCs w:val="24"/>
        </w:rPr>
        <w:t>s</w:t>
      </w:r>
      <w:r w:rsidRPr="002379D7">
        <w:rPr>
          <w:rFonts w:ascii="Arial" w:hAnsi="Arial" w:cs="Arial"/>
          <w:sz w:val="24"/>
          <w:szCs w:val="24"/>
        </w:rPr>
        <w:t xml:space="preserve"> présente</w:t>
      </w:r>
      <w:r w:rsidR="00D75ABF">
        <w:rPr>
          <w:rFonts w:ascii="Arial" w:hAnsi="Arial" w:cs="Arial"/>
          <w:sz w:val="24"/>
          <w:szCs w:val="24"/>
        </w:rPr>
        <w:t>nt</w:t>
      </w:r>
      <w:r w:rsidRPr="002379D7">
        <w:rPr>
          <w:rFonts w:ascii="Arial" w:hAnsi="Arial" w:cs="Arial"/>
          <w:sz w:val="24"/>
          <w:szCs w:val="24"/>
        </w:rPr>
        <w:t xml:space="preserve"> </w:t>
      </w:r>
      <w:r w:rsidR="006B098C">
        <w:rPr>
          <w:rFonts w:ascii="Arial" w:hAnsi="Arial" w:cs="Arial"/>
          <w:sz w:val="24"/>
          <w:szCs w:val="24"/>
        </w:rPr>
        <w:t>la répartition</w:t>
      </w:r>
      <w:r w:rsidRPr="002379D7">
        <w:rPr>
          <w:rFonts w:ascii="Arial" w:hAnsi="Arial" w:cs="Arial"/>
          <w:sz w:val="24"/>
          <w:szCs w:val="24"/>
        </w:rPr>
        <w:t xml:space="preserve"> des ménages en fonction de la superficie de champs </w:t>
      </w:r>
      <w:r w:rsidR="006B098C">
        <w:rPr>
          <w:rFonts w:ascii="Arial" w:hAnsi="Arial" w:cs="Arial"/>
          <w:sz w:val="24"/>
          <w:szCs w:val="24"/>
        </w:rPr>
        <w:t>exploités</w:t>
      </w:r>
      <w:r>
        <w:rPr>
          <w:rFonts w:ascii="Arial" w:hAnsi="Arial" w:cs="Arial"/>
          <w:sz w:val="24"/>
          <w:szCs w:val="24"/>
        </w:rPr>
        <w:t xml:space="preserve"> </w:t>
      </w:r>
      <w:r w:rsidR="006B098C">
        <w:rPr>
          <w:rFonts w:ascii="Arial" w:hAnsi="Arial" w:cs="Arial"/>
          <w:sz w:val="24"/>
          <w:szCs w:val="24"/>
        </w:rPr>
        <w:t xml:space="preserve">par </w:t>
      </w:r>
      <w:r w:rsidRPr="00440276">
        <w:rPr>
          <w:rFonts w:ascii="Arial" w:hAnsi="Arial" w:cs="Arial"/>
          <w:b/>
          <w:i/>
          <w:sz w:val="24"/>
          <w:szCs w:val="24"/>
        </w:rPr>
        <w:t>arrondissement</w:t>
      </w:r>
      <w:r>
        <w:rPr>
          <w:rFonts w:ascii="Arial" w:hAnsi="Arial" w:cs="Arial"/>
          <w:sz w:val="24"/>
          <w:szCs w:val="24"/>
        </w:rPr>
        <w:t>.</w:t>
      </w:r>
    </w:p>
    <w:tbl>
      <w:tblPr>
        <w:tblStyle w:val="TableauGrille2-Accentuation41"/>
        <w:tblW w:w="9072" w:type="dxa"/>
        <w:tblLook w:val="04A0" w:firstRow="1" w:lastRow="0" w:firstColumn="1" w:lastColumn="0" w:noHBand="0" w:noVBand="1"/>
      </w:tblPr>
      <w:tblGrid>
        <w:gridCol w:w="2380"/>
        <w:gridCol w:w="1421"/>
        <w:gridCol w:w="1221"/>
        <w:gridCol w:w="1121"/>
        <w:gridCol w:w="1121"/>
        <w:gridCol w:w="1808"/>
      </w:tblGrid>
      <w:tr w:rsidR="00574062" w:rsidRPr="00574062" w:rsidTr="002438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2" w:type="dxa"/>
            <w:gridSpan w:val="6"/>
            <w:shd w:val="clear" w:color="auto" w:fill="7F7F7F" w:themeFill="text1" w:themeFillTint="80"/>
            <w:vAlign w:val="center"/>
          </w:tcPr>
          <w:p w:rsidR="0024381F" w:rsidRPr="00075141" w:rsidRDefault="00574062" w:rsidP="00075141">
            <w:pPr>
              <w:pStyle w:val="TM1"/>
              <w:keepNext/>
              <w:rPr>
                <w:rFonts w:ascii="Arial" w:eastAsia="Times New Roman" w:hAnsi="Arial" w:cs="Arial"/>
                <w:color w:val="FFFFFF" w:themeColor="background1"/>
                <w:sz w:val="20"/>
                <w:szCs w:val="20"/>
                <w:lang w:eastAsia="fr-FR"/>
              </w:rPr>
            </w:pPr>
            <w:bookmarkStart w:id="143" w:name="_Toc446013676"/>
            <w:r w:rsidRPr="00075141">
              <w:rPr>
                <w:rFonts w:ascii="Arial" w:hAnsi="Arial" w:cs="Arial"/>
                <w:iCs/>
                <w:color w:val="FFFFFF" w:themeColor="background1"/>
                <w:sz w:val="20"/>
                <w:szCs w:val="20"/>
              </w:rPr>
              <w:t xml:space="preserve">Tableau </w:t>
            </w:r>
            <w:r w:rsidR="00A45988">
              <w:rPr>
                <w:rFonts w:ascii="Arial" w:hAnsi="Arial" w:cs="Arial"/>
                <w:i/>
                <w:color w:val="FFFFFF" w:themeColor="background1"/>
                <w:sz w:val="20"/>
                <w:szCs w:val="20"/>
              </w:rPr>
              <w:fldChar w:fldCharType="begin"/>
            </w:r>
            <w:r w:rsidR="00A45988">
              <w:rPr>
                <w:rFonts w:ascii="Arial" w:hAnsi="Arial" w:cs="Arial"/>
                <w:i/>
                <w:color w:val="FFFFFF" w:themeColor="background1"/>
                <w:sz w:val="20"/>
                <w:szCs w:val="20"/>
              </w:rPr>
              <w:instrText xml:space="preserve"> SEQ Tableau \* ARABIC </w:instrText>
            </w:r>
            <w:r w:rsidR="00A45988">
              <w:rPr>
                <w:rFonts w:ascii="Arial" w:hAnsi="Arial" w:cs="Arial"/>
                <w:i/>
                <w:color w:val="FFFFFF" w:themeColor="background1"/>
                <w:sz w:val="20"/>
                <w:szCs w:val="20"/>
              </w:rPr>
              <w:fldChar w:fldCharType="separate"/>
            </w:r>
            <w:r w:rsidR="00E712FC">
              <w:rPr>
                <w:rFonts w:ascii="Arial" w:hAnsi="Arial" w:cs="Arial"/>
                <w:i/>
                <w:noProof/>
                <w:color w:val="FFFFFF" w:themeColor="background1"/>
                <w:sz w:val="20"/>
                <w:szCs w:val="20"/>
              </w:rPr>
              <w:t>27</w:t>
            </w:r>
            <w:r w:rsidR="00A45988">
              <w:rPr>
                <w:rFonts w:ascii="Arial" w:hAnsi="Arial" w:cs="Arial"/>
                <w:i/>
                <w:color w:val="FFFFFF" w:themeColor="background1"/>
                <w:sz w:val="20"/>
                <w:szCs w:val="20"/>
              </w:rPr>
              <w:fldChar w:fldCharType="end"/>
            </w:r>
            <w:r w:rsidRPr="00075141">
              <w:rPr>
                <w:rFonts w:ascii="Arial" w:hAnsi="Arial" w:cs="Arial"/>
                <w:iCs/>
                <w:color w:val="FFFFFF" w:themeColor="background1"/>
                <w:sz w:val="20"/>
                <w:szCs w:val="20"/>
              </w:rPr>
              <w:t> : Répartition des ménages selon la superficie de champs exploitée</w:t>
            </w:r>
            <w:bookmarkEnd w:id="143"/>
          </w:p>
        </w:tc>
      </w:tr>
      <w:tr w:rsidR="00965CA6" w:rsidRPr="00440276" w:rsidTr="00D75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0" w:type="dxa"/>
            <w:vMerge w:val="restart"/>
            <w:shd w:val="clear" w:color="auto" w:fill="FFFFFF" w:themeFill="background1"/>
            <w:hideMark/>
          </w:tcPr>
          <w:p w:rsidR="00965CA6" w:rsidRPr="00440276" w:rsidRDefault="00965CA6" w:rsidP="0010552B">
            <w:pPr>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 </w:t>
            </w:r>
          </w:p>
        </w:tc>
        <w:tc>
          <w:tcPr>
            <w:tcW w:w="6692" w:type="dxa"/>
            <w:gridSpan w:val="5"/>
            <w:shd w:val="clear" w:color="auto" w:fill="FFFFFF" w:themeFill="background1"/>
            <w:hideMark/>
          </w:tcPr>
          <w:p w:rsidR="00965CA6" w:rsidRPr="00440276" w:rsidRDefault="00965CA6" w:rsidP="00965C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 xml:space="preserve">Superficie de champ </w:t>
            </w:r>
            <w:r>
              <w:rPr>
                <w:rFonts w:ascii="Arial" w:eastAsia="Times New Roman" w:hAnsi="Arial" w:cs="Arial"/>
                <w:color w:val="000000"/>
                <w:sz w:val="18"/>
                <w:szCs w:val="18"/>
                <w:lang w:eastAsia="fr-FR"/>
              </w:rPr>
              <w:t>exploitée</w:t>
            </w:r>
          </w:p>
        </w:tc>
      </w:tr>
      <w:tr w:rsidR="00965CA6" w:rsidRPr="00440276" w:rsidTr="00D75ABF">
        <w:trPr>
          <w:trHeight w:val="255"/>
        </w:trPr>
        <w:tc>
          <w:tcPr>
            <w:cnfStyle w:val="001000000000" w:firstRow="0" w:lastRow="0" w:firstColumn="1" w:lastColumn="0" w:oddVBand="0" w:evenVBand="0" w:oddHBand="0" w:evenHBand="0" w:firstRowFirstColumn="0" w:firstRowLastColumn="0" w:lastRowFirstColumn="0" w:lastRowLastColumn="0"/>
            <w:tcW w:w="2380" w:type="dxa"/>
            <w:vMerge/>
            <w:shd w:val="clear" w:color="auto" w:fill="FFFFFF" w:themeFill="background1"/>
            <w:hideMark/>
          </w:tcPr>
          <w:p w:rsidR="00965CA6" w:rsidRPr="00440276" w:rsidRDefault="00965CA6" w:rsidP="0010552B">
            <w:pPr>
              <w:rPr>
                <w:rFonts w:ascii="Arial" w:eastAsia="Times New Roman" w:hAnsi="Arial" w:cs="Arial"/>
                <w:color w:val="000000"/>
                <w:sz w:val="18"/>
                <w:szCs w:val="18"/>
                <w:lang w:eastAsia="fr-FR"/>
              </w:rPr>
            </w:pPr>
          </w:p>
        </w:tc>
        <w:tc>
          <w:tcPr>
            <w:tcW w:w="1421" w:type="dxa"/>
            <w:shd w:val="clear" w:color="auto" w:fill="FFFFFF" w:themeFill="background1"/>
            <w:hideMark/>
          </w:tcPr>
          <w:p w:rsidR="00965CA6" w:rsidRPr="00440276" w:rsidRDefault="00965CA6" w:rsidP="0010552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[0- 0,5[</w:t>
            </w:r>
          </w:p>
        </w:tc>
        <w:tc>
          <w:tcPr>
            <w:tcW w:w="1221" w:type="dxa"/>
            <w:shd w:val="clear" w:color="auto" w:fill="FFFFFF" w:themeFill="background1"/>
            <w:hideMark/>
          </w:tcPr>
          <w:p w:rsidR="00965CA6" w:rsidRPr="00440276" w:rsidRDefault="00965CA6" w:rsidP="0010552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[0,5- 1[</w:t>
            </w:r>
          </w:p>
        </w:tc>
        <w:tc>
          <w:tcPr>
            <w:tcW w:w="1121" w:type="dxa"/>
            <w:shd w:val="clear" w:color="auto" w:fill="FFFFFF" w:themeFill="background1"/>
            <w:hideMark/>
          </w:tcPr>
          <w:p w:rsidR="00965CA6" w:rsidRPr="00440276" w:rsidRDefault="00965CA6" w:rsidP="0010552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[1 - 2[</w:t>
            </w:r>
          </w:p>
        </w:tc>
        <w:tc>
          <w:tcPr>
            <w:tcW w:w="1121" w:type="dxa"/>
            <w:shd w:val="clear" w:color="auto" w:fill="FFFFFF" w:themeFill="background1"/>
            <w:hideMark/>
          </w:tcPr>
          <w:p w:rsidR="00965CA6" w:rsidRPr="00440276" w:rsidRDefault="00965CA6" w:rsidP="0010552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[2 - 4[</w:t>
            </w:r>
          </w:p>
        </w:tc>
        <w:tc>
          <w:tcPr>
            <w:tcW w:w="1808" w:type="dxa"/>
            <w:shd w:val="clear" w:color="auto" w:fill="FFFFFF" w:themeFill="background1"/>
            <w:hideMark/>
          </w:tcPr>
          <w:p w:rsidR="00965CA6" w:rsidRPr="00440276" w:rsidRDefault="00965CA6" w:rsidP="0010552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40276">
              <w:rPr>
                <w:rFonts w:ascii="Arial" w:eastAsia="Times New Roman" w:hAnsi="Arial" w:cs="Arial"/>
                <w:color w:val="000000"/>
                <w:sz w:val="18"/>
                <w:szCs w:val="18"/>
                <w:lang w:eastAsia="fr-FR"/>
              </w:rPr>
              <w:t>4 ha et +</w:t>
            </w:r>
          </w:p>
        </w:tc>
      </w:tr>
      <w:tr w:rsidR="002B32C2" w:rsidRPr="00440276" w:rsidTr="00D75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0" w:type="dxa"/>
            <w:shd w:val="clear" w:color="auto" w:fill="FFFFFF" w:themeFill="background1"/>
            <w:noWrap/>
            <w:hideMark/>
          </w:tcPr>
          <w:p w:rsidR="002B32C2" w:rsidRPr="00B927BE" w:rsidRDefault="002B32C2" w:rsidP="00B927BE">
            <w:pPr>
              <w:ind w:firstLineChars="100" w:firstLine="200"/>
              <w:jc w:val="right"/>
              <w:rPr>
                <w:rFonts w:ascii="Arial" w:hAnsi="Arial" w:cs="Arial"/>
                <w:b w:val="0"/>
                <w:sz w:val="20"/>
                <w:szCs w:val="20"/>
              </w:rPr>
            </w:pPr>
            <w:proofErr w:type="spellStart"/>
            <w:r w:rsidRPr="00B927BE">
              <w:rPr>
                <w:rFonts w:ascii="Arial" w:hAnsi="Arial" w:cs="Arial"/>
                <w:b w:val="0"/>
                <w:sz w:val="20"/>
                <w:szCs w:val="20"/>
              </w:rPr>
              <w:t>Affamè</w:t>
            </w:r>
            <w:proofErr w:type="spellEnd"/>
          </w:p>
        </w:tc>
        <w:tc>
          <w:tcPr>
            <w:tcW w:w="1421" w:type="dxa"/>
            <w:shd w:val="clear" w:color="auto" w:fill="FFFFFF" w:themeFill="background1"/>
            <w:noWrap/>
            <w:hideMark/>
          </w:tcPr>
          <w:p w:rsidR="002B32C2" w:rsidRDefault="002B32C2" w:rsidP="002B32C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12,5</w:t>
            </w:r>
          </w:p>
        </w:tc>
        <w:tc>
          <w:tcPr>
            <w:tcW w:w="1221" w:type="dxa"/>
            <w:shd w:val="clear" w:color="auto" w:fill="FFFFFF" w:themeFill="background1"/>
            <w:noWrap/>
            <w:hideMark/>
          </w:tcPr>
          <w:p w:rsidR="002B32C2" w:rsidRDefault="002B32C2" w:rsidP="002B32C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11,0</w:t>
            </w:r>
          </w:p>
        </w:tc>
        <w:tc>
          <w:tcPr>
            <w:tcW w:w="1121" w:type="dxa"/>
            <w:shd w:val="clear" w:color="auto" w:fill="FFFFFF" w:themeFill="background1"/>
            <w:noWrap/>
            <w:hideMark/>
          </w:tcPr>
          <w:p w:rsidR="002B32C2" w:rsidRDefault="002B32C2" w:rsidP="002B32C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41,6</w:t>
            </w:r>
          </w:p>
        </w:tc>
        <w:tc>
          <w:tcPr>
            <w:tcW w:w="1121" w:type="dxa"/>
            <w:shd w:val="clear" w:color="auto" w:fill="FFFFFF" w:themeFill="background1"/>
            <w:noWrap/>
            <w:hideMark/>
          </w:tcPr>
          <w:p w:rsidR="002B32C2" w:rsidRDefault="002B32C2" w:rsidP="002B32C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30,4</w:t>
            </w:r>
          </w:p>
        </w:tc>
        <w:tc>
          <w:tcPr>
            <w:tcW w:w="1808" w:type="dxa"/>
            <w:shd w:val="clear" w:color="auto" w:fill="FFFFFF" w:themeFill="background1"/>
            <w:noWrap/>
            <w:hideMark/>
          </w:tcPr>
          <w:p w:rsidR="002B32C2" w:rsidRDefault="002B32C2" w:rsidP="002B32C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4,6</w:t>
            </w:r>
          </w:p>
        </w:tc>
      </w:tr>
      <w:tr w:rsidR="002B32C2" w:rsidRPr="00440276" w:rsidTr="00D75ABF">
        <w:trPr>
          <w:trHeight w:val="300"/>
        </w:trPr>
        <w:tc>
          <w:tcPr>
            <w:cnfStyle w:val="001000000000" w:firstRow="0" w:lastRow="0" w:firstColumn="1" w:lastColumn="0" w:oddVBand="0" w:evenVBand="0" w:oddHBand="0" w:evenHBand="0" w:firstRowFirstColumn="0" w:firstRowLastColumn="0" w:lastRowFirstColumn="0" w:lastRowLastColumn="0"/>
            <w:tcW w:w="2380" w:type="dxa"/>
            <w:shd w:val="clear" w:color="auto" w:fill="FFFFFF" w:themeFill="background1"/>
            <w:noWrap/>
            <w:hideMark/>
          </w:tcPr>
          <w:p w:rsidR="002B32C2" w:rsidRPr="00B927BE" w:rsidRDefault="002B32C2" w:rsidP="00B927BE">
            <w:pPr>
              <w:ind w:firstLineChars="100" w:firstLine="200"/>
              <w:jc w:val="right"/>
              <w:rPr>
                <w:rFonts w:ascii="Arial" w:hAnsi="Arial" w:cs="Arial"/>
                <w:b w:val="0"/>
                <w:sz w:val="20"/>
                <w:szCs w:val="20"/>
              </w:rPr>
            </w:pPr>
            <w:r w:rsidRPr="00B927BE">
              <w:rPr>
                <w:rFonts w:ascii="Arial" w:hAnsi="Arial" w:cs="Arial"/>
                <w:b w:val="0"/>
                <w:sz w:val="20"/>
                <w:szCs w:val="20"/>
              </w:rPr>
              <w:t>Atchonsa</w:t>
            </w:r>
          </w:p>
        </w:tc>
        <w:tc>
          <w:tcPr>
            <w:tcW w:w="1421" w:type="dxa"/>
            <w:shd w:val="clear" w:color="auto" w:fill="FFFFFF" w:themeFill="background1"/>
            <w:noWrap/>
            <w:hideMark/>
          </w:tcPr>
          <w:p w:rsidR="002B32C2" w:rsidRDefault="002B32C2" w:rsidP="002B32C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10,0</w:t>
            </w:r>
          </w:p>
        </w:tc>
        <w:tc>
          <w:tcPr>
            <w:tcW w:w="1221" w:type="dxa"/>
            <w:shd w:val="clear" w:color="auto" w:fill="FFFFFF" w:themeFill="background1"/>
            <w:noWrap/>
            <w:hideMark/>
          </w:tcPr>
          <w:p w:rsidR="002B32C2" w:rsidRDefault="002B32C2" w:rsidP="002B32C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12,1</w:t>
            </w:r>
          </w:p>
        </w:tc>
        <w:tc>
          <w:tcPr>
            <w:tcW w:w="1121" w:type="dxa"/>
            <w:shd w:val="clear" w:color="auto" w:fill="FFFFFF" w:themeFill="background1"/>
            <w:noWrap/>
            <w:hideMark/>
          </w:tcPr>
          <w:p w:rsidR="002B32C2" w:rsidRDefault="002B32C2" w:rsidP="002B32C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30,7</w:t>
            </w:r>
          </w:p>
        </w:tc>
        <w:tc>
          <w:tcPr>
            <w:tcW w:w="1121" w:type="dxa"/>
            <w:shd w:val="clear" w:color="auto" w:fill="FFFFFF" w:themeFill="background1"/>
            <w:noWrap/>
            <w:hideMark/>
          </w:tcPr>
          <w:p w:rsidR="002B32C2" w:rsidRDefault="002B32C2" w:rsidP="002B32C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30,1</w:t>
            </w:r>
          </w:p>
        </w:tc>
        <w:tc>
          <w:tcPr>
            <w:tcW w:w="1808" w:type="dxa"/>
            <w:shd w:val="clear" w:color="auto" w:fill="FFFFFF" w:themeFill="background1"/>
            <w:noWrap/>
            <w:hideMark/>
          </w:tcPr>
          <w:p w:rsidR="002B32C2" w:rsidRDefault="002B32C2" w:rsidP="002B32C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17,1</w:t>
            </w:r>
          </w:p>
        </w:tc>
      </w:tr>
      <w:tr w:rsidR="002B32C2" w:rsidRPr="00440276" w:rsidTr="00D75A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80" w:type="dxa"/>
            <w:shd w:val="clear" w:color="auto" w:fill="FFFFFF" w:themeFill="background1"/>
            <w:noWrap/>
            <w:hideMark/>
          </w:tcPr>
          <w:p w:rsidR="002B32C2" w:rsidRPr="00B927BE" w:rsidRDefault="002B32C2" w:rsidP="00B927BE">
            <w:pPr>
              <w:ind w:firstLineChars="100" w:firstLine="200"/>
              <w:jc w:val="right"/>
              <w:rPr>
                <w:rFonts w:ascii="Arial" w:hAnsi="Arial" w:cs="Arial"/>
                <w:b w:val="0"/>
                <w:sz w:val="20"/>
                <w:szCs w:val="20"/>
              </w:rPr>
            </w:pPr>
            <w:r w:rsidRPr="00B927BE">
              <w:rPr>
                <w:rFonts w:ascii="Arial" w:hAnsi="Arial" w:cs="Arial"/>
                <w:b w:val="0"/>
                <w:sz w:val="20"/>
                <w:szCs w:val="20"/>
              </w:rPr>
              <w:t>Damè-wogon</w:t>
            </w:r>
          </w:p>
        </w:tc>
        <w:tc>
          <w:tcPr>
            <w:tcW w:w="1421" w:type="dxa"/>
            <w:shd w:val="clear" w:color="auto" w:fill="FFFFFF" w:themeFill="background1"/>
            <w:noWrap/>
            <w:hideMark/>
          </w:tcPr>
          <w:p w:rsidR="002B32C2" w:rsidRDefault="002B32C2" w:rsidP="002B32C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13,7</w:t>
            </w:r>
          </w:p>
        </w:tc>
        <w:tc>
          <w:tcPr>
            <w:tcW w:w="1221" w:type="dxa"/>
            <w:shd w:val="clear" w:color="auto" w:fill="FFFFFF" w:themeFill="background1"/>
            <w:noWrap/>
            <w:hideMark/>
          </w:tcPr>
          <w:p w:rsidR="002B32C2" w:rsidRDefault="002B32C2" w:rsidP="002B32C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15,1</w:t>
            </w:r>
          </w:p>
        </w:tc>
        <w:tc>
          <w:tcPr>
            <w:tcW w:w="1121" w:type="dxa"/>
            <w:shd w:val="clear" w:color="auto" w:fill="FFFFFF" w:themeFill="background1"/>
            <w:noWrap/>
            <w:hideMark/>
          </w:tcPr>
          <w:p w:rsidR="002B32C2" w:rsidRDefault="002B32C2" w:rsidP="002B32C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39,7</w:t>
            </w:r>
          </w:p>
        </w:tc>
        <w:tc>
          <w:tcPr>
            <w:tcW w:w="1121" w:type="dxa"/>
            <w:shd w:val="clear" w:color="auto" w:fill="FFFFFF" w:themeFill="background1"/>
            <w:noWrap/>
            <w:hideMark/>
          </w:tcPr>
          <w:p w:rsidR="002B32C2" w:rsidRDefault="002B32C2" w:rsidP="002B32C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20,2</w:t>
            </w:r>
          </w:p>
        </w:tc>
        <w:tc>
          <w:tcPr>
            <w:tcW w:w="1808" w:type="dxa"/>
            <w:shd w:val="clear" w:color="auto" w:fill="FFFFFF" w:themeFill="background1"/>
            <w:noWrap/>
            <w:hideMark/>
          </w:tcPr>
          <w:p w:rsidR="002B32C2" w:rsidRDefault="002B32C2" w:rsidP="002B32C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11,4</w:t>
            </w:r>
          </w:p>
        </w:tc>
      </w:tr>
      <w:tr w:rsidR="002B32C2" w:rsidRPr="00440276" w:rsidTr="00D75ABF">
        <w:trPr>
          <w:trHeight w:val="300"/>
        </w:trPr>
        <w:tc>
          <w:tcPr>
            <w:cnfStyle w:val="001000000000" w:firstRow="0" w:lastRow="0" w:firstColumn="1" w:lastColumn="0" w:oddVBand="0" w:evenVBand="0" w:oddHBand="0" w:evenHBand="0" w:firstRowFirstColumn="0" w:firstRowLastColumn="0" w:lastRowFirstColumn="0" w:lastRowLastColumn="0"/>
            <w:tcW w:w="2380" w:type="dxa"/>
            <w:shd w:val="clear" w:color="auto" w:fill="FFFFFF" w:themeFill="background1"/>
            <w:noWrap/>
            <w:hideMark/>
          </w:tcPr>
          <w:p w:rsidR="002B32C2" w:rsidRPr="00B927BE" w:rsidRDefault="002B32C2" w:rsidP="00B927BE">
            <w:pPr>
              <w:ind w:firstLineChars="100" w:firstLine="200"/>
              <w:jc w:val="right"/>
              <w:rPr>
                <w:rFonts w:ascii="Arial" w:hAnsi="Arial" w:cs="Arial"/>
                <w:b w:val="0"/>
                <w:sz w:val="20"/>
                <w:szCs w:val="20"/>
              </w:rPr>
            </w:pPr>
            <w:r w:rsidRPr="00B927BE">
              <w:rPr>
                <w:rFonts w:ascii="Arial" w:hAnsi="Arial" w:cs="Arial"/>
                <w:b w:val="0"/>
                <w:sz w:val="20"/>
                <w:szCs w:val="20"/>
              </w:rPr>
              <w:t>Hounviguè</w:t>
            </w:r>
          </w:p>
        </w:tc>
        <w:tc>
          <w:tcPr>
            <w:tcW w:w="1421" w:type="dxa"/>
            <w:shd w:val="clear" w:color="auto" w:fill="FFFFFF" w:themeFill="background1"/>
            <w:noWrap/>
            <w:hideMark/>
          </w:tcPr>
          <w:p w:rsidR="002B32C2" w:rsidRDefault="002B32C2" w:rsidP="002B32C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3,9</w:t>
            </w:r>
          </w:p>
        </w:tc>
        <w:tc>
          <w:tcPr>
            <w:tcW w:w="1221" w:type="dxa"/>
            <w:shd w:val="clear" w:color="auto" w:fill="FFFFFF" w:themeFill="background1"/>
            <w:noWrap/>
            <w:hideMark/>
          </w:tcPr>
          <w:p w:rsidR="002B32C2" w:rsidRDefault="002B32C2" w:rsidP="002B32C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10,1</w:t>
            </w:r>
          </w:p>
        </w:tc>
        <w:tc>
          <w:tcPr>
            <w:tcW w:w="1121" w:type="dxa"/>
            <w:shd w:val="clear" w:color="auto" w:fill="FFFFFF" w:themeFill="background1"/>
            <w:noWrap/>
            <w:hideMark/>
          </w:tcPr>
          <w:p w:rsidR="002B32C2" w:rsidRDefault="002B32C2" w:rsidP="002B32C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39,7</w:t>
            </w:r>
          </w:p>
        </w:tc>
        <w:tc>
          <w:tcPr>
            <w:tcW w:w="1121" w:type="dxa"/>
            <w:shd w:val="clear" w:color="auto" w:fill="FFFFFF" w:themeFill="background1"/>
            <w:noWrap/>
            <w:hideMark/>
          </w:tcPr>
          <w:p w:rsidR="002B32C2" w:rsidRDefault="002B32C2" w:rsidP="002B32C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33,0</w:t>
            </w:r>
          </w:p>
        </w:tc>
        <w:tc>
          <w:tcPr>
            <w:tcW w:w="1808" w:type="dxa"/>
            <w:shd w:val="clear" w:color="auto" w:fill="FFFFFF" w:themeFill="background1"/>
            <w:noWrap/>
            <w:hideMark/>
          </w:tcPr>
          <w:p w:rsidR="002B32C2" w:rsidRDefault="002B32C2" w:rsidP="002B32C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13,3</w:t>
            </w:r>
          </w:p>
        </w:tc>
      </w:tr>
      <w:tr w:rsidR="002B32C2" w:rsidRPr="00440276" w:rsidTr="00D75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0" w:type="dxa"/>
            <w:shd w:val="clear" w:color="auto" w:fill="FFFFFF" w:themeFill="background1"/>
            <w:noWrap/>
            <w:hideMark/>
          </w:tcPr>
          <w:p w:rsidR="002B32C2" w:rsidRPr="00B927BE" w:rsidRDefault="002B32C2" w:rsidP="00B927BE">
            <w:pPr>
              <w:ind w:firstLineChars="100" w:firstLine="200"/>
              <w:jc w:val="right"/>
              <w:rPr>
                <w:rFonts w:ascii="Arial" w:hAnsi="Arial" w:cs="Arial"/>
                <w:b w:val="0"/>
                <w:sz w:val="20"/>
                <w:szCs w:val="20"/>
              </w:rPr>
            </w:pPr>
            <w:r w:rsidRPr="00B927BE">
              <w:rPr>
                <w:rFonts w:ascii="Arial" w:hAnsi="Arial" w:cs="Arial"/>
                <w:b w:val="0"/>
                <w:sz w:val="20"/>
                <w:szCs w:val="20"/>
              </w:rPr>
              <w:t>Bonou</w:t>
            </w:r>
          </w:p>
        </w:tc>
        <w:tc>
          <w:tcPr>
            <w:tcW w:w="1421" w:type="dxa"/>
            <w:shd w:val="clear" w:color="auto" w:fill="FFFFFF" w:themeFill="background1"/>
            <w:noWrap/>
            <w:hideMark/>
          </w:tcPr>
          <w:p w:rsidR="002B32C2" w:rsidRDefault="002B32C2" w:rsidP="002B32C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14,8</w:t>
            </w:r>
          </w:p>
        </w:tc>
        <w:tc>
          <w:tcPr>
            <w:tcW w:w="1221" w:type="dxa"/>
            <w:shd w:val="clear" w:color="auto" w:fill="FFFFFF" w:themeFill="background1"/>
            <w:noWrap/>
            <w:hideMark/>
          </w:tcPr>
          <w:p w:rsidR="002B32C2" w:rsidRDefault="002B32C2" w:rsidP="002B32C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11,5</w:t>
            </w:r>
          </w:p>
        </w:tc>
        <w:tc>
          <w:tcPr>
            <w:tcW w:w="1121" w:type="dxa"/>
            <w:shd w:val="clear" w:color="auto" w:fill="FFFFFF" w:themeFill="background1"/>
            <w:noWrap/>
            <w:hideMark/>
          </w:tcPr>
          <w:p w:rsidR="002B32C2" w:rsidRDefault="002B32C2" w:rsidP="002B32C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42,7</w:t>
            </w:r>
          </w:p>
        </w:tc>
        <w:tc>
          <w:tcPr>
            <w:tcW w:w="1121" w:type="dxa"/>
            <w:shd w:val="clear" w:color="auto" w:fill="FFFFFF" w:themeFill="background1"/>
            <w:noWrap/>
            <w:hideMark/>
          </w:tcPr>
          <w:p w:rsidR="002B32C2" w:rsidRDefault="002B32C2" w:rsidP="002B32C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23,4</w:t>
            </w:r>
          </w:p>
        </w:tc>
        <w:tc>
          <w:tcPr>
            <w:tcW w:w="1808" w:type="dxa"/>
            <w:shd w:val="clear" w:color="auto" w:fill="FFFFFF" w:themeFill="background1"/>
            <w:noWrap/>
            <w:hideMark/>
          </w:tcPr>
          <w:p w:rsidR="002B32C2" w:rsidRDefault="002B32C2" w:rsidP="002B32C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7,7</w:t>
            </w:r>
          </w:p>
        </w:tc>
      </w:tr>
      <w:tr w:rsidR="00B927BE" w:rsidRPr="00440276" w:rsidTr="00D75ABF">
        <w:trPr>
          <w:trHeight w:val="300"/>
        </w:trPr>
        <w:tc>
          <w:tcPr>
            <w:cnfStyle w:val="001000000000" w:firstRow="0" w:lastRow="0" w:firstColumn="1" w:lastColumn="0" w:oddVBand="0" w:evenVBand="0" w:oddHBand="0" w:evenHBand="0" w:firstRowFirstColumn="0" w:firstRowLastColumn="0" w:lastRowFirstColumn="0" w:lastRowLastColumn="0"/>
            <w:tcW w:w="2380" w:type="dxa"/>
            <w:shd w:val="clear" w:color="auto" w:fill="FFFFFF" w:themeFill="background1"/>
            <w:noWrap/>
          </w:tcPr>
          <w:p w:rsidR="00B927BE" w:rsidRPr="00C51CA3" w:rsidRDefault="00B927BE" w:rsidP="00B927BE">
            <w:pPr>
              <w:ind w:firstLineChars="100" w:firstLine="201"/>
              <w:rPr>
                <w:rFonts w:ascii="Arial" w:hAnsi="Arial" w:cs="Arial"/>
                <w:sz w:val="20"/>
                <w:szCs w:val="20"/>
              </w:rPr>
            </w:pPr>
            <w:r>
              <w:rPr>
                <w:rFonts w:ascii="Arial" w:hAnsi="Arial" w:cs="Arial"/>
                <w:sz w:val="20"/>
                <w:szCs w:val="20"/>
              </w:rPr>
              <w:t>Commune</w:t>
            </w:r>
          </w:p>
        </w:tc>
        <w:tc>
          <w:tcPr>
            <w:tcW w:w="1421" w:type="dxa"/>
            <w:shd w:val="clear" w:color="auto" w:fill="FFFFFF" w:themeFill="background1"/>
            <w:noWrap/>
            <w:vAlign w:val="center"/>
          </w:tcPr>
          <w:p w:rsidR="00B927BE" w:rsidRPr="00B927BE" w:rsidRDefault="00B927BE" w:rsidP="00B927BE">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B927BE">
              <w:rPr>
                <w:rFonts w:ascii="Arial" w:hAnsi="Arial" w:cs="Arial"/>
                <w:b/>
                <w:color w:val="000000"/>
                <w:sz w:val="18"/>
                <w:szCs w:val="18"/>
              </w:rPr>
              <w:t>11,7</w:t>
            </w:r>
          </w:p>
        </w:tc>
        <w:tc>
          <w:tcPr>
            <w:tcW w:w="1221" w:type="dxa"/>
            <w:shd w:val="clear" w:color="auto" w:fill="FFFFFF" w:themeFill="background1"/>
            <w:noWrap/>
            <w:vAlign w:val="center"/>
          </w:tcPr>
          <w:p w:rsidR="00B927BE" w:rsidRPr="00B927BE" w:rsidRDefault="00B927BE" w:rsidP="00B927BE">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B927BE">
              <w:rPr>
                <w:rFonts w:ascii="Arial" w:hAnsi="Arial" w:cs="Arial"/>
                <w:b/>
                <w:color w:val="000000"/>
                <w:sz w:val="18"/>
                <w:szCs w:val="18"/>
              </w:rPr>
              <w:t>11,8</w:t>
            </w:r>
          </w:p>
        </w:tc>
        <w:tc>
          <w:tcPr>
            <w:tcW w:w="1121" w:type="dxa"/>
            <w:shd w:val="clear" w:color="auto" w:fill="FFFFFF" w:themeFill="background1"/>
            <w:noWrap/>
            <w:vAlign w:val="center"/>
          </w:tcPr>
          <w:p w:rsidR="00B927BE" w:rsidRPr="00B927BE" w:rsidRDefault="00B927BE" w:rsidP="00B927BE">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B927BE">
              <w:rPr>
                <w:rFonts w:ascii="Arial" w:hAnsi="Arial" w:cs="Arial"/>
                <w:b/>
                <w:color w:val="000000"/>
                <w:sz w:val="18"/>
                <w:szCs w:val="18"/>
              </w:rPr>
              <w:t>38,9</w:t>
            </w:r>
          </w:p>
        </w:tc>
        <w:tc>
          <w:tcPr>
            <w:tcW w:w="1121" w:type="dxa"/>
            <w:shd w:val="clear" w:color="auto" w:fill="FFFFFF" w:themeFill="background1"/>
            <w:noWrap/>
            <w:vAlign w:val="center"/>
          </w:tcPr>
          <w:p w:rsidR="00B927BE" w:rsidRPr="00B927BE" w:rsidRDefault="00B927BE" w:rsidP="00B927BE">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B927BE">
              <w:rPr>
                <w:rFonts w:ascii="Arial" w:hAnsi="Arial" w:cs="Arial"/>
                <w:b/>
                <w:color w:val="000000"/>
                <w:sz w:val="18"/>
                <w:szCs w:val="18"/>
              </w:rPr>
              <w:t>27,3</w:t>
            </w:r>
          </w:p>
        </w:tc>
        <w:tc>
          <w:tcPr>
            <w:tcW w:w="1808" w:type="dxa"/>
            <w:shd w:val="clear" w:color="auto" w:fill="FFFFFF" w:themeFill="background1"/>
            <w:noWrap/>
            <w:vAlign w:val="center"/>
          </w:tcPr>
          <w:p w:rsidR="00B927BE" w:rsidRPr="00B927BE" w:rsidRDefault="00B927BE" w:rsidP="00B927BE">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B927BE">
              <w:rPr>
                <w:rFonts w:ascii="Arial" w:hAnsi="Arial" w:cs="Arial"/>
                <w:b/>
                <w:color w:val="000000"/>
                <w:sz w:val="18"/>
                <w:szCs w:val="18"/>
              </w:rPr>
              <w:t>10,4</w:t>
            </w:r>
          </w:p>
        </w:tc>
      </w:tr>
    </w:tbl>
    <w:p w:rsidR="00574062" w:rsidRDefault="00574062" w:rsidP="00075141">
      <w:pPr>
        <w:pStyle w:val="Lgende"/>
        <w:keepNext/>
      </w:pPr>
    </w:p>
    <w:p w:rsidR="00574062" w:rsidRPr="00075141" w:rsidRDefault="00574062" w:rsidP="00075141">
      <w:pPr>
        <w:pStyle w:val="Lgende"/>
        <w:keepNext/>
        <w:rPr>
          <w:rFonts w:ascii="Arial" w:hAnsi="Arial" w:cs="Arial"/>
          <w:b/>
          <w:i w:val="0"/>
          <w:sz w:val="20"/>
          <w:szCs w:val="20"/>
        </w:rPr>
      </w:pPr>
      <w:bookmarkStart w:id="144" w:name="_Toc446014072"/>
      <w:r w:rsidRPr="00075141">
        <w:rPr>
          <w:rFonts w:ascii="Arial" w:hAnsi="Arial" w:cs="Arial"/>
          <w:b/>
          <w:i w:val="0"/>
          <w:sz w:val="20"/>
          <w:szCs w:val="20"/>
        </w:rPr>
        <w:t xml:space="preserve">Figure </w:t>
      </w:r>
      <w:r w:rsidRPr="00075141">
        <w:rPr>
          <w:rFonts w:ascii="Arial" w:hAnsi="Arial" w:cs="Arial"/>
          <w:b/>
          <w:i w:val="0"/>
          <w:sz w:val="20"/>
          <w:szCs w:val="20"/>
        </w:rPr>
        <w:fldChar w:fldCharType="begin"/>
      </w:r>
      <w:r w:rsidRPr="00075141">
        <w:rPr>
          <w:rFonts w:ascii="Arial" w:hAnsi="Arial" w:cs="Arial"/>
          <w:b/>
          <w:i w:val="0"/>
          <w:sz w:val="20"/>
          <w:szCs w:val="20"/>
        </w:rPr>
        <w:instrText xml:space="preserve"> SEQ Figure \* ARABIC </w:instrText>
      </w:r>
      <w:r w:rsidRPr="00075141">
        <w:rPr>
          <w:rFonts w:ascii="Arial" w:hAnsi="Arial" w:cs="Arial"/>
          <w:b/>
          <w:i w:val="0"/>
          <w:sz w:val="20"/>
          <w:szCs w:val="20"/>
        </w:rPr>
        <w:fldChar w:fldCharType="separate"/>
      </w:r>
      <w:r w:rsidR="00E712FC">
        <w:rPr>
          <w:rFonts w:ascii="Arial" w:hAnsi="Arial" w:cs="Arial"/>
          <w:b/>
          <w:i w:val="0"/>
          <w:noProof/>
          <w:sz w:val="20"/>
          <w:szCs w:val="20"/>
        </w:rPr>
        <w:t>17</w:t>
      </w:r>
      <w:r w:rsidRPr="00075141">
        <w:rPr>
          <w:rFonts w:ascii="Arial" w:hAnsi="Arial" w:cs="Arial"/>
          <w:b/>
          <w:i w:val="0"/>
          <w:sz w:val="20"/>
          <w:szCs w:val="20"/>
        </w:rPr>
        <w:fldChar w:fldCharType="end"/>
      </w:r>
      <w:r w:rsidRPr="00075141">
        <w:rPr>
          <w:rFonts w:ascii="Arial" w:hAnsi="Arial" w:cs="Arial"/>
          <w:b/>
          <w:i w:val="0"/>
          <w:sz w:val="20"/>
          <w:szCs w:val="20"/>
        </w:rPr>
        <w:t>: répartition des ménages en fonction de la superficie exploit</w:t>
      </w:r>
      <w:r>
        <w:rPr>
          <w:rFonts w:ascii="Arial" w:hAnsi="Arial" w:cs="Arial"/>
          <w:b/>
          <w:i w:val="0"/>
          <w:sz w:val="20"/>
          <w:szCs w:val="20"/>
        </w:rPr>
        <w:t>é</w:t>
      </w:r>
      <w:r w:rsidRPr="00075141">
        <w:rPr>
          <w:rFonts w:ascii="Arial" w:hAnsi="Arial" w:cs="Arial"/>
          <w:b/>
          <w:i w:val="0"/>
          <w:sz w:val="20"/>
          <w:szCs w:val="20"/>
        </w:rPr>
        <w:t>e</w:t>
      </w:r>
      <w:bookmarkEnd w:id="144"/>
    </w:p>
    <w:p w:rsidR="00B927BE" w:rsidRDefault="00B927BE" w:rsidP="00965CA6">
      <w:pPr>
        <w:autoSpaceDE w:val="0"/>
        <w:autoSpaceDN w:val="0"/>
        <w:adjustRightInd w:val="0"/>
        <w:snapToGrid w:val="0"/>
        <w:spacing w:after="0" w:line="240" w:lineRule="auto"/>
        <w:rPr>
          <w:rFonts w:ascii="Times New Roman" w:hAnsi="Times New Roman" w:cs="Times New Roman"/>
          <w:i/>
          <w:color w:val="000000"/>
          <w:sz w:val="20"/>
          <w:szCs w:val="20"/>
          <w:lang w:val="x-none"/>
        </w:rPr>
      </w:pPr>
      <w:r>
        <w:rPr>
          <w:noProof/>
          <w:lang w:eastAsia="fr-FR"/>
        </w:rPr>
        <w:drawing>
          <wp:inline distT="0" distB="0" distL="0" distR="0" wp14:anchorId="4640AB32" wp14:editId="39F46D90">
            <wp:extent cx="5734050" cy="2743200"/>
            <wp:effectExtent l="0" t="0" r="0" b="0"/>
            <wp:docPr id="52" name="Graphique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927BE" w:rsidRDefault="00B927BE" w:rsidP="00965CA6">
      <w:pPr>
        <w:autoSpaceDE w:val="0"/>
        <w:autoSpaceDN w:val="0"/>
        <w:adjustRightInd w:val="0"/>
        <w:snapToGrid w:val="0"/>
        <w:spacing w:after="0" w:line="240" w:lineRule="auto"/>
        <w:rPr>
          <w:rFonts w:ascii="Times New Roman" w:hAnsi="Times New Roman" w:cs="Times New Roman"/>
          <w:i/>
          <w:color w:val="000000"/>
          <w:sz w:val="20"/>
          <w:szCs w:val="20"/>
          <w:lang w:val="x-none"/>
        </w:rPr>
      </w:pPr>
    </w:p>
    <w:p w:rsidR="00965CA6" w:rsidRPr="00D35CE7" w:rsidRDefault="00965CA6" w:rsidP="00965CA6">
      <w:pPr>
        <w:autoSpaceDE w:val="0"/>
        <w:autoSpaceDN w:val="0"/>
        <w:adjustRightInd w:val="0"/>
        <w:snapToGrid w:val="0"/>
        <w:spacing w:after="0" w:line="240" w:lineRule="auto"/>
        <w:rPr>
          <w:rFonts w:ascii="Times New Roman" w:hAnsi="Times New Roman" w:cs="Times New Roman"/>
          <w:i/>
          <w:color w:val="000000"/>
          <w:sz w:val="20"/>
          <w:szCs w:val="20"/>
        </w:rPr>
      </w:pPr>
      <w:r w:rsidRPr="00D35CE7">
        <w:rPr>
          <w:rFonts w:ascii="Times New Roman" w:hAnsi="Times New Roman" w:cs="Times New Roman"/>
          <w:i/>
          <w:color w:val="000000"/>
          <w:sz w:val="20"/>
          <w:szCs w:val="20"/>
          <w:lang w:val="x-none"/>
        </w:rPr>
        <w:t xml:space="preserve">Source : Enquête </w:t>
      </w:r>
      <w:r w:rsidR="00D75ABF">
        <w:rPr>
          <w:rFonts w:ascii="Times New Roman" w:hAnsi="Times New Roman" w:cs="Times New Roman"/>
          <w:i/>
          <w:color w:val="000000"/>
          <w:sz w:val="20"/>
          <w:szCs w:val="20"/>
        </w:rPr>
        <w:t>PCM-Bonou</w:t>
      </w:r>
      <w:r w:rsidRPr="00D35CE7">
        <w:rPr>
          <w:rFonts w:ascii="Times New Roman" w:hAnsi="Times New Roman" w:cs="Times New Roman"/>
          <w:i/>
          <w:color w:val="000000"/>
          <w:sz w:val="20"/>
          <w:szCs w:val="20"/>
          <w:lang w:val="x-none"/>
        </w:rPr>
        <w:t>, février 201</w:t>
      </w:r>
      <w:r w:rsidRPr="00D35CE7">
        <w:rPr>
          <w:rFonts w:ascii="Times New Roman" w:hAnsi="Times New Roman" w:cs="Times New Roman"/>
          <w:i/>
          <w:color w:val="000000"/>
          <w:sz w:val="20"/>
          <w:szCs w:val="20"/>
        </w:rPr>
        <w:t>6</w:t>
      </w:r>
    </w:p>
    <w:p w:rsidR="00317D2F" w:rsidRDefault="00965CA6" w:rsidP="0024381F">
      <w:pPr>
        <w:spacing w:before="240"/>
        <w:jc w:val="both"/>
        <w:rPr>
          <w:rFonts w:ascii="Arial" w:hAnsi="Arial" w:cs="Arial"/>
          <w:sz w:val="24"/>
          <w:szCs w:val="24"/>
        </w:rPr>
      </w:pPr>
      <w:r w:rsidRPr="00895AEA">
        <w:rPr>
          <w:rFonts w:ascii="Arial" w:hAnsi="Arial" w:cs="Arial"/>
          <w:sz w:val="24"/>
          <w:szCs w:val="24"/>
        </w:rPr>
        <w:lastRenderedPageBreak/>
        <w:t>D’après l’analyse du tableau</w:t>
      </w:r>
      <w:r w:rsidR="006E7756">
        <w:rPr>
          <w:rFonts w:ascii="Arial" w:hAnsi="Arial" w:cs="Arial"/>
          <w:sz w:val="24"/>
          <w:szCs w:val="24"/>
        </w:rPr>
        <w:t xml:space="preserve"> et de la figure</w:t>
      </w:r>
      <w:r w:rsidR="005071E1">
        <w:rPr>
          <w:rFonts w:ascii="Arial" w:hAnsi="Arial" w:cs="Arial"/>
          <w:sz w:val="24"/>
          <w:szCs w:val="24"/>
        </w:rPr>
        <w:t>,</w:t>
      </w:r>
      <w:r w:rsidR="005071E1" w:rsidRPr="005071E1">
        <w:rPr>
          <w:rFonts w:ascii="Arial" w:hAnsi="Arial" w:cs="Arial"/>
          <w:sz w:val="24"/>
          <w:szCs w:val="24"/>
        </w:rPr>
        <w:t xml:space="preserve"> </w:t>
      </w:r>
      <w:r w:rsidR="005071E1" w:rsidRPr="00895AEA">
        <w:rPr>
          <w:rFonts w:ascii="Arial" w:hAnsi="Arial" w:cs="Arial"/>
          <w:sz w:val="24"/>
          <w:szCs w:val="24"/>
        </w:rPr>
        <w:t>au niveau de chaque arrondissement</w:t>
      </w:r>
      <w:r w:rsidRPr="00895AEA">
        <w:rPr>
          <w:rFonts w:ascii="Arial" w:hAnsi="Arial" w:cs="Arial"/>
          <w:sz w:val="24"/>
          <w:szCs w:val="24"/>
        </w:rPr>
        <w:t xml:space="preserve">, la superficie de champs </w:t>
      </w:r>
      <w:r w:rsidR="004D7F93">
        <w:rPr>
          <w:rFonts w:ascii="Arial" w:hAnsi="Arial" w:cs="Arial"/>
          <w:sz w:val="24"/>
          <w:szCs w:val="24"/>
        </w:rPr>
        <w:t>exploités</w:t>
      </w:r>
      <w:r w:rsidRPr="00895AEA">
        <w:rPr>
          <w:rFonts w:ascii="Arial" w:hAnsi="Arial" w:cs="Arial"/>
          <w:sz w:val="24"/>
          <w:szCs w:val="24"/>
        </w:rPr>
        <w:t xml:space="preserve"> se trouve </w:t>
      </w:r>
      <w:r w:rsidR="005071E1">
        <w:rPr>
          <w:rFonts w:ascii="Arial" w:hAnsi="Arial" w:cs="Arial"/>
          <w:sz w:val="24"/>
          <w:szCs w:val="24"/>
        </w:rPr>
        <w:t xml:space="preserve">dans la fourchette de </w:t>
      </w:r>
      <w:r w:rsidRPr="00895AEA">
        <w:rPr>
          <w:rFonts w:ascii="Arial" w:hAnsi="Arial" w:cs="Arial"/>
          <w:sz w:val="24"/>
          <w:szCs w:val="24"/>
        </w:rPr>
        <w:t xml:space="preserve">1 à </w:t>
      </w:r>
      <w:r w:rsidR="006E7756">
        <w:rPr>
          <w:rFonts w:ascii="Arial" w:hAnsi="Arial" w:cs="Arial"/>
          <w:sz w:val="24"/>
          <w:szCs w:val="24"/>
        </w:rPr>
        <w:t>2</w:t>
      </w:r>
      <w:r w:rsidRPr="00895AEA">
        <w:rPr>
          <w:rFonts w:ascii="Arial" w:hAnsi="Arial" w:cs="Arial"/>
          <w:sz w:val="24"/>
          <w:szCs w:val="24"/>
        </w:rPr>
        <w:t xml:space="preserve"> ha pour </w:t>
      </w:r>
      <w:r w:rsidR="00317D2F">
        <w:rPr>
          <w:rFonts w:ascii="Arial" w:hAnsi="Arial" w:cs="Arial"/>
          <w:sz w:val="24"/>
          <w:szCs w:val="24"/>
        </w:rPr>
        <w:t>environ 31% à 42% de</w:t>
      </w:r>
      <w:r w:rsidRPr="00895AEA">
        <w:rPr>
          <w:rFonts w:ascii="Arial" w:hAnsi="Arial" w:cs="Arial"/>
          <w:sz w:val="24"/>
          <w:szCs w:val="24"/>
        </w:rPr>
        <w:t xml:space="preserve"> ménages</w:t>
      </w:r>
      <w:r w:rsidR="00317D2F">
        <w:rPr>
          <w:rFonts w:ascii="Arial" w:hAnsi="Arial" w:cs="Arial"/>
          <w:sz w:val="24"/>
          <w:szCs w:val="24"/>
        </w:rPr>
        <w:t xml:space="preserve"> selon l’arrondissement</w:t>
      </w:r>
      <w:r w:rsidRPr="00895AEA">
        <w:rPr>
          <w:rFonts w:ascii="Arial" w:hAnsi="Arial" w:cs="Arial"/>
          <w:sz w:val="24"/>
          <w:szCs w:val="24"/>
        </w:rPr>
        <w:t xml:space="preserve">. </w:t>
      </w:r>
    </w:p>
    <w:p w:rsidR="00317D2F" w:rsidRDefault="00317D2F" w:rsidP="0024381F">
      <w:pPr>
        <w:spacing w:before="240"/>
        <w:jc w:val="both"/>
        <w:rPr>
          <w:rFonts w:ascii="Arial" w:hAnsi="Arial" w:cs="Arial"/>
          <w:sz w:val="24"/>
          <w:szCs w:val="24"/>
        </w:rPr>
      </w:pPr>
      <w:r>
        <w:rPr>
          <w:rFonts w:ascii="Arial" w:hAnsi="Arial" w:cs="Arial"/>
          <w:sz w:val="24"/>
          <w:szCs w:val="24"/>
        </w:rPr>
        <w:t>20% à 33% des ménages selon l’arrondissement exploitent entre 2 et 4 ha</w:t>
      </w:r>
    </w:p>
    <w:p w:rsidR="00965CA6" w:rsidRDefault="00965CA6" w:rsidP="0024381F">
      <w:pPr>
        <w:spacing w:before="240"/>
        <w:jc w:val="both"/>
        <w:rPr>
          <w:rFonts w:ascii="Arial" w:hAnsi="Arial" w:cs="Arial"/>
          <w:sz w:val="24"/>
          <w:szCs w:val="24"/>
        </w:rPr>
      </w:pPr>
      <w:r w:rsidRPr="00895AEA">
        <w:rPr>
          <w:rFonts w:ascii="Arial" w:hAnsi="Arial" w:cs="Arial"/>
          <w:sz w:val="24"/>
          <w:szCs w:val="24"/>
        </w:rPr>
        <w:t xml:space="preserve">Très peu de ménages </w:t>
      </w:r>
      <w:r w:rsidR="002B32C2">
        <w:rPr>
          <w:rFonts w:ascii="Arial" w:hAnsi="Arial" w:cs="Arial"/>
          <w:sz w:val="24"/>
          <w:szCs w:val="24"/>
        </w:rPr>
        <w:t xml:space="preserve">au niveau de </w:t>
      </w:r>
      <w:r w:rsidR="004D7F93">
        <w:rPr>
          <w:rFonts w:ascii="Arial" w:hAnsi="Arial" w:cs="Arial"/>
          <w:sz w:val="24"/>
          <w:szCs w:val="24"/>
        </w:rPr>
        <w:t xml:space="preserve">tous les arrondissements </w:t>
      </w:r>
      <w:r w:rsidR="00B927BE">
        <w:rPr>
          <w:rFonts w:ascii="Arial" w:hAnsi="Arial" w:cs="Arial"/>
          <w:sz w:val="24"/>
          <w:szCs w:val="24"/>
        </w:rPr>
        <w:t xml:space="preserve">exploitent moins de 0,5 ha </w:t>
      </w:r>
      <w:r w:rsidR="00317D2F">
        <w:rPr>
          <w:rFonts w:ascii="Arial" w:hAnsi="Arial" w:cs="Arial"/>
          <w:sz w:val="24"/>
          <w:szCs w:val="24"/>
        </w:rPr>
        <w:t>comme</w:t>
      </w:r>
      <w:r w:rsidR="002B32C2">
        <w:rPr>
          <w:rFonts w:ascii="Arial" w:hAnsi="Arial" w:cs="Arial"/>
          <w:sz w:val="24"/>
          <w:szCs w:val="24"/>
        </w:rPr>
        <w:t xml:space="preserve"> à Damè-Wogon (</w:t>
      </w:r>
      <w:r w:rsidR="00317D2F">
        <w:rPr>
          <w:rFonts w:ascii="Arial" w:hAnsi="Arial" w:cs="Arial"/>
          <w:sz w:val="24"/>
          <w:szCs w:val="24"/>
        </w:rPr>
        <w:t xml:space="preserve">avec </w:t>
      </w:r>
      <w:r w:rsidR="002B32C2">
        <w:rPr>
          <w:rFonts w:ascii="Arial" w:hAnsi="Arial" w:cs="Arial"/>
          <w:sz w:val="24"/>
          <w:szCs w:val="24"/>
        </w:rPr>
        <w:t>3,9</w:t>
      </w:r>
      <w:r w:rsidR="002B32C2" w:rsidRPr="00895AEA">
        <w:rPr>
          <w:rFonts w:ascii="Arial" w:hAnsi="Arial" w:cs="Arial"/>
          <w:sz w:val="24"/>
          <w:szCs w:val="24"/>
        </w:rPr>
        <w:t>% des ménages)</w:t>
      </w:r>
      <w:r w:rsidRPr="00895AEA">
        <w:rPr>
          <w:rFonts w:ascii="Arial" w:hAnsi="Arial" w:cs="Arial"/>
          <w:sz w:val="24"/>
          <w:szCs w:val="24"/>
        </w:rPr>
        <w:t xml:space="preserve">. A Atchonsa, </w:t>
      </w:r>
      <w:r w:rsidR="00D84F44">
        <w:rPr>
          <w:rFonts w:ascii="Arial" w:hAnsi="Arial" w:cs="Arial"/>
          <w:sz w:val="24"/>
          <w:szCs w:val="24"/>
        </w:rPr>
        <w:t xml:space="preserve">Damè-wogon et </w:t>
      </w:r>
      <w:r w:rsidR="002B32C2">
        <w:rPr>
          <w:rFonts w:ascii="Arial" w:hAnsi="Arial" w:cs="Arial"/>
          <w:sz w:val="24"/>
          <w:szCs w:val="24"/>
        </w:rPr>
        <w:t>Hounviguè</w:t>
      </w:r>
      <w:r w:rsidR="00D84F44">
        <w:rPr>
          <w:rFonts w:ascii="Arial" w:hAnsi="Arial" w:cs="Arial"/>
          <w:sz w:val="24"/>
          <w:szCs w:val="24"/>
        </w:rPr>
        <w:t xml:space="preserve">, </w:t>
      </w:r>
      <w:r w:rsidRPr="00895AEA">
        <w:rPr>
          <w:rFonts w:ascii="Arial" w:hAnsi="Arial" w:cs="Arial"/>
          <w:sz w:val="24"/>
          <w:szCs w:val="24"/>
        </w:rPr>
        <w:t xml:space="preserve">une proportion </w:t>
      </w:r>
      <w:r>
        <w:rPr>
          <w:rFonts w:ascii="Arial" w:hAnsi="Arial" w:cs="Arial"/>
          <w:sz w:val="24"/>
          <w:szCs w:val="24"/>
        </w:rPr>
        <w:t>non négligeable</w:t>
      </w:r>
      <w:r w:rsidRPr="00895AEA">
        <w:rPr>
          <w:rFonts w:ascii="Arial" w:hAnsi="Arial" w:cs="Arial"/>
          <w:sz w:val="24"/>
          <w:szCs w:val="24"/>
        </w:rPr>
        <w:t xml:space="preserve"> </w:t>
      </w:r>
      <w:r>
        <w:rPr>
          <w:rFonts w:ascii="Arial" w:hAnsi="Arial" w:cs="Arial"/>
          <w:sz w:val="24"/>
          <w:szCs w:val="24"/>
        </w:rPr>
        <w:t xml:space="preserve">de ménages </w:t>
      </w:r>
      <w:r w:rsidRPr="00895AEA">
        <w:rPr>
          <w:rFonts w:ascii="Arial" w:hAnsi="Arial" w:cs="Arial"/>
          <w:sz w:val="24"/>
          <w:szCs w:val="24"/>
        </w:rPr>
        <w:t>(</w:t>
      </w:r>
      <w:r w:rsidR="00D84F44">
        <w:rPr>
          <w:rFonts w:ascii="Arial" w:hAnsi="Arial" w:cs="Arial"/>
          <w:sz w:val="24"/>
          <w:szCs w:val="24"/>
        </w:rPr>
        <w:t xml:space="preserve">environ 11 à 17% </w:t>
      </w:r>
      <w:r w:rsidRPr="00895AEA">
        <w:rPr>
          <w:rFonts w:ascii="Arial" w:hAnsi="Arial" w:cs="Arial"/>
          <w:sz w:val="24"/>
          <w:szCs w:val="24"/>
        </w:rPr>
        <w:t>des ménages) possède</w:t>
      </w:r>
      <w:r>
        <w:rPr>
          <w:rFonts w:ascii="Arial" w:hAnsi="Arial" w:cs="Arial"/>
          <w:sz w:val="24"/>
          <w:szCs w:val="24"/>
        </w:rPr>
        <w:t>nt</w:t>
      </w:r>
      <w:r w:rsidRPr="00895AEA">
        <w:rPr>
          <w:rFonts w:ascii="Arial" w:hAnsi="Arial" w:cs="Arial"/>
          <w:sz w:val="24"/>
          <w:szCs w:val="24"/>
        </w:rPr>
        <w:t xml:space="preserve"> 4 ha ou plus.</w:t>
      </w:r>
    </w:p>
    <w:p w:rsidR="00B927BE" w:rsidRDefault="00B927BE" w:rsidP="00B927BE">
      <w:pPr>
        <w:spacing w:before="240"/>
        <w:jc w:val="both"/>
        <w:rPr>
          <w:rFonts w:ascii="Arial" w:hAnsi="Arial" w:cs="Arial"/>
          <w:i/>
          <w:sz w:val="24"/>
          <w:szCs w:val="24"/>
        </w:rPr>
      </w:pPr>
      <w:r w:rsidRPr="00B927BE">
        <w:rPr>
          <w:rFonts w:ascii="Arial" w:hAnsi="Arial" w:cs="Arial"/>
          <w:i/>
          <w:sz w:val="24"/>
          <w:szCs w:val="24"/>
        </w:rPr>
        <w:t>Au niveau communal, une proportion importante des ménages (3</w:t>
      </w:r>
      <w:r>
        <w:rPr>
          <w:rFonts w:ascii="Arial" w:hAnsi="Arial" w:cs="Arial"/>
          <w:i/>
          <w:sz w:val="24"/>
          <w:szCs w:val="24"/>
        </w:rPr>
        <w:t>8</w:t>
      </w:r>
      <w:r w:rsidRPr="00B927BE">
        <w:rPr>
          <w:rFonts w:ascii="Arial" w:hAnsi="Arial" w:cs="Arial"/>
          <w:i/>
          <w:sz w:val="24"/>
          <w:szCs w:val="24"/>
        </w:rPr>
        <w:t>,</w:t>
      </w:r>
      <w:r>
        <w:rPr>
          <w:rFonts w:ascii="Arial" w:hAnsi="Arial" w:cs="Arial"/>
          <w:i/>
          <w:sz w:val="24"/>
          <w:szCs w:val="24"/>
        </w:rPr>
        <w:t>9</w:t>
      </w:r>
      <w:r w:rsidRPr="00B927BE">
        <w:rPr>
          <w:rFonts w:ascii="Arial" w:hAnsi="Arial" w:cs="Arial"/>
          <w:i/>
          <w:sz w:val="24"/>
          <w:szCs w:val="24"/>
        </w:rPr>
        <w:t xml:space="preserve">% de ménages </w:t>
      </w:r>
      <w:r>
        <w:rPr>
          <w:rFonts w:ascii="Arial" w:hAnsi="Arial" w:cs="Arial"/>
          <w:i/>
          <w:sz w:val="24"/>
          <w:szCs w:val="24"/>
        </w:rPr>
        <w:t>exploit</w:t>
      </w:r>
      <w:r w:rsidRPr="00B927BE">
        <w:rPr>
          <w:rFonts w:ascii="Arial" w:hAnsi="Arial" w:cs="Arial"/>
          <w:i/>
          <w:sz w:val="24"/>
          <w:szCs w:val="24"/>
        </w:rPr>
        <w:t xml:space="preserve">ent entre’1 et moins de 2ha, suivi de </w:t>
      </w:r>
      <w:r>
        <w:rPr>
          <w:rFonts w:ascii="Arial" w:hAnsi="Arial" w:cs="Arial"/>
          <w:i/>
          <w:sz w:val="24"/>
          <w:szCs w:val="24"/>
        </w:rPr>
        <w:t>27</w:t>
      </w:r>
      <w:r w:rsidRPr="00B927BE">
        <w:rPr>
          <w:rFonts w:ascii="Arial" w:hAnsi="Arial" w:cs="Arial"/>
          <w:i/>
          <w:sz w:val="24"/>
          <w:szCs w:val="24"/>
        </w:rPr>
        <w:t xml:space="preserve">% environ qui ont entre 2 et moins de 4 ha. Très peu de ménages disposent de moins de 1 ha </w:t>
      </w:r>
      <w:r w:rsidR="00317D2F">
        <w:rPr>
          <w:rFonts w:ascii="Arial" w:hAnsi="Arial" w:cs="Arial"/>
          <w:i/>
          <w:sz w:val="24"/>
          <w:szCs w:val="24"/>
        </w:rPr>
        <w:t xml:space="preserve">(environ 12% de ménages) </w:t>
      </w:r>
      <w:r w:rsidRPr="00B927BE">
        <w:rPr>
          <w:rFonts w:ascii="Arial" w:hAnsi="Arial" w:cs="Arial"/>
          <w:i/>
          <w:sz w:val="24"/>
          <w:szCs w:val="24"/>
        </w:rPr>
        <w:t>ou de 4 ha et plus</w:t>
      </w:r>
      <w:r w:rsidR="00317D2F">
        <w:rPr>
          <w:rFonts w:ascii="Arial" w:hAnsi="Arial" w:cs="Arial"/>
          <w:i/>
          <w:sz w:val="24"/>
          <w:szCs w:val="24"/>
        </w:rPr>
        <w:t xml:space="preserve"> (environ 10% de ménages)</w:t>
      </w:r>
      <w:r w:rsidRPr="00B927BE">
        <w:rPr>
          <w:rFonts w:ascii="Arial" w:hAnsi="Arial" w:cs="Arial"/>
          <w:i/>
          <w:sz w:val="24"/>
          <w:szCs w:val="24"/>
        </w:rPr>
        <w:t>.</w:t>
      </w:r>
    </w:p>
    <w:p w:rsidR="00E706A6" w:rsidRPr="006B098C" w:rsidRDefault="00E706A6" w:rsidP="00E706A6">
      <w:pPr>
        <w:pStyle w:val="Corpsdetexte2"/>
        <w:numPr>
          <w:ilvl w:val="0"/>
          <w:numId w:val="9"/>
        </w:numPr>
        <w:spacing w:before="240" w:after="240"/>
        <w:rPr>
          <w:rFonts w:ascii="Arial" w:hAnsi="Arial" w:cs="Arial"/>
          <w:i/>
          <w:color w:val="00B050"/>
          <w:u w:val="single"/>
        </w:rPr>
      </w:pPr>
      <w:r w:rsidRPr="006B098C">
        <w:rPr>
          <w:rFonts w:ascii="Arial" w:hAnsi="Arial" w:cs="Arial"/>
          <w:i/>
          <w:color w:val="00B050"/>
          <w:u w:val="single"/>
        </w:rPr>
        <w:t>Part de la superficie disponible exploitée par ménage</w:t>
      </w:r>
    </w:p>
    <w:p w:rsidR="00E706A6" w:rsidRDefault="00E706A6" w:rsidP="00E706A6">
      <w:pPr>
        <w:spacing w:before="240"/>
        <w:jc w:val="both"/>
        <w:rPr>
          <w:rFonts w:ascii="Arial" w:hAnsi="Arial" w:cs="Arial"/>
          <w:sz w:val="24"/>
          <w:szCs w:val="24"/>
        </w:rPr>
      </w:pPr>
      <w:r w:rsidRPr="00B7558C">
        <w:rPr>
          <w:rFonts w:ascii="Arial" w:hAnsi="Arial" w:cs="Arial"/>
          <w:sz w:val="24"/>
          <w:szCs w:val="24"/>
        </w:rPr>
        <w:t>La disponibilité est analysée en terme</w:t>
      </w:r>
      <w:r w:rsidR="00903C9D">
        <w:rPr>
          <w:rFonts w:ascii="Arial" w:hAnsi="Arial" w:cs="Arial"/>
          <w:sz w:val="24"/>
          <w:szCs w:val="24"/>
        </w:rPr>
        <w:t>s</w:t>
      </w:r>
      <w:r w:rsidRPr="00B7558C">
        <w:rPr>
          <w:rFonts w:ascii="Arial" w:hAnsi="Arial" w:cs="Arial"/>
          <w:sz w:val="24"/>
          <w:szCs w:val="24"/>
        </w:rPr>
        <w:t xml:space="preserve"> de superficie possédée, de superficie empruntée </w:t>
      </w:r>
      <w:r w:rsidR="00317D2F">
        <w:rPr>
          <w:rFonts w:ascii="Arial" w:hAnsi="Arial" w:cs="Arial"/>
          <w:sz w:val="24"/>
          <w:szCs w:val="24"/>
        </w:rPr>
        <w:t xml:space="preserve">auprès d’un autre ménage </w:t>
      </w:r>
      <w:r w:rsidRPr="00B7558C">
        <w:rPr>
          <w:rFonts w:ascii="Arial" w:hAnsi="Arial" w:cs="Arial"/>
          <w:sz w:val="24"/>
          <w:szCs w:val="24"/>
        </w:rPr>
        <w:t>et de superficie prêtée</w:t>
      </w:r>
      <w:r w:rsidR="00317D2F">
        <w:rPr>
          <w:rFonts w:ascii="Arial" w:hAnsi="Arial" w:cs="Arial"/>
          <w:sz w:val="24"/>
          <w:szCs w:val="24"/>
        </w:rPr>
        <w:t xml:space="preserve"> à un autre ménage</w:t>
      </w:r>
      <w:r>
        <w:rPr>
          <w:rFonts w:ascii="Arial" w:hAnsi="Arial" w:cs="Arial"/>
          <w:sz w:val="24"/>
          <w:szCs w:val="24"/>
        </w:rPr>
        <w:t xml:space="preserve">. </w:t>
      </w:r>
    </w:p>
    <w:p w:rsidR="00E706A6" w:rsidRPr="00B7558C" w:rsidRDefault="00E706A6" w:rsidP="00E706A6">
      <w:pPr>
        <w:spacing w:before="240"/>
        <w:jc w:val="both"/>
        <w:rPr>
          <w:rFonts w:ascii="Arial" w:hAnsi="Arial" w:cs="Arial"/>
          <w:sz w:val="24"/>
          <w:szCs w:val="24"/>
        </w:rPr>
      </w:pPr>
      <w:r>
        <w:rPr>
          <w:rFonts w:ascii="Arial" w:hAnsi="Arial" w:cs="Arial"/>
          <w:sz w:val="24"/>
          <w:szCs w:val="24"/>
        </w:rPr>
        <w:t>La disponibilité de terres au cours d’une campagne se traduit par la superficie possédé après avoir soustrait la superficie prêtée à un exploitant hors du ménage et ajouté la superficie empruntée auprès d’un autre ménage</w:t>
      </w:r>
    </w:p>
    <w:p w:rsidR="00E706A6" w:rsidRPr="00202B71" w:rsidRDefault="00E706A6" w:rsidP="00E706A6">
      <w:pPr>
        <w:spacing w:line="240" w:lineRule="auto"/>
        <w:jc w:val="both"/>
        <w:rPr>
          <w:rFonts w:ascii="Arial" w:hAnsi="Arial" w:cs="Arial"/>
          <w:sz w:val="24"/>
          <w:szCs w:val="24"/>
        </w:rPr>
      </w:pPr>
      <w:r w:rsidRPr="00202B71">
        <w:rPr>
          <w:rFonts w:ascii="Arial" w:hAnsi="Arial" w:cs="Arial"/>
          <w:sz w:val="24"/>
          <w:szCs w:val="24"/>
        </w:rPr>
        <w:t xml:space="preserve">Le tableau </w:t>
      </w:r>
      <w:r w:rsidR="00891E08">
        <w:rPr>
          <w:rFonts w:ascii="Arial" w:hAnsi="Arial" w:cs="Arial"/>
          <w:sz w:val="24"/>
          <w:szCs w:val="24"/>
        </w:rPr>
        <w:t>28</w:t>
      </w:r>
      <w:r w:rsidR="00574062" w:rsidRPr="00202B71">
        <w:rPr>
          <w:rFonts w:ascii="Arial" w:hAnsi="Arial" w:cs="Arial"/>
          <w:sz w:val="24"/>
          <w:szCs w:val="24"/>
        </w:rPr>
        <w:t xml:space="preserve"> </w:t>
      </w:r>
      <w:r w:rsidRPr="00202B71">
        <w:rPr>
          <w:rFonts w:ascii="Arial" w:hAnsi="Arial" w:cs="Arial"/>
          <w:sz w:val="24"/>
          <w:szCs w:val="24"/>
        </w:rPr>
        <w:t xml:space="preserve">présente </w:t>
      </w:r>
      <w:r>
        <w:rPr>
          <w:rFonts w:ascii="Arial" w:hAnsi="Arial" w:cs="Arial"/>
          <w:sz w:val="24"/>
          <w:szCs w:val="24"/>
        </w:rPr>
        <w:t xml:space="preserve">la </w:t>
      </w:r>
      <w:r w:rsidRPr="006B098C">
        <w:rPr>
          <w:rFonts w:ascii="Arial" w:hAnsi="Arial" w:cs="Arial"/>
          <w:i/>
          <w:sz w:val="24"/>
          <w:szCs w:val="24"/>
        </w:rPr>
        <w:t xml:space="preserve">superficie </w:t>
      </w:r>
      <w:r w:rsidRPr="00202B71">
        <w:rPr>
          <w:rFonts w:ascii="Arial" w:hAnsi="Arial" w:cs="Arial"/>
          <w:sz w:val="24"/>
          <w:szCs w:val="24"/>
        </w:rPr>
        <w:t xml:space="preserve">de champs </w:t>
      </w:r>
      <w:r>
        <w:rPr>
          <w:rFonts w:ascii="Arial" w:hAnsi="Arial" w:cs="Arial"/>
          <w:sz w:val="24"/>
          <w:szCs w:val="24"/>
        </w:rPr>
        <w:t>exploité</w:t>
      </w:r>
      <w:r w:rsidR="00317D2F">
        <w:rPr>
          <w:rFonts w:ascii="Arial" w:hAnsi="Arial" w:cs="Arial"/>
          <w:sz w:val="24"/>
          <w:szCs w:val="24"/>
        </w:rPr>
        <w:t>e</w:t>
      </w:r>
      <w:r w:rsidRPr="00202B71">
        <w:rPr>
          <w:rFonts w:ascii="Arial" w:hAnsi="Arial" w:cs="Arial"/>
          <w:sz w:val="24"/>
          <w:szCs w:val="24"/>
        </w:rPr>
        <w:t xml:space="preserve"> par ménage et par sexe au niveau de chaque arrondissement</w:t>
      </w:r>
      <w:r>
        <w:rPr>
          <w:rFonts w:ascii="Arial" w:hAnsi="Arial" w:cs="Arial"/>
          <w:sz w:val="24"/>
          <w:szCs w:val="24"/>
        </w:rPr>
        <w:t xml:space="preserve"> par rapport à la superficie disponible.</w:t>
      </w:r>
    </w:p>
    <w:tbl>
      <w:tblPr>
        <w:tblStyle w:val="TableauGrille2-Accentuation41"/>
        <w:tblW w:w="9067" w:type="dxa"/>
        <w:tblLayout w:type="fixed"/>
        <w:tblLook w:val="04A0" w:firstRow="1" w:lastRow="0" w:firstColumn="1" w:lastColumn="0" w:noHBand="0" w:noVBand="1"/>
      </w:tblPr>
      <w:tblGrid>
        <w:gridCol w:w="3114"/>
        <w:gridCol w:w="2693"/>
        <w:gridCol w:w="3260"/>
      </w:tblGrid>
      <w:tr w:rsidR="00E706A6" w:rsidRPr="00574062" w:rsidTr="000F5A8F">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7F7F7F" w:themeFill="text1" w:themeFillTint="80"/>
            <w:vAlign w:val="center"/>
          </w:tcPr>
          <w:p w:rsidR="00E706A6" w:rsidRPr="00DF2CEB" w:rsidRDefault="00574062" w:rsidP="001B1F89">
            <w:pPr>
              <w:rPr>
                <w:rFonts w:ascii="Arial" w:hAnsi="Arial" w:cs="Arial"/>
                <w:color w:val="FFFFFF" w:themeColor="background1"/>
                <w:sz w:val="20"/>
                <w:szCs w:val="20"/>
              </w:rPr>
            </w:pPr>
            <w:bookmarkStart w:id="145" w:name="_Toc446013677"/>
            <w:r w:rsidRPr="00DF2CEB">
              <w:rPr>
                <w:rFonts w:ascii="Arial" w:hAnsi="Arial" w:cs="Arial"/>
                <w:color w:val="FFFFFF" w:themeColor="background1"/>
                <w:sz w:val="20"/>
                <w:szCs w:val="20"/>
              </w:rPr>
              <w:t xml:space="preserve">Tableau </w:t>
            </w:r>
            <w:r w:rsidR="00A45988" w:rsidRPr="00DF2CEB">
              <w:rPr>
                <w:rFonts w:ascii="Arial" w:hAnsi="Arial" w:cs="Arial"/>
                <w:color w:val="FFFFFF" w:themeColor="background1"/>
                <w:sz w:val="20"/>
                <w:szCs w:val="20"/>
              </w:rPr>
              <w:fldChar w:fldCharType="begin"/>
            </w:r>
            <w:r w:rsidR="00A45988" w:rsidRPr="00DF2CEB">
              <w:rPr>
                <w:rFonts w:ascii="Arial" w:hAnsi="Arial" w:cs="Arial"/>
                <w:color w:val="FFFFFF" w:themeColor="background1"/>
                <w:sz w:val="20"/>
                <w:szCs w:val="20"/>
              </w:rPr>
              <w:instrText xml:space="preserve"> SEQ Tableau \* ARABIC </w:instrText>
            </w:r>
            <w:r w:rsidR="00A45988" w:rsidRPr="00DF2CEB">
              <w:rPr>
                <w:rFonts w:ascii="Arial" w:hAnsi="Arial" w:cs="Arial"/>
                <w:color w:val="FFFFFF" w:themeColor="background1"/>
                <w:sz w:val="20"/>
                <w:szCs w:val="20"/>
              </w:rPr>
              <w:fldChar w:fldCharType="separate"/>
            </w:r>
            <w:r w:rsidR="00E712FC">
              <w:rPr>
                <w:rFonts w:ascii="Arial" w:hAnsi="Arial" w:cs="Arial"/>
                <w:noProof/>
                <w:color w:val="FFFFFF" w:themeColor="background1"/>
                <w:sz w:val="20"/>
                <w:szCs w:val="20"/>
              </w:rPr>
              <w:t>28</w:t>
            </w:r>
            <w:r w:rsidR="00A45988" w:rsidRPr="00DF2CEB">
              <w:rPr>
                <w:rFonts w:ascii="Arial" w:hAnsi="Arial" w:cs="Arial"/>
                <w:color w:val="FFFFFF" w:themeColor="background1"/>
                <w:sz w:val="20"/>
                <w:szCs w:val="20"/>
              </w:rPr>
              <w:fldChar w:fldCharType="end"/>
            </w:r>
            <w:r w:rsidRPr="00DF2CEB">
              <w:rPr>
                <w:rFonts w:ascii="Arial" w:hAnsi="Arial" w:cs="Arial"/>
                <w:color w:val="FFFFFF" w:themeColor="background1"/>
                <w:sz w:val="20"/>
                <w:szCs w:val="20"/>
              </w:rPr>
              <w:t> : Part de la superficie de champs disponibles exploitée  par ménage, par arrondissement et par sexe</w:t>
            </w:r>
            <w:bookmarkEnd w:id="145"/>
            <w:r w:rsidR="00E706A6" w:rsidRPr="00DF2CEB">
              <w:rPr>
                <w:rFonts w:ascii="Arial" w:hAnsi="Arial" w:cs="Arial"/>
                <w:color w:val="FFFFFF" w:themeColor="background1"/>
                <w:sz w:val="20"/>
                <w:szCs w:val="20"/>
              </w:rPr>
              <w:t xml:space="preserve"> </w:t>
            </w:r>
          </w:p>
        </w:tc>
      </w:tr>
      <w:tr w:rsidR="00E706A6" w:rsidRPr="00AA5254" w:rsidTr="00317D2F">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hideMark/>
          </w:tcPr>
          <w:p w:rsidR="00E706A6" w:rsidRPr="00AA5254" w:rsidRDefault="00E706A6" w:rsidP="000F5A8F">
            <w:pPr>
              <w:rPr>
                <w:rFonts w:ascii="Arial" w:eastAsia="MS Mincho" w:hAnsi="Arial" w:cs="Arial"/>
                <w:sz w:val="20"/>
                <w:szCs w:val="20"/>
                <w:lang w:eastAsia="ja-JP"/>
              </w:rPr>
            </w:pPr>
          </w:p>
        </w:tc>
        <w:tc>
          <w:tcPr>
            <w:tcW w:w="2693" w:type="dxa"/>
            <w:shd w:val="clear" w:color="auto" w:fill="FFFFFF" w:themeFill="background1"/>
            <w:hideMark/>
          </w:tcPr>
          <w:p w:rsidR="00E706A6" w:rsidRPr="00AA5254" w:rsidRDefault="00E706A6" w:rsidP="000F5A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5254">
              <w:rPr>
                <w:rFonts w:ascii="Arial" w:hAnsi="Arial" w:cs="Arial"/>
                <w:sz w:val="20"/>
                <w:szCs w:val="20"/>
              </w:rPr>
              <w:t>Superficie exploitée /ménage</w:t>
            </w:r>
          </w:p>
        </w:tc>
        <w:tc>
          <w:tcPr>
            <w:tcW w:w="3260" w:type="dxa"/>
            <w:shd w:val="clear" w:color="auto" w:fill="FFFFFF" w:themeFill="background1"/>
          </w:tcPr>
          <w:p w:rsidR="00E706A6" w:rsidRPr="00AA5254" w:rsidRDefault="00E706A6" w:rsidP="000F5A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5254">
              <w:rPr>
                <w:rFonts w:ascii="Arial" w:hAnsi="Arial" w:cs="Arial"/>
                <w:sz w:val="20"/>
                <w:szCs w:val="20"/>
              </w:rPr>
              <w:t xml:space="preserve">% de la superficie </w:t>
            </w:r>
            <w:r>
              <w:rPr>
                <w:rFonts w:ascii="Arial" w:hAnsi="Arial" w:cs="Arial"/>
                <w:sz w:val="20"/>
                <w:szCs w:val="20"/>
              </w:rPr>
              <w:t xml:space="preserve">disponible </w:t>
            </w:r>
            <w:r w:rsidRPr="00AA5254">
              <w:rPr>
                <w:rFonts w:ascii="Arial" w:hAnsi="Arial" w:cs="Arial"/>
                <w:sz w:val="20"/>
                <w:szCs w:val="20"/>
              </w:rPr>
              <w:t>/ménage</w:t>
            </w:r>
          </w:p>
        </w:tc>
      </w:tr>
      <w:tr w:rsidR="00E706A6" w:rsidRPr="00AA5254" w:rsidTr="00317D2F">
        <w:trPr>
          <w:trHeight w:val="389"/>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E706A6" w:rsidRPr="00AA5254" w:rsidRDefault="00E706A6" w:rsidP="000F5A8F">
            <w:pPr>
              <w:rPr>
                <w:rFonts w:ascii="Arial" w:hAnsi="Arial" w:cs="Arial"/>
                <w:b w:val="0"/>
                <w:i/>
                <w:sz w:val="20"/>
                <w:szCs w:val="20"/>
              </w:rPr>
            </w:pPr>
            <w:r w:rsidRPr="00AA5254">
              <w:rPr>
                <w:rFonts w:ascii="Arial" w:hAnsi="Arial" w:cs="Arial"/>
                <w:b w:val="0"/>
                <w:i/>
                <w:sz w:val="20"/>
                <w:szCs w:val="20"/>
              </w:rPr>
              <w:t>Arrondissements</w:t>
            </w:r>
          </w:p>
        </w:tc>
        <w:tc>
          <w:tcPr>
            <w:tcW w:w="2693" w:type="dxa"/>
            <w:shd w:val="clear" w:color="auto" w:fill="FFFFFF" w:themeFill="background1"/>
          </w:tcPr>
          <w:p w:rsidR="00E706A6" w:rsidRPr="00AA5254" w:rsidRDefault="00E706A6" w:rsidP="000F5A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260" w:type="dxa"/>
            <w:shd w:val="clear" w:color="auto" w:fill="FFFFFF" w:themeFill="background1"/>
          </w:tcPr>
          <w:p w:rsidR="00E706A6" w:rsidRPr="00AA5254" w:rsidRDefault="00E706A6" w:rsidP="000F5A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706A6" w:rsidRPr="00AA5254" w:rsidTr="00317D2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E706A6" w:rsidRPr="00AA5254" w:rsidRDefault="00E706A6" w:rsidP="000F5A8F">
            <w:pPr>
              <w:ind w:firstLineChars="100" w:firstLine="200"/>
              <w:jc w:val="right"/>
              <w:rPr>
                <w:rFonts w:ascii="Arial" w:hAnsi="Arial" w:cs="Arial"/>
                <w:b w:val="0"/>
                <w:sz w:val="20"/>
                <w:szCs w:val="20"/>
              </w:rPr>
            </w:pPr>
            <w:proofErr w:type="spellStart"/>
            <w:r w:rsidRPr="00AA5254">
              <w:rPr>
                <w:rFonts w:ascii="Arial" w:hAnsi="Arial" w:cs="Arial"/>
                <w:b w:val="0"/>
                <w:sz w:val="20"/>
                <w:szCs w:val="20"/>
              </w:rPr>
              <w:t>Affamè</w:t>
            </w:r>
            <w:proofErr w:type="spellEnd"/>
          </w:p>
        </w:tc>
        <w:tc>
          <w:tcPr>
            <w:tcW w:w="2693" w:type="dxa"/>
            <w:shd w:val="clear" w:color="auto" w:fill="FFFFFF" w:themeFill="background1"/>
          </w:tcPr>
          <w:p w:rsidR="00E706A6" w:rsidRPr="00AA5254" w:rsidRDefault="00E706A6" w:rsidP="000F5A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A5254">
              <w:rPr>
                <w:rFonts w:ascii="Arial" w:hAnsi="Arial" w:cs="Arial"/>
                <w:color w:val="000000"/>
                <w:sz w:val="20"/>
                <w:szCs w:val="20"/>
              </w:rPr>
              <w:t>1,13</w:t>
            </w:r>
          </w:p>
        </w:tc>
        <w:tc>
          <w:tcPr>
            <w:tcW w:w="3260" w:type="dxa"/>
            <w:shd w:val="clear" w:color="auto" w:fill="FFFFFF" w:themeFill="background1"/>
            <w:vAlign w:val="bottom"/>
          </w:tcPr>
          <w:p w:rsidR="00E706A6" w:rsidRDefault="00E706A6" w:rsidP="000F5A8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70%</w:t>
            </w:r>
          </w:p>
        </w:tc>
      </w:tr>
      <w:tr w:rsidR="00E706A6" w:rsidRPr="00AA5254" w:rsidTr="00317D2F">
        <w:trPr>
          <w:trHeight w:val="271"/>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E706A6" w:rsidRPr="00AA5254" w:rsidRDefault="00E706A6" w:rsidP="000F5A8F">
            <w:pPr>
              <w:ind w:firstLineChars="100" w:firstLine="200"/>
              <w:jc w:val="right"/>
              <w:rPr>
                <w:rFonts w:ascii="Arial" w:hAnsi="Arial" w:cs="Arial"/>
                <w:b w:val="0"/>
                <w:sz w:val="20"/>
                <w:szCs w:val="20"/>
              </w:rPr>
            </w:pPr>
            <w:r w:rsidRPr="00AA5254">
              <w:rPr>
                <w:rFonts w:ascii="Arial" w:hAnsi="Arial" w:cs="Arial"/>
                <w:b w:val="0"/>
                <w:sz w:val="20"/>
                <w:szCs w:val="20"/>
              </w:rPr>
              <w:t>Atchonsa</w:t>
            </w:r>
          </w:p>
        </w:tc>
        <w:tc>
          <w:tcPr>
            <w:tcW w:w="2693" w:type="dxa"/>
            <w:shd w:val="clear" w:color="auto" w:fill="FFFFFF" w:themeFill="background1"/>
          </w:tcPr>
          <w:p w:rsidR="00E706A6" w:rsidRPr="00AA5254" w:rsidRDefault="00E706A6" w:rsidP="000F5A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A5254">
              <w:rPr>
                <w:rFonts w:ascii="Arial" w:hAnsi="Arial" w:cs="Arial"/>
                <w:color w:val="000000"/>
                <w:sz w:val="20"/>
                <w:szCs w:val="20"/>
              </w:rPr>
              <w:t>1,44</w:t>
            </w:r>
          </w:p>
        </w:tc>
        <w:tc>
          <w:tcPr>
            <w:tcW w:w="3260" w:type="dxa"/>
            <w:shd w:val="clear" w:color="auto" w:fill="FFFFFF" w:themeFill="background1"/>
            <w:vAlign w:val="bottom"/>
          </w:tcPr>
          <w:p w:rsidR="00E706A6" w:rsidRDefault="00E706A6" w:rsidP="000F5A8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76%</w:t>
            </w:r>
          </w:p>
        </w:tc>
      </w:tr>
      <w:tr w:rsidR="00E706A6" w:rsidRPr="00AA5254" w:rsidTr="00317D2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E706A6" w:rsidRPr="00AA5254" w:rsidRDefault="00E706A6" w:rsidP="000F5A8F">
            <w:pPr>
              <w:ind w:firstLineChars="100" w:firstLine="200"/>
              <w:jc w:val="right"/>
              <w:rPr>
                <w:rFonts w:ascii="Arial" w:hAnsi="Arial" w:cs="Arial"/>
                <w:b w:val="0"/>
                <w:sz w:val="20"/>
                <w:szCs w:val="20"/>
              </w:rPr>
            </w:pPr>
            <w:r w:rsidRPr="00AA5254">
              <w:rPr>
                <w:rFonts w:ascii="Arial" w:hAnsi="Arial" w:cs="Arial"/>
                <w:b w:val="0"/>
                <w:sz w:val="20"/>
                <w:szCs w:val="20"/>
              </w:rPr>
              <w:t>Damè-wogon</w:t>
            </w:r>
          </w:p>
        </w:tc>
        <w:tc>
          <w:tcPr>
            <w:tcW w:w="2693" w:type="dxa"/>
            <w:shd w:val="clear" w:color="auto" w:fill="FFFFFF" w:themeFill="background1"/>
          </w:tcPr>
          <w:p w:rsidR="00E706A6" w:rsidRPr="00AA5254" w:rsidRDefault="00E706A6" w:rsidP="000F5A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A5254">
              <w:rPr>
                <w:rFonts w:ascii="Arial" w:hAnsi="Arial" w:cs="Arial"/>
                <w:color w:val="000000"/>
                <w:sz w:val="20"/>
                <w:szCs w:val="20"/>
              </w:rPr>
              <w:t>1,36</w:t>
            </w:r>
          </w:p>
        </w:tc>
        <w:tc>
          <w:tcPr>
            <w:tcW w:w="3260" w:type="dxa"/>
            <w:shd w:val="clear" w:color="auto" w:fill="FFFFFF" w:themeFill="background1"/>
            <w:vAlign w:val="bottom"/>
          </w:tcPr>
          <w:p w:rsidR="00E706A6" w:rsidRDefault="00E706A6" w:rsidP="000F5A8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70%</w:t>
            </w:r>
          </w:p>
        </w:tc>
      </w:tr>
      <w:tr w:rsidR="00E706A6" w:rsidRPr="00AA5254" w:rsidTr="00317D2F">
        <w:trPr>
          <w:trHeight w:val="271"/>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E706A6" w:rsidRPr="00AA5254" w:rsidRDefault="00E706A6" w:rsidP="000F5A8F">
            <w:pPr>
              <w:ind w:firstLineChars="100" w:firstLine="200"/>
              <w:jc w:val="right"/>
              <w:rPr>
                <w:rFonts w:ascii="Arial" w:hAnsi="Arial" w:cs="Arial"/>
                <w:b w:val="0"/>
                <w:sz w:val="20"/>
                <w:szCs w:val="20"/>
              </w:rPr>
            </w:pPr>
            <w:r w:rsidRPr="00AA5254">
              <w:rPr>
                <w:rFonts w:ascii="Arial" w:hAnsi="Arial" w:cs="Arial"/>
                <w:b w:val="0"/>
                <w:sz w:val="20"/>
                <w:szCs w:val="20"/>
              </w:rPr>
              <w:t>Hounviguè</w:t>
            </w:r>
          </w:p>
        </w:tc>
        <w:tc>
          <w:tcPr>
            <w:tcW w:w="2693" w:type="dxa"/>
            <w:shd w:val="clear" w:color="auto" w:fill="FFFFFF" w:themeFill="background1"/>
          </w:tcPr>
          <w:p w:rsidR="00E706A6" w:rsidRPr="00AA5254" w:rsidRDefault="00E706A6" w:rsidP="000F5A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A5254">
              <w:rPr>
                <w:rFonts w:ascii="Arial" w:hAnsi="Arial" w:cs="Arial"/>
                <w:color w:val="000000"/>
                <w:sz w:val="20"/>
                <w:szCs w:val="20"/>
              </w:rPr>
              <w:t>1,33</w:t>
            </w:r>
          </w:p>
        </w:tc>
        <w:tc>
          <w:tcPr>
            <w:tcW w:w="3260" w:type="dxa"/>
            <w:shd w:val="clear" w:color="auto" w:fill="FFFFFF" w:themeFill="background1"/>
            <w:vAlign w:val="bottom"/>
          </w:tcPr>
          <w:p w:rsidR="00E706A6" w:rsidRDefault="00E706A6" w:rsidP="000F5A8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94%</w:t>
            </w:r>
          </w:p>
        </w:tc>
      </w:tr>
      <w:tr w:rsidR="00E706A6" w:rsidRPr="00AA5254" w:rsidTr="00317D2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E706A6" w:rsidRPr="00AA5254" w:rsidRDefault="00E706A6" w:rsidP="000F5A8F">
            <w:pPr>
              <w:ind w:firstLineChars="100" w:firstLine="200"/>
              <w:jc w:val="right"/>
              <w:rPr>
                <w:rFonts w:ascii="Arial" w:hAnsi="Arial" w:cs="Arial"/>
                <w:b w:val="0"/>
                <w:sz w:val="20"/>
                <w:szCs w:val="20"/>
              </w:rPr>
            </w:pPr>
            <w:r w:rsidRPr="00AA5254">
              <w:rPr>
                <w:rFonts w:ascii="Arial" w:hAnsi="Arial" w:cs="Arial"/>
                <w:b w:val="0"/>
                <w:sz w:val="20"/>
                <w:szCs w:val="20"/>
              </w:rPr>
              <w:t>Bonou</w:t>
            </w:r>
          </w:p>
        </w:tc>
        <w:tc>
          <w:tcPr>
            <w:tcW w:w="2693" w:type="dxa"/>
            <w:shd w:val="clear" w:color="auto" w:fill="FFFFFF" w:themeFill="background1"/>
          </w:tcPr>
          <w:p w:rsidR="00E706A6" w:rsidRPr="00AA5254" w:rsidRDefault="00E706A6" w:rsidP="000F5A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A5254">
              <w:rPr>
                <w:rFonts w:ascii="Arial" w:hAnsi="Arial" w:cs="Arial"/>
                <w:color w:val="000000"/>
                <w:sz w:val="20"/>
                <w:szCs w:val="20"/>
              </w:rPr>
              <w:t>1,33</w:t>
            </w:r>
          </w:p>
        </w:tc>
        <w:tc>
          <w:tcPr>
            <w:tcW w:w="3260" w:type="dxa"/>
            <w:shd w:val="clear" w:color="auto" w:fill="FFFFFF" w:themeFill="background1"/>
            <w:vAlign w:val="bottom"/>
          </w:tcPr>
          <w:p w:rsidR="00E706A6" w:rsidRDefault="00E706A6" w:rsidP="000F5A8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32%</w:t>
            </w:r>
          </w:p>
        </w:tc>
      </w:tr>
      <w:tr w:rsidR="00E706A6" w:rsidRPr="00AA5254" w:rsidTr="00317D2F">
        <w:trPr>
          <w:trHeight w:val="271"/>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E706A6" w:rsidRPr="0097389B" w:rsidRDefault="00E706A6" w:rsidP="000F5A8F">
            <w:pPr>
              <w:ind w:firstLineChars="100" w:firstLine="201"/>
              <w:jc w:val="right"/>
              <w:rPr>
                <w:rFonts w:ascii="Arial" w:hAnsi="Arial" w:cs="Arial"/>
                <w:sz w:val="20"/>
                <w:szCs w:val="20"/>
              </w:rPr>
            </w:pPr>
            <w:r w:rsidRPr="0097389B">
              <w:rPr>
                <w:rFonts w:ascii="Arial" w:hAnsi="Arial" w:cs="Arial"/>
                <w:sz w:val="20"/>
                <w:szCs w:val="20"/>
              </w:rPr>
              <w:t>COMMUNE</w:t>
            </w:r>
          </w:p>
        </w:tc>
        <w:tc>
          <w:tcPr>
            <w:tcW w:w="2693" w:type="dxa"/>
            <w:shd w:val="clear" w:color="auto" w:fill="FFFFFF" w:themeFill="background1"/>
          </w:tcPr>
          <w:p w:rsidR="00E706A6" w:rsidRPr="0097389B" w:rsidRDefault="00E706A6" w:rsidP="000F5A8F">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97389B">
              <w:rPr>
                <w:rFonts w:ascii="Arial" w:hAnsi="Arial" w:cs="Arial"/>
                <w:b/>
                <w:color w:val="000000"/>
                <w:sz w:val="20"/>
                <w:szCs w:val="20"/>
              </w:rPr>
              <w:t>1,32</w:t>
            </w:r>
          </w:p>
        </w:tc>
        <w:tc>
          <w:tcPr>
            <w:tcW w:w="3260" w:type="dxa"/>
            <w:shd w:val="clear" w:color="auto" w:fill="FFFFFF" w:themeFill="background1"/>
          </w:tcPr>
          <w:p w:rsidR="00E706A6" w:rsidRPr="0097389B" w:rsidRDefault="00E706A6" w:rsidP="000F5A8F">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7389B">
              <w:rPr>
                <w:rFonts w:ascii="Arial" w:hAnsi="Arial" w:cs="Arial"/>
                <w:b/>
                <w:sz w:val="20"/>
                <w:szCs w:val="20"/>
              </w:rPr>
              <w:t>56%</w:t>
            </w:r>
          </w:p>
          <w:p w:rsidR="00E706A6" w:rsidRPr="0097389B" w:rsidRDefault="00E706A6" w:rsidP="000F5A8F">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p>
        </w:tc>
      </w:tr>
      <w:tr w:rsidR="00E706A6" w:rsidRPr="00AA5254" w:rsidTr="00317D2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E706A6" w:rsidRPr="00AA5254" w:rsidRDefault="00E706A6" w:rsidP="000F5A8F">
            <w:pPr>
              <w:rPr>
                <w:rFonts w:ascii="Arial" w:eastAsia="Times New Roman" w:hAnsi="Arial" w:cs="Arial"/>
                <w:b w:val="0"/>
                <w:sz w:val="20"/>
                <w:szCs w:val="20"/>
                <w:lang w:eastAsia="fr-FR"/>
              </w:rPr>
            </w:pPr>
            <w:r w:rsidRPr="00AA5254">
              <w:rPr>
                <w:rFonts w:ascii="Arial" w:hAnsi="Arial" w:cs="Arial"/>
                <w:b w:val="0"/>
                <w:i/>
                <w:sz w:val="20"/>
                <w:szCs w:val="20"/>
              </w:rPr>
              <w:t>Sexe</w:t>
            </w:r>
          </w:p>
        </w:tc>
        <w:tc>
          <w:tcPr>
            <w:tcW w:w="2693" w:type="dxa"/>
            <w:shd w:val="clear" w:color="auto" w:fill="FFFFFF" w:themeFill="background1"/>
          </w:tcPr>
          <w:p w:rsidR="00E706A6" w:rsidRPr="00AA5254" w:rsidRDefault="00E706A6" w:rsidP="000F5A8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260" w:type="dxa"/>
            <w:shd w:val="clear" w:color="auto" w:fill="FFFFFF" w:themeFill="background1"/>
          </w:tcPr>
          <w:p w:rsidR="00E706A6" w:rsidRPr="00AA5254" w:rsidRDefault="00E706A6" w:rsidP="000F5A8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706A6" w:rsidRPr="00AA5254" w:rsidTr="00317D2F">
        <w:trPr>
          <w:trHeight w:val="271"/>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E706A6" w:rsidRPr="00AA5254" w:rsidRDefault="00E706A6" w:rsidP="000F5A8F">
            <w:pPr>
              <w:autoSpaceDE w:val="0"/>
              <w:autoSpaceDN w:val="0"/>
              <w:adjustRightInd w:val="0"/>
              <w:snapToGrid w:val="0"/>
              <w:jc w:val="right"/>
              <w:rPr>
                <w:rFonts w:ascii="Arial" w:eastAsia="Times New Roman" w:hAnsi="Arial" w:cs="Arial"/>
                <w:b w:val="0"/>
                <w:sz w:val="20"/>
                <w:szCs w:val="20"/>
                <w:lang w:eastAsia="fr-FR"/>
              </w:rPr>
            </w:pPr>
            <w:r w:rsidRPr="00AA5254">
              <w:rPr>
                <w:rFonts w:ascii="Arial" w:eastAsia="Times New Roman" w:hAnsi="Arial" w:cs="Arial"/>
                <w:b w:val="0"/>
                <w:sz w:val="20"/>
                <w:szCs w:val="20"/>
                <w:lang w:eastAsia="fr-FR"/>
              </w:rPr>
              <w:t>Homme</w:t>
            </w:r>
          </w:p>
        </w:tc>
        <w:tc>
          <w:tcPr>
            <w:tcW w:w="2693" w:type="dxa"/>
            <w:shd w:val="clear" w:color="auto" w:fill="FFFFFF" w:themeFill="background1"/>
          </w:tcPr>
          <w:p w:rsidR="00E706A6" w:rsidRPr="00AA5254" w:rsidRDefault="00E706A6" w:rsidP="000F5A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A5254">
              <w:rPr>
                <w:rFonts w:ascii="Arial" w:hAnsi="Arial" w:cs="Arial"/>
                <w:color w:val="000000"/>
                <w:sz w:val="20"/>
                <w:szCs w:val="20"/>
              </w:rPr>
              <w:t>1,42</w:t>
            </w:r>
          </w:p>
        </w:tc>
        <w:tc>
          <w:tcPr>
            <w:tcW w:w="3260" w:type="dxa"/>
            <w:shd w:val="clear" w:color="auto" w:fill="FFFFFF" w:themeFill="background1"/>
            <w:vAlign w:val="bottom"/>
          </w:tcPr>
          <w:p w:rsidR="00E706A6" w:rsidRDefault="00E706A6" w:rsidP="000F5A8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54%</w:t>
            </w:r>
          </w:p>
        </w:tc>
      </w:tr>
      <w:tr w:rsidR="00E706A6" w:rsidRPr="00AA5254" w:rsidTr="00317D2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E706A6" w:rsidRPr="00AA5254" w:rsidRDefault="00E706A6" w:rsidP="000F5A8F">
            <w:pPr>
              <w:autoSpaceDE w:val="0"/>
              <w:autoSpaceDN w:val="0"/>
              <w:adjustRightInd w:val="0"/>
              <w:snapToGrid w:val="0"/>
              <w:jc w:val="right"/>
              <w:rPr>
                <w:rFonts w:ascii="Arial" w:eastAsia="Times New Roman" w:hAnsi="Arial" w:cs="Arial"/>
                <w:b w:val="0"/>
                <w:sz w:val="20"/>
                <w:szCs w:val="20"/>
                <w:lang w:eastAsia="fr-FR"/>
              </w:rPr>
            </w:pPr>
            <w:r w:rsidRPr="00AA5254">
              <w:rPr>
                <w:rFonts w:ascii="Arial" w:eastAsia="Times New Roman" w:hAnsi="Arial" w:cs="Arial"/>
                <w:b w:val="0"/>
                <w:sz w:val="20"/>
                <w:szCs w:val="20"/>
                <w:lang w:eastAsia="fr-FR"/>
              </w:rPr>
              <w:t>Femme</w:t>
            </w:r>
          </w:p>
        </w:tc>
        <w:tc>
          <w:tcPr>
            <w:tcW w:w="2693" w:type="dxa"/>
            <w:shd w:val="clear" w:color="auto" w:fill="FFFFFF" w:themeFill="background1"/>
          </w:tcPr>
          <w:p w:rsidR="00E706A6" w:rsidRPr="00AA5254" w:rsidRDefault="00E706A6" w:rsidP="000F5A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A5254">
              <w:rPr>
                <w:rFonts w:ascii="Arial" w:hAnsi="Arial" w:cs="Arial"/>
                <w:color w:val="000000"/>
                <w:sz w:val="20"/>
                <w:szCs w:val="20"/>
              </w:rPr>
              <w:t>0,98</w:t>
            </w:r>
          </w:p>
        </w:tc>
        <w:tc>
          <w:tcPr>
            <w:tcW w:w="3260" w:type="dxa"/>
            <w:shd w:val="clear" w:color="auto" w:fill="FFFFFF" w:themeFill="background1"/>
            <w:vAlign w:val="bottom"/>
          </w:tcPr>
          <w:p w:rsidR="00E706A6" w:rsidRDefault="00E706A6" w:rsidP="000F5A8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67%</w:t>
            </w:r>
          </w:p>
        </w:tc>
      </w:tr>
    </w:tbl>
    <w:p w:rsidR="00E706A6" w:rsidRPr="00BD09FE" w:rsidRDefault="00E706A6" w:rsidP="00E706A6">
      <w:pPr>
        <w:pStyle w:val="Paragraphedeliste"/>
        <w:numPr>
          <w:ilvl w:val="0"/>
          <w:numId w:val="9"/>
        </w:numPr>
        <w:autoSpaceDE w:val="0"/>
        <w:autoSpaceDN w:val="0"/>
        <w:adjustRightInd w:val="0"/>
        <w:snapToGrid w:val="0"/>
        <w:spacing w:after="0" w:line="240" w:lineRule="auto"/>
        <w:jc w:val="both"/>
        <w:rPr>
          <w:rFonts w:ascii="Arial" w:hAnsi="Arial" w:cs="Arial"/>
          <w:i/>
          <w:color w:val="000000"/>
          <w:sz w:val="18"/>
          <w:szCs w:val="18"/>
        </w:rPr>
      </w:pPr>
      <w:r w:rsidRPr="00BD09FE">
        <w:rPr>
          <w:rFonts w:ascii="Arial" w:hAnsi="Arial" w:cs="Arial"/>
          <w:i/>
          <w:color w:val="000000"/>
          <w:sz w:val="18"/>
          <w:szCs w:val="18"/>
          <w:lang w:val="x-none"/>
        </w:rPr>
        <w:t>Source : Enquête du groupe agriculture</w:t>
      </w:r>
      <w:r w:rsidRPr="00BD09FE">
        <w:rPr>
          <w:rFonts w:ascii="Arial" w:hAnsi="Arial" w:cs="Arial"/>
          <w:i/>
          <w:color w:val="000000"/>
          <w:sz w:val="18"/>
          <w:szCs w:val="18"/>
        </w:rPr>
        <w:t xml:space="preserve"> durable</w:t>
      </w:r>
      <w:r w:rsidRPr="00BD09FE">
        <w:rPr>
          <w:rFonts w:ascii="Arial" w:hAnsi="Arial" w:cs="Arial"/>
          <w:i/>
          <w:color w:val="000000"/>
          <w:sz w:val="18"/>
          <w:szCs w:val="18"/>
          <w:lang w:val="x-none"/>
        </w:rPr>
        <w:t>, février 201</w:t>
      </w:r>
      <w:r w:rsidRPr="00BD09FE">
        <w:rPr>
          <w:rFonts w:ascii="Arial" w:hAnsi="Arial" w:cs="Arial"/>
          <w:i/>
          <w:color w:val="000000"/>
          <w:sz w:val="18"/>
          <w:szCs w:val="18"/>
        </w:rPr>
        <w:t>6</w:t>
      </w:r>
    </w:p>
    <w:p w:rsidR="00E706A6" w:rsidRPr="008D71F1" w:rsidRDefault="00E706A6" w:rsidP="00E706A6">
      <w:pPr>
        <w:pStyle w:val="Paragraphedeliste"/>
        <w:ind w:left="360"/>
        <w:rPr>
          <w:rFonts w:eastAsia="MS Mincho"/>
          <w:sz w:val="20"/>
          <w:szCs w:val="20"/>
          <w:lang w:eastAsia="ja-JP"/>
        </w:rPr>
      </w:pPr>
    </w:p>
    <w:p w:rsidR="00F13A08" w:rsidRDefault="00E706A6" w:rsidP="00E706A6">
      <w:pPr>
        <w:pStyle w:val="Corpsdetexte2"/>
        <w:rPr>
          <w:rFonts w:ascii="Arial" w:eastAsiaTheme="minorHAnsi" w:hAnsi="Arial" w:cs="Arial"/>
          <w:szCs w:val="24"/>
          <w:lang w:eastAsia="en-US"/>
        </w:rPr>
      </w:pPr>
      <w:r>
        <w:rPr>
          <w:rFonts w:ascii="Arial" w:eastAsiaTheme="minorHAnsi" w:hAnsi="Arial" w:cs="Arial"/>
          <w:szCs w:val="24"/>
          <w:lang w:eastAsia="en-US"/>
        </w:rPr>
        <w:t xml:space="preserve">La superficie de champs exploités en moyenne par ménage oscille entre 1,13 et 1,44 ha selon l’arrondissement (soit en moyenne 1,32 ha au niveau communal). Cette superficie exploitée représente 70 à 76% des superficies disponibles </w:t>
      </w:r>
      <w:r w:rsidR="00903C9D">
        <w:rPr>
          <w:rFonts w:ascii="Arial" w:eastAsiaTheme="minorHAnsi" w:hAnsi="Arial" w:cs="Arial"/>
          <w:szCs w:val="24"/>
          <w:lang w:eastAsia="en-US"/>
        </w:rPr>
        <w:t xml:space="preserve">par ménage </w:t>
      </w:r>
      <w:r>
        <w:rPr>
          <w:rFonts w:ascii="Arial" w:eastAsiaTheme="minorHAnsi" w:hAnsi="Arial" w:cs="Arial"/>
          <w:szCs w:val="24"/>
          <w:lang w:eastAsia="en-US"/>
        </w:rPr>
        <w:t xml:space="preserve">dans les arrondissements de Damè-Wogon, </w:t>
      </w:r>
      <w:r w:rsidR="00903C9D">
        <w:rPr>
          <w:rFonts w:ascii="Arial" w:eastAsiaTheme="minorHAnsi" w:hAnsi="Arial" w:cs="Arial"/>
          <w:szCs w:val="24"/>
          <w:lang w:eastAsia="en-US"/>
        </w:rPr>
        <w:t>d</w:t>
      </w:r>
      <w:r w:rsidR="00317D2F">
        <w:rPr>
          <w:rFonts w:ascii="Arial" w:eastAsiaTheme="minorHAnsi" w:hAnsi="Arial" w:cs="Arial"/>
          <w:szCs w:val="24"/>
          <w:lang w:eastAsia="en-US"/>
        </w:rPr>
        <w:t>’</w:t>
      </w:r>
      <w:proofErr w:type="spellStart"/>
      <w:r>
        <w:rPr>
          <w:rFonts w:ascii="Arial" w:eastAsiaTheme="minorHAnsi" w:hAnsi="Arial" w:cs="Arial"/>
          <w:szCs w:val="24"/>
          <w:lang w:eastAsia="en-US"/>
        </w:rPr>
        <w:t>Affamè</w:t>
      </w:r>
      <w:proofErr w:type="spellEnd"/>
      <w:r>
        <w:rPr>
          <w:rFonts w:ascii="Arial" w:eastAsiaTheme="minorHAnsi" w:hAnsi="Arial" w:cs="Arial"/>
          <w:szCs w:val="24"/>
          <w:lang w:eastAsia="en-US"/>
        </w:rPr>
        <w:t xml:space="preserve"> et </w:t>
      </w:r>
      <w:r w:rsidR="00903C9D">
        <w:rPr>
          <w:rFonts w:ascii="Arial" w:eastAsiaTheme="minorHAnsi" w:hAnsi="Arial" w:cs="Arial"/>
          <w:szCs w:val="24"/>
          <w:lang w:eastAsia="en-US"/>
        </w:rPr>
        <w:t>d</w:t>
      </w:r>
      <w:r w:rsidR="00317D2F">
        <w:rPr>
          <w:rFonts w:ascii="Arial" w:eastAsiaTheme="minorHAnsi" w:hAnsi="Arial" w:cs="Arial"/>
          <w:szCs w:val="24"/>
          <w:lang w:eastAsia="en-US"/>
        </w:rPr>
        <w:t>’</w:t>
      </w:r>
      <w:r>
        <w:rPr>
          <w:rFonts w:ascii="Arial" w:eastAsiaTheme="minorHAnsi" w:hAnsi="Arial" w:cs="Arial"/>
          <w:szCs w:val="24"/>
          <w:lang w:eastAsia="en-US"/>
        </w:rPr>
        <w:t>Atchonsa</w:t>
      </w:r>
      <w:r w:rsidR="00903C9D">
        <w:rPr>
          <w:rFonts w:ascii="Arial" w:eastAsiaTheme="minorHAnsi" w:hAnsi="Arial" w:cs="Arial"/>
          <w:szCs w:val="24"/>
          <w:lang w:eastAsia="en-US"/>
        </w:rPr>
        <w:t xml:space="preserve">. Dans </w:t>
      </w:r>
      <w:r w:rsidR="00903C9D">
        <w:rPr>
          <w:rFonts w:ascii="Arial" w:eastAsiaTheme="minorHAnsi" w:hAnsi="Arial" w:cs="Arial"/>
          <w:szCs w:val="24"/>
          <w:lang w:eastAsia="en-US"/>
        </w:rPr>
        <w:lastRenderedPageBreak/>
        <w:t>l’arrondissement de Hounviguè</w:t>
      </w:r>
      <w:r w:rsidR="00F13A08">
        <w:rPr>
          <w:rFonts w:ascii="Arial" w:eastAsiaTheme="minorHAnsi" w:hAnsi="Arial" w:cs="Arial"/>
          <w:szCs w:val="24"/>
          <w:lang w:eastAsia="en-US"/>
        </w:rPr>
        <w:t>,</w:t>
      </w:r>
      <w:r>
        <w:rPr>
          <w:rFonts w:ascii="Arial" w:eastAsiaTheme="minorHAnsi" w:hAnsi="Arial" w:cs="Arial"/>
          <w:szCs w:val="24"/>
          <w:lang w:eastAsia="en-US"/>
        </w:rPr>
        <w:t xml:space="preserve"> 94% des superficies disponibles </w:t>
      </w:r>
      <w:r w:rsidR="00903C9D">
        <w:rPr>
          <w:rFonts w:ascii="Arial" w:eastAsiaTheme="minorHAnsi" w:hAnsi="Arial" w:cs="Arial"/>
          <w:szCs w:val="24"/>
          <w:lang w:eastAsia="en-US"/>
        </w:rPr>
        <w:t xml:space="preserve">par ménage </w:t>
      </w:r>
      <w:r w:rsidR="00F13A08">
        <w:rPr>
          <w:rFonts w:ascii="Arial" w:eastAsiaTheme="minorHAnsi" w:hAnsi="Arial" w:cs="Arial"/>
          <w:szCs w:val="24"/>
          <w:lang w:eastAsia="en-US"/>
        </w:rPr>
        <w:t xml:space="preserve">sont exploitées </w:t>
      </w:r>
      <w:r w:rsidR="00903C9D">
        <w:rPr>
          <w:rFonts w:ascii="Arial" w:eastAsiaTheme="minorHAnsi" w:hAnsi="Arial" w:cs="Arial"/>
          <w:szCs w:val="24"/>
          <w:lang w:eastAsia="en-US"/>
        </w:rPr>
        <w:t>contre seulement 32% à Bonou.</w:t>
      </w:r>
      <w:r>
        <w:rPr>
          <w:rFonts w:ascii="Arial" w:eastAsiaTheme="minorHAnsi" w:hAnsi="Arial" w:cs="Arial"/>
          <w:szCs w:val="24"/>
          <w:lang w:eastAsia="en-US"/>
        </w:rPr>
        <w:t xml:space="preserve"> </w:t>
      </w:r>
    </w:p>
    <w:p w:rsidR="00F13A08" w:rsidRDefault="00F13A08" w:rsidP="00E706A6">
      <w:pPr>
        <w:pStyle w:val="Corpsdetexte2"/>
        <w:rPr>
          <w:rFonts w:ascii="Arial" w:eastAsiaTheme="minorHAnsi" w:hAnsi="Arial" w:cs="Arial"/>
          <w:szCs w:val="24"/>
          <w:lang w:eastAsia="en-US"/>
        </w:rPr>
      </w:pPr>
    </w:p>
    <w:p w:rsidR="00317D2F" w:rsidRDefault="00317D2F" w:rsidP="00E706A6">
      <w:pPr>
        <w:pStyle w:val="Corpsdetexte2"/>
        <w:rPr>
          <w:rFonts w:ascii="Arial" w:eastAsiaTheme="minorHAnsi" w:hAnsi="Arial" w:cs="Arial"/>
          <w:szCs w:val="24"/>
          <w:lang w:eastAsia="en-US"/>
        </w:rPr>
      </w:pPr>
      <w:r>
        <w:rPr>
          <w:rFonts w:ascii="Arial" w:eastAsiaTheme="minorHAnsi" w:hAnsi="Arial" w:cs="Arial"/>
          <w:szCs w:val="24"/>
          <w:lang w:eastAsia="en-US"/>
        </w:rPr>
        <w:t>Plusieur</w:t>
      </w:r>
      <w:r w:rsidR="00F13A08">
        <w:rPr>
          <w:rFonts w:ascii="Arial" w:eastAsiaTheme="minorHAnsi" w:hAnsi="Arial" w:cs="Arial"/>
          <w:szCs w:val="24"/>
          <w:lang w:eastAsia="en-US"/>
        </w:rPr>
        <w:t>s raisons pourraient justifier L</w:t>
      </w:r>
      <w:r>
        <w:rPr>
          <w:rFonts w:ascii="Arial" w:eastAsiaTheme="minorHAnsi" w:hAnsi="Arial" w:cs="Arial"/>
          <w:szCs w:val="24"/>
          <w:lang w:eastAsia="en-US"/>
        </w:rPr>
        <w:t>a</w:t>
      </w:r>
      <w:r w:rsidR="00E706A6">
        <w:rPr>
          <w:rFonts w:ascii="Arial" w:eastAsiaTheme="minorHAnsi" w:hAnsi="Arial" w:cs="Arial"/>
          <w:szCs w:val="24"/>
          <w:lang w:eastAsia="en-US"/>
        </w:rPr>
        <w:t xml:space="preserve"> non exploitation totale de la superficie disponible</w:t>
      </w:r>
      <w:r>
        <w:rPr>
          <w:rFonts w:ascii="Arial" w:eastAsiaTheme="minorHAnsi" w:hAnsi="Arial" w:cs="Arial"/>
          <w:szCs w:val="24"/>
          <w:lang w:eastAsia="en-US"/>
        </w:rPr>
        <w:t> :</w:t>
      </w:r>
    </w:p>
    <w:p w:rsidR="00317D2F" w:rsidRDefault="00317D2F" w:rsidP="00317D2F">
      <w:pPr>
        <w:pStyle w:val="Corpsdetexte2"/>
        <w:numPr>
          <w:ilvl w:val="0"/>
          <w:numId w:val="9"/>
        </w:numPr>
        <w:rPr>
          <w:rFonts w:ascii="Arial" w:eastAsiaTheme="minorHAnsi" w:hAnsi="Arial" w:cs="Arial"/>
          <w:szCs w:val="24"/>
          <w:lang w:eastAsia="en-US"/>
        </w:rPr>
      </w:pPr>
      <w:r>
        <w:rPr>
          <w:rFonts w:ascii="Arial" w:eastAsiaTheme="minorHAnsi" w:hAnsi="Arial" w:cs="Arial"/>
          <w:szCs w:val="24"/>
          <w:lang w:eastAsia="en-US"/>
        </w:rPr>
        <w:t>la mise en jachère de certains champs ;</w:t>
      </w:r>
    </w:p>
    <w:p w:rsidR="00317D2F" w:rsidRDefault="00317D2F" w:rsidP="00317D2F">
      <w:pPr>
        <w:pStyle w:val="Corpsdetexte2"/>
        <w:numPr>
          <w:ilvl w:val="0"/>
          <w:numId w:val="9"/>
        </w:numPr>
        <w:rPr>
          <w:rFonts w:ascii="Arial" w:eastAsiaTheme="minorHAnsi" w:hAnsi="Arial" w:cs="Arial"/>
          <w:szCs w:val="24"/>
          <w:lang w:eastAsia="en-US"/>
        </w:rPr>
      </w:pPr>
      <w:r>
        <w:rPr>
          <w:rFonts w:ascii="Arial" w:eastAsiaTheme="minorHAnsi" w:hAnsi="Arial" w:cs="Arial"/>
          <w:szCs w:val="24"/>
          <w:lang w:eastAsia="en-US"/>
        </w:rPr>
        <w:t>l’</w:t>
      </w:r>
      <w:r w:rsidR="00E706A6">
        <w:rPr>
          <w:rFonts w:ascii="Arial" w:eastAsiaTheme="minorHAnsi" w:hAnsi="Arial" w:cs="Arial"/>
          <w:szCs w:val="24"/>
          <w:lang w:eastAsia="en-US"/>
        </w:rPr>
        <w:t xml:space="preserve">abandonnée pour raison des dégâts souvent causés dans les champs par les transhumants </w:t>
      </w:r>
    </w:p>
    <w:p w:rsidR="00317D2F" w:rsidRDefault="00317D2F" w:rsidP="00317D2F">
      <w:pPr>
        <w:pStyle w:val="Corpsdetexte2"/>
        <w:numPr>
          <w:ilvl w:val="0"/>
          <w:numId w:val="9"/>
        </w:numPr>
        <w:rPr>
          <w:rFonts w:ascii="Arial" w:eastAsiaTheme="minorHAnsi" w:hAnsi="Arial" w:cs="Arial"/>
          <w:szCs w:val="24"/>
          <w:lang w:eastAsia="en-US"/>
        </w:rPr>
      </w:pPr>
      <w:r>
        <w:rPr>
          <w:rFonts w:ascii="Arial" w:eastAsiaTheme="minorHAnsi" w:hAnsi="Arial" w:cs="Arial"/>
          <w:szCs w:val="24"/>
          <w:lang w:eastAsia="en-US"/>
        </w:rPr>
        <w:t>la rareté</w:t>
      </w:r>
      <w:r w:rsidR="00E706A6">
        <w:rPr>
          <w:rFonts w:ascii="Arial" w:eastAsiaTheme="minorHAnsi" w:hAnsi="Arial" w:cs="Arial"/>
          <w:szCs w:val="24"/>
          <w:lang w:eastAsia="en-US"/>
        </w:rPr>
        <w:t xml:space="preserve"> de la main d’œuvre </w:t>
      </w:r>
    </w:p>
    <w:p w:rsidR="00E706A6" w:rsidRDefault="00E706A6" w:rsidP="00317D2F">
      <w:pPr>
        <w:pStyle w:val="Corpsdetexte2"/>
        <w:numPr>
          <w:ilvl w:val="0"/>
          <w:numId w:val="9"/>
        </w:numPr>
        <w:rPr>
          <w:rFonts w:ascii="Arial" w:eastAsiaTheme="minorHAnsi" w:hAnsi="Arial" w:cs="Arial"/>
          <w:szCs w:val="24"/>
          <w:lang w:eastAsia="en-US"/>
        </w:rPr>
      </w:pPr>
      <w:r>
        <w:rPr>
          <w:rFonts w:ascii="Arial" w:eastAsiaTheme="minorHAnsi" w:hAnsi="Arial" w:cs="Arial"/>
          <w:szCs w:val="24"/>
          <w:lang w:eastAsia="en-US"/>
        </w:rPr>
        <w:t>Le cas de Bonou pourrait se justifier par le fait que les populations du milieu relativement urbain ont plus accès à d’autres activités génératrices de revenus que l’agriculture.</w:t>
      </w:r>
    </w:p>
    <w:p w:rsidR="00E706A6" w:rsidRDefault="00E706A6" w:rsidP="00E706A6">
      <w:pPr>
        <w:pStyle w:val="Corpsdetexte2"/>
        <w:rPr>
          <w:rFonts w:ascii="Arial" w:eastAsiaTheme="minorHAnsi" w:hAnsi="Arial" w:cs="Arial"/>
          <w:szCs w:val="24"/>
          <w:lang w:eastAsia="en-US"/>
        </w:rPr>
      </w:pPr>
    </w:p>
    <w:p w:rsidR="00E706A6" w:rsidRDefault="00E706A6" w:rsidP="00E706A6">
      <w:pPr>
        <w:pStyle w:val="Corpsdetexte2"/>
        <w:rPr>
          <w:rFonts w:ascii="Arial" w:eastAsiaTheme="minorHAnsi" w:hAnsi="Arial" w:cs="Arial"/>
          <w:szCs w:val="24"/>
          <w:lang w:eastAsia="en-US"/>
        </w:rPr>
      </w:pPr>
      <w:r w:rsidRPr="00696A23">
        <w:rPr>
          <w:rFonts w:ascii="Arial" w:eastAsiaTheme="minorHAnsi" w:hAnsi="Arial" w:cs="Arial"/>
          <w:szCs w:val="24"/>
          <w:lang w:eastAsia="en-US"/>
        </w:rPr>
        <w:t xml:space="preserve">En ce qui concerne le sexe, la superficie de champs exploitée est en moyenne  1,42 ha (soit </w:t>
      </w:r>
      <w:r>
        <w:rPr>
          <w:rFonts w:ascii="Arial" w:eastAsiaTheme="minorHAnsi" w:hAnsi="Arial" w:cs="Arial"/>
          <w:szCs w:val="24"/>
          <w:lang w:eastAsia="en-US"/>
        </w:rPr>
        <w:t>54%</w:t>
      </w:r>
      <w:r w:rsidRPr="00696A23">
        <w:rPr>
          <w:rFonts w:ascii="Arial" w:eastAsiaTheme="minorHAnsi" w:hAnsi="Arial" w:cs="Arial"/>
          <w:szCs w:val="24"/>
          <w:lang w:eastAsia="en-US"/>
        </w:rPr>
        <w:t xml:space="preserve"> de la superficie disponible) pour l’homme et 0,98 ha (soit </w:t>
      </w:r>
      <w:r>
        <w:rPr>
          <w:rFonts w:ascii="Arial" w:eastAsiaTheme="minorHAnsi" w:hAnsi="Arial" w:cs="Arial"/>
          <w:szCs w:val="24"/>
          <w:lang w:eastAsia="en-US"/>
        </w:rPr>
        <w:t xml:space="preserve">67% de la superficie disponible) </w:t>
      </w:r>
      <w:r w:rsidRPr="00696A23">
        <w:rPr>
          <w:rFonts w:ascii="Arial" w:eastAsiaTheme="minorHAnsi" w:hAnsi="Arial" w:cs="Arial"/>
          <w:szCs w:val="24"/>
          <w:lang w:eastAsia="en-US"/>
        </w:rPr>
        <w:t>pour la femme.</w:t>
      </w:r>
    </w:p>
    <w:p w:rsidR="00E706A6" w:rsidRDefault="00E706A6" w:rsidP="00E706A6">
      <w:pPr>
        <w:pStyle w:val="Corpsdetexte2"/>
        <w:rPr>
          <w:rFonts w:ascii="Arial" w:eastAsiaTheme="minorHAnsi" w:hAnsi="Arial" w:cs="Arial"/>
          <w:szCs w:val="24"/>
          <w:lang w:eastAsia="en-US"/>
        </w:rPr>
      </w:pPr>
    </w:p>
    <w:p w:rsidR="00F66D7C" w:rsidRPr="00CB05C7" w:rsidRDefault="00F66D7C" w:rsidP="00D60D2B">
      <w:pPr>
        <w:pStyle w:val="Corpsdetexte2"/>
        <w:numPr>
          <w:ilvl w:val="0"/>
          <w:numId w:val="9"/>
        </w:numPr>
        <w:spacing w:before="240" w:after="240"/>
        <w:rPr>
          <w:rFonts w:ascii="Arial" w:hAnsi="Arial" w:cs="Arial"/>
          <w:b/>
          <w:color w:val="FF0000"/>
          <w:u w:val="single"/>
        </w:rPr>
      </w:pPr>
      <w:r w:rsidRPr="00CB05C7">
        <w:rPr>
          <w:rFonts w:ascii="Arial" w:hAnsi="Arial" w:cs="Arial"/>
          <w:b/>
          <w:color w:val="FF0000"/>
          <w:u w:val="single"/>
        </w:rPr>
        <w:t>Modes d’accès à la terre</w:t>
      </w:r>
    </w:p>
    <w:p w:rsidR="00F66D7C" w:rsidRPr="0024381F" w:rsidRDefault="00F13A08" w:rsidP="00F13A08">
      <w:pPr>
        <w:spacing w:before="240"/>
        <w:jc w:val="both"/>
        <w:rPr>
          <w:rFonts w:ascii="Arial" w:hAnsi="Arial" w:cs="Arial"/>
          <w:sz w:val="24"/>
          <w:szCs w:val="24"/>
        </w:rPr>
      </w:pPr>
      <w:r>
        <w:rPr>
          <w:rFonts w:ascii="Arial" w:hAnsi="Arial" w:cs="Arial"/>
          <w:sz w:val="24"/>
          <w:szCs w:val="24"/>
        </w:rPr>
        <w:t>L</w:t>
      </w:r>
      <w:r w:rsidR="00F66D7C" w:rsidRPr="0024381F">
        <w:rPr>
          <w:rFonts w:ascii="Arial" w:hAnsi="Arial" w:cs="Arial"/>
          <w:sz w:val="24"/>
          <w:szCs w:val="24"/>
        </w:rPr>
        <w:t>es modes d’accès à la terre rencontrés dans le hameau sont</w:t>
      </w:r>
      <w:r w:rsidR="00CD313C" w:rsidRPr="0024381F">
        <w:rPr>
          <w:rFonts w:ascii="Arial" w:hAnsi="Arial" w:cs="Arial"/>
          <w:sz w:val="24"/>
          <w:szCs w:val="24"/>
        </w:rPr>
        <w:t> </w:t>
      </w:r>
      <w:r w:rsidR="00F66D7C" w:rsidRPr="0024381F">
        <w:rPr>
          <w:rFonts w:ascii="Arial" w:hAnsi="Arial" w:cs="Arial"/>
          <w:sz w:val="24"/>
          <w:szCs w:val="24"/>
        </w:rPr>
        <w:t>:</w:t>
      </w:r>
    </w:p>
    <w:p w:rsidR="00B07DED" w:rsidRPr="00CB05C7" w:rsidRDefault="00F66D7C" w:rsidP="00CB05C7">
      <w:pPr>
        <w:pStyle w:val="Corpsdetexte2"/>
        <w:numPr>
          <w:ilvl w:val="0"/>
          <w:numId w:val="9"/>
        </w:numPr>
        <w:spacing w:before="240" w:after="240"/>
        <w:rPr>
          <w:rFonts w:ascii="Arial" w:hAnsi="Arial" w:cs="Arial"/>
          <w:i/>
          <w:color w:val="00B050"/>
          <w:u w:val="single"/>
        </w:rPr>
      </w:pPr>
      <w:r w:rsidRPr="00CB05C7">
        <w:rPr>
          <w:rFonts w:ascii="Arial" w:hAnsi="Arial" w:cs="Arial"/>
          <w:i/>
          <w:color w:val="00B050"/>
          <w:u w:val="single"/>
        </w:rPr>
        <w:t xml:space="preserve">L’héritage, </w:t>
      </w:r>
    </w:p>
    <w:p w:rsidR="00B07DED" w:rsidRPr="0024381F" w:rsidRDefault="00B07DED" w:rsidP="0024381F">
      <w:pPr>
        <w:spacing w:before="240"/>
        <w:jc w:val="both"/>
        <w:rPr>
          <w:rFonts w:ascii="Arial" w:hAnsi="Arial" w:cs="Arial"/>
          <w:sz w:val="24"/>
          <w:szCs w:val="24"/>
        </w:rPr>
      </w:pPr>
      <w:r w:rsidRPr="0024381F">
        <w:rPr>
          <w:rFonts w:ascii="Arial" w:hAnsi="Arial" w:cs="Arial"/>
          <w:sz w:val="24"/>
          <w:szCs w:val="24"/>
        </w:rPr>
        <w:t>C’est le mode d’accès qui confère aux enfants d’un défunt de bénéficier d’une partie des terres de leur père. De façon exceptionnelle elles peuvent hériter des arbres plantés par leur père. L’héritage confère aux bénéficiaires des droits durables sans limitations. Dans la plupart des cas, les femmes n’ont pas droit à l’héritage.</w:t>
      </w:r>
    </w:p>
    <w:p w:rsidR="000054A3" w:rsidRPr="00CB05C7" w:rsidRDefault="00F66D7C" w:rsidP="00CB05C7">
      <w:pPr>
        <w:pStyle w:val="Corpsdetexte2"/>
        <w:numPr>
          <w:ilvl w:val="0"/>
          <w:numId w:val="9"/>
        </w:numPr>
        <w:spacing w:before="240" w:after="240"/>
        <w:rPr>
          <w:rFonts w:ascii="Arial" w:hAnsi="Arial" w:cs="Arial"/>
          <w:i/>
          <w:color w:val="00B050"/>
          <w:u w:val="single"/>
        </w:rPr>
      </w:pPr>
      <w:r w:rsidRPr="00CB05C7">
        <w:rPr>
          <w:rFonts w:ascii="Arial" w:hAnsi="Arial" w:cs="Arial"/>
          <w:i/>
          <w:color w:val="00B050"/>
          <w:u w:val="single"/>
        </w:rPr>
        <w:t xml:space="preserve">Le  </w:t>
      </w:r>
      <w:r w:rsidR="000054A3" w:rsidRPr="00CB05C7">
        <w:rPr>
          <w:rFonts w:ascii="Arial" w:hAnsi="Arial" w:cs="Arial"/>
          <w:i/>
          <w:color w:val="00B050"/>
          <w:u w:val="single"/>
        </w:rPr>
        <w:t>don</w:t>
      </w:r>
      <w:r w:rsidRPr="00CB05C7">
        <w:rPr>
          <w:rFonts w:ascii="Arial" w:hAnsi="Arial" w:cs="Arial"/>
          <w:i/>
          <w:color w:val="00B050"/>
          <w:u w:val="single"/>
        </w:rPr>
        <w:t xml:space="preserve"> </w:t>
      </w:r>
    </w:p>
    <w:p w:rsidR="000054A3" w:rsidRPr="0024381F" w:rsidRDefault="000054A3" w:rsidP="0024381F">
      <w:pPr>
        <w:spacing w:before="240"/>
        <w:jc w:val="both"/>
        <w:rPr>
          <w:rFonts w:ascii="Arial" w:hAnsi="Arial" w:cs="Arial"/>
          <w:sz w:val="24"/>
          <w:szCs w:val="24"/>
        </w:rPr>
      </w:pPr>
      <w:r w:rsidRPr="0024381F">
        <w:rPr>
          <w:rFonts w:ascii="Arial" w:hAnsi="Arial" w:cs="Arial"/>
          <w:sz w:val="24"/>
          <w:szCs w:val="24"/>
        </w:rPr>
        <w:t xml:space="preserve">C’est le fait de bénéficier d’une portion de terre d’un parent de son vivant. </w:t>
      </w:r>
      <w:r w:rsidR="00070AF7" w:rsidRPr="0024381F">
        <w:rPr>
          <w:rFonts w:ascii="Arial" w:hAnsi="Arial" w:cs="Arial"/>
          <w:sz w:val="24"/>
          <w:szCs w:val="24"/>
        </w:rPr>
        <w:t>L</w:t>
      </w:r>
      <w:r w:rsidRPr="0024381F">
        <w:rPr>
          <w:rFonts w:ascii="Arial" w:hAnsi="Arial" w:cs="Arial"/>
          <w:sz w:val="24"/>
          <w:szCs w:val="24"/>
        </w:rPr>
        <w:t>es femmes bénéficient de ce mode d’accès de leur mari, les enfants en bénéficient aussi de leur père. L’accès aux terres par don confère des droits durables. Les bénéficiaires de ce mode d’accès ont des droits opérationnels et d’administration à savoir le droit d’exploitation, droit d’aménagement, droit de prélèvement des essences végétales pour la pharmacopée, droit de pâturage, droit de pacage.</w:t>
      </w:r>
    </w:p>
    <w:p w:rsidR="006005C5" w:rsidRPr="00610F07" w:rsidRDefault="006005C5" w:rsidP="00610F07">
      <w:pPr>
        <w:pStyle w:val="Corpsdetexte2"/>
        <w:numPr>
          <w:ilvl w:val="0"/>
          <w:numId w:val="9"/>
        </w:numPr>
        <w:spacing w:before="240" w:after="240"/>
        <w:rPr>
          <w:rFonts w:ascii="Arial" w:hAnsi="Arial" w:cs="Arial"/>
          <w:i/>
          <w:color w:val="00B050"/>
          <w:u w:val="single"/>
        </w:rPr>
      </w:pPr>
      <w:r w:rsidRPr="00610F07">
        <w:rPr>
          <w:rFonts w:ascii="Arial" w:hAnsi="Arial" w:cs="Arial"/>
          <w:i/>
          <w:color w:val="00B050"/>
          <w:u w:val="single"/>
        </w:rPr>
        <w:t xml:space="preserve">Le  prêt </w:t>
      </w:r>
    </w:p>
    <w:p w:rsidR="00F66D7C" w:rsidRDefault="006005C5" w:rsidP="0024381F">
      <w:pPr>
        <w:spacing w:before="240"/>
        <w:jc w:val="both"/>
        <w:rPr>
          <w:rFonts w:ascii="Arial" w:hAnsi="Arial" w:cs="Arial"/>
          <w:sz w:val="24"/>
          <w:szCs w:val="24"/>
        </w:rPr>
      </w:pPr>
      <w:r w:rsidRPr="0024381F">
        <w:rPr>
          <w:rFonts w:ascii="Arial" w:hAnsi="Arial" w:cs="Arial"/>
          <w:sz w:val="24"/>
          <w:szCs w:val="24"/>
        </w:rPr>
        <w:t xml:space="preserve">Le prêt se fait le plus souvent à une personne parente, </w:t>
      </w:r>
      <w:r w:rsidR="001A2EBD">
        <w:rPr>
          <w:rFonts w:ascii="Arial" w:hAnsi="Arial" w:cs="Arial"/>
          <w:sz w:val="24"/>
          <w:szCs w:val="24"/>
        </w:rPr>
        <w:t xml:space="preserve">à un </w:t>
      </w:r>
      <w:r w:rsidRPr="0024381F">
        <w:rPr>
          <w:rFonts w:ascii="Arial" w:hAnsi="Arial" w:cs="Arial"/>
          <w:sz w:val="24"/>
          <w:szCs w:val="24"/>
        </w:rPr>
        <w:t>ami</w:t>
      </w:r>
      <w:r w:rsidR="001A2EBD">
        <w:rPr>
          <w:rFonts w:ascii="Arial" w:hAnsi="Arial" w:cs="Arial"/>
          <w:sz w:val="24"/>
          <w:szCs w:val="24"/>
        </w:rPr>
        <w:t xml:space="preserve"> (</w:t>
      </w:r>
      <w:r w:rsidRPr="0024381F">
        <w:rPr>
          <w:rFonts w:ascii="Arial" w:hAnsi="Arial" w:cs="Arial"/>
          <w:sz w:val="24"/>
          <w:szCs w:val="24"/>
        </w:rPr>
        <w:t>e</w:t>
      </w:r>
      <w:r w:rsidR="001A2EBD">
        <w:rPr>
          <w:rFonts w:ascii="Arial" w:hAnsi="Arial" w:cs="Arial"/>
          <w:sz w:val="24"/>
          <w:szCs w:val="24"/>
        </w:rPr>
        <w:t>)</w:t>
      </w:r>
      <w:r w:rsidRPr="0024381F">
        <w:rPr>
          <w:rFonts w:ascii="Arial" w:hAnsi="Arial" w:cs="Arial"/>
          <w:sz w:val="24"/>
          <w:szCs w:val="24"/>
        </w:rPr>
        <w:t xml:space="preserve"> ou </w:t>
      </w:r>
      <w:r w:rsidR="001A2EBD">
        <w:rPr>
          <w:rFonts w:ascii="Arial" w:hAnsi="Arial" w:cs="Arial"/>
          <w:sz w:val="24"/>
          <w:szCs w:val="24"/>
        </w:rPr>
        <w:t xml:space="preserve">un </w:t>
      </w:r>
      <w:r w:rsidR="001A2EBD" w:rsidRPr="0024381F">
        <w:rPr>
          <w:rFonts w:ascii="Arial" w:hAnsi="Arial" w:cs="Arial"/>
          <w:sz w:val="24"/>
          <w:szCs w:val="24"/>
        </w:rPr>
        <w:t>étrang</w:t>
      </w:r>
      <w:r w:rsidR="001A2EBD">
        <w:rPr>
          <w:rFonts w:ascii="Arial" w:hAnsi="Arial" w:cs="Arial"/>
          <w:sz w:val="24"/>
          <w:szCs w:val="24"/>
        </w:rPr>
        <w:t>er</w:t>
      </w:r>
      <w:r w:rsidR="001A2EBD" w:rsidRPr="0024381F">
        <w:rPr>
          <w:rFonts w:ascii="Arial" w:hAnsi="Arial" w:cs="Arial"/>
          <w:sz w:val="24"/>
          <w:szCs w:val="24"/>
        </w:rPr>
        <w:t xml:space="preserve"> </w:t>
      </w:r>
      <w:r w:rsidRPr="0024381F">
        <w:rPr>
          <w:rFonts w:ascii="Arial" w:hAnsi="Arial" w:cs="Arial"/>
          <w:sz w:val="24"/>
          <w:szCs w:val="24"/>
        </w:rPr>
        <w:t xml:space="preserve">pour </w:t>
      </w:r>
      <w:r w:rsidR="001A2EBD">
        <w:rPr>
          <w:rFonts w:ascii="Arial" w:hAnsi="Arial" w:cs="Arial"/>
          <w:sz w:val="24"/>
          <w:szCs w:val="24"/>
        </w:rPr>
        <w:t>l’</w:t>
      </w:r>
      <w:r w:rsidRPr="0024381F">
        <w:rPr>
          <w:rFonts w:ascii="Arial" w:hAnsi="Arial" w:cs="Arial"/>
          <w:sz w:val="24"/>
          <w:szCs w:val="24"/>
        </w:rPr>
        <w:t xml:space="preserve">exploitation </w:t>
      </w:r>
      <w:r w:rsidR="00716372" w:rsidRPr="0024381F">
        <w:rPr>
          <w:rFonts w:ascii="Arial" w:hAnsi="Arial" w:cs="Arial"/>
          <w:sz w:val="24"/>
          <w:szCs w:val="24"/>
        </w:rPr>
        <w:t xml:space="preserve">d’une portion de terre </w:t>
      </w:r>
      <w:r w:rsidRPr="0024381F">
        <w:rPr>
          <w:rFonts w:ascii="Arial" w:hAnsi="Arial" w:cs="Arial"/>
          <w:sz w:val="24"/>
          <w:szCs w:val="24"/>
        </w:rPr>
        <w:t xml:space="preserve">sur une période donnée ou </w:t>
      </w:r>
      <w:r w:rsidR="00716372" w:rsidRPr="0024381F">
        <w:rPr>
          <w:rFonts w:ascii="Arial" w:hAnsi="Arial" w:cs="Arial"/>
          <w:sz w:val="24"/>
          <w:szCs w:val="24"/>
        </w:rPr>
        <w:t>parfois non définie</w:t>
      </w:r>
      <w:r w:rsidRPr="0024381F">
        <w:rPr>
          <w:rFonts w:ascii="Arial" w:hAnsi="Arial" w:cs="Arial"/>
          <w:sz w:val="24"/>
          <w:szCs w:val="24"/>
        </w:rPr>
        <w:t xml:space="preserve">. L’emprunteur n’est pas tenu d’accorder une partie de ses récoltes au propriétaire mais s’engage à ne pas pratiquer les cultures pérennes sur la terre. Ses droits sont limités au simple droit d’usage. Il lui est interdit de planter des arbres, d’installer des aménagements, </w:t>
      </w:r>
      <w:r w:rsidR="001A2EBD">
        <w:rPr>
          <w:rFonts w:ascii="Arial" w:hAnsi="Arial" w:cs="Arial"/>
          <w:sz w:val="24"/>
          <w:szCs w:val="24"/>
        </w:rPr>
        <w:t xml:space="preserve">de </w:t>
      </w:r>
      <w:r w:rsidRPr="0024381F">
        <w:rPr>
          <w:rFonts w:ascii="Arial" w:hAnsi="Arial" w:cs="Arial"/>
          <w:sz w:val="24"/>
          <w:szCs w:val="24"/>
        </w:rPr>
        <w:t xml:space="preserve">construire en matériaux définitifs, </w:t>
      </w:r>
      <w:r w:rsidR="0024381F">
        <w:rPr>
          <w:rFonts w:ascii="Arial" w:hAnsi="Arial" w:cs="Arial"/>
          <w:sz w:val="24"/>
          <w:szCs w:val="24"/>
        </w:rPr>
        <w:t>etc.</w:t>
      </w:r>
    </w:p>
    <w:p w:rsidR="008A21F2" w:rsidRDefault="008A21F2" w:rsidP="0024381F">
      <w:pPr>
        <w:spacing w:before="240"/>
        <w:jc w:val="both"/>
        <w:rPr>
          <w:rFonts w:ascii="Arial" w:hAnsi="Arial" w:cs="Arial"/>
          <w:sz w:val="24"/>
          <w:szCs w:val="24"/>
        </w:rPr>
      </w:pPr>
    </w:p>
    <w:p w:rsidR="008A21F2" w:rsidRPr="0024381F" w:rsidRDefault="008A21F2" w:rsidP="0024381F">
      <w:pPr>
        <w:spacing w:before="240"/>
        <w:jc w:val="both"/>
        <w:rPr>
          <w:rFonts w:ascii="Arial" w:hAnsi="Arial" w:cs="Arial"/>
          <w:sz w:val="24"/>
          <w:szCs w:val="24"/>
        </w:rPr>
      </w:pPr>
    </w:p>
    <w:p w:rsidR="006005C5" w:rsidRPr="00CB05C7" w:rsidRDefault="006005C5" w:rsidP="00CB05C7">
      <w:pPr>
        <w:pStyle w:val="Corpsdetexte2"/>
        <w:numPr>
          <w:ilvl w:val="0"/>
          <w:numId w:val="9"/>
        </w:numPr>
        <w:spacing w:before="240" w:after="240"/>
        <w:rPr>
          <w:rFonts w:ascii="Arial" w:hAnsi="Arial" w:cs="Arial"/>
          <w:i/>
          <w:color w:val="00B050"/>
          <w:u w:val="single"/>
        </w:rPr>
      </w:pPr>
      <w:r w:rsidRPr="00CB05C7">
        <w:rPr>
          <w:rFonts w:ascii="Arial" w:hAnsi="Arial" w:cs="Arial"/>
          <w:i/>
          <w:color w:val="00B050"/>
          <w:u w:val="single"/>
        </w:rPr>
        <w:lastRenderedPageBreak/>
        <w:t>La location</w:t>
      </w:r>
    </w:p>
    <w:p w:rsidR="00070AF7" w:rsidRPr="0024381F" w:rsidRDefault="006005C5" w:rsidP="0024381F">
      <w:pPr>
        <w:spacing w:before="240"/>
        <w:jc w:val="both"/>
        <w:rPr>
          <w:rFonts w:ascii="Arial" w:hAnsi="Arial" w:cs="Arial"/>
          <w:sz w:val="24"/>
          <w:szCs w:val="24"/>
        </w:rPr>
      </w:pPr>
      <w:r w:rsidRPr="0024381F">
        <w:rPr>
          <w:rFonts w:ascii="Arial" w:hAnsi="Arial" w:cs="Arial"/>
          <w:sz w:val="24"/>
          <w:szCs w:val="24"/>
        </w:rPr>
        <w:t xml:space="preserve">Ce mode s’apparente au prêt, seulement que le locataire </w:t>
      </w:r>
      <w:r w:rsidR="00716372" w:rsidRPr="0024381F">
        <w:rPr>
          <w:rFonts w:ascii="Arial" w:hAnsi="Arial" w:cs="Arial"/>
          <w:sz w:val="24"/>
          <w:szCs w:val="24"/>
        </w:rPr>
        <w:t xml:space="preserve"> </w:t>
      </w:r>
      <w:r w:rsidRPr="0024381F">
        <w:rPr>
          <w:rFonts w:ascii="Arial" w:hAnsi="Arial" w:cs="Arial"/>
          <w:sz w:val="24"/>
          <w:szCs w:val="24"/>
        </w:rPr>
        <w:t>exploite</w:t>
      </w:r>
      <w:r w:rsidR="00716372" w:rsidRPr="0024381F">
        <w:rPr>
          <w:rFonts w:ascii="Arial" w:hAnsi="Arial" w:cs="Arial"/>
          <w:sz w:val="24"/>
          <w:szCs w:val="24"/>
        </w:rPr>
        <w:t xml:space="preserve"> la </w:t>
      </w:r>
      <w:r w:rsidRPr="0024381F">
        <w:rPr>
          <w:rFonts w:ascii="Arial" w:hAnsi="Arial" w:cs="Arial"/>
          <w:sz w:val="24"/>
          <w:szCs w:val="24"/>
        </w:rPr>
        <w:t xml:space="preserve"> portion de terre pendant une période, moyennant le paiement d’une rente en espèce. </w:t>
      </w:r>
      <w:r w:rsidR="000F59F2" w:rsidRPr="0024381F">
        <w:rPr>
          <w:rFonts w:ascii="Arial" w:hAnsi="Arial" w:cs="Arial"/>
          <w:sz w:val="24"/>
          <w:szCs w:val="24"/>
        </w:rPr>
        <w:t xml:space="preserve">Ce mode </w:t>
      </w:r>
      <w:r w:rsidR="001A2EBD">
        <w:rPr>
          <w:rFonts w:ascii="Arial" w:hAnsi="Arial" w:cs="Arial"/>
          <w:sz w:val="24"/>
          <w:szCs w:val="24"/>
        </w:rPr>
        <w:t>est pratiqué</w:t>
      </w:r>
      <w:r w:rsidR="001A2EBD" w:rsidRPr="0024381F">
        <w:rPr>
          <w:rFonts w:ascii="Arial" w:hAnsi="Arial" w:cs="Arial"/>
          <w:sz w:val="24"/>
          <w:szCs w:val="24"/>
        </w:rPr>
        <w:t xml:space="preserve"> </w:t>
      </w:r>
      <w:r w:rsidR="000F59F2" w:rsidRPr="0024381F">
        <w:rPr>
          <w:rFonts w:ascii="Arial" w:hAnsi="Arial" w:cs="Arial"/>
          <w:sz w:val="24"/>
          <w:szCs w:val="24"/>
        </w:rPr>
        <w:t>surtout dans les zones de forte densité de population notamment dans les centres/chefs-lieux des arrondissements</w:t>
      </w:r>
      <w:r w:rsidR="001A2EBD">
        <w:rPr>
          <w:rFonts w:ascii="Arial" w:hAnsi="Arial" w:cs="Arial"/>
          <w:sz w:val="24"/>
          <w:szCs w:val="24"/>
        </w:rPr>
        <w:t>. Il est</w:t>
      </w:r>
      <w:r w:rsidR="000F59F2" w:rsidRPr="0024381F">
        <w:rPr>
          <w:rFonts w:ascii="Arial" w:hAnsi="Arial" w:cs="Arial"/>
          <w:sz w:val="24"/>
          <w:szCs w:val="24"/>
        </w:rPr>
        <w:t xml:space="preserve"> moins développé dans les villages enclavés. Le montant de la location varie entre </w:t>
      </w:r>
      <w:r w:rsidR="00070AF7" w:rsidRPr="0024381F">
        <w:rPr>
          <w:rFonts w:ascii="Arial" w:hAnsi="Arial" w:cs="Arial"/>
          <w:sz w:val="24"/>
          <w:szCs w:val="24"/>
        </w:rPr>
        <w:t xml:space="preserve">20 000 et </w:t>
      </w:r>
      <w:r w:rsidR="00BE6D81" w:rsidRPr="0024381F">
        <w:rPr>
          <w:rFonts w:ascii="Arial" w:hAnsi="Arial" w:cs="Arial"/>
          <w:sz w:val="24"/>
          <w:szCs w:val="24"/>
        </w:rPr>
        <w:t>5</w:t>
      </w:r>
      <w:r w:rsidR="00070AF7" w:rsidRPr="0024381F">
        <w:rPr>
          <w:rFonts w:ascii="Arial" w:hAnsi="Arial" w:cs="Arial"/>
          <w:sz w:val="24"/>
          <w:szCs w:val="24"/>
        </w:rPr>
        <w:t xml:space="preserve">0 000 FCFA/ha </w:t>
      </w:r>
      <w:r w:rsidR="00847F05" w:rsidRPr="0024381F">
        <w:rPr>
          <w:rFonts w:ascii="Arial" w:hAnsi="Arial" w:cs="Arial"/>
          <w:sz w:val="24"/>
          <w:szCs w:val="24"/>
        </w:rPr>
        <w:t xml:space="preserve">sur terre ferme </w:t>
      </w:r>
      <w:r w:rsidR="00070AF7" w:rsidRPr="0024381F">
        <w:rPr>
          <w:rFonts w:ascii="Arial" w:hAnsi="Arial" w:cs="Arial"/>
          <w:sz w:val="24"/>
          <w:szCs w:val="24"/>
        </w:rPr>
        <w:t xml:space="preserve">pour une campagne </w:t>
      </w:r>
      <w:r w:rsidR="001A2EBD">
        <w:rPr>
          <w:rFonts w:ascii="Arial" w:hAnsi="Arial" w:cs="Arial"/>
          <w:sz w:val="24"/>
          <w:szCs w:val="24"/>
        </w:rPr>
        <w:t xml:space="preserve">agricole </w:t>
      </w:r>
      <w:r w:rsidR="00070AF7" w:rsidRPr="0024381F">
        <w:rPr>
          <w:rFonts w:ascii="Arial" w:hAnsi="Arial" w:cs="Arial"/>
          <w:sz w:val="24"/>
          <w:szCs w:val="24"/>
        </w:rPr>
        <w:t xml:space="preserve">et </w:t>
      </w:r>
      <w:r w:rsidR="000F59F2" w:rsidRPr="0024381F">
        <w:rPr>
          <w:rFonts w:ascii="Arial" w:hAnsi="Arial" w:cs="Arial"/>
          <w:sz w:val="24"/>
          <w:szCs w:val="24"/>
        </w:rPr>
        <w:t xml:space="preserve">selon </w:t>
      </w:r>
      <w:r w:rsidR="00070AF7" w:rsidRPr="0024381F">
        <w:rPr>
          <w:rFonts w:ascii="Arial" w:hAnsi="Arial" w:cs="Arial"/>
          <w:sz w:val="24"/>
          <w:szCs w:val="24"/>
        </w:rPr>
        <w:t xml:space="preserve">le lien entre le locataire et le propriétaire, la nature du sol (zone de savane </w:t>
      </w:r>
      <w:r w:rsidR="0024381F">
        <w:rPr>
          <w:rFonts w:ascii="Arial" w:hAnsi="Arial" w:cs="Arial"/>
          <w:sz w:val="24"/>
          <w:szCs w:val="24"/>
        </w:rPr>
        <w:t xml:space="preserve">arborée, arbustive </w:t>
      </w:r>
      <w:r w:rsidR="00070AF7" w:rsidRPr="0024381F">
        <w:rPr>
          <w:rFonts w:ascii="Arial" w:hAnsi="Arial" w:cs="Arial"/>
          <w:sz w:val="24"/>
          <w:szCs w:val="24"/>
        </w:rPr>
        <w:t>ou de prairie</w:t>
      </w:r>
      <w:r w:rsidR="00847F05" w:rsidRPr="0024381F">
        <w:rPr>
          <w:rFonts w:ascii="Arial" w:hAnsi="Arial" w:cs="Arial"/>
          <w:sz w:val="24"/>
          <w:szCs w:val="24"/>
        </w:rPr>
        <w:t xml:space="preserve">). Lorsqu’il s’agit de la zone des plaines inondables, la </w:t>
      </w:r>
      <w:r w:rsidR="00273C2A" w:rsidRPr="0024381F">
        <w:rPr>
          <w:rFonts w:ascii="Arial" w:hAnsi="Arial" w:cs="Arial"/>
          <w:sz w:val="24"/>
          <w:szCs w:val="24"/>
        </w:rPr>
        <w:t>location se fait généralement par mesure dite ‘’</w:t>
      </w:r>
      <w:proofErr w:type="spellStart"/>
      <w:r w:rsidR="00273C2A" w:rsidRPr="0024381F">
        <w:rPr>
          <w:rFonts w:ascii="Arial" w:hAnsi="Arial" w:cs="Arial"/>
          <w:sz w:val="24"/>
          <w:szCs w:val="24"/>
        </w:rPr>
        <w:t>Ala</w:t>
      </w:r>
      <w:proofErr w:type="spellEnd"/>
      <w:r w:rsidR="00273C2A" w:rsidRPr="0024381F">
        <w:rPr>
          <w:rFonts w:ascii="Arial" w:hAnsi="Arial" w:cs="Arial"/>
          <w:sz w:val="24"/>
          <w:szCs w:val="24"/>
        </w:rPr>
        <w:t>’’ (25 ‘’</w:t>
      </w:r>
      <w:proofErr w:type="spellStart"/>
      <w:r w:rsidR="00273C2A" w:rsidRPr="0024381F">
        <w:rPr>
          <w:rFonts w:ascii="Arial" w:hAnsi="Arial" w:cs="Arial"/>
          <w:sz w:val="24"/>
          <w:szCs w:val="24"/>
        </w:rPr>
        <w:t>Ala</w:t>
      </w:r>
      <w:proofErr w:type="spellEnd"/>
      <w:r w:rsidR="00273C2A" w:rsidRPr="0024381F">
        <w:rPr>
          <w:rFonts w:ascii="Arial" w:hAnsi="Arial" w:cs="Arial"/>
          <w:sz w:val="24"/>
          <w:szCs w:val="24"/>
        </w:rPr>
        <w:t xml:space="preserve">’’ </w:t>
      </w:r>
      <w:r w:rsidR="00F13A08">
        <w:rPr>
          <w:rFonts w:ascii="Arial" w:hAnsi="Arial" w:cs="Arial"/>
          <w:sz w:val="24"/>
          <w:szCs w:val="24"/>
        </w:rPr>
        <w:t>=</w:t>
      </w:r>
      <w:r w:rsidR="00273C2A" w:rsidRPr="0024381F">
        <w:rPr>
          <w:rFonts w:ascii="Arial" w:hAnsi="Arial" w:cs="Arial"/>
          <w:sz w:val="24"/>
          <w:szCs w:val="24"/>
        </w:rPr>
        <w:t xml:space="preserve"> 1 ha) et coûte environ 250 000 FCFA/ha compte tenu de l’état de fertilité de cette terre.</w:t>
      </w:r>
    </w:p>
    <w:p w:rsidR="00716372" w:rsidRPr="00CB05C7" w:rsidRDefault="00716372" w:rsidP="00CB05C7">
      <w:pPr>
        <w:pStyle w:val="Corpsdetexte2"/>
        <w:numPr>
          <w:ilvl w:val="0"/>
          <w:numId w:val="9"/>
        </w:numPr>
        <w:spacing w:before="240" w:after="240"/>
        <w:rPr>
          <w:rFonts w:ascii="Arial" w:hAnsi="Arial" w:cs="Arial"/>
          <w:i/>
          <w:color w:val="00B050"/>
          <w:u w:val="single"/>
        </w:rPr>
      </w:pPr>
      <w:r w:rsidRPr="00CB05C7">
        <w:rPr>
          <w:rFonts w:ascii="Arial" w:hAnsi="Arial" w:cs="Arial"/>
          <w:i/>
          <w:color w:val="00B050"/>
          <w:u w:val="single"/>
        </w:rPr>
        <w:t>L’achat</w:t>
      </w:r>
    </w:p>
    <w:p w:rsidR="00666A1E" w:rsidRPr="0024381F" w:rsidRDefault="004B7C80" w:rsidP="0024381F">
      <w:pPr>
        <w:spacing w:before="240"/>
        <w:jc w:val="both"/>
        <w:rPr>
          <w:rFonts w:ascii="Arial" w:hAnsi="Arial" w:cs="Arial"/>
          <w:sz w:val="24"/>
          <w:szCs w:val="24"/>
        </w:rPr>
      </w:pPr>
      <w:r w:rsidRPr="0024381F">
        <w:rPr>
          <w:rFonts w:ascii="Arial" w:hAnsi="Arial" w:cs="Arial"/>
          <w:sz w:val="24"/>
          <w:szCs w:val="24"/>
        </w:rPr>
        <w:t xml:space="preserve">L’achat met en relation le propriétaire et l’acquéreur à partir du versement par l’acquéreur du montant conclu entre les deux. L’acquéreur devient le nouveau propriétaire et peut désormais jouir des droits durables sans limitations sur la parcelle faisant l’objet de transaction. Ce mode n’est pas encore répandu dans toute la </w:t>
      </w:r>
      <w:r w:rsidR="001A2EBD">
        <w:rPr>
          <w:rFonts w:ascii="Arial" w:hAnsi="Arial" w:cs="Arial"/>
          <w:sz w:val="24"/>
          <w:szCs w:val="24"/>
        </w:rPr>
        <w:t>c</w:t>
      </w:r>
      <w:r w:rsidRPr="0024381F">
        <w:rPr>
          <w:rFonts w:ascii="Arial" w:hAnsi="Arial" w:cs="Arial"/>
          <w:sz w:val="24"/>
          <w:szCs w:val="24"/>
        </w:rPr>
        <w:t xml:space="preserve">ommune. </w:t>
      </w:r>
      <w:r w:rsidR="00847F05" w:rsidRPr="0024381F">
        <w:rPr>
          <w:rFonts w:ascii="Arial" w:hAnsi="Arial" w:cs="Arial"/>
          <w:sz w:val="24"/>
          <w:szCs w:val="24"/>
        </w:rPr>
        <w:t>Il</w:t>
      </w:r>
      <w:r w:rsidRPr="0024381F">
        <w:rPr>
          <w:rFonts w:ascii="Arial" w:hAnsi="Arial" w:cs="Arial"/>
          <w:sz w:val="24"/>
          <w:szCs w:val="24"/>
        </w:rPr>
        <w:t xml:space="preserve"> se pratique plus dans les zones forte densité où la terre commence par se raréfier</w:t>
      </w:r>
      <w:r w:rsidR="00847F05" w:rsidRPr="0024381F">
        <w:rPr>
          <w:rFonts w:ascii="Arial" w:hAnsi="Arial" w:cs="Arial"/>
          <w:sz w:val="24"/>
          <w:szCs w:val="24"/>
        </w:rPr>
        <w:t xml:space="preserve"> (centres ‘’urbains’’ aux abords de la voie bitumée)</w:t>
      </w:r>
      <w:r w:rsidRPr="0024381F">
        <w:rPr>
          <w:rFonts w:ascii="Arial" w:hAnsi="Arial" w:cs="Arial"/>
          <w:sz w:val="24"/>
          <w:szCs w:val="24"/>
        </w:rPr>
        <w:t xml:space="preserve">. Le coût d’acquisition de la parcelle varie d’une localité à une autre selon </w:t>
      </w:r>
      <w:r w:rsidR="00847F05" w:rsidRPr="0024381F">
        <w:rPr>
          <w:rFonts w:ascii="Arial" w:hAnsi="Arial" w:cs="Arial"/>
          <w:sz w:val="24"/>
          <w:szCs w:val="24"/>
        </w:rPr>
        <w:t>la distance par rapport au centre</w:t>
      </w:r>
      <w:r w:rsidR="00273C2A" w:rsidRPr="0024381F">
        <w:rPr>
          <w:rFonts w:ascii="Arial" w:hAnsi="Arial" w:cs="Arial"/>
          <w:sz w:val="24"/>
          <w:szCs w:val="24"/>
        </w:rPr>
        <w:t xml:space="preserve"> ou la nature du sol</w:t>
      </w:r>
      <w:r w:rsidR="00847F05" w:rsidRPr="0024381F">
        <w:rPr>
          <w:rFonts w:ascii="Arial" w:hAnsi="Arial" w:cs="Arial"/>
          <w:sz w:val="24"/>
          <w:szCs w:val="24"/>
        </w:rPr>
        <w:t>. Le prix oscille généralement entre 400 000 et 1000 000 FCFA. Il peut atteindre 2 000 000 FCFA au bord de la voie bitumée.</w:t>
      </w:r>
    </w:p>
    <w:p w:rsidR="00720136" w:rsidRPr="0024381F" w:rsidRDefault="00CE6FB5" w:rsidP="0024381F">
      <w:pPr>
        <w:spacing w:before="240"/>
        <w:jc w:val="both"/>
        <w:rPr>
          <w:rFonts w:ascii="Arial" w:hAnsi="Arial" w:cs="Arial"/>
          <w:sz w:val="24"/>
          <w:szCs w:val="24"/>
        </w:rPr>
      </w:pPr>
      <w:r>
        <w:rPr>
          <w:rFonts w:ascii="Arial" w:hAnsi="Arial" w:cs="Arial"/>
          <w:sz w:val="24"/>
          <w:szCs w:val="24"/>
        </w:rPr>
        <w:t>L</w:t>
      </w:r>
      <w:r w:rsidR="00720136" w:rsidRPr="0024381F">
        <w:rPr>
          <w:rFonts w:ascii="Arial" w:hAnsi="Arial" w:cs="Arial"/>
          <w:sz w:val="24"/>
          <w:szCs w:val="24"/>
        </w:rPr>
        <w:t xml:space="preserve">’accès à la terre devient </w:t>
      </w:r>
      <w:r w:rsidR="00F13A08">
        <w:rPr>
          <w:rFonts w:ascii="Arial" w:hAnsi="Arial" w:cs="Arial"/>
          <w:sz w:val="24"/>
          <w:szCs w:val="24"/>
        </w:rPr>
        <w:t>encore plus contraignant</w:t>
      </w:r>
      <w:r w:rsidRPr="0024381F">
        <w:rPr>
          <w:rFonts w:ascii="Arial" w:hAnsi="Arial" w:cs="Arial"/>
          <w:sz w:val="24"/>
          <w:szCs w:val="24"/>
        </w:rPr>
        <w:t xml:space="preserve"> </w:t>
      </w:r>
      <w:r w:rsidR="00720136" w:rsidRPr="0024381F">
        <w:rPr>
          <w:rFonts w:ascii="Arial" w:hAnsi="Arial" w:cs="Arial"/>
          <w:sz w:val="24"/>
          <w:szCs w:val="24"/>
        </w:rPr>
        <w:t xml:space="preserve">avec la </w:t>
      </w:r>
      <w:r>
        <w:rPr>
          <w:rFonts w:ascii="Arial" w:hAnsi="Arial" w:cs="Arial"/>
          <w:sz w:val="24"/>
          <w:szCs w:val="24"/>
        </w:rPr>
        <w:t>présence de la</w:t>
      </w:r>
      <w:r w:rsidR="00720136" w:rsidRPr="0024381F">
        <w:rPr>
          <w:rFonts w:ascii="Arial" w:hAnsi="Arial" w:cs="Arial"/>
          <w:sz w:val="24"/>
          <w:szCs w:val="24"/>
        </w:rPr>
        <w:t xml:space="preserve"> transhumance qui cause d’énormes problèmes aux producteurs</w:t>
      </w:r>
      <w:r w:rsidR="00F13A08">
        <w:rPr>
          <w:rFonts w:ascii="Arial" w:hAnsi="Arial" w:cs="Arial"/>
          <w:sz w:val="24"/>
          <w:szCs w:val="24"/>
        </w:rPr>
        <w:t xml:space="preserve"> pour accéder aux champs</w:t>
      </w:r>
      <w:r w:rsidR="00720136" w:rsidRPr="0024381F">
        <w:rPr>
          <w:rFonts w:ascii="Arial" w:hAnsi="Arial" w:cs="Arial"/>
          <w:sz w:val="24"/>
          <w:szCs w:val="24"/>
        </w:rPr>
        <w:t>. Ces derniers ont manifesté des réticences à poursuivre l’exploitation des terres des plaines inondables au vu des dégâts énormes causés par les bœufs dans les c</w:t>
      </w:r>
      <w:r w:rsidR="00A921A2" w:rsidRPr="0024381F">
        <w:rPr>
          <w:rFonts w:ascii="Arial" w:hAnsi="Arial" w:cs="Arial"/>
          <w:sz w:val="24"/>
          <w:szCs w:val="24"/>
        </w:rPr>
        <w:t>hamps, des actes de barbarie, de fusillades et de viols perpétrés par les transhumants.</w:t>
      </w:r>
      <w:r w:rsidR="00720136" w:rsidRPr="0024381F">
        <w:rPr>
          <w:rFonts w:ascii="Arial" w:hAnsi="Arial" w:cs="Arial"/>
          <w:sz w:val="24"/>
          <w:szCs w:val="24"/>
        </w:rPr>
        <w:t xml:space="preserve"> </w:t>
      </w:r>
    </w:p>
    <w:p w:rsidR="00720136" w:rsidRPr="0024381F" w:rsidRDefault="00B8628D" w:rsidP="006005C5">
      <w:pPr>
        <w:spacing w:after="0" w:line="240" w:lineRule="auto"/>
        <w:jc w:val="both"/>
        <w:rPr>
          <w:rFonts w:ascii="Arial" w:hAnsi="Arial" w:cs="Arial"/>
          <w:sz w:val="24"/>
          <w:szCs w:val="24"/>
        </w:rPr>
      </w:pPr>
      <w:r w:rsidRPr="0024381F">
        <w:rPr>
          <w:rFonts w:ascii="Arial" w:hAnsi="Arial" w:cs="Arial"/>
          <w:sz w:val="24"/>
          <w:szCs w:val="24"/>
        </w:rPr>
        <w:t xml:space="preserve">Le tableau </w:t>
      </w:r>
      <w:r w:rsidR="00891E08">
        <w:rPr>
          <w:rFonts w:ascii="Arial" w:hAnsi="Arial" w:cs="Arial"/>
          <w:sz w:val="24"/>
          <w:szCs w:val="24"/>
        </w:rPr>
        <w:t>29</w:t>
      </w:r>
      <w:r w:rsidR="00574062" w:rsidRPr="0024381F">
        <w:rPr>
          <w:rFonts w:ascii="Arial" w:hAnsi="Arial" w:cs="Arial"/>
          <w:sz w:val="24"/>
          <w:szCs w:val="24"/>
        </w:rPr>
        <w:t xml:space="preserve"> </w:t>
      </w:r>
      <w:r w:rsidRPr="0024381F">
        <w:rPr>
          <w:rFonts w:ascii="Arial" w:hAnsi="Arial" w:cs="Arial"/>
          <w:sz w:val="24"/>
          <w:szCs w:val="24"/>
        </w:rPr>
        <w:t xml:space="preserve">présente </w:t>
      </w:r>
      <w:r w:rsidR="00856D5F">
        <w:rPr>
          <w:rFonts w:ascii="Arial" w:hAnsi="Arial" w:cs="Arial"/>
          <w:sz w:val="24"/>
          <w:szCs w:val="24"/>
        </w:rPr>
        <w:t>la répartition</w:t>
      </w:r>
      <w:r w:rsidR="006F73AB">
        <w:rPr>
          <w:rFonts w:ascii="Arial" w:hAnsi="Arial" w:cs="Arial"/>
          <w:sz w:val="24"/>
          <w:szCs w:val="24"/>
        </w:rPr>
        <w:t xml:space="preserve"> des champs </w:t>
      </w:r>
      <w:r w:rsidR="00856D5F">
        <w:rPr>
          <w:rFonts w:ascii="Arial" w:hAnsi="Arial" w:cs="Arial"/>
          <w:sz w:val="24"/>
          <w:szCs w:val="24"/>
        </w:rPr>
        <w:t>dis</w:t>
      </w:r>
      <w:r w:rsidR="006F73AB">
        <w:rPr>
          <w:rFonts w:ascii="Arial" w:hAnsi="Arial" w:cs="Arial"/>
          <w:sz w:val="24"/>
          <w:szCs w:val="24"/>
        </w:rPr>
        <w:t>p</w:t>
      </w:r>
      <w:r w:rsidR="00856D5F">
        <w:rPr>
          <w:rFonts w:ascii="Arial" w:hAnsi="Arial" w:cs="Arial"/>
          <w:sz w:val="24"/>
          <w:szCs w:val="24"/>
        </w:rPr>
        <w:t>onibles selon le</w:t>
      </w:r>
      <w:r w:rsidRPr="0024381F">
        <w:rPr>
          <w:rFonts w:ascii="Arial" w:hAnsi="Arial" w:cs="Arial"/>
          <w:sz w:val="24"/>
          <w:szCs w:val="24"/>
        </w:rPr>
        <w:t xml:space="preserve"> </w:t>
      </w:r>
      <w:r w:rsidR="00856D5F">
        <w:rPr>
          <w:rFonts w:ascii="Arial" w:hAnsi="Arial" w:cs="Arial"/>
          <w:sz w:val="24"/>
          <w:szCs w:val="24"/>
        </w:rPr>
        <w:t xml:space="preserve">mode </w:t>
      </w:r>
      <w:r w:rsidRPr="0024381F">
        <w:rPr>
          <w:rFonts w:ascii="Arial" w:hAnsi="Arial" w:cs="Arial"/>
          <w:sz w:val="24"/>
          <w:szCs w:val="24"/>
        </w:rPr>
        <w:t xml:space="preserve">d’accès </w:t>
      </w:r>
      <w:r w:rsidR="006F73AB">
        <w:rPr>
          <w:rFonts w:ascii="Arial" w:hAnsi="Arial" w:cs="Arial"/>
          <w:sz w:val="24"/>
          <w:szCs w:val="24"/>
        </w:rPr>
        <w:t>d</w:t>
      </w:r>
      <w:r w:rsidR="006F73AB" w:rsidRPr="0024381F">
        <w:rPr>
          <w:rFonts w:ascii="Arial" w:hAnsi="Arial" w:cs="Arial"/>
          <w:sz w:val="24"/>
          <w:szCs w:val="24"/>
        </w:rPr>
        <w:t xml:space="preserve">es ménages </w:t>
      </w:r>
      <w:r w:rsidRPr="0024381F">
        <w:rPr>
          <w:rFonts w:ascii="Arial" w:hAnsi="Arial" w:cs="Arial"/>
          <w:sz w:val="24"/>
          <w:szCs w:val="24"/>
        </w:rPr>
        <w:t>à la terre dans les différents arrondissements</w:t>
      </w:r>
      <w:r w:rsidR="006F73AB">
        <w:rPr>
          <w:rFonts w:ascii="Arial" w:hAnsi="Arial" w:cs="Arial"/>
          <w:sz w:val="24"/>
          <w:szCs w:val="24"/>
        </w:rPr>
        <w:t>.</w:t>
      </w:r>
      <w:r w:rsidRPr="0024381F">
        <w:rPr>
          <w:rFonts w:ascii="Arial" w:hAnsi="Arial" w:cs="Arial"/>
          <w:sz w:val="24"/>
          <w:szCs w:val="24"/>
        </w:rPr>
        <w:t xml:space="preserve"> </w:t>
      </w:r>
    </w:p>
    <w:p w:rsidR="00B8628D" w:rsidRPr="0024381F" w:rsidRDefault="00B8628D" w:rsidP="006005C5">
      <w:pPr>
        <w:spacing w:after="0" w:line="240" w:lineRule="auto"/>
        <w:jc w:val="both"/>
        <w:rPr>
          <w:rFonts w:ascii="Arial" w:hAnsi="Arial" w:cs="Arial"/>
          <w:sz w:val="24"/>
          <w:szCs w:val="24"/>
          <w:highlight w:val="yellow"/>
        </w:rPr>
      </w:pPr>
    </w:p>
    <w:tbl>
      <w:tblPr>
        <w:tblStyle w:val="TableauGrille2-Accentuation41"/>
        <w:tblW w:w="8900" w:type="dxa"/>
        <w:tblLook w:val="04A0" w:firstRow="1" w:lastRow="0" w:firstColumn="1" w:lastColumn="0" w:noHBand="0" w:noVBand="1"/>
      </w:tblPr>
      <w:tblGrid>
        <w:gridCol w:w="2200"/>
        <w:gridCol w:w="760"/>
        <w:gridCol w:w="1000"/>
        <w:gridCol w:w="1140"/>
        <w:gridCol w:w="640"/>
        <w:gridCol w:w="640"/>
        <w:gridCol w:w="760"/>
        <w:gridCol w:w="540"/>
        <w:gridCol w:w="1220"/>
      </w:tblGrid>
      <w:tr w:rsidR="0024381F" w:rsidRPr="00574062" w:rsidTr="006F73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00" w:type="dxa"/>
            <w:gridSpan w:val="9"/>
            <w:shd w:val="clear" w:color="auto" w:fill="7F7F7F" w:themeFill="text1" w:themeFillTint="80"/>
            <w:noWrap/>
            <w:vAlign w:val="center"/>
          </w:tcPr>
          <w:p w:rsidR="0024381F" w:rsidRPr="00DF2CEB" w:rsidRDefault="00574062" w:rsidP="001B1F89">
            <w:pPr>
              <w:spacing w:line="360" w:lineRule="auto"/>
              <w:rPr>
                <w:rFonts w:ascii="Arial" w:hAnsi="Arial" w:cs="Arial"/>
                <w:color w:val="FFFFFF" w:themeColor="background1"/>
                <w:sz w:val="20"/>
                <w:szCs w:val="20"/>
              </w:rPr>
            </w:pPr>
            <w:bookmarkStart w:id="146" w:name="_Toc446013678"/>
            <w:r w:rsidRPr="00DF2CEB">
              <w:rPr>
                <w:rFonts w:ascii="Arial" w:hAnsi="Arial" w:cs="Arial"/>
                <w:color w:val="FFFFFF" w:themeColor="background1"/>
                <w:sz w:val="20"/>
                <w:szCs w:val="20"/>
              </w:rPr>
              <w:t xml:space="preserve">Tableau </w:t>
            </w:r>
            <w:r w:rsidR="00A45988" w:rsidRPr="00DF2CEB">
              <w:rPr>
                <w:rFonts w:ascii="Arial" w:hAnsi="Arial" w:cs="Arial"/>
                <w:color w:val="FFFFFF" w:themeColor="background1"/>
                <w:sz w:val="20"/>
                <w:szCs w:val="20"/>
              </w:rPr>
              <w:fldChar w:fldCharType="begin"/>
            </w:r>
            <w:r w:rsidR="00A45988" w:rsidRPr="00DF2CEB">
              <w:rPr>
                <w:rFonts w:ascii="Arial" w:hAnsi="Arial" w:cs="Arial"/>
                <w:color w:val="FFFFFF" w:themeColor="background1"/>
                <w:sz w:val="20"/>
                <w:szCs w:val="20"/>
              </w:rPr>
              <w:instrText xml:space="preserve"> SEQ Tableau \* ARABIC </w:instrText>
            </w:r>
            <w:r w:rsidR="00A45988" w:rsidRPr="00DF2CEB">
              <w:rPr>
                <w:rFonts w:ascii="Arial" w:hAnsi="Arial" w:cs="Arial"/>
                <w:color w:val="FFFFFF" w:themeColor="background1"/>
                <w:sz w:val="20"/>
                <w:szCs w:val="20"/>
              </w:rPr>
              <w:fldChar w:fldCharType="separate"/>
            </w:r>
            <w:r w:rsidR="00E712FC">
              <w:rPr>
                <w:rFonts w:ascii="Arial" w:hAnsi="Arial" w:cs="Arial"/>
                <w:noProof/>
                <w:color w:val="FFFFFF" w:themeColor="background1"/>
                <w:sz w:val="20"/>
                <w:szCs w:val="20"/>
              </w:rPr>
              <w:t>29</w:t>
            </w:r>
            <w:r w:rsidR="00A45988" w:rsidRPr="00DF2CEB">
              <w:rPr>
                <w:rFonts w:ascii="Arial" w:hAnsi="Arial" w:cs="Arial"/>
                <w:color w:val="FFFFFF" w:themeColor="background1"/>
                <w:sz w:val="20"/>
                <w:szCs w:val="20"/>
              </w:rPr>
              <w:fldChar w:fldCharType="end"/>
            </w:r>
            <w:r w:rsidRPr="00DF2CEB">
              <w:rPr>
                <w:rFonts w:ascii="Arial" w:hAnsi="Arial" w:cs="Arial"/>
                <w:color w:val="FFFFFF" w:themeColor="background1"/>
                <w:sz w:val="20"/>
                <w:szCs w:val="20"/>
              </w:rPr>
              <w:t>: Répartition de champs disponibles selon les modes d’acquisition</w:t>
            </w:r>
            <w:bookmarkEnd w:id="146"/>
            <w:r w:rsidRPr="00DF2CEB">
              <w:rPr>
                <w:rFonts w:ascii="Arial" w:hAnsi="Arial" w:cs="Arial"/>
                <w:color w:val="FFFFFF" w:themeColor="background1"/>
                <w:sz w:val="20"/>
                <w:szCs w:val="20"/>
              </w:rPr>
              <w:t xml:space="preserve">  </w:t>
            </w:r>
          </w:p>
        </w:tc>
      </w:tr>
      <w:tr w:rsidR="004E7D5D" w:rsidRPr="004E7D5D" w:rsidTr="00F13A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shd w:val="clear" w:color="auto" w:fill="FFFFFF" w:themeFill="background1"/>
            <w:noWrap/>
            <w:hideMark/>
          </w:tcPr>
          <w:p w:rsidR="004E7D5D" w:rsidRPr="004E7D5D" w:rsidRDefault="004E7D5D" w:rsidP="004E7D5D">
            <w:pPr>
              <w:rPr>
                <w:rFonts w:ascii="Arial" w:eastAsia="Times New Roman" w:hAnsi="Arial" w:cs="Arial"/>
                <w:b w:val="0"/>
                <w:bCs w:val="0"/>
                <w:color w:val="FFFFFF"/>
                <w:sz w:val="20"/>
                <w:szCs w:val="20"/>
                <w:lang w:eastAsia="fr-FR"/>
              </w:rPr>
            </w:pPr>
            <w:r w:rsidRPr="004E7D5D">
              <w:rPr>
                <w:rFonts w:ascii="Arial" w:eastAsia="Times New Roman" w:hAnsi="Arial" w:cs="Arial"/>
                <w:b w:val="0"/>
                <w:bCs w:val="0"/>
                <w:color w:val="FFFFFF"/>
                <w:sz w:val="20"/>
                <w:szCs w:val="20"/>
                <w:lang w:eastAsia="fr-FR"/>
              </w:rPr>
              <w:t> </w:t>
            </w:r>
          </w:p>
        </w:tc>
        <w:tc>
          <w:tcPr>
            <w:tcW w:w="6700" w:type="dxa"/>
            <w:gridSpan w:val="8"/>
            <w:shd w:val="clear" w:color="auto" w:fill="FFFFFF" w:themeFill="background1"/>
            <w:noWrap/>
            <w:hideMark/>
          </w:tcPr>
          <w:p w:rsidR="004E7D5D" w:rsidRPr="004E7D5D" w:rsidRDefault="004E7D5D" w:rsidP="004E7D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fr-FR"/>
              </w:rPr>
            </w:pPr>
            <w:r w:rsidRPr="004E7D5D">
              <w:rPr>
                <w:rFonts w:ascii="Arial" w:eastAsia="Times New Roman" w:hAnsi="Arial" w:cs="Arial"/>
                <w:b/>
                <w:bCs/>
                <w:sz w:val="20"/>
                <w:szCs w:val="20"/>
                <w:lang w:eastAsia="fr-FR"/>
              </w:rPr>
              <w:t>Mode d'accès</w:t>
            </w:r>
          </w:p>
        </w:tc>
      </w:tr>
      <w:tr w:rsidR="004E7D5D" w:rsidRPr="004E7D5D" w:rsidTr="00F13A08">
        <w:trPr>
          <w:trHeight w:val="391"/>
        </w:trPr>
        <w:tc>
          <w:tcPr>
            <w:cnfStyle w:val="001000000000" w:firstRow="0" w:lastRow="0" w:firstColumn="1" w:lastColumn="0" w:oddVBand="0" w:evenVBand="0" w:oddHBand="0" w:evenHBand="0" w:firstRowFirstColumn="0" w:firstRowLastColumn="0" w:lastRowFirstColumn="0" w:lastRowLastColumn="0"/>
            <w:tcW w:w="2200" w:type="dxa"/>
            <w:shd w:val="clear" w:color="auto" w:fill="FFFFFF" w:themeFill="background1"/>
            <w:hideMark/>
          </w:tcPr>
          <w:p w:rsidR="004E7D5D" w:rsidRPr="004E7D5D" w:rsidRDefault="004E7D5D" w:rsidP="004E7D5D">
            <w:pPr>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 </w:t>
            </w:r>
          </w:p>
        </w:tc>
        <w:tc>
          <w:tcPr>
            <w:tcW w:w="76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Achat</w:t>
            </w:r>
          </w:p>
        </w:tc>
        <w:tc>
          <w:tcPr>
            <w:tcW w:w="100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Héritage</w:t>
            </w:r>
          </w:p>
        </w:tc>
        <w:tc>
          <w:tcPr>
            <w:tcW w:w="114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Location</w:t>
            </w:r>
          </w:p>
        </w:tc>
        <w:tc>
          <w:tcPr>
            <w:tcW w:w="64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Don</w:t>
            </w:r>
          </w:p>
        </w:tc>
        <w:tc>
          <w:tcPr>
            <w:tcW w:w="64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Prêt</w:t>
            </w:r>
          </w:p>
        </w:tc>
        <w:tc>
          <w:tcPr>
            <w:tcW w:w="76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Autre</w:t>
            </w:r>
          </w:p>
        </w:tc>
        <w:tc>
          <w:tcPr>
            <w:tcW w:w="54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ND</w:t>
            </w:r>
          </w:p>
        </w:tc>
        <w:tc>
          <w:tcPr>
            <w:tcW w:w="122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Ne sait pas</w:t>
            </w:r>
          </w:p>
        </w:tc>
      </w:tr>
      <w:tr w:rsidR="00DD6B4F" w:rsidRPr="004E7D5D" w:rsidTr="00F74D4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200" w:type="dxa"/>
            <w:shd w:val="clear" w:color="auto" w:fill="FFFFFF" w:themeFill="background1"/>
          </w:tcPr>
          <w:p w:rsidR="00DD6B4F" w:rsidRPr="00DD6B4F" w:rsidRDefault="00DD6B4F" w:rsidP="00DD6B4F">
            <w:pPr>
              <w:rPr>
                <w:rFonts w:ascii="Arial" w:eastAsia="Times New Roman" w:hAnsi="Arial" w:cs="Arial"/>
                <w:b w:val="0"/>
                <w:color w:val="000000"/>
                <w:sz w:val="18"/>
                <w:szCs w:val="18"/>
                <w:lang w:eastAsia="fr-FR"/>
              </w:rPr>
            </w:pPr>
            <w:r w:rsidRPr="00DD6B4F">
              <w:rPr>
                <w:rFonts w:ascii="Arial" w:eastAsia="Times New Roman" w:hAnsi="Arial" w:cs="Arial"/>
                <w:b w:val="0"/>
                <w:color w:val="000000"/>
                <w:sz w:val="18"/>
                <w:szCs w:val="18"/>
                <w:lang w:eastAsia="fr-FR"/>
              </w:rPr>
              <w:t>Ensemble commune</w:t>
            </w:r>
          </w:p>
        </w:tc>
        <w:tc>
          <w:tcPr>
            <w:tcW w:w="760" w:type="dxa"/>
            <w:shd w:val="clear" w:color="auto" w:fill="FFFFFF" w:themeFill="background1"/>
            <w:vAlign w:val="center"/>
          </w:tcPr>
          <w:p w:rsidR="00DD6B4F" w:rsidRPr="004E7D5D" w:rsidRDefault="00DD6B4F" w:rsidP="00DD6B4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DD6B4F">
              <w:rPr>
                <w:rFonts w:ascii="Arial" w:eastAsia="Times New Roman" w:hAnsi="Arial" w:cs="Arial"/>
                <w:color w:val="000000"/>
                <w:sz w:val="18"/>
                <w:szCs w:val="18"/>
                <w:lang w:eastAsia="fr-FR"/>
              </w:rPr>
              <w:t>24,2</w:t>
            </w:r>
          </w:p>
        </w:tc>
        <w:tc>
          <w:tcPr>
            <w:tcW w:w="1000" w:type="dxa"/>
            <w:shd w:val="clear" w:color="auto" w:fill="FFFFFF" w:themeFill="background1"/>
            <w:vAlign w:val="center"/>
          </w:tcPr>
          <w:p w:rsidR="00DD6B4F" w:rsidRPr="004E7D5D" w:rsidRDefault="00DD6B4F" w:rsidP="00DD6B4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DD6B4F">
              <w:rPr>
                <w:rFonts w:ascii="Arial" w:eastAsia="Times New Roman" w:hAnsi="Arial" w:cs="Arial"/>
                <w:color w:val="000000"/>
                <w:sz w:val="18"/>
                <w:szCs w:val="18"/>
                <w:lang w:eastAsia="fr-FR"/>
              </w:rPr>
              <w:t>53,2</w:t>
            </w:r>
          </w:p>
        </w:tc>
        <w:tc>
          <w:tcPr>
            <w:tcW w:w="1140" w:type="dxa"/>
            <w:shd w:val="clear" w:color="auto" w:fill="FFFFFF" w:themeFill="background1"/>
            <w:vAlign w:val="center"/>
          </w:tcPr>
          <w:p w:rsidR="00DD6B4F" w:rsidRDefault="00DD6B4F" w:rsidP="00DD6B4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DD6B4F">
              <w:rPr>
                <w:rFonts w:ascii="Arial" w:eastAsia="Times New Roman" w:hAnsi="Arial" w:cs="Arial"/>
                <w:color w:val="000000"/>
                <w:sz w:val="18"/>
                <w:szCs w:val="18"/>
                <w:lang w:eastAsia="fr-FR"/>
              </w:rPr>
              <w:t>4,5</w:t>
            </w:r>
          </w:p>
        </w:tc>
        <w:tc>
          <w:tcPr>
            <w:tcW w:w="640" w:type="dxa"/>
            <w:shd w:val="clear" w:color="auto" w:fill="FFFFFF" w:themeFill="background1"/>
            <w:vAlign w:val="center"/>
          </w:tcPr>
          <w:p w:rsidR="00DD6B4F" w:rsidRPr="004E7D5D" w:rsidRDefault="00DD6B4F" w:rsidP="00DD6B4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DD6B4F">
              <w:rPr>
                <w:rFonts w:ascii="Arial" w:eastAsia="Times New Roman" w:hAnsi="Arial" w:cs="Arial"/>
                <w:color w:val="000000"/>
                <w:sz w:val="18"/>
                <w:szCs w:val="18"/>
                <w:lang w:eastAsia="fr-FR"/>
              </w:rPr>
              <w:t>5,3</w:t>
            </w:r>
          </w:p>
        </w:tc>
        <w:tc>
          <w:tcPr>
            <w:tcW w:w="640" w:type="dxa"/>
            <w:shd w:val="clear" w:color="auto" w:fill="FFFFFF" w:themeFill="background1"/>
            <w:vAlign w:val="center"/>
          </w:tcPr>
          <w:p w:rsidR="00DD6B4F" w:rsidRPr="004E7D5D" w:rsidRDefault="00DD6B4F" w:rsidP="00DD6B4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DD6B4F">
              <w:rPr>
                <w:rFonts w:ascii="Arial" w:eastAsia="Times New Roman" w:hAnsi="Arial" w:cs="Arial"/>
                <w:color w:val="000000"/>
                <w:sz w:val="18"/>
                <w:szCs w:val="18"/>
                <w:lang w:eastAsia="fr-FR"/>
              </w:rPr>
              <w:t>11,1</w:t>
            </w:r>
          </w:p>
        </w:tc>
        <w:tc>
          <w:tcPr>
            <w:tcW w:w="760" w:type="dxa"/>
            <w:shd w:val="clear" w:color="auto" w:fill="FFFFFF" w:themeFill="background1"/>
            <w:vAlign w:val="center"/>
          </w:tcPr>
          <w:p w:rsidR="00DD6B4F" w:rsidRPr="004E7D5D" w:rsidRDefault="00DD6B4F" w:rsidP="00DD6B4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DD6B4F">
              <w:rPr>
                <w:rFonts w:ascii="Arial" w:eastAsia="Times New Roman" w:hAnsi="Arial" w:cs="Arial"/>
                <w:color w:val="000000"/>
                <w:sz w:val="18"/>
                <w:szCs w:val="18"/>
                <w:lang w:eastAsia="fr-FR"/>
              </w:rPr>
              <w:t>0,5</w:t>
            </w:r>
          </w:p>
        </w:tc>
        <w:tc>
          <w:tcPr>
            <w:tcW w:w="540" w:type="dxa"/>
            <w:shd w:val="clear" w:color="auto" w:fill="FFFFFF" w:themeFill="background1"/>
            <w:vAlign w:val="center"/>
          </w:tcPr>
          <w:p w:rsidR="00DD6B4F" w:rsidRPr="004E7D5D" w:rsidRDefault="00DD6B4F" w:rsidP="00DD6B4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DD6B4F">
              <w:rPr>
                <w:rFonts w:ascii="Arial" w:eastAsia="Times New Roman" w:hAnsi="Arial" w:cs="Arial"/>
                <w:color w:val="000000"/>
                <w:sz w:val="18"/>
                <w:szCs w:val="18"/>
                <w:lang w:eastAsia="fr-FR"/>
              </w:rPr>
              <w:t>0,5</w:t>
            </w:r>
          </w:p>
        </w:tc>
        <w:tc>
          <w:tcPr>
            <w:tcW w:w="1220" w:type="dxa"/>
            <w:shd w:val="clear" w:color="auto" w:fill="FFFFFF" w:themeFill="background1"/>
            <w:vAlign w:val="center"/>
          </w:tcPr>
          <w:p w:rsidR="00DD6B4F" w:rsidRPr="004E7D5D" w:rsidRDefault="00DD6B4F" w:rsidP="00DD6B4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DD6B4F">
              <w:rPr>
                <w:rFonts w:ascii="Arial" w:eastAsia="Times New Roman" w:hAnsi="Arial" w:cs="Arial"/>
                <w:color w:val="000000"/>
                <w:sz w:val="18"/>
                <w:szCs w:val="18"/>
                <w:lang w:eastAsia="fr-FR"/>
              </w:rPr>
              <w:t>0,6</w:t>
            </w:r>
          </w:p>
        </w:tc>
      </w:tr>
      <w:tr w:rsidR="004E7D5D" w:rsidRPr="004E7D5D" w:rsidTr="00F13A08">
        <w:trPr>
          <w:trHeight w:val="73"/>
        </w:trPr>
        <w:tc>
          <w:tcPr>
            <w:cnfStyle w:val="001000000000" w:firstRow="0" w:lastRow="0" w:firstColumn="1" w:lastColumn="0" w:oddVBand="0" w:evenVBand="0" w:oddHBand="0" w:evenHBand="0" w:firstRowFirstColumn="0" w:firstRowLastColumn="0" w:lastRowFirstColumn="0" w:lastRowLastColumn="0"/>
            <w:tcW w:w="2200" w:type="dxa"/>
            <w:shd w:val="clear" w:color="auto" w:fill="FFFFFF" w:themeFill="background1"/>
            <w:hideMark/>
          </w:tcPr>
          <w:p w:rsidR="004E7D5D" w:rsidRPr="006F73AB" w:rsidRDefault="004E7D5D" w:rsidP="00DD6B4F">
            <w:pPr>
              <w:jc w:val="right"/>
              <w:rPr>
                <w:rFonts w:ascii="Arial" w:eastAsia="Times New Roman" w:hAnsi="Arial" w:cs="Arial"/>
                <w:b w:val="0"/>
                <w:color w:val="000000"/>
                <w:sz w:val="18"/>
                <w:szCs w:val="18"/>
                <w:lang w:eastAsia="fr-FR"/>
              </w:rPr>
            </w:pPr>
            <w:proofErr w:type="spellStart"/>
            <w:r w:rsidRPr="006F73AB">
              <w:rPr>
                <w:rFonts w:ascii="Arial" w:eastAsia="Times New Roman" w:hAnsi="Arial" w:cs="Arial"/>
                <w:b w:val="0"/>
                <w:color w:val="000000"/>
                <w:sz w:val="18"/>
                <w:szCs w:val="18"/>
                <w:lang w:eastAsia="fr-FR"/>
              </w:rPr>
              <w:t>Affamè</w:t>
            </w:r>
            <w:proofErr w:type="spellEnd"/>
          </w:p>
        </w:tc>
        <w:tc>
          <w:tcPr>
            <w:tcW w:w="76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16,6</w:t>
            </w:r>
          </w:p>
        </w:tc>
        <w:tc>
          <w:tcPr>
            <w:tcW w:w="100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64,6</w:t>
            </w:r>
          </w:p>
        </w:tc>
        <w:tc>
          <w:tcPr>
            <w:tcW w:w="114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5,6</w:t>
            </w:r>
          </w:p>
        </w:tc>
        <w:tc>
          <w:tcPr>
            <w:tcW w:w="64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5,3</w:t>
            </w:r>
          </w:p>
        </w:tc>
        <w:tc>
          <w:tcPr>
            <w:tcW w:w="64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7,2</w:t>
            </w:r>
          </w:p>
        </w:tc>
        <w:tc>
          <w:tcPr>
            <w:tcW w:w="76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0,3</w:t>
            </w:r>
          </w:p>
        </w:tc>
        <w:tc>
          <w:tcPr>
            <w:tcW w:w="54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0,4</w:t>
            </w:r>
          </w:p>
        </w:tc>
        <w:tc>
          <w:tcPr>
            <w:tcW w:w="122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0,0</w:t>
            </w:r>
          </w:p>
        </w:tc>
      </w:tr>
      <w:tr w:rsidR="004E7D5D" w:rsidRPr="004E7D5D" w:rsidTr="00F13A08">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200" w:type="dxa"/>
            <w:shd w:val="clear" w:color="auto" w:fill="FFFFFF" w:themeFill="background1"/>
            <w:hideMark/>
          </w:tcPr>
          <w:p w:rsidR="004E7D5D" w:rsidRPr="006F73AB" w:rsidRDefault="004E7D5D" w:rsidP="00DD6B4F">
            <w:pPr>
              <w:jc w:val="right"/>
              <w:rPr>
                <w:rFonts w:ascii="Arial" w:eastAsia="Times New Roman" w:hAnsi="Arial" w:cs="Arial"/>
                <w:b w:val="0"/>
                <w:color w:val="000000"/>
                <w:sz w:val="18"/>
                <w:szCs w:val="18"/>
                <w:lang w:eastAsia="fr-FR"/>
              </w:rPr>
            </w:pPr>
            <w:r w:rsidRPr="006F73AB">
              <w:rPr>
                <w:rFonts w:ascii="Arial" w:eastAsia="Times New Roman" w:hAnsi="Arial" w:cs="Arial"/>
                <w:b w:val="0"/>
                <w:color w:val="000000"/>
                <w:sz w:val="18"/>
                <w:szCs w:val="18"/>
                <w:lang w:eastAsia="fr-FR"/>
              </w:rPr>
              <w:t>Atchonsa</w:t>
            </w:r>
          </w:p>
        </w:tc>
        <w:tc>
          <w:tcPr>
            <w:tcW w:w="760" w:type="dxa"/>
            <w:shd w:val="clear" w:color="auto" w:fill="FFFFFF" w:themeFill="background1"/>
            <w:hideMark/>
          </w:tcPr>
          <w:p w:rsidR="004E7D5D" w:rsidRPr="004E7D5D" w:rsidRDefault="004E7D5D" w:rsidP="004E7D5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33,2</w:t>
            </w:r>
          </w:p>
        </w:tc>
        <w:tc>
          <w:tcPr>
            <w:tcW w:w="1000" w:type="dxa"/>
            <w:shd w:val="clear" w:color="auto" w:fill="FFFFFF" w:themeFill="background1"/>
            <w:hideMark/>
          </w:tcPr>
          <w:p w:rsidR="004E7D5D" w:rsidRPr="004E7D5D" w:rsidRDefault="004E7D5D" w:rsidP="004E7D5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39,6</w:t>
            </w:r>
          </w:p>
        </w:tc>
        <w:tc>
          <w:tcPr>
            <w:tcW w:w="1140" w:type="dxa"/>
            <w:shd w:val="clear" w:color="auto" w:fill="FFFFFF" w:themeFill="background1"/>
            <w:hideMark/>
          </w:tcPr>
          <w:p w:rsidR="004E7D5D" w:rsidRPr="004E7D5D" w:rsidRDefault="004E7D5D" w:rsidP="004E7D5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3,6</w:t>
            </w:r>
          </w:p>
        </w:tc>
        <w:tc>
          <w:tcPr>
            <w:tcW w:w="640" w:type="dxa"/>
            <w:shd w:val="clear" w:color="auto" w:fill="FFFFFF" w:themeFill="background1"/>
            <w:hideMark/>
          </w:tcPr>
          <w:p w:rsidR="004E7D5D" w:rsidRPr="004E7D5D" w:rsidRDefault="004E7D5D" w:rsidP="004E7D5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5,8</w:t>
            </w:r>
          </w:p>
        </w:tc>
        <w:tc>
          <w:tcPr>
            <w:tcW w:w="640" w:type="dxa"/>
            <w:shd w:val="clear" w:color="auto" w:fill="FFFFFF" w:themeFill="background1"/>
            <w:hideMark/>
          </w:tcPr>
          <w:p w:rsidR="004E7D5D" w:rsidRPr="004E7D5D" w:rsidRDefault="004E7D5D" w:rsidP="004E7D5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16,8</w:t>
            </w:r>
          </w:p>
        </w:tc>
        <w:tc>
          <w:tcPr>
            <w:tcW w:w="760" w:type="dxa"/>
            <w:shd w:val="clear" w:color="auto" w:fill="FFFFFF" w:themeFill="background1"/>
            <w:hideMark/>
          </w:tcPr>
          <w:p w:rsidR="004E7D5D" w:rsidRPr="004E7D5D" w:rsidRDefault="004E7D5D" w:rsidP="004E7D5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0,6</w:t>
            </w:r>
          </w:p>
        </w:tc>
        <w:tc>
          <w:tcPr>
            <w:tcW w:w="540" w:type="dxa"/>
            <w:shd w:val="clear" w:color="auto" w:fill="FFFFFF" w:themeFill="background1"/>
            <w:hideMark/>
          </w:tcPr>
          <w:p w:rsidR="004E7D5D" w:rsidRPr="004E7D5D" w:rsidRDefault="004E7D5D" w:rsidP="004E7D5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0,0</w:t>
            </w:r>
          </w:p>
        </w:tc>
        <w:tc>
          <w:tcPr>
            <w:tcW w:w="1220" w:type="dxa"/>
            <w:shd w:val="clear" w:color="auto" w:fill="FFFFFF" w:themeFill="background1"/>
            <w:hideMark/>
          </w:tcPr>
          <w:p w:rsidR="004E7D5D" w:rsidRPr="004E7D5D" w:rsidRDefault="004E7D5D" w:rsidP="004E7D5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0,4</w:t>
            </w:r>
          </w:p>
        </w:tc>
      </w:tr>
      <w:tr w:rsidR="004E7D5D" w:rsidRPr="004E7D5D" w:rsidTr="00F13A08">
        <w:trPr>
          <w:trHeight w:val="73"/>
        </w:trPr>
        <w:tc>
          <w:tcPr>
            <w:cnfStyle w:val="001000000000" w:firstRow="0" w:lastRow="0" w:firstColumn="1" w:lastColumn="0" w:oddVBand="0" w:evenVBand="0" w:oddHBand="0" w:evenHBand="0" w:firstRowFirstColumn="0" w:firstRowLastColumn="0" w:lastRowFirstColumn="0" w:lastRowLastColumn="0"/>
            <w:tcW w:w="2200" w:type="dxa"/>
            <w:shd w:val="clear" w:color="auto" w:fill="FFFFFF" w:themeFill="background1"/>
            <w:hideMark/>
          </w:tcPr>
          <w:p w:rsidR="004E7D5D" w:rsidRPr="006F73AB" w:rsidRDefault="004E7D5D" w:rsidP="00DD6B4F">
            <w:pPr>
              <w:jc w:val="right"/>
              <w:rPr>
                <w:rFonts w:ascii="Arial" w:eastAsia="Times New Roman" w:hAnsi="Arial" w:cs="Arial"/>
                <w:b w:val="0"/>
                <w:color w:val="000000"/>
                <w:sz w:val="18"/>
                <w:szCs w:val="18"/>
                <w:lang w:eastAsia="fr-FR"/>
              </w:rPr>
            </w:pPr>
            <w:r w:rsidRPr="006F73AB">
              <w:rPr>
                <w:rFonts w:ascii="Arial" w:eastAsia="Times New Roman" w:hAnsi="Arial" w:cs="Arial"/>
                <w:b w:val="0"/>
                <w:color w:val="000000"/>
                <w:sz w:val="18"/>
                <w:szCs w:val="18"/>
                <w:lang w:eastAsia="fr-FR"/>
              </w:rPr>
              <w:t>Damè-wogon</w:t>
            </w:r>
          </w:p>
        </w:tc>
        <w:tc>
          <w:tcPr>
            <w:tcW w:w="76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18,9</w:t>
            </w:r>
          </w:p>
        </w:tc>
        <w:tc>
          <w:tcPr>
            <w:tcW w:w="100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56,3</w:t>
            </w:r>
          </w:p>
        </w:tc>
        <w:tc>
          <w:tcPr>
            <w:tcW w:w="114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2,8</w:t>
            </w:r>
          </w:p>
        </w:tc>
        <w:tc>
          <w:tcPr>
            <w:tcW w:w="64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10,5</w:t>
            </w:r>
          </w:p>
        </w:tc>
        <w:tc>
          <w:tcPr>
            <w:tcW w:w="64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6,9</w:t>
            </w:r>
          </w:p>
        </w:tc>
        <w:tc>
          <w:tcPr>
            <w:tcW w:w="76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0,5</w:t>
            </w:r>
          </w:p>
        </w:tc>
        <w:tc>
          <w:tcPr>
            <w:tcW w:w="54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1,3</w:t>
            </w:r>
          </w:p>
        </w:tc>
        <w:tc>
          <w:tcPr>
            <w:tcW w:w="122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2,9</w:t>
            </w:r>
          </w:p>
        </w:tc>
      </w:tr>
      <w:tr w:rsidR="004E7D5D" w:rsidRPr="004E7D5D" w:rsidTr="00F13A08">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200" w:type="dxa"/>
            <w:shd w:val="clear" w:color="auto" w:fill="FFFFFF" w:themeFill="background1"/>
            <w:hideMark/>
          </w:tcPr>
          <w:p w:rsidR="004E7D5D" w:rsidRPr="006F73AB" w:rsidRDefault="004E7D5D" w:rsidP="00DD6B4F">
            <w:pPr>
              <w:jc w:val="right"/>
              <w:rPr>
                <w:rFonts w:ascii="Arial" w:eastAsia="Times New Roman" w:hAnsi="Arial" w:cs="Arial"/>
                <w:b w:val="0"/>
                <w:color w:val="000000"/>
                <w:sz w:val="18"/>
                <w:szCs w:val="18"/>
                <w:lang w:eastAsia="fr-FR"/>
              </w:rPr>
            </w:pPr>
            <w:r w:rsidRPr="006F73AB">
              <w:rPr>
                <w:rFonts w:ascii="Arial" w:eastAsia="Times New Roman" w:hAnsi="Arial" w:cs="Arial"/>
                <w:b w:val="0"/>
                <w:color w:val="000000"/>
                <w:sz w:val="18"/>
                <w:szCs w:val="18"/>
                <w:lang w:eastAsia="fr-FR"/>
              </w:rPr>
              <w:t>Hounviguè</w:t>
            </w:r>
          </w:p>
        </w:tc>
        <w:tc>
          <w:tcPr>
            <w:tcW w:w="760" w:type="dxa"/>
            <w:shd w:val="clear" w:color="auto" w:fill="FFFFFF" w:themeFill="background1"/>
            <w:hideMark/>
          </w:tcPr>
          <w:p w:rsidR="004E7D5D" w:rsidRPr="004E7D5D" w:rsidRDefault="004E7D5D" w:rsidP="004E7D5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31,2</w:t>
            </w:r>
          </w:p>
        </w:tc>
        <w:tc>
          <w:tcPr>
            <w:tcW w:w="1000" w:type="dxa"/>
            <w:shd w:val="clear" w:color="auto" w:fill="FFFFFF" w:themeFill="background1"/>
            <w:hideMark/>
          </w:tcPr>
          <w:p w:rsidR="004E7D5D" w:rsidRPr="004E7D5D" w:rsidRDefault="004E7D5D" w:rsidP="004E7D5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40,9</w:t>
            </w:r>
          </w:p>
        </w:tc>
        <w:tc>
          <w:tcPr>
            <w:tcW w:w="1140" w:type="dxa"/>
            <w:shd w:val="clear" w:color="auto" w:fill="FFFFFF" w:themeFill="background1"/>
            <w:hideMark/>
          </w:tcPr>
          <w:p w:rsidR="004E7D5D" w:rsidRPr="004E7D5D" w:rsidRDefault="004E7D5D" w:rsidP="004E7D5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4,8</w:t>
            </w:r>
          </w:p>
        </w:tc>
        <w:tc>
          <w:tcPr>
            <w:tcW w:w="640" w:type="dxa"/>
            <w:shd w:val="clear" w:color="auto" w:fill="FFFFFF" w:themeFill="background1"/>
            <w:hideMark/>
          </w:tcPr>
          <w:p w:rsidR="004E7D5D" w:rsidRPr="004E7D5D" w:rsidRDefault="004E7D5D" w:rsidP="004E7D5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2,8</w:t>
            </w:r>
          </w:p>
        </w:tc>
        <w:tc>
          <w:tcPr>
            <w:tcW w:w="640" w:type="dxa"/>
            <w:shd w:val="clear" w:color="auto" w:fill="FFFFFF" w:themeFill="background1"/>
            <w:hideMark/>
          </w:tcPr>
          <w:p w:rsidR="004E7D5D" w:rsidRPr="004E7D5D" w:rsidRDefault="004E7D5D" w:rsidP="004E7D5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19,1</w:t>
            </w:r>
          </w:p>
        </w:tc>
        <w:tc>
          <w:tcPr>
            <w:tcW w:w="760" w:type="dxa"/>
            <w:shd w:val="clear" w:color="auto" w:fill="FFFFFF" w:themeFill="background1"/>
            <w:hideMark/>
          </w:tcPr>
          <w:p w:rsidR="004E7D5D" w:rsidRPr="004E7D5D" w:rsidRDefault="004E7D5D" w:rsidP="004E7D5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0,7</w:t>
            </w:r>
          </w:p>
        </w:tc>
        <w:tc>
          <w:tcPr>
            <w:tcW w:w="540" w:type="dxa"/>
            <w:shd w:val="clear" w:color="auto" w:fill="FFFFFF" w:themeFill="background1"/>
            <w:hideMark/>
          </w:tcPr>
          <w:p w:rsidR="004E7D5D" w:rsidRPr="004E7D5D" w:rsidRDefault="004E7D5D" w:rsidP="004E7D5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0,4</w:t>
            </w:r>
          </w:p>
        </w:tc>
        <w:tc>
          <w:tcPr>
            <w:tcW w:w="1220" w:type="dxa"/>
            <w:shd w:val="clear" w:color="auto" w:fill="FFFFFF" w:themeFill="background1"/>
            <w:hideMark/>
          </w:tcPr>
          <w:p w:rsidR="004E7D5D" w:rsidRPr="004E7D5D" w:rsidRDefault="004E7D5D" w:rsidP="004E7D5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0,1</w:t>
            </w:r>
          </w:p>
        </w:tc>
      </w:tr>
      <w:tr w:rsidR="004E7D5D" w:rsidRPr="004E7D5D" w:rsidTr="00F13A08">
        <w:trPr>
          <w:trHeight w:val="73"/>
        </w:trPr>
        <w:tc>
          <w:tcPr>
            <w:cnfStyle w:val="001000000000" w:firstRow="0" w:lastRow="0" w:firstColumn="1" w:lastColumn="0" w:oddVBand="0" w:evenVBand="0" w:oddHBand="0" w:evenHBand="0" w:firstRowFirstColumn="0" w:firstRowLastColumn="0" w:lastRowFirstColumn="0" w:lastRowLastColumn="0"/>
            <w:tcW w:w="2200" w:type="dxa"/>
            <w:shd w:val="clear" w:color="auto" w:fill="FFFFFF" w:themeFill="background1"/>
            <w:hideMark/>
          </w:tcPr>
          <w:p w:rsidR="004E7D5D" w:rsidRPr="006F73AB" w:rsidRDefault="004E7D5D" w:rsidP="00DD6B4F">
            <w:pPr>
              <w:jc w:val="right"/>
              <w:rPr>
                <w:rFonts w:ascii="Arial" w:eastAsia="Times New Roman" w:hAnsi="Arial" w:cs="Arial"/>
                <w:b w:val="0"/>
                <w:color w:val="000000"/>
                <w:sz w:val="18"/>
                <w:szCs w:val="18"/>
                <w:lang w:eastAsia="fr-FR"/>
              </w:rPr>
            </w:pPr>
            <w:r w:rsidRPr="006F73AB">
              <w:rPr>
                <w:rFonts w:ascii="Arial" w:eastAsia="Times New Roman" w:hAnsi="Arial" w:cs="Arial"/>
                <w:b w:val="0"/>
                <w:color w:val="000000"/>
                <w:sz w:val="18"/>
                <w:szCs w:val="18"/>
                <w:lang w:eastAsia="fr-FR"/>
              </w:rPr>
              <w:t>Bonou</w:t>
            </w:r>
          </w:p>
        </w:tc>
        <w:tc>
          <w:tcPr>
            <w:tcW w:w="76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21,0</w:t>
            </w:r>
          </w:p>
        </w:tc>
        <w:tc>
          <w:tcPr>
            <w:tcW w:w="100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62,1</w:t>
            </w:r>
          </w:p>
        </w:tc>
        <w:tc>
          <w:tcPr>
            <w:tcW w:w="114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5,6</w:t>
            </w:r>
          </w:p>
        </w:tc>
        <w:tc>
          <w:tcPr>
            <w:tcW w:w="64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3,0</w:t>
            </w:r>
          </w:p>
        </w:tc>
        <w:tc>
          <w:tcPr>
            <w:tcW w:w="64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7,1</w:t>
            </w:r>
          </w:p>
        </w:tc>
        <w:tc>
          <w:tcPr>
            <w:tcW w:w="76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0,4</w:t>
            </w:r>
          </w:p>
        </w:tc>
        <w:tc>
          <w:tcPr>
            <w:tcW w:w="54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0,8</w:t>
            </w:r>
          </w:p>
        </w:tc>
        <w:tc>
          <w:tcPr>
            <w:tcW w:w="1220" w:type="dxa"/>
            <w:shd w:val="clear" w:color="auto" w:fill="FFFFFF" w:themeFill="background1"/>
            <w:hideMark/>
          </w:tcPr>
          <w:p w:rsidR="004E7D5D" w:rsidRPr="004E7D5D" w:rsidRDefault="004E7D5D" w:rsidP="004E7D5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4E7D5D">
              <w:rPr>
                <w:rFonts w:ascii="Arial" w:eastAsia="Times New Roman" w:hAnsi="Arial" w:cs="Arial"/>
                <w:color w:val="000000"/>
                <w:sz w:val="18"/>
                <w:szCs w:val="18"/>
                <w:lang w:eastAsia="fr-FR"/>
              </w:rPr>
              <w:t>0,0</w:t>
            </w:r>
          </w:p>
        </w:tc>
      </w:tr>
    </w:tbl>
    <w:p w:rsidR="006D46AE" w:rsidRPr="00D35CE7" w:rsidRDefault="006D46AE" w:rsidP="006D46AE">
      <w:pPr>
        <w:autoSpaceDE w:val="0"/>
        <w:autoSpaceDN w:val="0"/>
        <w:adjustRightInd w:val="0"/>
        <w:snapToGrid w:val="0"/>
        <w:spacing w:after="0" w:line="240" w:lineRule="auto"/>
        <w:rPr>
          <w:rFonts w:ascii="Times New Roman" w:hAnsi="Times New Roman" w:cs="Times New Roman"/>
          <w:i/>
          <w:color w:val="000000"/>
          <w:sz w:val="20"/>
          <w:szCs w:val="20"/>
        </w:rPr>
      </w:pPr>
      <w:r w:rsidRPr="00D35CE7">
        <w:rPr>
          <w:rFonts w:ascii="Times New Roman" w:hAnsi="Times New Roman" w:cs="Times New Roman"/>
          <w:i/>
          <w:color w:val="000000"/>
          <w:sz w:val="20"/>
          <w:szCs w:val="20"/>
          <w:lang w:val="x-none"/>
        </w:rPr>
        <w:t>Source : Enquête du groupe agriculture</w:t>
      </w:r>
      <w:r w:rsidRPr="00D35CE7">
        <w:rPr>
          <w:rFonts w:ascii="Times New Roman" w:hAnsi="Times New Roman" w:cs="Times New Roman"/>
          <w:i/>
          <w:color w:val="000000"/>
          <w:sz w:val="20"/>
          <w:szCs w:val="20"/>
        </w:rPr>
        <w:t xml:space="preserve"> durable</w:t>
      </w:r>
      <w:r w:rsidRPr="00D35CE7">
        <w:rPr>
          <w:rFonts w:ascii="Times New Roman" w:hAnsi="Times New Roman" w:cs="Times New Roman"/>
          <w:i/>
          <w:color w:val="000000"/>
          <w:sz w:val="20"/>
          <w:szCs w:val="20"/>
          <w:lang w:val="x-none"/>
        </w:rPr>
        <w:t>, février 201</w:t>
      </w:r>
      <w:r w:rsidRPr="00D35CE7">
        <w:rPr>
          <w:rFonts w:ascii="Times New Roman" w:hAnsi="Times New Roman" w:cs="Times New Roman"/>
          <w:i/>
          <w:color w:val="000000"/>
          <w:sz w:val="20"/>
          <w:szCs w:val="20"/>
        </w:rPr>
        <w:t>6</w:t>
      </w:r>
    </w:p>
    <w:p w:rsidR="00122699" w:rsidRPr="00CE61CB" w:rsidRDefault="00122699" w:rsidP="004E056D">
      <w:pPr>
        <w:spacing w:before="240"/>
        <w:jc w:val="both"/>
        <w:rPr>
          <w:rFonts w:ascii="Arial" w:hAnsi="Arial" w:cs="Arial"/>
          <w:sz w:val="24"/>
          <w:szCs w:val="24"/>
        </w:rPr>
      </w:pPr>
      <w:r w:rsidRPr="00CE61CB">
        <w:rPr>
          <w:rFonts w:ascii="Arial" w:hAnsi="Arial" w:cs="Arial"/>
          <w:sz w:val="24"/>
          <w:szCs w:val="24"/>
        </w:rPr>
        <w:t xml:space="preserve">De l’analyse de ce tableau, il ressort que la majorité des champs </w:t>
      </w:r>
      <w:r w:rsidR="001615F5">
        <w:rPr>
          <w:rFonts w:ascii="Arial" w:hAnsi="Arial" w:cs="Arial"/>
          <w:sz w:val="24"/>
          <w:szCs w:val="24"/>
        </w:rPr>
        <w:t>disponibles pour</w:t>
      </w:r>
      <w:r w:rsidR="005335BE" w:rsidRPr="00CE61CB">
        <w:rPr>
          <w:rFonts w:ascii="Arial" w:hAnsi="Arial" w:cs="Arial"/>
          <w:sz w:val="24"/>
          <w:szCs w:val="24"/>
        </w:rPr>
        <w:t xml:space="preserve"> le ménage </w:t>
      </w:r>
      <w:r w:rsidRPr="00CE61CB">
        <w:rPr>
          <w:rFonts w:ascii="Arial" w:hAnsi="Arial" w:cs="Arial"/>
          <w:sz w:val="24"/>
          <w:szCs w:val="24"/>
        </w:rPr>
        <w:t>(</w:t>
      </w:r>
      <w:r w:rsidR="005335BE" w:rsidRPr="00CE61CB">
        <w:rPr>
          <w:rFonts w:ascii="Arial" w:hAnsi="Arial" w:cs="Arial"/>
          <w:sz w:val="24"/>
          <w:szCs w:val="24"/>
        </w:rPr>
        <w:t xml:space="preserve">soit </w:t>
      </w:r>
      <w:r w:rsidRPr="00CE61CB">
        <w:rPr>
          <w:rFonts w:ascii="Arial" w:hAnsi="Arial" w:cs="Arial"/>
          <w:sz w:val="24"/>
          <w:szCs w:val="24"/>
        </w:rPr>
        <w:t xml:space="preserve">environ </w:t>
      </w:r>
      <w:r w:rsidR="00DD6B4F">
        <w:rPr>
          <w:rFonts w:ascii="Arial" w:hAnsi="Arial" w:cs="Arial"/>
          <w:sz w:val="24"/>
          <w:szCs w:val="24"/>
        </w:rPr>
        <w:t>53%</w:t>
      </w:r>
      <w:r w:rsidRPr="00CE61CB">
        <w:rPr>
          <w:rFonts w:ascii="Arial" w:hAnsi="Arial" w:cs="Arial"/>
          <w:sz w:val="24"/>
          <w:szCs w:val="24"/>
        </w:rPr>
        <w:t xml:space="preserve"> des champs)  </w:t>
      </w:r>
      <w:r w:rsidR="004E7D5D">
        <w:rPr>
          <w:rFonts w:ascii="Arial" w:hAnsi="Arial" w:cs="Arial"/>
          <w:sz w:val="24"/>
          <w:szCs w:val="24"/>
        </w:rPr>
        <w:t>sont</w:t>
      </w:r>
      <w:r w:rsidRPr="00CE61CB">
        <w:rPr>
          <w:rFonts w:ascii="Arial" w:hAnsi="Arial" w:cs="Arial"/>
          <w:sz w:val="24"/>
          <w:szCs w:val="24"/>
        </w:rPr>
        <w:t xml:space="preserve"> acquis par héritage. Ensuite vient l’achat (environ </w:t>
      </w:r>
      <w:r w:rsidR="00DD6B4F">
        <w:rPr>
          <w:rFonts w:ascii="Arial" w:hAnsi="Arial" w:cs="Arial"/>
          <w:sz w:val="24"/>
          <w:szCs w:val="24"/>
        </w:rPr>
        <w:t>24</w:t>
      </w:r>
      <w:r w:rsidRPr="00CE61CB">
        <w:rPr>
          <w:rFonts w:ascii="Arial" w:hAnsi="Arial" w:cs="Arial"/>
          <w:sz w:val="24"/>
          <w:szCs w:val="24"/>
        </w:rPr>
        <w:t>% des champs)</w:t>
      </w:r>
      <w:r w:rsidR="004E7D5D">
        <w:rPr>
          <w:rFonts w:ascii="Arial" w:hAnsi="Arial" w:cs="Arial"/>
          <w:sz w:val="24"/>
          <w:szCs w:val="24"/>
        </w:rPr>
        <w:t xml:space="preserve"> puis le prêt (environ </w:t>
      </w:r>
      <w:r w:rsidR="00DD6B4F">
        <w:rPr>
          <w:rFonts w:ascii="Arial" w:hAnsi="Arial" w:cs="Arial"/>
          <w:sz w:val="24"/>
          <w:szCs w:val="24"/>
        </w:rPr>
        <w:t>11</w:t>
      </w:r>
      <w:r w:rsidR="004E7D5D">
        <w:rPr>
          <w:rFonts w:ascii="Arial" w:hAnsi="Arial" w:cs="Arial"/>
          <w:sz w:val="24"/>
          <w:szCs w:val="24"/>
        </w:rPr>
        <w:t>%)</w:t>
      </w:r>
      <w:r w:rsidR="005335BE" w:rsidRPr="00CE61CB">
        <w:rPr>
          <w:rFonts w:ascii="Arial" w:hAnsi="Arial" w:cs="Arial"/>
          <w:sz w:val="24"/>
          <w:szCs w:val="24"/>
        </w:rPr>
        <w:t xml:space="preserve">. </w:t>
      </w:r>
      <w:r w:rsidR="00621B94" w:rsidRPr="00CE61CB">
        <w:rPr>
          <w:rFonts w:ascii="Arial" w:hAnsi="Arial" w:cs="Arial"/>
          <w:sz w:val="24"/>
          <w:szCs w:val="24"/>
        </w:rPr>
        <w:t>La location</w:t>
      </w:r>
      <w:r w:rsidR="005335BE" w:rsidRPr="00CE61CB">
        <w:rPr>
          <w:rFonts w:ascii="Arial" w:hAnsi="Arial" w:cs="Arial"/>
          <w:sz w:val="24"/>
          <w:szCs w:val="24"/>
        </w:rPr>
        <w:t xml:space="preserve"> des </w:t>
      </w:r>
      <w:r w:rsidR="005335BE" w:rsidRPr="00CE61CB">
        <w:rPr>
          <w:rFonts w:ascii="Arial" w:hAnsi="Arial" w:cs="Arial"/>
          <w:sz w:val="24"/>
          <w:szCs w:val="24"/>
        </w:rPr>
        <w:lastRenderedPageBreak/>
        <w:t>champs n’est observé</w:t>
      </w:r>
      <w:r w:rsidR="00621B94" w:rsidRPr="00CE61CB">
        <w:rPr>
          <w:rFonts w:ascii="Arial" w:hAnsi="Arial" w:cs="Arial"/>
          <w:sz w:val="24"/>
          <w:szCs w:val="24"/>
        </w:rPr>
        <w:t>e</w:t>
      </w:r>
      <w:r w:rsidR="005335BE" w:rsidRPr="00CE61CB">
        <w:rPr>
          <w:rFonts w:ascii="Arial" w:hAnsi="Arial" w:cs="Arial"/>
          <w:sz w:val="24"/>
          <w:szCs w:val="24"/>
        </w:rPr>
        <w:t xml:space="preserve"> que pour </w:t>
      </w:r>
      <w:r w:rsidR="00DD6B4F">
        <w:rPr>
          <w:rFonts w:ascii="Arial" w:hAnsi="Arial" w:cs="Arial"/>
          <w:sz w:val="24"/>
          <w:szCs w:val="24"/>
        </w:rPr>
        <w:t>4,5</w:t>
      </w:r>
      <w:r w:rsidR="005335BE" w:rsidRPr="00CE61CB">
        <w:rPr>
          <w:rFonts w:ascii="Arial" w:hAnsi="Arial" w:cs="Arial"/>
          <w:sz w:val="24"/>
          <w:szCs w:val="24"/>
        </w:rPr>
        <w:t xml:space="preserve">% des champs </w:t>
      </w:r>
      <w:r w:rsidR="00DD6B4F">
        <w:rPr>
          <w:rFonts w:ascii="Arial" w:hAnsi="Arial" w:cs="Arial"/>
          <w:sz w:val="24"/>
          <w:szCs w:val="24"/>
        </w:rPr>
        <w:t>disponibles</w:t>
      </w:r>
      <w:r w:rsidR="005335BE" w:rsidRPr="00CE61CB">
        <w:rPr>
          <w:rFonts w:ascii="Arial" w:hAnsi="Arial" w:cs="Arial"/>
          <w:sz w:val="24"/>
          <w:szCs w:val="24"/>
        </w:rPr>
        <w:t>.</w:t>
      </w:r>
      <w:r w:rsidR="00621B94" w:rsidRPr="00CE61CB">
        <w:rPr>
          <w:rFonts w:ascii="Arial" w:hAnsi="Arial" w:cs="Arial"/>
          <w:sz w:val="24"/>
          <w:szCs w:val="24"/>
        </w:rPr>
        <w:t xml:space="preserve"> Les autres modes notamment le don et autres sont relativement moins remarquables.</w:t>
      </w:r>
    </w:p>
    <w:p w:rsidR="007778FC" w:rsidRDefault="005335BE" w:rsidP="00F43DDF">
      <w:pPr>
        <w:spacing w:before="240"/>
        <w:jc w:val="both"/>
        <w:rPr>
          <w:rFonts w:ascii="Arial" w:hAnsi="Arial" w:cs="Arial"/>
          <w:sz w:val="24"/>
          <w:szCs w:val="24"/>
        </w:rPr>
      </w:pPr>
      <w:r w:rsidRPr="00CE61CB">
        <w:rPr>
          <w:rFonts w:ascii="Arial" w:hAnsi="Arial" w:cs="Arial"/>
          <w:sz w:val="24"/>
          <w:szCs w:val="24"/>
        </w:rPr>
        <w:t>De manière comparative</w:t>
      </w:r>
      <w:r w:rsidR="00CE61CB" w:rsidRPr="00CE61CB">
        <w:rPr>
          <w:rFonts w:ascii="Arial" w:hAnsi="Arial" w:cs="Arial"/>
          <w:sz w:val="24"/>
          <w:szCs w:val="24"/>
        </w:rPr>
        <w:t>, au niveau des arrondissements</w:t>
      </w:r>
      <w:r w:rsidRPr="00CE61CB">
        <w:rPr>
          <w:rFonts w:ascii="Arial" w:hAnsi="Arial" w:cs="Arial"/>
          <w:sz w:val="24"/>
          <w:szCs w:val="24"/>
        </w:rPr>
        <w:t xml:space="preserve">, le mode d’accès par héritage concerne une proportion de champs relativement plus élevée à </w:t>
      </w:r>
      <w:proofErr w:type="spellStart"/>
      <w:r w:rsidRPr="00CE61CB">
        <w:rPr>
          <w:rFonts w:ascii="Arial" w:hAnsi="Arial" w:cs="Arial"/>
          <w:sz w:val="24"/>
          <w:szCs w:val="24"/>
        </w:rPr>
        <w:t>Affamè</w:t>
      </w:r>
      <w:proofErr w:type="spellEnd"/>
      <w:r w:rsidR="00DD6B4F">
        <w:rPr>
          <w:rFonts w:ascii="Arial" w:hAnsi="Arial" w:cs="Arial"/>
          <w:sz w:val="24"/>
          <w:szCs w:val="24"/>
        </w:rPr>
        <w:t xml:space="preserve"> (64,6%)</w:t>
      </w:r>
      <w:r w:rsidRPr="00CE61CB">
        <w:rPr>
          <w:rFonts w:ascii="Arial" w:hAnsi="Arial" w:cs="Arial"/>
          <w:sz w:val="24"/>
          <w:szCs w:val="24"/>
        </w:rPr>
        <w:t xml:space="preserve">,  Bonou </w:t>
      </w:r>
      <w:r w:rsidR="00DD6B4F">
        <w:rPr>
          <w:rFonts w:ascii="Arial" w:hAnsi="Arial" w:cs="Arial"/>
          <w:sz w:val="24"/>
          <w:szCs w:val="24"/>
        </w:rPr>
        <w:t xml:space="preserve">(62,1%) </w:t>
      </w:r>
      <w:r w:rsidRPr="00CE61CB">
        <w:rPr>
          <w:rFonts w:ascii="Arial" w:hAnsi="Arial" w:cs="Arial"/>
          <w:sz w:val="24"/>
          <w:szCs w:val="24"/>
        </w:rPr>
        <w:t>et Damè-Wogon</w:t>
      </w:r>
      <w:r w:rsidR="00DD6B4F">
        <w:rPr>
          <w:rFonts w:ascii="Arial" w:hAnsi="Arial" w:cs="Arial"/>
          <w:sz w:val="24"/>
          <w:szCs w:val="24"/>
        </w:rPr>
        <w:t xml:space="preserve"> (56,3%)</w:t>
      </w:r>
      <w:r w:rsidRPr="00CE61CB">
        <w:rPr>
          <w:rFonts w:ascii="Arial" w:hAnsi="Arial" w:cs="Arial"/>
          <w:sz w:val="24"/>
          <w:szCs w:val="24"/>
        </w:rPr>
        <w:t xml:space="preserve">.  </w:t>
      </w:r>
      <w:r w:rsidR="00621B94" w:rsidRPr="00CE61CB">
        <w:rPr>
          <w:rFonts w:ascii="Arial" w:hAnsi="Arial" w:cs="Arial"/>
          <w:sz w:val="24"/>
          <w:szCs w:val="24"/>
        </w:rPr>
        <w:t>Quant au</w:t>
      </w:r>
      <w:r w:rsidR="007778FC">
        <w:rPr>
          <w:rFonts w:ascii="Arial" w:hAnsi="Arial" w:cs="Arial"/>
          <w:sz w:val="24"/>
          <w:szCs w:val="24"/>
        </w:rPr>
        <w:t>x</w:t>
      </w:r>
      <w:r w:rsidR="00621B94" w:rsidRPr="00CE61CB">
        <w:rPr>
          <w:rFonts w:ascii="Arial" w:hAnsi="Arial" w:cs="Arial"/>
          <w:sz w:val="24"/>
          <w:szCs w:val="24"/>
        </w:rPr>
        <w:t xml:space="preserve"> m</w:t>
      </w:r>
      <w:r w:rsidRPr="00CE61CB">
        <w:rPr>
          <w:rFonts w:ascii="Arial" w:hAnsi="Arial" w:cs="Arial"/>
          <w:sz w:val="24"/>
          <w:szCs w:val="24"/>
        </w:rPr>
        <w:t>ode</w:t>
      </w:r>
      <w:r w:rsidR="007778FC">
        <w:rPr>
          <w:rFonts w:ascii="Arial" w:hAnsi="Arial" w:cs="Arial"/>
          <w:sz w:val="24"/>
          <w:szCs w:val="24"/>
        </w:rPr>
        <w:t>s</w:t>
      </w:r>
      <w:r w:rsidRPr="00CE61CB">
        <w:rPr>
          <w:rFonts w:ascii="Arial" w:hAnsi="Arial" w:cs="Arial"/>
          <w:sz w:val="24"/>
          <w:szCs w:val="24"/>
        </w:rPr>
        <w:t xml:space="preserve"> achat</w:t>
      </w:r>
      <w:r w:rsidR="007778FC">
        <w:rPr>
          <w:rFonts w:ascii="Arial" w:hAnsi="Arial" w:cs="Arial"/>
          <w:sz w:val="24"/>
          <w:szCs w:val="24"/>
        </w:rPr>
        <w:t xml:space="preserve"> et prêt</w:t>
      </w:r>
      <w:r w:rsidR="00621B94" w:rsidRPr="00CE61CB">
        <w:rPr>
          <w:rFonts w:ascii="Arial" w:hAnsi="Arial" w:cs="Arial"/>
          <w:sz w:val="24"/>
          <w:szCs w:val="24"/>
        </w:rPr>
        <w:t>, il</w:t>
      </w:r>
      <w:r w:rsidR="007778FC">
        <w:rPr>
          <w:rFonts w:ascii="Arial" w:hAnsi="Arial" w:cs="Arial"/>
          <w:sz w:val="24"/>
          <w:szCs w:val="24"/>
        </w:rPr>
        <w:t xml:space="preserve">s sont </w:t>
      </w:r>
      <w:r w:rsidR="00621B94" w:rsidRPr="00CE61CB">
        <w:rPr>
          <w:rFonts w:ascii="Arial" w:hAnsi="Arial" w:cs="Arial"/>
          <w:sz w:val="24"/>
          <w:szCs w:val="24"/>
        </w:rPr>
        <w:t xml:space="preserve">un peu </w:t>
      </w:r>
      <w:r w:rsidRPr="00CE61CB">
        <w:rPr>
          <w:rFonts w:ascii="Arial" w:hAnsi="Arial" w:cs="Arial"/>
          <w:sz w:val="24"/>
          <w:szCs w:val="24"/>
        </w:rPr>
        <w:t xml:space="preserve">plus </w:t>
      </w:r>
      <w:r w:rsidR="00621B94" w:rsidRPr="00CE61CB">
        <w:rPr>
          <w:rFonts w:ascii="Arial" w:hAnsi="Arial" w:cs="Arial"/>
          <w:sz w:val="24"/>
          <w:szCs w:val="24"/>
        </w:rPr>
        <w:t>observé</w:t>
      </w:r>
      <w:r w:rsidR="007778FC">
        <w:rPr>
          <w:rFonts w:ascii="Arial" w:hAnsi="Arial" w:cs="Arial"/>
          <w:sz w:val="24"/>
          <w:szCs w:val="24"/>
        </w:rPr>
        <w:t>s</w:t>
      </w:r>
      <w:r w:rsidRPr="00CE61CB">
        <w:rPr>
          <w:rFonts w:ascii="Arial" w:hAnsi="Arial" w:cs="Arial"/>
          <w:sz w:val="24"/>
          <w:szCs w:val="24"/>
        </w:rPr>
        <w:t xml:space="preserve"> </w:t>
      </w:r>
      <w:r w:rsidR="00621B94" w:rsidRPr="00CE61CB">
        <w:rPr>
          <w:rFonts w:ascii="Arial" w:hAnsi="Arial" w:cs="Arial"/>
          <w:sz w:val="24"/>
          <w:szCs w:val="24"/>
        </w:rPr>
        <w:t xml:space="preserve">pour une proportion relativement importante de champs à Atchonsa </w:t>
      </w:r>
      <w:r w:rsidR="00DD6B4F">
        <w:rPr>
          <w:rFonts w:ascii="Arial" w:hAnsi="Arial" w:cs="Arial"/>
          <w:sz w:val="24"/>
          <w:szCs w:val="24"/>
        </w:rPr>
        <w:t xml:space="preserve">(32,2%) </w:t>
      </w:r>
      <w:r w:rsidR="00621B94" w:rsidRPr="00CE61CB">
        <w:rPr>
          <w:rFonts w:ascii="Arial" w:hAnsi="Arial" w:cs="Arial"/>
          <w:sz w:val="24"/>
          <w:szCs w:val="24"/>
        </w:rPr>
        <w:t>et Hounviguè</w:t>
      </w:r>
      <w:r w:rsidR="00DD6B4F">
        <w:rPr>
          <w:rFonts w:ascii="Arial" w:hAnsi="Arial" w:cs="Arial"/>
          <w:sz w:val="24"/>
          <w:szCs w:val="24"/>
        </w:rPr>
        <w:t xml:space="preserve"> (31,2%) </w:t>
      </w:r>
      <w:r w:rsidR="007778FC">
        <w:rPr>
          <w:rFonts w:ascii="Arial" w:hAnsi="Arial" w:cs="Arial"/>
          <w:sz w:val="24"/>
          <w:szCs w:val="24"/>
        </w:rPr>
        <w:t>qu</w:t>
      </w:r>
      <w:r w:rsidR="00DD6B4F">
        <w:rPr>
          <w:rFonts w:ascii="Arial" w:hAnsi="Arial" w:cs="Arial"/>
          <w:sz w:val="24"/>
          <w:szCs w:val="24"/>
        </w:rPr>
        <w:t>’au niveau des a</w:t>
      </w:r>
      <w:r w:rsidR="007778FC">
        <w:rPr>
          <w:rFonts w:ascii="Arial" w:hAnsi="Arial" w:cs="Arial"/>
          <w:sz w:val="24"/>
          <w:szCs w:val="24"/>
        </w:rPr>
        <w:t>utres arrondissements.</w:t>
      </w:r>
    </w:p>
    <w:p w:rsidR="005335BE" w:rsidRDefault="00621B94" w:rsidP="00F43DDF">
      <w:pPr>
        <w:spacing w:before="240"/>
        <w:jc w:val="both"/>
        <w:rPr>
          <w:rFonts w:ascii="Arial" w:hAnsi="Arial" w:cs="Arial"/>
          <w:sz w:val="24"/>
          <w:szCs w:val="24"/>
        </w:rPr>
      </w:pPr>
      <w:r w:rsidRPr="00CE61CB">
        <w:rPr>
          <w:rFonts w:ascii="Arial" w:hAnsi="Arial" w:cs="Arial"/>
          <w:sz w:val="24"/>
          <w:szCs w:val="24"/>
        </w:rPr>
        <w:t xml:space="preserve">La location </w:t>
      </w:r>
      <w:r w:rsidR="007778FC">
        <w:rPr>
          <w:rFonts w:ascii="Arial" w:hAnsi="Arial" w:cs="Arial"/>
          <w:sz w:val="24"/>
          <w:szCs w:val="24"/>
        </w:rPr>
        <w:t>se fait dans tous les arrondissements mais dans une moindre mesure</w:t>
      </w:r>
      <w:r w:rsidR="00DD6B4F">
        <w:rPr>
          <w:rFonts w:ascii="Arial" w:hAnsi="Arial" w:cs="Arial"/>
          <w:sz w:val="24"/>
          <w:szCs w:val="24"/>
        </w:rPr>
        <w:t xml:space="preserve"> (2,8% à 5,6% des champs)</w:t>
      </w:r>
      <w:r w:rsidR="007778FC">
        <w:rPr>
          <w:rFonts w:ascii="Arial" w:hAnsi="Arial" w:cs="Arial"/>
          <w:sz w:val="24"/>
          <w:szCs w:val="24"/>
        </w:rPr>
        <w:t>.</w:t>
      </w:r>
      <w:r w:rsidR="00F43DDF">
        <w:rPr>
          <w:rFonts w:ascii="Arial" w:hAnsi="Arial" w:cs="Arial"/>
          <w:sz w:val="24"/>
          <w:szCs w:val="24"/>
        </w:rPr>
        <w:t xml:space="preserve"> </w:t>
      </w:r>
      <w:r w:rsidRPr="00CE61CB">
        <w:rPr>
          <w:rFonts w:ascii="Arial" w:hAnsi="Arial" w:cs="Arial"/>
          <w:sz w:val="24"/>
          <w:szCs w:val="24"/>
        </w:rPr>
        <w:t xml:space="preserve">Le mode d’accès par le don concerne très peu de champs </w:t>
      </w:r>
      <w:r w:rsidR="00F43DDF">
        <w:rPr>
          <w:rFonts w:ascii="Arial" w:hAnsi="Arial" w:cs="Arial"/>
          <w:sz w:val="24"/>
          <w:szCs w:val="24"/>
        </w:rPr>
        <w:t>à l’exception de l’arrondissement de D</w:t>
      </w:r>
      <w:r w:rsidRPr="00CE61CB">
        <w:rPr>
          <w:rFonts w:ascii="Arial" w:hAnsi="Arial" w:cs="Arial"/>
          <w:sz w:val="24"/>
          <w:szCs w:val="24"/>
        </w:rPr>
        <w:t>amè-Wogon où il atteint une pro</w:t>
      </w:r>
      <w:r w:rsidR="00F217C7">
        <w:rPr>
          <w:rFonts w:ascii="Arial" w:hAnsi="Arial" w:cs="Arial"/>
          <w:sz w:val="24"/>
          <w:szCs w:val="24"/>
        </w:rPr>
        <w:t>po</w:t>
      </w:r>
      <w:r w:rsidRPr="00CE61CB">
        <w:rPr>
          <w:rFonts w:ascii="Arial" w:hAnsi="Arial" w:cs="Arial"/>
          <w:sz w:val="24"/>
          <w:szCs w:val="24"/>
        </w:rPr>
        <w:t xml:space="preserve">rtion de 10,5% des terres disponibles. </w:t>
      </w:r>
    </w:p>
    <w:p w:rsidR="00A670F8" w:rsidRDefault="00A670F8" w:rsidP="00F43DDF">
      <w:pPr>
        <w:spacing w:before="240"/>
        <w:jc w:val="both"/>
        <w:rPr>
          <w:rFonts w:ascii="Arial" w:hAnsi="Arial" w:cs="Arial"/>
          <w:sz w:val="24"/>
          <w:szCs w:val="24"/>
        </w:rPr>
      </w:pPr>
      <w:r>
        <w:rPr>
          <w:rFonts w:ascii="Arial" w:hAnsi="Arial" w:cs="Arial"/>
          <w:sz w:val="24"/>
          <w:szCs w:val="24"/>
        </w:rPr>
        <w:t xml:space="preserve">Le tableau </w:t>
      </w:r>
      <w:r w:rsidR="00891E08">
        <w:rPr>
          <w:rFonts w:ascii="Arial" w:hAnsi="Arial" w:cs="Arial"/>
          <w:sz w:val="24"/>
          <w:szCs w:val="24"/>
        </w:rPr>
        <w:t>30</w:t>
      </w:r>
      <w:r w:rsidR="00574062">
        <w:rPr>
          <w:rFonts w:ascii="Arial" w:hAnsi="Arial" w:cs="Arial"/>
          <w:sz w:val="24"/>
          <w:szCs w:val="24"/>
        </w:rPr>
        <w:t xml:space="preserve"> </w:t>
      </w:r>
      <w:r>
        <w:rPr>
          <w:rFonts w:ascii="Arial" w:hAnsi="Arial" w:cs="Arial"/>
          <w:sz w:val="24"/>
          <w:szCs w:val="24"/>
        </w:rPr>
        <w:t xml:space="preserve">présente la répartition des champs exploités par </w:t>
      </w:r>
      <w:r w:rsidR="00F43DDF">
        <w:rPr>
          <w:rFonts w:ascii="Arial" w:hAnsi="Arial" w:cs="Arial"/>
          <w:sz w:val="24"/>
          <w:szCs w:val="24"/>
        </w:rPr>
        <w:t>sexe</w:t>
      </w:r>
      <w:r>
        <w:rPr>
          <w:rFonts w:ascii="Arial" w:hAnsi="Arial" w:cs="Arial"/>
          <w:sz w:val="24"/>
          <w:szCs w:val="24"/>
        </w:rPr>
        <w:t xml:space="preserve"> selon leur mode d’acquisition</w:t>
      </w:r>
    </w:p>
    <w:tbl>
      <w:tblPr>
        <w:tblStyle w:val="TableauGrille2-Accentuation41"/>
        <w:tblW w:w="5000" w:type="pct"/>
        <w:tblLook w:val="04A0" w:firstRow="1" w:lastRow="0" w:firstColumn="1" w:lastColumn="0" w:noHBand="0" w:noVBand="1"/>
      </w:tblPr>
      <w:tblGrid>
        <w:gridCol w:w="1980"/>
        <w:gridCol w:w="882"/>
        <w:gridCol w:w="1001"/>
        <w:gridCol w:w="1001"/>
        <w:gridCol w:w="882"/>
        <w:gridCol w:w="886"/>
        <w:gridCol w:w="884"/>
        <w:gridCol w:w="884"/>
        <w:gridCol w:w="886"/>
      </w:tblGrid>
      <w:tr w:rsidR="00F43DDF" w:rsidRPr="00574062" w:rsidTr="00635D5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7F7F7F" w:themeFill="text1" w:themeFillTint="80"/>
            <w:noWrap/>
          </w:tcPr>
          <w:p w:rsidR="00F43DDF" w:rsidRPr="00DF2CEB" w:rsidRDefault="00574062" w:rsidP="001B1F89">
            <w:pPr>
              <w:spacing w:line="360" w:lineRule="auto"/>
              <w:rPr>
                <w:rFonts w:ascii="Arial" w:hAnsi="Arial" w:cs="Arial"/>
                <w:color w:val="FFFFFF" w:themeColor="background1"/>
                <w:sz w:val="20"/>
                <w:szCs w:val="20"/>
              </w:rPr>
            </w:pPr>
            <w:bookmarkStart w:id="147" w:name="_Toc446013679"/>
            <w:r w:rsidRPr="00DF2CEB">
              <w:rPr>
                <w:rFonts w:ascii="Arial" w:hAnsi="Arial" w:cs="Arial"/>
                <w:color w:val="FFFFFF" w:themeColor="background1"/>
                <w:sz w:val="20"/>
                <w:szCs w:val="20"/>
              </w:rPr>
              <w:t xml:space="preserve">Tableau </w:t>
            </w:r>
            <w:r w:rsidR="00A45988" w:rsidRPr="00DF2CEB">
              <w:rPr>
                <w:rFonts w:ascii="Arial" w:hAnsi="Arial" w:cs="Arial"/>
                <w:color w:val="FFFFFF" w:themeColor="background1"/>
                <w:sz w:val="20"/>
                <w:szCs w:val="20"/>
              </w:rPr>
              <w:fldChar w:fldCharType="begin"/>
            </w:r>
            <w:r w:rsidR="00A45988" w:rsidRPr="00DF2CEB">
              <w:rPr>
                <w:rFonts w:ascii="Arial" w:hAnsi="Arial" w:cs="Arial"/>
                <w:color w:val="FFFFFF" w:themeColor="background1"/>
                <w:sz w:val="20"/>
                <w:szCs w:val="20"/>
              </w:rPr>
              <w:instrText xml:space="preserve"> SEQ Tableau \* ARABIC </w:instrText>
            </w:r>
            <w:r w:rsidR="00A45988" w:rsidRPr="00DF2CEB">
              <w:rPr>
                <w:rFonts w:ascii="Arial" w:hAnsi="Arial" w:cs="Arial"/>
                <w:color w:val="FFFFFF" w:themeColor="background1"/>
                <w:sz w:val="20"/>
                <w:szCs w:val="20"/>
              </w:rPr>
              <w:fldChar w:fldCharType="separate"/>
            </w:r>
            <w:r w:rsidR="00E712FC">
              <w:rPr>
                <w:rFonts w:ascii="Arial" w:hAnsi="Arial" w:cs="Arial"/>
                <w:noProof/>
                <w:color w:val="FFFFFF" w:themeColor="background1"/>
                <w:sz w:val="20"/>
                <w:szCs w:val="20"/>
              </w:rPr>
              <w:t>30</w:t>
            </w:r>
            <w:r w:rsidR="00A45988" w:rsidRPr="00DF2CEB">
              <w:rPr>
                <w:rFonts w:ascii="Arial" w:hAnsi="Arial" w:cs="Arial"/>
                <w:color w:val="FFFFFF" w:themeColor="background1"/>
                <w:sz w:val="20"/>
                <w:szCs w:val="20"/>
              </w:rPr>
              <w:fldChar w:fldCharType="end"/>
            </w:r>
            <w:r w:rsidRPr="00DF2CEB">
              <w:rPr>
                <w:rFonts w:ascii="Arial" w:hAnsi="Arial" w:cs="Arial"/>
                <w:color w:val="FFFFFF" w:themeColor="background1"/>
                <w:sz w:val="20"/>
                <w:szCs w:val="20"/>
              </w:rPr>
              <w:t>: Répartition des champs exploités par sexe selon leur mode d'acquisition</w:t>
            </w:r>
            <w:bookmarkEnd w:id="147"/>
            <w:r w:rsidRPr="00DF2CEB">
              <w:rPr>
                <w:rFonts w:ascii="Arial" w:hAnsi="Arial" w:cs="Arial"/>
                <w:color w:val="FFFFFF" w:themeColor="background1"/>
                <w:sz w:val="20"/>
                <w:szCs w:val="20"/>
              </w:rPr>
              <w:t xml:space="preserve">  </w:t>
            </w:r>
          </w:p>
        </w:tc>
      </w:tr>
      <w:tr w:rsidR="00A670F8" w:rsidRPr="00A670F8" w:rsidTr="00DD6B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6" w:type="pct"/>
            <w:shd w:val="clear" w:color="auto" w:fill="FFFFFF" w:themeFill="background1"/>
            <w:noWrap/>
            <w:hideMark/>
          </w:tcPr>
          <w:p w:rsidR="00A670F8" w:rsidRPr="00F43DDF" w:rsidRDefault="00A670F8" w:rsidP="00A670F8">
            <w:pPr>
              <w:rPr>
                <w:rFonts w:ascii="Arial" w:eastAsia="Times New Roman" w:hAnsi="Arial" w:cs="Arial"/>
                <w:b w:val="0"/>
                <w:bCs w:val="0"/>
                <w:color w:val="FFFFFF"/>
                <w:sz w:val="20"/>
                <w:szCs w:val="20"/>
                <w:lang w:eastAsia="fr-FR"/>
              </w:rPr>
            </w:pPr>
            <w:r w:rsidRPr="00F43DDF">
              <w:rPr>
                <w:rFonts w:ascii="Arial" w:eastAsia="Times New Roman" w:hAnsi="Arial" w:cs="Arial"/>
                <w:b w:val="0"/>
                <w:bCs w:val="0"/>
                <w:color w:val="FFFFFF"/>
                <w:sz w:val="20"/>
                <w:szCs w:val="20"/>
                <w:lang w:eastAsia="fr-FR"/>
              </w:rPr>
              <w:t> </w:t>
            </w:r>
          </w:p>
        </w:tc>
        <w:tc>
          <w:tcPr>
            <w:tcW w:w="3934" w:type="pct"/>
            <w:gridSpan w:val="8"/>
            <w:shd w:val="clear" w:color="auto" w:fill="FFFFFF" w:themeFill="background1"/>
            <w:noWrap/>
            <w:hideMark/>
          </w:tcPr>
          <w:p w:rsidR="00A670F8" w:rsidRPr="00F43DDF" w:rsidRDefault="00A670F8" w:rsidP="00A670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fr-FR"/>
              </w:rPr>
            </w:pPr>
            <w:r w:rsidRPr="00F43DDF">
              <w:rPr>
                <w:rFonts w:ascii="Arial" w:eastAsia="Times New Roman" w:hAnsi="Arial" w:cs="Arial"/>
                <w:b/>
                <w:bCs/>
                <w:sz w:val="20"/>
                <w:szCs w:val="20"/>
                <w:lang w:eastAsia="fr-FR"/>
              </w:rPr>
              <w:t>Mode d'accès</w:t>
            </w:r>
          </w:p>
        </w:tc>
      </w:tr>
      <w:tr w:rsidR="00A670F8" w:rsidRPr="00A670F8" w:rsidTr="005943E3">
        <w:trPr>
          <w:trHeight w:val="273"/>
        </w:trPr>
        <w:tc>
          <w:tcPr>
            <w:cnfStyle w:val="001000000000" w:firstRow="0" w:lastRow="0" w:firstColumn="1" w:lastColumn="0" w:oddVBand="0" w:evenVBand="0" w:oddHBand="0" w:evenHBand="0" w:firstRowFirstColumn="0" w:firstRowLastColumn="0" w:lastRowFirstColumn="0" w:lastRowLastColumn="0"/>
            <w:tcW w:w="1066" w:type="pct"/>
            <w:shd w:val="clear" w:color="auto" w:fill="FFFFFF" w:themeFill="background1"/>
            <w:hideMark/>
          </w:tcPr>
          <w:p w:rsidR="00635D52" w:rsidRDefault="00A670F8" w:rsidP="00A670F8">
            <w:pPr>
              <w:rPr>
                <w:rFonts w:ascii="Arial" w:eastAsia="Times New Roman" w:hAnsi="Arial" w:cs="Arial"/>
                <w:color w:val="000000"/>
                <w:sz w:val="20"/>
                <w:szCs w:val="20"/>
                <w:lang w:eastAsia="fr-FR"/>
              </w:rPr>
            </w:pPr>
            <w:r w:rsidRPr="00635D52">
              <w:rPr>
                <w:rFonts w:ascii="Arial" w:eastAsia="Times New Roman" w:hAnsi="Arial" w:cs="Arial"/>
                <w:color w:val="000000"/>
                <w:sz w:val="20"/>
                <w:szCs w:val="20"/>
                <w:lang w:eastAsia="fr-FR"/>
              </w:rPr>
              <w:t> </w:t>
            </w:r>
          </w:p>
          <w:p w:rsidR="00A670F8" w:rsidRPr="00635D52" w:rsidRDefault="00F43DDF" w:rsidP="00A670F8">
            <w:pPr>
              <w:rPr>
                <w:rFonts w:ascii="Arial" w:eastAsia="Times New Roman" w:hAnsi="Arial" w:cs="Arial"/>
                <w:color w:val="000000"/>
                <w:sz w:val="20"/>
                <w:szCs w:val="20"/>
                <w:lang w:eastAsia="fr-FR"/>
              </w:rPr>
            </w:pPr>
            <w:r w:rsidRPr="00635D52">
              <w:rPr>
                <w:rFonts w:ascii="Arial" w:eastAsia="Times New Roman" w:hAnsi="Arial" w:cs="Arial"/>
                <w:color w:val="000000"/>
                <w:sz w:val="20"/>
                <w:szCs w:val="20"/>
                <w:lang w:eastAsia="fr-FR"/>
              </w:rPr>
              <w:t>Sexe</w:t>
            </w:r>
          </w:p>
        </w:tc>
        <w:tc>
          <w:tcPr>
            <w:tcW w:w="475" w:type="pct"/>
            <w:shd w:val="clear" w:color="auto" w:fill="FFFFFF" w:themeFill="background1"/>
            <w:hideMark/>
          </w:tcPr>
          <w:p w:rsidR="00A670F8" w:rsidRPr="00F43DDF" w:rsidRDefault="00A670F8" w:rsidP="00A670F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43DDF">
              <w:rPr>
                <w:rFonts w:ascii="Arial" w:eastAsia="Times New Roman" w:hAnsi="Arial" w:cs="Arial"/>
                <w:color w:val="000000"/>
                <w:sz w:val="20"/>
                <w:szCs w:val="20"/>
                <w:lang w:eastAsia="fr-FR"/>
              </w:rPr>
              <w:t>Achat</w:t>
            </w:r>
          </w:p>
        </w:tc>
        <w:tc>
          <w:tcPr>
            <w:tcW w:w="539" w:type="pct"/>
            <w:shd w:val="clear" w:color="auto" w:fill="FFFFFF" w:themeFill="background1"/>
            <w:hideMark/>
          </w:tcPr>
          <w:p w:rsidR="00A670F8" w:rsidRPr="00F43DDF" w:rsidRDefault="00A670F8" w:rsidP="00A670F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43DDF">
              <w:rPr>
                <w:rFonts w:ascii="Arial" w:eastAsia="Times New Roman" w:hAnsi="Arial" w:cs="Arial"/>
                <w:color w:val="000000"/>
                <w:sz w:val="20"/>
                <w:szCs w:val="20"/>
                <w:lang w:eastAsia="fr-FR"/>
              </w:rPr>
              <w:t>Héritage</w:t>
            </w:r>
          </w:p>
        </w:tc>
        <w:tc>
          <w:tcPr>
            <w:tcW w:w="539" w:type="pct"/>
            <w:shd w:val="clear" w:color="auto" w:fill="FFFFFF" w:themeFill="background1"/>
            <w:hideMark/>
          </w:tcPr>
          <w:p w:rsidR="00A670F8" w:rsidRPr="00F43DDF" w:rsidRDefault="00A670F8" w:rsidP="00A670F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43DDF">
              <w:rPr>
                <w:rFonts w:ascii="Arial" w:eastAsia="Times New Roman" w:hAnsi="Arial" w:cs="Arial"/>
                <w:color w:val="000000"/>
                <w:sz w:val="20"/>
                <w:szCs w:val="20"/>
                <w:lang w:eastAsia="fr-FR"/>
              </w:rPr>
              <w:t>Location</w:t>
            </w:r>
          </w:p>
        </w:tc>
        <w:tc>
          <w:tcPr>
            <w:tcW w:w="475" w:type="pct"/>
            <w:shd w:val="clear" w:color="auto" w:fill="FFFFFF" w:themeFill="background1"/>
            <w:hideMark/>
          </w:tcPr>
          <w:p w:rsidR="00A670F8" w:rsidRPr="00F43DDF" w:rsidRDefault="00A670F8" w:rsidP="00A670F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43DDF">
              <w:rPr>
                <w:rFonts w:ascii="Arial" w:eastAsia="Times New Roman" w:hAnsi="Arial" w:cs="Arial"/>
                <w:color w:val="000000"/>
                <w:sz w:val="20"/>
                <w:szCs w:val="20"/>
                <w:lang w:eastAsia="fr-FR"/>
              </w:rPr>
              <w:t>Don</w:t>
            </w:r>
          </w:p>
        </w:tc>
        <w:tc>
          <w:tcPr>
            <w:tcW w:w="477" w:type="pct"/>
            <w:shd w:val="clear" w:color="auto" w:fill="FFFFFF" w:themeFill="background1"/>
            <w:hideMark/>
          </w:tcPr>
          <w:p w:rsidR="00A670F8" w:rsidRPr="00F43DDF" w:rsidRDefault="00A670F8" w:rsidP="00A670F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43DDF">
              <w:rPr>
                <w:rFonts w:ascii="Arial" w:eastAsia="Times New Roman" w:hAnsi="Arial" w:cs="Arial"/>
                <w:color w:val="000000"/>
                <w:sz w:val="20"/>
                <w:szCs w:val="20"/>
                <w:lang w:eastAsia="fr-FR"/>
              </w:rPr>
              <w:t>Prêt</w:t>
            </w:r>
          </w:p>
        </w:tc>
        <w:tc>
          <w:tcPr>
            <w:tcW w:w="476" w:type="pct"/>
            <w:shd w:val="clear" w:color="auto" w:fill="FFFFFF" w:themeFill="background1"/>
            <w:hideMark/>
          </w:tcPr>
          <w:p w:rsidR="00A670F8" w:rsidRPr="00F43DDF" w:rsidRDefault="00A670F8" w:rsidP="00A670F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43DDF">
              <w:rPr>
                <w:rFonts w:ascii="Arial" w:eastAsia="Times New Roman" w:hAnsi="Arial" w:cs="Arial"/>
                <w:color w:val="000000"/>
                <w:sz w:val="20"/>
                <w:szCs w:val="20"/>
                <w:lang w:eastAsia="fr-FR"/>
              </w:rPr>
              <w:t>Autre</w:t>
            </w:r>
          </w:p>
        </w:tc>
        <w:tc>
          <w:tcPr>
            <w:tcW w:w="476" w:type="pct"/>
            <w:shd w:val="clear" w:color="auto" w:fill="FFFFFF" w:themeFill="background1"/>
            <w:hideMark/>
          </w:tcPr>
          <w:p w:rsidR="00A670F8" w:rsidRPr="00F43DDF" w:rsidRDefault="00A670F8" w:rsidP="00A670F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43DDF">
              <w:rPr>
                <w:rFonts w:ascii="Arial" w:eastAsia="Times New Roman" w:hAnsi="Arial" w:cs="Arial"/>
                <w:color w:val="000000"/>
                <w:sz w:val="20"/>
                <w:szCs w:val="20"/>
                <w:lang w:eastAsia="fr-FR"/>
              </w:rPr>
              <w:t>ND</w:t>
            </w:r>
          </w:p>
        </w:tc>
        <w:tc>
          <w:tcPr>
            <w:tcW w:w="477" w:type="pct"/>
            <w:shd w:val="clear" w:color="auto" w:fill="FFFFFF" w:themeFill="background1"/>
            <w:hideMark/>
          </w:tcPr>
          <w:p w:rsidR="00A670F8" w:rsidRPr="00F43DDF" w:rsidRDefault="00A670F8" w:rsidP="00A670F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43DDF">
              <w:rPr>
                <w:rFonts w:ascii="Arial" w:eastAsia="Times New Roman" w:hAnsi="Arial" w:cs="Arial"/>
                <w:color w:val="000000"/>
                <w:sz w:val="20"/>
                <w:szCs w:val="20"/>
                <w:lang w:eastAsia="fr-FR"/>
              </w:rPr>
              <w:t>Ne sait pas</w:t>
            </w:r>
          </w:p>
        </w:tc>
      </w:tr>
      <w:tr w:rsidR="005943E3" w:rsidRPr="00A670F8" w:rsidTr="005943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6" w:type="pct"/>
            <w:shd w:val="clear" w:color="auto" w:fill="FFFFFF" w:themeFill="background1"/>
            <w:noWrap/>
            <w:hideMark/>
          </w:tcPr>
          <w:p w:rsidR="005943E3" w:rsidRPr="00635D52" w:rsidRDefault="005943E3" w:rsidP="005943E3">
            <w:pPr>
              <w:ind w:firstLineChars="100" w:firstLine="200"/>
              <w:rPr>
                <w:rFonts w:ascii="Arial" w:eastAsia="Times New Roman" w:hAnsi="Arial" w:cs="Arial"/>
                <w:b w:val="0"/>
                <w:sz w:val="20"/>
                <w:szCs w:val="20"/>
                <w:lang w:eastAsia="fr-FR"/>
              </w:rPr>
            </w:pPr>
            <w:r w:rsidRPr="00635D52">
              <w:rPr>
                <w:rFonts w:ascii="Arial" w:eastAsia="Times New Roman" w:hAnsi="Arial" w:cs="Arial"/>
                <w:b w:val="0"/>
                <w:sz w:val="20"/>
                <w:szCs w:val="20"/>
                <w:lang w:eastAsia="fr-FR"/>
              </w:rPr>
              <w:t>Masculin</w:t>
            </w:r>
          </w:p>
        </w:tc>
        <w:tc>
          <w:tcPr>
            <w:tcW w:w="475" w:type="pct"/>
            <w:shd w:val="clear" w:color="auto" w:fill="FFFFFF" w:themeFill="background1"/>
            <w:noWrap/>
            <w:hideMark/>
          </w:tcPr>
          <w:p w:rsidR="005943E3" w:rsidRPr="00F43DDF" w:rsidRDefault="005943E3" w:rsidP="005943E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hAnsi="Arial" w:cs="Arial"/>
                <w:color w:val="000000"/>
                <w:sz w:val="18"/>
                <w:szCs w:val="18"/>
              </w:rPr>
              <w:t>25,4</w:t>
            </w:r>
          </w:p>
        </w:tc>
        <w:tc>
          <w:tcPr>
            <w:tcW w:w="539" w:type="pct"/>
            <w:shd w:val="clear" w:color="auto" w:fill="FFFFFF" w:themeFill="background1"/>
            <w:noWrap/>
            <w:hideMark/>
          </w:tcPr>
          <w:p w:rsidR="005943E3" w:rsidRPr="00F43DDF" w:rsidRDefault="005943E3" w:rsidP="005943E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hAnsi="Arial" w:cs="Arial"/>
                <w:color w:val="000000"/>
                <w:sz w:val="18"/>
                <w:szCs w:val="18"/>
              </w:rPr>
              <w:t>54,0</w:t>
            </w:r>
          </w:p>
        </w:tc>
        <w:tc>
          <w:tcPr>
            <w:tcW w:w="539" w:type="pct"/>
            <w:shd w:val="clear" w:color="auto" w:fill="FFFFFF" w:themeFill="background1"/>
            <w:noWrap/>
            <w:hideMark/>
          </w:tcPr>
          <w:p w:rsidR="005943E3" w:rsidRPr="00F43DDF" w:rsidRDefault="005943E3" w:rsidP="005943E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hAnsi="Arial" w:cs="Arial"/>
                <w:color w:val="000000"/>
                <w:sz w:val="18"/>
                <w:szCs w:val="18"/>
              </w:rPr>
              <w:t>4,1</w:t>
            </w:r>
          </w:p>
        </w:tc>
        <w:tc>
          <w:tcPr>
            <w:tcW w:w="475" w:type="pct"/>
            <w:shd w:val="clear" w:color="auto" w:fill="FFFFFF" w:themeFill="background1"/>
            <w:noWrap/>
            <w:hideMark/>
          </w:tcPr>
          <w:p w:rsidR="005943E3" w:rsidRPr="00F43DDF" w:rsidRDefault="005943E3" w:rsidP="005943E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hAnsi="Arial" w:cs="Arial"/>
                <w:color w:val="000000"/>
                <w:sz w:val="18"/>
                <w:szCs w:val="18"/>
              </w:rPr>
              <w:t>4,6</w:t>
            </w:r>
          </w:p>
        </w:tc>
        <w:tc>
          <w:tcPr>
            <w:tcW w:w="477" w:type="pct"/>
            <w:shd w:val="clear" w:color="auto" w:fill="FFFFFF" w:themeFill="background1"/>
            <w:noWrap/>
            <w:hideMark/>
          </w:tcPr>
          <w:p w:rsidR="005943E3" w:rsidRPr="00F43DDF" w:rsidRDefault="005943E3" w:rsidP="005943E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hAnsi="Arial" w:cs="Arial"/>
                <w:color w:val="000000"/>
                <w:sz w:val="18"/>
                <w:szCs w:val="18"/>
              </w:rPr>
              <w:t>10,7</w:t>
            </w:r>
          </w:p>
        </w:tc>
        <w:tc>
          <w:tcPr>
            <w:tcW w:w="476" w:type="pct"/>
            <w:shd w:val="clear" w:color="auto" w:fill="FFFFFF" w:themeFill="background1"/>
            <w:noWrap/>
            <w:hideMark/>
          </w:tcPr>
          <w:p w:rsidR="005943E3" w:rsidRPr="00F43DDF" w:rsidRDefault="005943E3" w:rsidP="005943E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hAnsi="Arial" w:cs="Arial"/>
                <w:color w:val="000000"/>
                <w:sz w:val="18"/>
                <w:szCs w:val="18"/>
              </w:rPr>
              <w:t>0,6</w:t>
            </w:r>
          </w:p>
        </w:tc>
        <w:tc>
          <w:tcPr>
            <w:tcW w:w="476" w:type="pct"/>
            <w:shd w:val="clear" w:color="auto" w:fill="FFFFFF" w:themeFill="background1"/>
            <w:noWrap/>
            <w:hideMark/>
          </w:tcPr>
          <w:p w:rsidR="005943E3" w:rsidRPr="00F43DDF" w:rsidRDefault="005943E3" w:rsidP="005943E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hAnsi="Arial" w:cs="Arial"/>
                <w:color w:val="000000"/>
                <w:sz w:val="18"/>
                <w:szCs w:val="18"/>
              </w:rPr>
              <w:t>0,3</w:t>
            </w:r>
          </w:p>
        </w:tc>
        <w:tc>
          <w:tcPr>
            <w:tcW w:w="477" w:type="pct"/>
            <w:shd w:val="clear" w:color="auto" w:fill="FFFFFF" w:themeFill="background1"/>
            <w:noWrap/>
            <w:hideMark/>
          </w:tcPr>
          <w:p w:rsidR="005943E3" w:rsidRPr="00F43DDF" w:rsidRDefault="005943E3" w:rsidP="005943E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hAnsi="Arial" w:cs="Arial"/>
                <w:color w:val="000000"/>
                <w:sz w:val="18"/>
                <w:szCs w:val="18"/>
              </w:rPr>
              <w:t>0,2</w:t>
            </w:r>
          </w:p>
        </w:tc>
      </w:tr>
      <w:tr w:rsidR="005943E3" w:rsidRPr="00A670F8" w:rsidTr="005943E3">
        <w:trPr>
          <w:trHeight w:val="300"/>
        </w:trPr>
        <w:tc>
          <w:tcPr>
            <w:cnfStyle w:val="001000000000" w:firstRow="0" w:lastRow="0" w:firstColumn="1" w:lastColumn="0" w:oddVBand="0" w:evenVBand="0" w:oddHBand="0" w:evenHBand="0" w:firstRowFirstColumn="0" w:firstRowLastColumn="0" w:lastRowFirstColumn="0" w:lastRowLastColumn="0"/>
            <w:tcW w:w="1066" w:type="pct"/>
            <w:shd w:val="clear" w:color="auto" w:fill="FFFFFF" w:themeFill="background1"/>
            <w:noWrap/>
            <w:hideMark/>
          </w:tcPr>
          <w:p w:rsidR="005943E3" w:rsidRPr="00635D52" w:rsidRDefault="005943E3" w:rsidP="005943E3">
            <w:pPr>
              <w:ind w:firstLineChars="100" w:firstLine="200"/>
              <w:rPr>
                <w:rFonts w:ascii="Arial" w:eastAsia="Times New Roman" w:hAnsi="Arial" w:cs="Arial"/>
                <w:b w:val="0"/>
                <w:sz w:val="20"/>
                <w:szCs w:val="20"/>
                <w:lang w:eastAsia="fr-FR"/>
              </w:rPr>
            </w:pPr>
            <w:r w:rsidRPr="00635D52">
              <w:rPr>
                <w:rFonts w:ascii="Arial" w:eastAsia="Times New Roman" w:hAnsi="Arial" w:cs="Arial"/>
                <w:b w:val="0"/>
                <w:sz w:val="20"/>
                <w:szCs w:val="20"/>
                <w:lang w:eastAsia="fr-FR"/>
              </w:rPr>
              <w:t>Féminin</w:t>
            </w:r>
          </w:p>
        </w:tc>
        <w:tc>
          <w:tcPr>
            <w:tcW w:w="475" w:type="pct"/>
            <w:shd w:val="clear" w:color="auto" w:fill="FFFFFF" w:themeFill="background1"/>
            <w:noWrap/>
            <w:hideMark/>
          </w:tcPr>
          <w:p w:rsidR="005943E3" w:rsidRPr="00F43DDF" w:rsidRDefault="005943E3" w:rsidP="005943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hAnsi="Arial" w:cs="Arial"/>
                <w:color w:val="000000"/>
                <w:sz w:val="18"/>
                <w:szCs w:val="18"/>
              </w:rPr>
              <w:t>18,5</w:t>
            </w:r>
          </w:p>
        </w:tc>
        <w:tc>
          <w:tcPr>
            <w:tcW w:w="539" w:type="pct"/>
            <w:shd w:val="clear" w:color="auto" w:fill="FFFFFF" w:themeFill="background1"/>
            <w:noWrap/>
            <w:hideMark/>
          </w:tcPr>
          <w:p w:rsidR="005943E3" w:rsidRPr="00F43DDF" w:rsidRDefault="005943E3" w:rsidP="005943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hAnsi="Arial" w:cs="Arial"/>
                <w:color w:val="000000"/>
                <w:sz w:val="18"/>
                <w:szCs w:val="18"/>
              </w:rPr>
              <w:t>50,2</w:t>
            </w:r>
          </w:p>
        </w:tc>
        <w:tc>
          <w:tcPr>
            <w:tcW w:w="539" w:type="pct"/>
            <w:shd w:val="clear" w:color="auto" w:fill="FFFFFF" w:themeFill="background1"/>
            <w:noWrap/>
            <w:hideMark/>
          </w:tcPr>
          <w:p w:rsidR="005943E3" w:rsidRPr="00F43DDF" w:rsidRDefault="005943E3" w:rsidP="005943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hAnsi="Arial" w:cs="Arial"/>
                <w:color w:val="000000"/>
                <w:sz w:val="18"/>
                <w:szCs w:val="18"/>
              </w:rPr>
              <w:t>6,3</w:t>
            </w:r>
          </w:p>
        </w:tc>
        <w:tc>
          <w:tcPr>
            <w:tcW w:w="475" w:type="pct"/>
            <w:shd w:val="clear" w:color="auto" w:fill="FFFFFF" w:themeFill="background1"/>
            <w:noWrap/>
            <w:hideMark/>
          </w:tcPr>
          <w:p w:rsidR="005943E3" w:rsidRPr="00F43DDF" w:rsidRDefault="005943E3" w:rsidP="005943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hAnsi="Arial" w:cs="Arial"/>
                <w:color w:val="000000"/>
                <w:sz w:val="18"/>
                <w:szCs w:val="18"/>
              </w:rPr>
              <w:t>8,6</w:t>
            </w:r>
          </w:p>
        </w:tc>
        <w:tc>
          <w:tcPr>
            <w:tcW w:w="477" w:type="pct"/>
            <w:shd w:val="clear" w:color="auto" w:fill="FFFFFF" w:themeFill="background1"/>
            <w:noWrap/>
            <w:hideMark/>
          </w:tcPr>
          <w:p w:rsidR="005943E3" w:rsidRPr="00F43DDF" w:rsidRDefault="005943E3" w:rsidP="005943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hAnsi="Arial" w:cs="Arial"/>
                <w:color w:val="000000"/>
                <w:sz w:val="18"/>
                <w:szCs w:val="18"/>
              </w:rPr>
              <w:t>14,4</w:t>
            </w:r>
          </w:p>
        </w:tc>
        <w:tc>
          <w:tcPr>
            <w:tcW w:w="476" w:type="pct"/>
            <w:shd w:val="clear" w:color="auto" w:fill="FFFFFF" w:themeFill="background1"/>
            <w:noWrap/>
            <w:hideMark/>
          </w:tcPr>
          <w:p w:rsidR="005943E3" w:rsidRPr="00F43DDF" w:rsidRDefault="005943E3" w:rsidP="005943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hAnsi="Arial" w:cs="Arial"/>
                <w:color w:val="000000"/>
                <w:sz w:val="18"/>
                <w:szCs w:val="18"/>
              </w:rPr>
              <w:t>0,1</w:t>
            </w:r>
          </w:p>
        </w:tc>
        <w:tc>
          <w:tcPr>
            <w:tcW w:w="476" w:type="pct"/>
            <w:shd w:val="clear" w:color="auto" w:fill="FFFFFF" w:themeFill="background1"/>
            <w:noWrap/>
            <w:hideMark/>
          </w:tcPr>
          <w:p w:rsidR="005943E3" w:rsidRPr="00F43DDF" w:rsidRDefault="005943E3" w:rsidP="005943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hAnsi="Arial" w:cs="Arial"/>
                <w:color w:val="000000"/>
                <w:sz w:val="18"/>
                <w:szCs w:val="18"/>
              </w:rPr>
              <w:t>0,4</w:t>
            </w:r>
          </w:p>
        </w:tc>
        <w:tc>
          <w:tcPr>
            <w:tcW w:w="477" w:type="pct"/>
            <w:shd w:val="clear" w:color="auto" w:fill="FFFFFF" w:themeFill="background1"/>
            <w:noWrap/>
            <w:hideMark/>
          </w:tcPr>
          <w:p w:rsidR="005943E3" w:rsidRPr="00F43DDF" w:rsidRDefault="005943E3" w:rsidP="005943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hAnsi="Arial" w:cs="Arial"/>
                <w:color w:val="000000"/>
                <w:sz w:val="18"/>
                <w:szCs w:val="18"/>
              </w:rPr>
              <w:t>1,4</w:t>
            </w:r>
          </w:p>
        </w:tc>
      </w:tr>
    </w:tbl>
    <w:p w:rsidR="00A670F8" w:rsidRDefault="00A670F8" w:rsidP="00A670F8">
      <w:pPr>
        <w:autoSpaceDE w:val="0"/>
        <w:autoSpaceDN w:val="0"/>
        <w:adjustRightInd w:val="0"/>
        <w:snapToGrid w:val="0"/>
        <w:spacing w:after="0" w:line="240" w:lineRule="auto"/>
        <w:rPr>
          <w:rFonts w:ascii="Times New Roman" w:hAnsi="Times New Roman" w:cs="Times New Roman"/>
          <w:i/>
          <w:color w:val="000000"/>
          <w:sz w:val="20"/>
          <w:szCs w:val="20"/>
        </w:rPr>
      </w:pPr>
      <w:r w:rsidRPr="00D35CE7">
        <w:rPr>
          <w:rFonts w:ascii="Times New Roman" w:hAnsi="Times New Roman" w:cs="Times New Roman"/>
          <w:i/>
          <w:color w:val="000000"/>
          <w:sz w:val="20"/>
          <w:szCs w:val="20"/>
          <w:lang w:val="x-none"/>
        </w:rPr>
        <w:t xml:space="preserve">Source : Enquête </w:t>
      </w:r>
      <w:r w:rsidR="00CE6FB5">
        <w:rPr>
          <w:rFonts w:ascii="Times New Roman" w:hAnsi="Times New Roman" w:cs="Times New Roman"/>
          <w:i/>
          <w:color w:val="000000"/>
          <w:sz w:val="20"/>
          <w:szCs w:val="20"/>
        </w:rPr>
        <w:t>PCM Bonou</w:t>
      </w:r>
      <w:r w:rsidRPr="00D35CE7">
        <w:rPr>
          <w:rFonts w:ascii="Times New Roman" w:hAnsi="Times New Roman" w:cs="Times New Roman"/>
          <w:i/>
          <w:color w:val="000000"/>
          <w:sz w:val="20"/>
          <w:szCs w:val="20"/>
          <w:lang w:val="x-none"/>
        </w:rPr>
        <w:t>, février 201</w:t>
      </w:r>
      <w:r w:rsidRPr="00D35CE7">
        <w:rPr>
          <w:rFonts w:ascii="Times New Roman" w:hAnsi="Times New Roman" w:cs="Times New Roman"/>
          <w:i/>
          <w:color w:val="000000"/>
          <w:sz w:val="20"/>
          <w:szCs w:val="20"/>
        </w:rPr>
        <w:t>6</w:t>
      </w:r>
    </w:p>
    <w:p w:rsidR="00A670F8" w:rsidRDefault="00A670F8" w:rsidP="001802C2">
      <w:pPr>
        <w:spacing w:before="240"/>
        <w:jc w:val="both"/>
        <w:rPr>
          <w:rFonts w:ascii="Arial" w:hAnsi="Arial" w:cs="Arial"/>
          <w:sz w:val="24"/>
          <w:szCs w:val="24"/>
        </w:rPr>
      </w:pPr>
      <w:r w:rsidRPr="001802C2">
        <w:rPr>
          <w:rFonts w:ascii="Arial" w:hAnsi="Arial" w:cs="Arial"/>
          <w:sz w:val="24"/>
          <w:szCs w:val="24"/>
        </w:rPr>
        <w:t xml:space="preserve">Le mode d’accès à la terre le plus dominant chez les hommes </w:t>
      </w:r>
      <w:r w:rsidR="001720F6">
        <w:rPr>
          <w:rFonts w:ascii="Arial" w:hAnsi="Arial" w:cs="Arial"/>
          <w:sz w:val="24"/>
          <w:szCs w:val="24"/>
        </w:rPr>
        <w:t xml:space="preserve">et les femmes </w:t>
      </w:r>
      <w:r w:rsidRPr="001802C2">
        <w:rPr>
          <w:rFonts w:ascii="Arial" w:hAnsi="Arial" w:cs="Arial"/>
          <w:sz w:val="24"/>
          <w:szCs w:val="24"/>
        </w:rPr>
        <w:t>demeure l’héritage (</w:t>
      </w:r>
      <w:r w:rsidR="005943E3">
        <w:rPr>
          <w:rFonts w:ascii="Arial" w:hAnsi="Arial" w:cs="Arial"/>
          <w:sz w:val="24"/>
          <w:szCs w:val="24"/>
        </w:rPr>
        <w:t>54</w:t>
      </w:r>
      <w:r w:rsidRPr="001802C2">
        <w:rPr>
          <w:rFonts w:ascii="Arial" w:hAnsi="Arial" w:cs="Arial"/>
          <w:sz w:val="24"/>
          <w:szCs w:val="24"/>
        </w:rPr>
        <w:t>% des terres exploitées</w:t>
      </w:r>
      <w:r w:rsidR="001720F6">
        <w:rPr>
          <w:rFonts w:ascii="Arial" w:hAnsi="Arial" w:cs="Arial"/>
          <w:sz w:val="24"/>
          <w:szCs w:val="24"/>
        </w:rPr>
        <w:t xml:space="preserve"> chez l’homme contre 5</w:t>
      </w:r>
      <w:r w:rsidR="005943E3">
        <w:rPr>
          <w:rFonts w:ascii="Arial" w:hAnsi="Arial" w:cs="Arial"/>
          <w:sz w:val="24"/>
          <w:szCs w:val="24"/>
        </w:rPr>
        <w:t>0</w:t>
      </w:r>
      <w:r w:rsidR="001720F6">
        <w:rPr>
          <w:rFonts w:ascii="Arial" w:hAnsi="Arial" w:cs="Arial"/>
          <w:sz w:val="24"/>
          <w:szCs w:val="24"/>
        </w:rPr>
        <w:t>,</w:t>
      </w:r>
      <w:r w:rsidR="005943E3">
        <w:rPr>
          <w:rFonts w:ascii="Arial" w:hAnsi="Arial" w:cs="Arial"/>
          <w:sz w:val="24"/>
          <w:szCs w:val="24"/>
        </w:rPr>
        <w:t>2</w:t>
      </w:r>
      <w:r w:rsidR="001720F6">
        <w:rPr>
          <w:rFonts w:ascii="Arial" w:hAnsi="Arial" w:cs="Arial"/>
          <w:sz w:val="24"/>
          <w:szCs w:val="24"/>
        </w:rPr>
        <w:t>% chez l</w:t>
      </w:r>
      <w:r w:rsidR="005943E3">
        <w:rPr>
          <w:rFonts w:ascii="Arial" w:hAnsi="Arial" w:cs="Arial"/>
          <w:sz w:val="24"/>
          <w:szCs w:val="24"/>
        </w:rPr>
        <w:t>a</w:t>
      </w:r>
      <w:r w:rsidR="001720F6">
        <w:rPr>
          <w:rFonts w:ascii="Arial" w:hAnsi="Arial" w:cs="Arial"/>
          <w:sz w:val="24"/>
          <w:szCs w:val="24"/>
        </w:rPr>
        <w:t xml:space="preserve"> femme</w:t>
      </w:r>
      <w:r w:rsidRPr="001802C2">
        <w:rPr>
          <w:rFonts w:ascii="Arial" w:hAnsi="Arial" w:cs="Arial"/>
          <w:sz w:val="24"/>
          <w:szCs w:val="24"/>
        </w:rPr>
        <w:t>), ensuite</w:t>
      </w:r>
      <w:r w:rsidR="007778FC" w:rsidRPr="001802C2">
        <w:rPr>
          <w:rFonts w:ascii="Arial" w:hAnsi="Arial" w:cs="Arial"/>
          <w:sz w:val="24"/>
          <w:szCs w:val="24"/>
        </w:rPr>
        <w:t xml:space="preserve"> vient</w:t>
      </w:r>
      <w:r w:rsidRPr="001802C2">
        <w:rPr>
          <w:rFonts w:ascii="Arial" w:hAnsi="Arial" w:cs="Arial"/>
          <w:sz w:val="24"/>
          <w:szCs w:val="24"/>
        </w:rPr>
        <w:t xml:space="preserve"> l’achat (2</w:t>
      </w:r>
      <w:r w:rsidR="005943E3">
        <w:rPr>
          <w:rFonts w:ascii="Arial" w:hAnsi="Arial" w:cs="Arial"/>
          <w:sz w:val="24"/>
          <w:szCs w:val="24"/>
        </w:rPr>
        <w:t>5</w:t>
      </w:r>
      <w:r w:rsidRPr="001802C2">
        <w:rPr>
          <w:rFonts w:ascii="Arial" w:hAnsi="Arial" w:cs="Arial"/>
          <w:sz w:val="24"/>
          <w:szCs w:val="24"/>
        </w:rPr>
        <w:t>,</w:t>
      </w:r>
      <w:r w:rsidR="005943E3">
        <w:rPr>
          <w:rFonts w:ascii="Arial" w:hAnsi="Arial" w:cs="Arial"/>
          <w:sz w:val="24"/>
          <w:szCs w:val="24"/>
        </w:rPr>
        <w:t>4</w:t>
      </w:r>
      <w:r w:rsidRPr="001802C2">
        <w:rPr>
          <w:rFonts w:ascii="Arial" w:hAnsi="Arial" w:cs="Arial"/>
          <w:sz w:val="24"/>
          <w:szCs w:val="24"/>
        </w:rPr>
        <w:t>%</w:t>
      </w:r>
      <w:r w:rsidR="001720F6">
        <w:rPr>
          <w:rFonts w:ascii="Arial" w:hAnsi="Arial" w:cs="Arial"/>
          <w:sz w:val="24"/>
          <w:szCs w:val="24"/>
        </w:rPr>
        <w:t xml:space="preserve"> contre 18</w:t>
      </w:r>
      <w:r w:rsidR="005943E3">
        <w:rPr>
          <w:rFonts w:ascii="Arial" w:hAnsi="Arial" w:cs="Arial"/>
          <w:sz w:val="24"/>
          <w:szCs w:val="24"/>
        </w:rPr>
        <w:t>,5</w:t>
      </w:r>
      <w:r w:rsidR="001720F6">
        <w:rPr>
          <w:rFonts w:ascii="Arial" w:hAnsi="Arial" w:cs="Arial"/>
          <w:sz w:val="24"/>
          <w:szCs w:val="24"/>
        </w:rPr>
        <w:t>%</w:t>
      </w:r>
      <w:r w:rsidRPr="001802C2">
        <w:rPr>
          <w:rFonts w:ascii="Arial" w:hAnsi="Arial" w:cs="Arial"/>
          <w:sz w:val="24"/>
          <w:szCs w:val="24"/>
        </w:rPr>
        <w:t xml:space="preserve">), le </w:t>
      </w:r>
      <w:r w:rsidR="007778FC" w:rsidRPr="001802C2">
        <w:rPr>
          <w:rFonts w:ascii="Arial" w:hAnsi="Arial" w:cs="Arial"/>
          <w:sz w:val="24"/>
          <w:szCs w:val="24"/>
        </w:rPr>
        <w:t>prêt (</w:t>
      </w:r>
      <w:r w:rsidR="005943E3">
        <w:rPr>
          <w:rFonts w:ascii="Arial" w:hAnsi="Arial" w:cs="Arial"/>
          <w:sz w:val="24"/>
          <w:szCs w:val="24"/>
        </w:rPr>
        <w:t>10,7</w:t>
      </w:r>
      <w:r w:rsidR="007778FC" w:rsidRPr="001802C2">
        <w:rPr>
          <w:rFonts w:ascii="Arial" w:hAnsi="Arial" w:cs="Arial"/>
          <w:sz w:val="24"/>
          <w:szCs w:val="24"/>
        </w:rPr>
        <w:t>%</w:t>
      </w:r>
      <w:r w:rsidR="001720F6">
        <w:rPr>
          <w:rFonts w:ascii="Arial" w:hAnsi="Arial" w:cs="Arial"/>
          <w:sz w:val="24"/>
          <w:szCs w:val="24"/>
        </w:rPr>
        <w:t xml:space="preserve"> contre 1</w:t>
      </w:r>
      <w:r w:rsidR="005943E3">
        <w:rPr>
          <w:rFonts w:ascii="Arial" w:hAnsi="Arial" w:cs="Arial"/>
          <w:sz w:val="24"/>
          <w:szCs w:val="24"/>
        </w:rPr>
        <w:t>4,4</w:t>
      </w:r>
      <w:r w:rsidR="001720F6">
        <w:rPr>
          <w:rFonts w:ascii="Arial" w:hAnsi="Arial" w:cs="Arial"/>
          <w:sz w:val="24"/>
          <w:szCs w:val="24"/>
        </w:rPr>
        <w:t>%</w:t>
      </w:r>
      <w:r w:rsidR="007778FC" w:rsidRPr="001802C2">
        <w:rPr>
          <w:rFonts w:ascii="Arial" w:hAnsi="Arial" w:cs="Arial"/>
          <w:sz w:val="24"/>
          <w:szCs w:val="24"/>
        </w:rPr>
        <w:t>)</w:t>
      </w:r>
      <w:r w:rsidR="005943E3">
        <w:rPr>
          <w:rFonts w:ascii="Arial" w:hAnsi="Arial" w:cs="Arial"/>
          <w:sz w:val="24"/>
          <w:szCs w:val="24"/>
        </w:rPr>
        <w:t>, le don (4,6% contre 8,6%)</w:t>
      </w:r>
      <w:r w:rsidR="007778FC" w:rsidRPr="001802C2">
        <w:rPr>
          <w:rFonts w:ascii="Arial" w:hAnsi="Arial" w:cs="Arial"/>
          <w:sz w:val="24"/>
          <w:szCs w:val="24"/>
        </w:rPr>
        <w:t xml:space="preserve"> et</w:t>
      </w:r>
      <w:r w:rsidR="005943E3">
        <w:rPr>
          <w:rFonts w:ascii="Arial" w:hAnsi="Arial" w:cs="Arial"/>
          <w:sz w:val="24"/>
          <w:szCs w:val="24"/>
        </w:rPr>
        <w:t xml:space="preserve"> la location (4,1% contre 6,3%).  </w:t>
      </w:r>
    </w:p>
    <w:p w:rsidR="001720F6" w:rsidRPr="0048225E" w:rsidRDefault="001720F6" w:rsidP="001802C2">
      <w:pPr>
        <w:spacing w:before="240"/>
        <w:jc w:val="both"/>
        <w:rPr>
          <w:rFonts w:ascii="Arial" w:hAnsi="Arial" w:cs="Arial"/>
          <w:sz w:val="24"/>
          <w:szCs w:val="24"/>
        </w:rPr>
      </w:pPr>
      <w:r w:rsidRPr="0048225E">
        <w:rPr>
          <w:rFonts w:ascii="Arial" w:hAnsi="Arial" w:cs="Arial"/>
          <w:sz w:val="24"/>
          <w:szCs w:val="24"/>
        </w:rPr>
        <w:t xml:space="preserve">La dominance </w:t>
      </w:r>
      <w:r w:rsidR="00856D5F" w:rsidRPr="0048225E">
        <w:rPr>
          <w:rFonts w:ascii="Arial" w:hAnsi="Arial" w:cs="Arial"/>
          <w:sz w:val="24"/>
          <w:szCs w:val="24"/>
        </w:rPr>
        <w:t xml:space="preserve">aussi </w:t>
      </w:r>
      <w:r w:rsidRPr="0048225E">
        <w:rPr>
          <w:rFonts w:ascii="Arial" w:hAnsi="Arial" w:cs="Arial"/>
          <w:sz w:val="24"/>
          <w:szCs w:val="24"/>
        </w:rPr>
        <w:t xml:space="preserve">du mode héritage </w:t>
      </w:r>
      <w:r w:rsidR="0048225E">
        <w:rPr>
          <w:rFonts w:ascii="Arial" w:hAnsi="Arial" w:cs="Arial"/>
          <w:sz w:val="24"/>
          <w:szCs w:val="24"/>
        </w:rPr>
        <w:t>chez</w:t>
      </w:r>
      <w:r w:rsidRPr="0048225E">
        <w:rPr>
          <w:rFonts w:ascii="Arial" w:hAnsi="Arial" w:cs="Arial"/>
          <w:sz w:val="24"/>
          <w:szCs w:val="24"/>
        </w:rPr>
        <w:t xml:space="preserve"> la femme</w:t>
      </w:r>
      <w:r w:rsidR="00856D5F" w:rsidRPr="0048225E">
        <w:rPr>
          <w:rFonts w:ascii="Arial" w:hAnsi="Arial" w:cs="Arial"/>
          <w:sz w:val="24"/>
          <w:szCs w:val="24"/>
        </w:rPr>
        <w:t xml:space="preserve"> </w:t>
      </w:r>
      <w:r w:rsidR="0048225E">
        <w:rPr>
          <w:rFonts w:ascii="Arial" w:hAnsi="Arial" w:cs="Arial"/>
          <w:sz w:val="24"/>
          <w:szCs w:val="24"/>
        </w:rPr>
        <w:t xml:space="preserve">reste étonnante puisque la femme n’a officiellement pas accès à la terre selon la tradition. Probablement cette prédominance </w:t>
      </w:r>
      <w:r w:rsidR="00856D5F" w:rsidRPr="0048225E">
        <w:rPr>
          <w:rFonts w:ascii="Arial" w:hAnsi="Arial" w:cs="Arial"/>
          <w:sz w:val="24"/>
          <w:szCs w:val="24"/>
        </w:rPr>
        <w:t xml:space="preserve">pourrait s’expliquer par le fait </w:t>
      </w:r>
      <w:r w:rsidR="0000006D" w:rsidRPr="0048225E">
        <w:rPr>
          <w:rFonts w:ascii="Arial" w:hAnsi="Arial" w:cs="Arial"/>
          <w:sz w:val="24"/>
          <w:szCs w:val="24"/>
        </w:rPr>
        <w:t>que certaines</w:t>
      </w:r>
      <w:r w:rsidR="00856D5F" w:rsidRPr="0048225E">
        <w:rPr>
          <w:rFonts w:ascii="Arial" w:hAnsi="Arial" w:cs="Arial"/>
          <w:sz w:val="24"/>
          <w:szCs w:val="24"/>
        </w:rPr>
        <w:t xml:space="preserve"> femmes continuent de mettre en valeur les champs </w:t>
      </w:r>
      <w:r w:rsidR="0000006D" w:rsidRPr="0048225E">
        <w:rPr>
          <w:rFonts w:ascii="Arial" w:hAnsi="Arial" w:cs="Arial"/>
          <w:sz w:val="24"/>
          <w:szCs w:val="24"/>
        </w:rPr>
        <w:t xml:space="preserve">encore </w:t>
      </w:r>
      <w:r w:rsidR="00856D5F" w:rsidRPr="0048225E">
        <w:rPr>
          <w:rFonts w:ascii="Arial" w:hAnsi="Arial" w:cs="Arial"/>
          <w:sz w:val="24"/>
          <w:szCs w:val="24"/>
        </w:rPr>
        <w:t>sous héritage non partagé</w:t>
      </w:r>
      <w:r w:rsidR="005943E3" w:rsidRPr="0048225E">
        <w:rPr>
          <w:rFonts w:ascii="Arial" w:hAnsi="Arial" w:cs="Arial"/>
          <w:sz w:val="24"/>
          <w:szCs w:val="24"/>
        </w:rPr>
        <w:t xml:space="preserve"> </w:t>
      </w:r>
      <w:r w:rsidR="0048225E">
        <w:rPr>
          <w:rFonts w:ascii="Arial" w:hAnsi="Arial" w:cs="Arial"/>
          <w:sz w:val="24"/>
          <w:szCs w:val="24"/>
        </w:rPr>
        <w:t xml:space="preserve">issus </w:t>
      </w:r>
      <w:r w:rsidR="005943E3" w:rsidRPr="0048225E">
        <w:rPr>
          <w:rFonts w:ascii="Arial" w:hAnsi="Arial" w:cs="Arial"/>
          <w:sz w:val="24"/>
          <w:szCs w:val="24"/>
        </w:rPr>
        <w:t xml:space="preserve">des maris </w:t>
      </w:r>
      <w:r w:rsidR="0048225E">
        <w:rPr>
          <w:rFonts w:ascii="Arial" w:hAnsi="Arial" w:cs="Arial"/>
          <w:sz w:val="24"/>
          <w:szCs w:val="24"/>
        </w:rPr>
        <w:t xml:space="preserve">ou des parents </w:t>
      </w:r>
      <w:r w:rsidR="005943E3" w:rsidRPr="0048225E">
        <w:rPr>
          <w:rFonts w:ascii="Arial" w:hAnsi="Arial" w:cs="Arial"/>
          <w:sz w:val="24"/>
          <w:szCs w:val="24"/>
        </w:rPr>
        <w:t>décédés.</w:t>
      </w:r>
    </w:p>
    <w:p w:rsidR="007778FC" w:rsidRPr="001802C2" w:rsidRDefault="005943E3" w:rsidP="00CE61CB">
      <w:pPr>
        <w:jc w:val="both"/>
        <w:rPr>
          <w:rFonts w:ascii="Arial" w:hAnsi="Arial" w:cs="Arial"/>
          <w:sz w:val="24"/>
          <w:szCs w:val="24"/>
        </w:rPr>
      </w:pPr>
      <w:r>
        <w:rPr>
          <w:rFonts w:ascii="Arial" w:hAnsi="Arial" w:cs="Arial"/>
          <w:sz w:val="24"/>
          <w:szCs w:val="24"/>
        </w:rPr>
        <w:t>De manière comparative, les modes d’accès à la terre comme</w:t>
      </w:r>
      <w:r w:rsidR="0048225E">
        <w:rPr>
          <w:rFonts w:ascii="Arial" w:hAnsi="Arial" w:cs="Arial"/>
          <w:sz w:val="24"/>
          <w:szCs w:val="24"/>
        </w:rPr>
        <w:t xml:space="preserve"> prêt, don et location sont plus observés chez</w:t>
      </w:r>
      <w:r w:rsidR="000106A8">
        <w:rPr>
          <w:rFonts w:ascii="Arial" w:hAnsi="Arial" w:cs="Arial"/>
          <w:sz w:val="24"/>
          <w:szCs w:val="24"/>
        </w:rPr>
        <w:t xml:space="preserve"> la femme que chez l’homme.</w:t>
      </w:r>
    </w:p>
    <w:p w:rsidR="00F66D7C" w:rsidRPr="00CB05C7" w:rsidRDefault="00F66D7C" w:rsidP="00D60D2B">
      <w:pPr>
        <w:pStyle w:val="Corpsdetexte2"/>
        <w:numPr>
          <w:ilvl w:val="0"/>
          <w:numId w:val="9"/>
        </w:numPr>
        <w:spacing w:before="240" w:after="240"/>
        <w:rPr>
          <w:rFonts w:ascii="Arial" w:hAnsi="Arial" w:cs="Arial"/>
          <w:b/>
          <w:color w:val="FF0000"/>
          <w:u w:val="single"/>
        </w:rPr>
      </w:pPr>
      <w:r w:rsidRPr="00CB05C7">
        <w:rPr>
          <w:rFonts w:ascii="Arial" w:hAnsi="Arial" w:cs="Arial"/>
          <w:b/>
          <w:color w:val="FF0000"/>
          <w:u w:val="single"/>
        </w:rPr>
        <w:t>Conflits</w:t>
      </w:r>
      <w:r w:rsidR="001802C2" w:rsidRPr="00CB05C7">
        <w:rPr>
          <w:rFonts w:ascii="Arial" w:hAnsi="Arial" w:cs="Arial"/>
          <w:b/>
          <w:color w:val="FF0000"/>
          <w:u w:val="single"/>
        </w:rPr>
        <w:t xml:space="preserve"> fonciers, modes de règlement</w:t>
      </w:r>
      <w:r w:rsidRPr="00CB05C7">
        <w:rPr>
          <w:rFonts w:ascii="Arial" w:hAnsi="Arial" w:cs="Arial"/>
          <w:b/>
          <w:color w:val="FF0000"/>
          <w:u w:val="single"/>
        </w:rPr>
        <w:t xml:space="preserve"> </w:t>
      </w:r>
      <w:r w:rsidR="00361A64" w:rsidRPr="00CB05C7">
        <w:rPr>
          <w:rFonts w:ascii="Arial" w:hAnsi="Arial" w:cs="Arial"/>
          <w:b/>
          <w:color w:val="FF0000"/>
          <w:u w:val="single"/>
        </w:rPr>
        <w:t>et sécuri</w:t>
      </w:r>
      <w:r w:rsidR="00002A09" w:rsidRPr="00CB05C7">
        <w:rPr>
          <w:rFonts w:ascii="Arial" w:hAnsi="Arial" w:cs="Arial"/>
          <w:b/>
          <w:color w:val="FF0000"/>
          <w:u w:val="single"/>
        </w:rPr>
        <w:t>té</w:t>
      </w:r>
      <w:r w:rsidR="00361A64" w:rsidRPr="00CB05C7">
        <w:rPr>
          <w:rFonts w:ascii="Arial" w:hAnsi="Arial" w:cs="Arial"/>
          <w:b/>
          <w:color w:val="FF0000"/>
          <w:u w:val="single"/>
        </w:rPr>
        <w:t xml:space="preserve"> </w:t>
      </w:r>
      <w:r w:rsidRPr="00CB05C7">
        <w:rPr>
          <w:rFonts w:ascii="Arial" w:hAnsi="Arial" w:cs="Arial"/>
          <w:b/>
          <w:color w:val="FF0000"/>
          <w:u w:val="single"/>
        </w:rPr>
        <w:t>fonci</w:t>
      </w:r>
      <w:r w:rsidR="00002A09" w:rsidRPr="00CB05C7">
        <w:rPr>
          <w:rFonts w:ascii="Arial" w:hAnsi="Arial" w:cs="Arial"/>
          <w:b/>
          <w:color w:val="FF0000"/>
          <w:u w:val="single"/>
        </w:rPr>
        <w:t>ère</w:t>
      </w:r>
    </w:p>
    <w:p w:rsidR="00002A09" w:rsidRPr="001802C2" w:rsidRDefault="00002A09" w:rsidP="001802C2">
      <w:pPr>
        <w:spacing w:before="240"/>
        <w:jc w:val="both"/>
        <w:rPr>
          <w:rFonts w:ascii="Arial" w:hAnsi="Arial" w:cs="Arial"/>
          <w:sz w:val="24"/>
          <w:szCs w:val="24"/>
        </w:rPr>
      </w:pPr>
      <w:r w:rsidRPr="001802C2">
        <w:rPr>
          <w:rFonts w:ascii="Arial" w:hAnsi="Arial" w:cs="Arial"/>
          <w:sz w:val="24"/>
          <w:szCs w:val="24"/>
        </w:rPr>
        <w:t xml:space="preserve">Les conflits fonciers deviennent de plus en plus fréquents dans certains villages de la </w:t>
      </w:r>
      <w:r w:rsidR="00CE6FB5">
        <w:rPr>
          <w:rFonts w:ascii="Arial" w:hAnsi="Arial" w:cs="Arial"/>
          <w:sz w:val="24"/>
          <w:szCs w:val="24"/>
        </w:rPr>
        <w:t>c</w:t>
      </w:r>
      <w:r w:rsidRPr="001802C2">
        <w:rPr>
          <w:rFonts w:ascii="Arial" w:hAnsi="Arial" w:cs="Arial"/>
          <w:sz w:val="24"/>
          <w:szCs w:val="24"/>
        </w:rPr>
        <w:t>ommune de Bonou.</w:t>
      </w:r>
      <w:r w:rsidR="00355899" w:rsidRPr="001802C2">
        <w:rPr>
          <w:rFonts w:ascii="Arial" w:hAnsi="Arial" w:cs="Arial"/>
          <w:sz w:val="24"/>
          <w:szCs w:val="24"/>
        </w:rPr>
        <w:t xml:space="preserve"> </w:t>
      </w:r>
      <w:r w:rsidRPr="001802C2">
        <w:rPr>
          <w:rFonts w:ascii="Arial" w:hAnsi="Arial" w:cs="Arial"/>
          <w:sz w:val="24"/>
          <w:szCs w:val="24"/>
        </w:rPr>
        <w:t>Le cas le plus observé est celui occasionné par le débordement des limites des champs lors des travaux champêtres, pour pénétrer dans le champ situé au voisinage.</w:t>
      </w:r>
    </w:p>
    <w:p w:rsidR="00261241" w:rsidRPr="001802C2" w:rsidRDefault="00355899" w:rsidP="001802C2">
      <w:pPr>
        <w:spacing w:before="240"/>
        <w:jc w:val="both"/>
        <w:rPr>
          <w:rFonts w:ascii="Arial" w:hAnsi="Arial" w:cs="Arial"/>
          <w:sz w:val="24"/>
          <w:szCs w:val="24"/>
        </w:rPr>
      </w:pPr>
      <w:r w:rsidRPr="001802C2">
        <w:rPr>
          <w:rFonts w:ascii="Arial" w:hAnsi="Arial" w:cs="Arial"/>
          <w:sz w:val="24"/>
          <w:szCs w:val="24"/>
        </w:rPr>
        <w:t>De plus, e</w:t>
      </w:r>
      <w:r w:rsidR="00261241" w:rsidRPr="001802C2">
        <w:rPr>
          <w:rFonts w:ascii="Arial" w:hAnsi="Arial" w:cs="Arial"/>
          <w:sz w:val="24"/>
          <w:szCs w:val="24"/>
        </w:rPr>
        <w:t>n ce qui concerne l’accès par le mode d’achat qui émerge de plus en plus en milieu rural, les stratégies de courtage (intermédiaire pour l’achat),</w:t>
      </w:r>
      <w:r w:rsidRPr="001802C2">
        <w:rPr>
          <w:rFonts w:ascii="Arial" w:hAnsi="Arial" w:cs="Arial"/>
          <w:sz w:val="24"/>
          <w:szCs w:val="24"/>
        </w:rPr>
        <w:t xml:space="preserve"> </w:t>
      </w:r>
      <w:r w:rsidR="00261241" w:rsidRPr="001802C2">
        <w:rPr>
          <w:rFonts w:ascii="Arial" w:hAnsi="Arial" w:cs="Arial"/>
          <w:sz w:val="24"/>
          <w:szCs w:val="24"/>
        </w:rPr>
        <w:t xml:space="preserve">d’escroquerie </w:t>
      </w:r>
      <w:r w:rsidR="00261241" w:rsidRPr="001802C2">
        <w:rPr>
          <w:rFonts w:ascii="Arial" w:hAnsi="Arial" w:cs="Arial"/>
          <w:sz w:val="24"/>
          <w:szCs w:val="24"/>
        </w:rPr>
        <w:lastRenderedPageBreak/>
        <w:t>des héritiers, ont cours. L’escroquerie des héritiers se manifeste après le décès du père. C’est une tendance générale des enfants à r</w:t>
      </w:r>
      <w:r w:rsidR="00721633" w:rsidRPr="001802C2">
        <w:rPr>
          <w:rFonts w:ascii="Arial" w:hAnsi="Arial" w:cs="Arial"/>
          <w:sz w:val="24"/>
          <w:szCs w:val="24"/>
        </w:rPr>
        <w:t>e</w:t>
      </w:r>
      <w:r w:rsidR="00261241" w:rsidRPr="001802C2">
        <w:rPr>
          <w:rFonts w:ascii="Arial" w:hAnsi="Arial" w:cs="Arial"/>
          <w:sz w:val="24"/>
          <w:szCs w:val="24"/>
        </w:rPr>
        <w:t>mettre en cause la convention ou le reçu de vente délivré par le feu père qui avait vendu de son vivant, une partie ou la totalité de sa parcelle. Si à l’occasion de la cession de la parcelle, un enfant du feu père n’a pas signé la convention de vente, à cause de son jeune âge peut-être, c’est lui qui plus tard, revendique la propriété, arguant</w:t>
      </w:r>
      <w:r w:rsidRPr="001802C2">
        <w:rPr>
          <w:rFonts w:ascii="Arial" w:hAnsi="Arial" w:cs="Arial"/>
          <w:sz w:val="24"/>
          <w:szCs w:val="24"/>
        </w:rPr>
        <w:t xml:space="preserve"> </w:t>
      </w:r>
      <w:r w:rsidR="00261241" w:rsidRPr="001802C2">
        <w:rPr>
          <w:rFonts w:ascii="Arial" w:hAnsi="Arial" w:cs="Arial"/>
          <w:sz w:val="24"/>
          <w:szCs w:val="24"/>
        </w:rPr>
        <w:t xml:space="preserve">qu’il n’a pas été témoin de la vente. Dans nombre de cas, ce conflit dure des années avant d’être réglé. Selon les exemples qui nous ont </w:t>
      </w:r>
      <w:r w:rsidR="00B10A5A" w:rsidRPr="001802C2">
        <w:rPr>
          <w:rFonts w:ascii="Arial" w:hAnsi="Arial" w:cs="Arial"/>
          <w:sz w:val="24"/>
          <w:szCs w:val="24"/>
        </w:rPr>
        <w:t>–</w:t>
      </w:r>
      <w:r w:rsidR="00D95235">
        <w:rPr>
          <w:rFonts w:ascii="Arial" w:hAnsi="Arial" w:cs="Arial"/>
          <w:sz w:val="24"/>
          <w:szCs w:val="24"/>
        </w:rPr>
        <w:t>é</w:t>
      </w:r>
      <w:r w:rsidR="00261241" w:rsidRPr="001802C2">
        <w:rPr>
          <w:rFonts w:ascii="Arial" w:hAnsi="Arial" w:cs="Arial"/>
          <w:sz w:val="24"/>
          <w:szCs w:val="24"/>
        </w:rPr>
        <w:t xml:space="preserve">té rapportés, le contestataire finit par réclamer son droit de signature de la convention de vente (si elle existe), avant de reconnaître la légitimité des droits de l’acheteur et ceci, contre de l’argent. </w:t>
      </w:r>
    </w:p>
    <w:p w:rsidR="00355899" w:rsidRPr="001802C2" w:rsidRDefault="00355899" w:rsidP="001802C2">
      <w:pPr>
        <w:spacing w:before="240"/>
        <w:jc w:val="both"/>
        <w:rPr>
          <w:rFonts w:ascii="Arial" w:hAnsi="Arial" w:cs="Arial"/>
          <w:sz w:val="24"/>
          <w:szCs w:val="24"/>
        </w:rPr>
      </w:pPr>
      <w:r w:rsidRPr="001802C2">
        <w:rPr>
          <w:rFonts w:ascii="Arial" w:hAnsi="Arial" w:cs="Arial"/>
          <w:sz w:val="24"/>
          <w:szCs w:val="24"/>
        </w:rPr>
        <w:t>Les sages, les chefs collectivités et les autorités locales sont les premiers acteurs sollicités pour le règ</w:t>
      </w:r>
      <w:r w:rsidR="00526C96" w:rsidRPr="001802C2">
        <w:rPr>
          <w:rFonts w:ascii="Arial" w:hAnsi="Arial" w:cs="Arial"/>
          <w:sz w:val="24"/>
          <w:szCs w:val="24"/>
        </w:rPr>
        <w:t>lement de ces conflits. Parfois, le tribunal est saisi par la partie qui ne semble pas trouver satisfaction par rapport aux décisions ressorties du règlement.</w:t>
      </w:r>
    </w:p>
    <w:p w:rsidR="00D54B19" w:rsidRPr="001802C2" w:rsidRDefault="00526C96" w:rsidP="001802C2">
      <w:pPr>
        <w:spacing w:before="240"/>
        <w:jc w:val="both"/>
        <w:rPr>
          <w:rFonts w:ascii="Arial" w:hAnsi="Arial" w:cs="Arial"/>
          <w:sz w:val="24"/>
          <w:szCs w:val="24"/>
        </w:rPr>
      </w:pPr>
      <w:r w:rsidRPr="001802C2">
        <w:rPr>
          <w:rFonts w:ascii="Arial" w:hAnsi="Arial" w:cs="Arial"/>
          <w:sz w:val="24"/>
          <w:szCs w:val="24"/>
        </w:rPr>
        <w:t xml:space="preserve">Actuellement à Bonou, l’approche Plan Foncier Rural </w:t>
      </w:r>
      <w:r w:rsidR="00D62F0E">
        <w:rPr>
          <w:rFonts w:ascii="Arial" w:hAnsi="Arial" w:cs="Arial"/>
          <w:sz w:val="24"/>
          <w:szCs w:val="24"/>
        </w:rPr>
        <w:t xml:space="preserve">(PFR) </w:t>
      </w:r>
      <w:r w:rsidRPr="001802C2">
        <w:rPr>
          <w:rFonts w:ascii="Arial" w:hAnsi="Arial" w:cs="Arial"/>
          <w:sz w:val="24"/>
          <w:szCs w:val="24"/>
        </w:rPr>
        <w:t xml:space="preserve">est mise en œuvre avec le Millénium Challenge Account (MCA-Bénin). </w:t>
      </w:r>
      <w:r w:rsidR="00AF676A" w:rsidRPr="001802C2">
        <w:rPr>
          <w:rFonts w:ascii="Arial" w:hAnsi="Arial" w:cs="Arial"/>
          <w:sz w:val="24"/>
          <w:szCs w:val="24"/>
        </w:rPr>
        <w:t xml:space="preserve">Déjà en février 2011, les Sept premiers PFR sont entièrement réalisés et remis à la </w:t>
      </w:r>
      <w:r w:rsidR="00CE6FB5">
        <w:rPr>
          <w:rFonts w:ascii="Arial" w:hAnsi="Arial" w:cs="Arial"/>
          <w:sz w:val="24"/>
          <w:szCs w:val="24"/>
        </w:rPr>
        <w:t>c</w:t>
      </w:r>
      <w:r w:rsidR="00AF676A" w:rsidRPr="001802C2">
        <w:rPr>
          <w:rFonts w:ascii="Arial" w:hAnsi="Arial" w:cs="Arial"/>
          <w:sz w:val="24"/>
          <w:szCs w:val="24"/>
        </w:rPr>
        <w:t>ommune de Bonou. Les PFR aboutissant à la délivrance des Certificats Fonciers Ruraux (CFR) est un document de</w:t>
      </w:r>
      <w:r w:rsidR="00D54B19" w:rsidRPr="001802C2">
        <w:rPr>
          <w:rFonts w:ascii="Arial" w:hAnsi="Arial" w:cs="Arial"/>
          <w:sz w:val="24"/>
          <w:szCs w:val="24"/>
        </w:rPr>
        <w:t xml:space="preserve"> sécurisation foncière </w:t>
      </w:r>
      <w:r w:rsidR="00AF676A" w:rsidRPr="001802C2">
        <w:rPr>
          <w:rFonts w:ascii="Arial" w:hAnsi="Arial" w:cs="Arial"/>
          <w:sz w:val="24"/>
          <w:szCs w:val="24"/>
        </w:rPr>
        <w:t>et contribuera à</w:t>
      </w:r>
      <w:r w:rsidR="00D54B19" w:rsidRPr="001802C2">
        <w:rPr>
          <w:rFonts w:ascii="Arial" w:hAnsi="Arial" w:cs="Arial"/>
          <w:sz w:val="24"/>
          <w:szCs w:val="24"/>
        </w:rPr>
        <w:t>  la réduction sensible des conflits fonciers, la facil</w:t>
      </w:r>
      <w:r w:rsidR="00D95235">
        <w:rPr>
          <w:rFonts w:ascii="Arial" w:hAnsi="Arial" w:cs="Arial"/>
          <w:sz w:val="24"/>
          <w:szCs w:val="24"/>
        </w:rPr>
        <w:t>itation de l’investissement.</w:t>
      </w:r>
    </w:p>
    <w:p w:rsidR="007C3C1F" w:rsidRPr="00F352F5" w:rsidRDefault="007C3C1F" w:rsidP="00B22EB8">
      <w:pPr>
        <w:pStyle w:val="Paragraphedeliste"/>
        <w:numPr>
          <w:ilvl w:val="0"/>
          <w:numId w:val="18"/>
        </w:numPr>
        <w:spacing w:before="240"/>
        <w:jc w:val="both"/>
        <w:outlineLvl w:val="2"/>
        <w:rPr>
          <w:rFonts w:ascii="Arial" w:eastAsia="Times New Roman" w:hAnsi="Arial" w:cs="Arial"/>
          <w:b/>
          <w:bCs/>
          <w:sz w:val="24"/>
          <w:szCs w:val="24"/>
          <w:lang w:eastAsia="fr-FR"/>
        </w:rPr>
      </w:pPr>
      <w:bookmarkStart w:id="148" w:name="_Toc446052380"/>
      <w:r w:rsidRPr="00F352F5">
        <w:rPr>
          <w:rFonts w:ascii="Arial" w:eastAsia="Times New Roman" w:hAnsi="Arial" w:cs="Arial"/>
          <w:b/>
          <w:bCs/>
          <w:sz w:val="24"/>
          <w:szCs w:val="24"/>
          <w:lang w:eastAsia="fr-FR"/>
        </w:rPr>
        <w:t>Accès aux intrants</w:t>
      </w:r>
      <w:bookmarkEnd w:id="148"/>
    </w:p>
    <w:p w:rsidR="00FF370A" w:rsidRPr="00CB05C7" w:rsidRDefault="009C41AD" w:rsidP="00D60D2B">
      <w:pPr>
        <w:pStyle w:val="Corpsdetexte2"/>
        <w:numPr>
          <w:ilvl w:val="0"/>
          <w:numId w:val="9"/>
        </w:numPr>
        <w:spacing w:before="240" w:after="240"/>
        <w:rPr>
          <w:rFonts w:ascii="Arial" w:hAnsi="Arial" w:cs="Arial"/>
          <w:b/>
          <w:color w:val="FF0000"/>
          <w:u w:val="single"/>
        </w:rPr>
      </w:pPr>
      <w:r w:rsidRPr="00CB05C7">
        <w:rPr>
          <w:rFonts w:ascii="Arial" w:hAnsi="Arial" w:cs="Arial"/>
          <w:b/>
          <w:color w:val="FF0000"/>
          <w:u w:val="single"/>
        </w:rPr>
        <w:t>Les s</w:t>
      </w:r>
      <w:r w:rsidR="00FF370A" w:rsidRPr="00CB05C7">
        <w:rPr>
          <w:rFonts w:ascii="Arial" w:hAnsi="Arial" w:cs="Arial"/>
          <w:b/>
          <w:color w:val="FF0000"/>
          <w:u w:val="single"/>
        </w:rPr>
        <w:t>emences</w:t>
      </w:r>
    </w:p>
    <w:p w:rsidR="00A0486E" w:rsidRPr="00A0486E" w:rsidRDefault="00A0486E" w:rsidP="00A0486E">
      <w:pPr>
        <w:jc w:val="both"/>
        <w:rPr>
          <w:rFonts w:ascii="Arial" w:eastAsia="Times New Roman" w:hAnsi="Arial" w:cs="Arial"/>
          <w:sz w:val="24"/>
          <w:szCs w:val="24"/>
          <w:lang w:eastAsia="fr-FR"/>
        </w:rPr>
      </w:pPr>
      <w:r w:rsidRPr="00A0486E">
        <w:rPr>
          <w:rFonts w:ascii="Arial" w:eastAsia="Times New Roman" w:hAnsi="Arial" w:cs="Arial"/>
          <w:sz w:val="24"/>
          <w:szCs w:val="24"/>
          <w:lang w:eastAsia="fr-FR"/>
        </w:rPr>
        <w:t xml:space="preserve">Le tableau </w:t>
      </w:r>
      <w:r w:rsidR="00CE6FB5">
        <w:rPr>
          <w:rFonts w:ascii="Arial" w:eastAsia="Times New Roman" w:hAnsi="Arial" w:cs="Arial"/>
          <w:sz w:val="24"/>
          <w:szCs w:val="24"/>
          <w:lang w:eastAsia="fr-FR"/>
        </w:rPr>
        <w:t>3</w:t>
      </w:r>
      <w:r w:rsidR="00891E08">
        <w:rPr>
          <w:rFonts w:ascii="Arial" w:eastAsia="Times New Roman" w:hAnsi="Arial" w:cs="Arial"/>
          <w:sz w:val="24"/>
          <w:szCs w:val="24"/>
          <w:lang w:eastAsia="fr-FR"/>
        </w:rPr>
        <w:t>1</w:t>
      </w:r>
      <w:r w:rsidRPr="00A0486E">
        <w:rPr>
          <w:rFonts w:ascii="Arial" w:eastAsia="Times New Roman" w:hAnsi="Arial" w:cs="Arial"/>
          <w:sz w:val="24"/>
          <w:szCs w:val="24"/>
          <w:lang w:eastAsia="fr-FR"/>
        </w:rPr>
        <w:t xml:space="preserve"> </w:t>
      </w:r>
      <w:r w:rsidR="0048225E">
        <w:rPr>
          <w:rFonts w:ascii="Arial" w:eastAsia="Times New Roman" w:hAnsi="Arial" w:cs="Arial"/>
          <w:sz w:val="24"/>
          <w:szCs w:val="24"/>
          <w:lang w:eastAsia="fr-FR"/>
        </w:rPr>
        <w:t>fait l’état des</w:t>
      </w:r>
      <w:r w:rsidRPr="00A0486E">
        <w:rPr>
          <w:rFonts w:ascii="Arial" w:eastAsia="Times New Roman" w:hAnsi="Arial" w:cs="Arial"/>
          <w:sz w:val="24"/>
          <w:szCs w:val="24"/>
          <w:lang w:eastAsia="fr-FR"/>
        </w:rPr>
        <w:t xml:space="preserve"> variétés de semences utilisées pour les différentes spéculations</w:t>
      </w:r>
    </w:p>
    <w:tbl>
      <w:tblPr>
        <w:tblStyle w:val="TableauGrille2-Accentuation41"/>
        <w:tblW w:w="5000" w:type="pct"/>
        <w:tblLook w:val="04A0" w:firstRow="1" w:lastRow="0" w:firstColumn="1" w:lastColumn="0" w:noHBand="0" w:noVBand="1"/>
      </w:tblPr>
      <w:tblGrid>
        <w:gridCol w:w="1792"/>
        <w:gridCol w:w="3746"/>
        <w:gridCol w:w="3748"/>
      </w:tblGrid>
      <w:tr w:rsidR="00A0486E" w:rsidRPr="00574062" w:rsidTr="000F5A8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7F7F7F" w:themeFill="text1" w:themeFillTint="80"/>
            <w:vAlign w:val="center"/>
          </w:tcPr>
          <w:p w:rsidR="00A0486E" w:rsidRPr="00DF2CEB" w:rsidRDefault="00574062" w:rsidP="001B1F89">
            <w:pPr>
              <w:spacing w:line="360" w:lineRule="auto"/>
              <w:rPr>
                <w:rFonts w:ascii="Arial" w:eastAsia="Times New Roman" w:hAnsi="Arial" w:cs="Arial"/>
                <w:b w:val="0"/>
                <w:color w:val="FFFFFF" w:themeColor="background1"/>
                <w:sz w:val="20"/>
                <w:szCs w:val="20"/>
                <w:lang w:eastAsia="fr-FR"/>
              </w:rPr>
            </w:pPr>
            <w:bookmarkStart w:id="149" w:name="_Toc446013680"/>
            <w:r w:rsidRPr="00DF2CEB">
              <w:rPr>
                <w:rFonts w:ascii="Arial" w:hAnsi="Arial" w:cs="Arial"/>
                <w:color w:val="FFFFFF" w:themeColor="background1"/>
                <w:sz w:val="20"/>
                <w:szCs w:val="20"/>
              </w:rPr>
              <w:t xml:space="preserve">Tableau </w:t>
            </w:r>
            <w:r w:rsidR="00A45988" w:rsidRPr="00DF2CEB">
              <w:rPr>
                <w:rFonts w:ascii="Arial" w:hAnsi="Arial" w:cs="Arial"/>
                <w:color w:val="FFFFFF" w:themeColor="background1"/>
                <w:sz w:val="20"/>
                <w:szCs w:val="20"/>
              </w:rPr>
              <w:fldChar w:fldCharType="begin"/>
            </w:r>
            <w:r w:rsidR="00A45988" w:rsidRPr="00DF2CEB">
              <w:rPr>
                <w:rFonts w:ascii="Arial" w:hAnsi="Arial" w:cs="Arial"/>
                <w:color w:val="FFFFFF" w:themeColor="background1"/>
                <w:sz w:val="20"/>
                <w:szCs w:val="20"/>
              </w:rPr>
              <w:instrText xml:space="preserve"> SEQ Tableau \* ARABIC </w:instrText>
            </w:r>
            <w:r w:rsidR="00A45988" w:rsidRPr="00DF2CEB">
              <w:rPr>
                <w:rFonts w:ascii="Arial" w:hAnsi="Arial" w:cs="Arial"/>
                <w:color w:val="FFFFFF" w:themeColor="background1"/>
                <w:sz w:val="20"/>
                <w:szCs w:val="20"/>
              </w:rPr>
              <w:fldChar w:fldCharType="separate"/>
            </w:r>
            <w:r w:rsidR="00E712FC">
              <w:rPr>
                <w:rFonts w:ascii="Arial" w:hAnsi="Arial" w:cs="Arial"/>
                <w:noProof/>
                <w:color w:val="FFFFFF" w:themeColor="background1"/>
                <w:sz w:val="20"/>
                <w:szCs w:val="20"/>
              </w:rPr>
              <w:t>31</w:t>
            </w:r>
            <w:r w:rsidR="00A45988" w:rsidRPr="00DF2CEB">
              <w:rPr>
                <w:rFonts w:ascii="Arial" w:hAnsi="Arial" w:cs="Arial"/>
                <w:color w:val="FFFFFF" w:themeColor="background1"/>
                <w:sz w:val="20"/>
                <w:szCs w:val="20"/>
              </w:rPr>
              <w:fldChar w:fldCharType="end"/>
            </w:r>
            <w:r w:rsidRPr="00DF2CEB">
              <w:rPr>
                <w:rFonts w:ascii="Arial" w:hAnsi="Arial" w:cs="Arial"/>
                <w:color w:val="FFFFFF" w:themeColor="background1"/>
                <w:sz w:val="20"/>
                <w:szCs w:val="20"/>
              </w:rPr>
              <w:t>: variétés de semences utilisées pour les différentes spéculations</w:t>
            </w:r>
            <w:bookmarkEnd w:id="149"/>
            <w:r w:rsidRPr="00DF2CEB">
              <w:rPr>
                <w:rFonts w:ascii="Arial" w:hAnsi="Arial" w:cs="Arial"/>
                <w:color w:val="FFFFFF" w:themeColor="background1"/>
                <w:sz w:val="20"/>
                <w:szCs w:val="20"/>
              </w:rPr>
              <w:t xml:space="preserve"> </w:t>
            </w:r>
            <w:r w:rsidRPr="00DF2CEB">
              <w:rPr>
                <w:rFonts w:ascii="Arial" w:hAnsi="Arial" w:cs="Arial"/>
                <w:color w:val="FFFFFF" w:themeColor="background1"/>
                <w:sz w:val="20"/>
                <w:szCs w:val="20"/>
                <w:u w:val="single"/>
              </w:rPr>
              <w:t xml:space="preserve"> </w:t>
            </w:r>
          </w:p>
        </w:tc>
      </w:tr>
      <w:tr w:rsidR="00A0486E" w:rsidRPr="00740851" w:rsidTr="004822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5" w:type="pct"/>
            <w:shd w:val="clear" w:color="auto" w:fill="FFFFFF" w:themeFill="background1"/>
          </w:tcPr>
          <w:p w:rsidR="00A0486E" w:rsidRPr="00740851" w:rsidRDefault="00A0486E" w:rsidP="000F5A8F">
            <w:pPr>
              <w:rPr>
                <w:rFonts w:ascii="Arial" w:eastAsia="Times New Roman" w:hAnsi="Arial" w:cs="Arial"/>
                <w:color w:val="000000"/>
                <w:sz w:val="20"/>
                <w:szCs w:val="20"/>
                <w:lang w:eastAsia="fr-FR"/>
              </w:rPr>
            </w:pPr>
            <w:r w:rsidRPr="00740851">
              <w:rPr>
                <w:rFonts w:ascii="Arial" w:eastAsia="Times New Roman" w:hAnsi="Arial" w:cs="Arial"/>
                <w:color w:val="000000"/>
                <w:sz w:val="20"/>
                <w:szCs w:val="20"/>
                <w:lang w:eastAsia="fr-FR"/>
              </w:rPr>
              <w:t>Spéculation</w:t>
            </w:r>
          </w:p>
        </w:tc>
        <w:tc>
          <w:tcPr>
            <w:tcW w:w="2017" w:type="pct"/>
            <w:shd w:val="clear" w:color="auto" w:fill="FFFFFF" w:themeFill="background1"/>
          </w:tcPr>
          <w:p w:rsidR="00A0486E" w:rsidRPr="00740851" w:rsidRDefault="00A0486E" w:rsidP="000F5A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fr-FR"/>
              </w:rPr>
            </w:pPr>
            <w:r w:rsidRPr="00740851">
              <w:rPr>
                <w:rFonts w:ascii="Arial" w:eastAsia="Times New Roman" w:hAnsi="Arial" w:cs="Arial"/>
                <w:b/>
                <w:color w:val="000000"/>
                <w:sz w:val="20"/>
                <w:szCs w:val="20"/>
                <w:lang w:eastAsia="fr-FR"/>
              </w:rPr>
              <w:t xml:space="preserve">Nom des variétés </w:t>
            </w:r>
          </w:p>
        </w:tc>
        <w:tc>
          <w:tcPr>
            <w:tcW w:w="2018" w:type="pct"/>
            <w:shd w:val="clear" w:color="auto" w:fill="FFFFFF" w:themeFill="background1"/>
          </w:tcPr>
          <w:p w:rsidR="00A0486E" w:rsidRPr="00740851" w:rsidRDefault="00A0486E" w:rsidP="000F5A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fr-FR"/>
              </w:rPr>
            </w:pPr>
            <w:r>
              <w:rPr>
                <w:rFonts w:ascii="Arial" w:eastAsia="Times New Roman" w:hAnsi="Arial" w:cs="Arial"/>
                <w:b/>
                <w:color w:val="000000"/>
                <w:sz w:val="20"/>
                <w:szCs w:val="20"/>
                <w:lang w:eastAsia="fr-FR"/>
              </w:rPr>
              <w:t>Nom e</w:t>
            </w:r>
            <w:r w:rsidRPr="00740851">
              <w:rPr>
                <w:rFonts w:ascii="Arial" w:eastAsia="Times New Roman" w:hAnsi="Arial" w:cs="Arial"/>
                <w:b/>
                <w:color w:val="000000"/>
                <w:sz w:val="20"/>
                <w:szCs w:val="20"/>
                <w:lang w:eastAsia="fr-FR"/>
              </w:rPr>
              <w:t xml:space="preserve">n langue locale </w:t>
            </w:r>
          </w:p>
        </w:tc>
      </w:tr>
      <w:tr w:rsidR="00A0486E" w:rsidRPr="00740851" w:rsidTr="0048225E">
        <w:trPr>
          <w:trHeight w:val="259"/>
        </w:trPr>
        <w:tc>
          <w:tcPr>
            <w:cnfStyle w:val="001000000000" w:firstRow="0" w:lastRow="0" w:firstColumn="1" w:lastColumn="0" w:oddVBand="0" w:evenVBand="0" w:oddHBand="0" w:evenHBand="0" w:firstRowFirstColumn="0" w:firstRowLastColumn="0" w:lastRowFirstColumn="0" w:lastRowLastColumn="0"/>
            <w:tcW w:w="965" w:type="pct"/>
            <w:shd w:val="clear" w:color="auto" w:fill="FFFFFF" w:themeFill="background1"/>
            <w:noWrap/>
            <w:hideMark/>
          </w:tcPr>
          <w:p w:rsidR="00A0486E" w:rsidRPr="00740851" w:rsidRDefault="00A0486E" w:rsidP="000F5A8F">
            <w:pPr>
              <w:rPr>
                <w:rFonts w:ascii="Arial" w:eastAsia="Times New Roman" w:hAnsi="Arial" w:cs="Arial"/>
                <w:b w:val="0"/>
                <w:color w:val="000000"/>
                <w:sz w:val="20"/>
                <w:szCs w:val="20"/>
                <w:lang w:eastAsia="fr-FR"/>
              </w:rPr>
            </w:pPr>
            <w:r w:rsidRPr="00740851">
              <w:rPr>
                <w:rFonts w:ascii="Arial" w:eastAsia="Times New Roman" w:hAnsi="Arial" w:cs="Arial"/>
                <w:b w:val="0"/>
                <w:color w:val="000000"/>
                <w:sz w:val="20"/>
                <w:szCs w:val="20"/>
                <w:lang w:eastAsia="fr-FR"/>
              </w:rPr>
              <w:t>Maïs local</w:t>
            </w:r>
          </w:p>
        </w:tc>
        <w:tc>
          <w:tcPr>
            <w:tcW w:w="2017" w:type="pct"/>
            <w:shd w:val="clear" w:color="auto" w:fill="FFFFFF" w:themeFill="background1"/>
          </w:tcPr>
          <w:p w:rsidR="00A0486E" w:rsidRPr="00740851" w:rsidRDefault="00A0486E" w:rsidP="000F5A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2018" w:type="pct"/>
            <w:shd w:val="clear" w:color="auto" w:fill="FFFFFF" w:themeFill="background1"/>
          </w:tcPr>
          <w:p w:rsidR="00A0486E" w:rsidRPr="00740851" w:rsidRDefault="00A0486E" w:rsidP="000F5A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r w:rsidRPr="00740851">
              <w:rPr>
                <w:rFonts w:ascii="Arial" w:eastAsia="Times New Roman" w:hAnsi="Arial" w:cs="Arial"/>
                <w:color w:val="000000"/>
                <w:sz w:val="20"/>
                <w:szCs w:val="20"/>
                <w:lang w:eastAsia="fr-FR"/>
              </w:rPr>
              <w:t>Agonkonouvère</w:t>
            </w:r>
            <w:proofErr w:type="spellEnd"/>
            <w:r w:rsidRPr="00740851">
              <w:rPr>
                <w:rFonts w:ascii="Arial" w:eastAsia="Times New Roman" w:hAnsi="Arial" w:cs="Arial"/>
                <w:color w:val="000000"/>
                <w:sz w:val="20"/>
                <w:szCs w:val="20"/>
                <w:lang w:eastAsia="fr-FR"/>
              </w:rPr>
              <w:t xml:space="preserve">, </w:t>
            </w:r>
            <w:proofErr w:type="spellStart"/>
            <w:r w:rsidRPr="00740851">
              <w:rPr>
                <w:rFonts w:ascii="Arial" w:eastAsia="Times New Roman" w:hAnsi="Arial" w:cs="Arial"/>
                <w:color w:val="000000"/>
                <w:sz w:val="20"/>
                <w:szCs w:val="20"/>
                <w:lang w:eastAsia="fr-FR"/>
              </w:rPr>
              <w:t>sakpata</w:t>
            </w:r>
            <w:proofErr w:type="spellEnd"/>
            <w:r w:rsidRPr="00740851">
              <w:rPr>
                <w:rFonts w:ascii="Arial" w:eastAsia="Times New Roman" w:hAnsi="Arial" w:cs="Arial"/>
                <w:color w:val="000000"/>
                <w:sz w:val="20"/>
                <w:szCs w:val="20"/>
                <w:lang w:eastAsia="fr-FR"/>
              </w:rPr>
              <w:t xml:space="preserve"> </w:t>
            </w:r>
            <w:proofErr w:type="spellStart"/>
            <w:r w:rsidRPr="00740851">
              <w:rPr>
                <w:rFonts w:ascii="Arial" w:eastAsia="Times New Roman" w:hAnsi="Arial" w:cs="Arial"/>
                <w:color w:val="000000"/>
                <w:sz w:val="20"/>
                <w:szCs w:val="20"/>
                <w:lang w:eastAsia="fr-FR"/>
              </w:rPr>
              <w:t>gbadé</w:t>
            </w:r>
            <w:proofErr w:type="spellEnd"/>
          </w:p>
        </w:tc>
      </w:tr>
      <w:tr w:rsidR="00A0486E" w:rsidRPr="00740851" w:rsidTr="004822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5" w:type="pct"/>
            <w:shd w:val="clear" w:color="auto" w:fill="FFFFFF" w:themeFill="background1"/>
            <w:noWrap/>
            <w:hideMark/>
          </w:tcPr>
          <w:p w:rsidR="00A0486E" w:rsidRPr="00740851" w:rsidRDefault="00A0486E" w:rsidP="000F5A8F">
            <w:pPr>
              <w:rPr>
                <w:rFonts w:ascii="Arial" w:eastAsia="Times New Roman" w:hAnsi="Arial" w:cs="Arial"/>
                <w:b w:val="0"/>
                <w:color w:val="000000"/>
                <w:sz w:val="20"/>
                <w:szCs w:val="20"/>
                <w:lang w:eastAsia="fr-FR"/>
              </w:rPr>
            </w:pPr>
            <w:r w:rsidRPr="00740851">
              <w:rPr>
                <w:rFonts w:ascii="Arial" w:eastAsia="Times New Roman" w:hAnsi="Arial" w:cs="Arial"/>
                <w:b w:val="0"/>
                <w:color w:val="000000"/>
                <w:sz w:val="20"/>
                <w:szCs w:val="20"/>
                <w:lang w:eastAsia="fr-FR"/>
              </w:rPr>
              <w:t>Maïs amélioré</w:t>
            </w:r>
          </w:p>
        </w:tc>
        <w:tc>
          <w:tcPr>
            <w:tcW w:w="2017" w:type="pct"/>
            <w:shd w:val="clear" w:color="auto" w:fill="FFFFFF" w:themeFill="background1"/>
            <w:noWrap/>
            <w:hideMark/>
          </w:tcPr>
          <w:p w:rsidR="00A0486E" w:rsidRPr="00740851" w:rsidRDefault="00A0486E" w:rsidP="000F5A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740851">
              <w:rPr>
                <w:rFonts w:ascii="Arial" w:eastAsia="Times New Roman" w:hAnsi="Arial" w:cs="Arial"/>
                <w:color w:val="000000"/>
                <w:sz w:val="20"/>
                <w:szCs w:val="20"/>
                <w:lang w:eastAsia="fr-FR"/>
              </w:rPr>
              <w:t>GPM/ EVDT</w:t>
            </w:r>
          </w:p>
        </w:tc>
        <w:tc>
          <w:tcPr>
            <w:tcW w:w="2018" w:type="pct"/>
            <w:shd w:val="clear" w:color="auto" w:fill="FFFFFF" w:themeFill="background1"/>
          </w:tcPr>
          <w:p w:rsidR="00A0486E" w:rsidRPr="00740851" w:rsidRDefault="00A0486E" w:rsidP="000F5A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r>
      <w:tr w:rsidR="00A0486E" w:rsidRPr="00740851" w:rsidTr="0048225E">
        <w:trPr>
          <w:trHeight w:val="300"/>
        </w:trPr>
        <w:tc>
          <w:tcPr>
            <w:cnfStyle w:val="001000000000" w:firstRow="0" w:lastRow="0" w:firstColumn="1" w:lastColumn="0" w:oddVBand="0" w:evenVBand="0" w:oddHBand="0" w:evenHBand="0" w:firstRowFirstColumn="0" w:firstRowLastColumn="0" w:lastRowFirstColumn="0" w:lastRowLastColumn="0"/>
            <w:tcW w:w="965" w:type="pct"/>
            <w:shd w:val="clear" w:color="auto" w:fill="FFFFFF" w:themeFill="background1"/>
            <w:noWrap/>
            <w:hideMark/>
          </w:tcPr>
          <w:p w:rsidR="00A0486E" w:rsidRPr="00740851" w:rsidRDefault="00A0486E" w:rsidP="000F5A8F">
            <w:pPr>
              <w:rPr>
                <w:rFonts w:ascii="Arial" w:eastAsia="Times New Roman" w:hAnsi="Arial" w:cs="Arial"/>
                <w:b w:val="0"/>
                <w:sz w:val="20"/>
                <w:szCs w:val="20"/>
                <w:lang w:eastAsia="fr-FR"/>
              </w:rPr>
            </w:pPr>
            <w:r w:rsidRPr="00740851">
              <w:rPr>
                <w:rFonts w:ascii="Arial" w:eastAsia="Times New Roman" w:hAnsi="Arial" w:cs="Arial"/>
                <w:b w:val="0"/>
                <w:sz w:val="20"/>
                <w:szCs w:val="20"/>
                <w:lang w:eastAsia="fr-FR"/>
              </w:rPr>
              <w:t>Niébé (sur Billon)</w:t>
            </w:r>
          </w:p>
        </w:tc>
        <w:tc>
          <w:tcPr>
            <w:tcW w:w="2017" w:type="pct"/>
            <w:shd w:val="clear" w:color="auto" w:fill="FFFFFF" w:themeFill="background1"/>
            <w:noWrap/>
          </w:tcPr>
          <w:p w:rsidR="00A0486E" w:rsidRPr="00740851" w:rsidRDefault="00A0486E" w:rsidP="000F5A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740851">
              <w:rPr>
                <w:rFonts w:ascii="Arial" w:eastAsia="Times New Roman" w:hAnsi="Arial" w:cs="Arial"/>
                <w:sz w:val="20"/>
                <w:szCs w:val="20"/>
                <w:lang w:eastAsia="fr-FR"/>
              </w:rPr>
              <w:t>-</w:t>
            </w:r>
          </w:p>
        </w:tc>
        <w:tc>
          <w:tcPr>
            <w:tcW w:w="2018" w:type="pct"/>
            <w:shd w:val="clear" w:color="auto" w:fill="FFFFFF" w:themeFill="background1"/>
          </w:tcPr>
          <w:p w:rsidR="00A0486E" w:rsidRPr="00740851" w:rsidRDefault="00A0486E" w:rsidP="000F5A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740851">
              <w:rPr>
                <w:rFonts w:ascii="Arial" w:eastAsia="Times New Roman" w:hAnsi="Arial" w:cs="Arial"/>
                <w:sz w:val="20"/>
                <w:szCs w:val="20"/>
                <w:lang w:eastAsia="fr-FR"/>
              </w:rPr>
              <w:t xml:space="preserve">Flore, Wan, </w:t>
            </w:r>
            <w:proofErr w:type="spellStart"/>
            <w:r w:rsidRPr="00740851">
              <w:rPr>
                <w:rFonts w:ascii="Arial" w:eastAsia="Times New Roman" w:hAnsi="Arial" w:cs="Arial"/>
                <w:sz w:val="20"/>
                <w:szCs w:val="20"/>
                <w:lang w:eastAsia="fr-FR"/>
              </w:rPr>
              <w:t>Djobo</w:t>
            </w:r>
            <w:proofErr w:type="spellEnd"/>
          </w:p>
        </w:tc>
      </w:tr>
      <w:tr w:rsidR="00A0486E" w:rsidRPr="00740851" w:rsidTr="004822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5" w:type="pct"/>
            <w:shd w:val="clear" w:color="auto" w:fill="FFFFFF" w:themeFill="background1"/>
            <w:noWrap/>
            <w:hideMark/>
          </w:tcPr>
          <w:p w:rsidR="00A0486E" w:rsidRPr="00740851" w:rsidRDefault="00A0486E" w:rsidP="000F5A8F">
            <w:pPr>
              <w:rPr>
                <w:rFonts w:ascii="Arial" w:eastAsia="Times New Roman" w:hAnsi="Arial" w:cs="Arial"/>
                <w:b w:val="0"/>
                <w:color w:val="000000"/>
                <w:sz w:val="20"/>
                <w:szCs w:val="20"/>
                <w:lang w:eastAsia="fr-FR"/>
              </w:rPr>
            </w:pPr>
            <w:r w:rsidRPr="00740851">
              <w:rPr>
                <w:rFonts w:ascii="Arial" w:eastAsia="Times New Roman" w:hAnsi="Arial" w:cs="Arial"/>
                <w:b w:val="0"/>
                <w:color w:val="000000"/>
                <w:sz w:val="20"/>
                <w:szCs w:val="20"/>
                <w:lang w:eastAsia="fr-FR"/>
              </w:rPr>
              <w:t>Niébé (à plat)</w:t>
            </w:r>
          </w:p>
        </w:tc>
        <w:tc>
          <w:tcPr>
            <w:tcW w:w="2017" w:type="pct"/>
            <w:shd w:val="clear" w:color="auto" w:fill="FFFFFF" w:themeFill="background1"/>
            <w:noWrap/>
          </w:tcPr>
          <w:p w:rsidR="00A0486E" w:rsidRPr="00740851" w:rsidRDefault="00A0486E" w:rsidP="000F5A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740851">
              <w:rPr>
                <w:rFonts w:ascii="Arial" w:eastAsia="Times New Roman" w:hAnsi="Arial" w:cs="Arial"/>
                <w:color w:val="000000"/>
                <w:sz w:val="20"/>
                <w:szCs w:val="20"/>
                <w:lang w:eastAsia="fr-FR"/>
              </w:rPr>
              <w:t>-</w:t>
            </w:r>
          </w:p>
        </w:tc>
        <w:tc>
          <w:tcPr>
            <w:tcW w:w="2018" w:type="pct"/>
            <w:shd w:val="clear" w:color="auto" w:fill="FFFFFF" w:themeFill="background1"/>
          </w:tcPr>
          <w:p w:rsidR="00A0486E" w:rsidRPr="00740851" w:rsidRDefault="00A0486E" w:rsidP="000F5A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740851">
              <w:rPr>
                <w:rFonts w:ascii="Arial" w:eastAsia="Times New Roman" w:hAnsi="Arial" w:cs="Arial"/>
                <w:color w:val="000000"/>
                <w:sz w:val="20"/>
                <w:szCs w:val="20"/>
                <w:lang w:eastAsia="fr-FR"/>
              </w:rPr>
              <w:t>Kpodjiguèguè</w:t>
            </w:r>
            <w:proofErr w:type="spellEnd"/>
          </w:p>
        </w:tc>
      </w:tr>
      <w:tr w:rsidR="00A0486E" w:rsidRPr="00740851" w:rsidTr="0048225E">
        <w:trPr>
          <w:trHeight w:val="300"/>
        </w:trPr>
        <w:tc>
          <w:tcPr>
            <w:cnfStyle w:val="001000000000" w:firstRow="0" w:lastRow="0" w:firstColumn="1" w:lastColumn="0" w:oddVBand="0" w:evenVBand="0" w:oddHBand="0" w:evenHBand="0" w:firstRowFirstColumn="0" w:firstRowLastColumn="0" w:lastRowFirstColumn="0" w:lastRowLastColumn="0"/>
            <w:tcW w:w="965" w:type="pct"/>
            <w:shd w:val="clear" w:color="auto" w:fill="FFFFFF" w:themeFill="background1"/>
            <w:noWrap/>
            <w:hideMark/>
          </w:tcPr>
          <w:p w:rsidR="00A0486E" w:rsidRPr="00740851" w:rsidRDefault="00A0486E" w:rsidP="000F5A8F">
            <w:pPr>
              <w:rPr>
                <w:rFonts w:ascii="Arial" w:eastAsia="Times New Roman" w:hAnsi="Arial" w:cs="Arial"/>
                <w:b w:val="0"/>
                <w:color w:val="000000"/>
                <w:sz w:val="20"/>
                <w:szCs w:val="20"/>
                <w:lang w:eastAsia="fr-FR"/>
              </w:rPr>
            </w:pPr>
            <w:r w:rsidRPr="00740851">
              <w:rPr>
                <w:rFonts w:ascii="Arial" w:eastAsia="Times New Roman" w:hAnsi="Arial" w:cs="Arial"/>
                <w:b w:val="0"/>
                <w:color w:val="000000"/>
                <w:sz w:val="20"/>
                <w:szCs w:val="20"/>
                <w:lang w:eastAsia="fr-FR"/>
              </w:rPr>
              <w:t>arachide</w:t>
            </w:r>
          </w:p>
        </w:tc>
        <w:tc>
          <w:tcPr>
            <w:tcW w:w="2017" w:type="pct"/>
            <w:shd w:val="clear" w:color="auto" w:fill="FFFFFF" w:themeFill="background1"/>
            <w:noWrap/>
            <w:hideMark/>
          </w:tcPr>
          <w:p w:rsidR="00A0486E" w:rsidRPr="00740851" w:rsidRDefault="00A0486E" w:rsidP="000F5A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740851">
              <w:rPr>
                <w:rFonts w:ascii="Arial" w:eastAsia="Times New Roman" w:hAnsi="Arial" w:cs="Arial"/>
                <w:color w:val="000000"/>
                <w:sz w:val="20"/>
                <w:szCs w:val="20"/>
                <w:lang w:eastAsia="fr-FR"/>
              </w:rPr>
              <w:t>-</w:t>
            </w:r>
          </w:p>
        </w:tc>
        <w:tc>
          <w:tcPr>
            <w:tcW w:w="2018" w:type="pct"/>
            <w:shd w:val="clear" w:color="auto" w:fill="FFFFFF" w:themeFill="background1"/>
          </w:tcPr>
          <w:p w:rsidR="00A0486E" w:rsidRPr="00740851" w:rsidRDefault="00A0486E" w:rsidP="000F5A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r>
      <w:tr w:rsidR="00A0486E" w:rsidRPr="00740851" w:rsidTr="004822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5" w:type="pct"/>
            <w:shd w:val="clear" w:color="auto" w:fill="FFFFFF" w:themeFill="background1"/>
            <w:noWrap/>
            <w:hideMark/>
          </w:tcPr>
          <w:p w:rsidR="00A0486E" w:rsidRPr="00740851" w:rsidRDefault="00A0486E" w:rsidP="000F5A8F">
            <w:pPr>
              <w:rPr>
                <w:rFonts w:ascii="Arial" w:eastAsia="Times New Roman" w:hAnsi="Arial" w:cs="Arial"/>
                <w:b w:val="0"/>
                <w:color w:val="000000"/>
                <w:sz w:val="20"/>
                <w:szCs w:val="20"/>
                <w:lang w:eastAsia="fr-FR"/>
              </w:rPr>
            </w:pPr>
            <w:r w:rsidRPr="00740851">
              <w:rPr>
                <w:rFonts w:ascii="Arial" w:eastAsia="Times New Roman" w:hAnsi="Arial" w:cs="Arial"/>
                <w:b w:val="0"/>
                <w:color w:val="000000"/>
                <w:sz w:val="20"/>
                <w:szCs w:val="20"/>
                <w:lang w:eastAsia="fr-FR"/>
              </w:rPr>
              <w:t>Riz certifié</w:t>
            </w:r>
          </w:p>
        </w:tc>
        <w:tc>
          <w:tcPr>
            <w:tcW w:w="2017" w:type="pct"/>
            <w:shd w:val="clear" w:color="auto" w:fill="FFFFFF" w:themeFill="background1"/>
            <w:noWrap/>
            <w:hideMark/>
          </w:tcPr>
          <w:p w:rsidR="00A0486E" w:rsidRPr="00740851" w:rsidRDefault="00A0486E" w:rsidP="000F5A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740851">
              <w:rPr>
                <w:rFonts w:ascii="Arial" w:eastAsia="Times New Roman" w:hAnsi="Arial" w:cs="Arial"/>
                <w:color w:val="000000"/>
                <w:sz w:val="20"/>
                <w:szCs w:val="20"/>
                <w:lang w:eastAsia="fr-FR"/>
              </w:rPr>
              <w:t>IR 841</w:t>
            </w:r>
          </w:p>
        </w:tc>
        <w:tc>
          <w:tcPr>
            <w:tcW w:w="2018" w:type="pct"/>
            <w:shd w:val="clear" w:color="auto" w:fill="FFFFFF" w:themeFill="background1"/>
          </w:tcPr>
          <w:p w:rsidR="00A0486E" w:rsidRPr="00740851" w:rsidRDefault="00A0486E" w:rsidP="000F5A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r>
      <w:tr w:rsidR="00A0486E" w:rsidRPr="00740851" w:rsidTr="0048225E">
        <w:trPr>
          <w:trHeight w:val="300"/>
        </w:trPr>
        <w:tc>
          <w:tcPr>
            <w:cnfStyle w:val="001000000000" w:firstRow="0" w:lastRow="0" w:firstColumn="1" w:lastColumn="0" w:oddVBand="0" w:evenVBand="0" w:oddHBand="0" w:evenHBand="0" w:firstRowFirstColumn="0" w:firstRowLastColumn="0" w:lastRowFirstColumn="0" w:lastRowLastColumn="0"/>
            <w:tcW w:w="965" w:type="pct"/>
            <w:shd w:val="clear" w:color="auto" w:fill="FFFFFF" w:themeFill="background1"/>
            <w:noWrap/>
            <w:hideMark/>
          </w:tcPr>
          <w:p w:rsidR="00A0486E" w:rsidRPr="00740851" w:rsidRDefault="00A0486E" w:rsidP="000F5A8F">
            <w:pPr>
              <w:rPr>
                <w:rFonts w:ascii="Arial" w:eastAsia="Times New Roman" w:hAnsi="Arial" w:cs="Arial"/>
                <w:b w:val="0"/>
                <w:color w:val="000000"/>
                <w:sz w:val="20"/>
                <w:szCs w:val="20"/>
                <w:lang w:eastAsia="fr-FR"/>
              </w:rPr>
            </w:pPr>
            <w:r w:rsidRPr="00740851">
              <w:rPr>
                <w:rFonts w:ascii="Arial" w:eastAsia="Times New Roman" w:hAnsi="Arial" w:cs="Arial"/>
                <w:b w:val="0"/>
                <w:color w:val="000000"/>
                <w:sz w:val="20"/>
                <w:szCs w:val="20"/>
                <w:lang w:eastAsia="fr-FR"/>
              </w:rPr>
              <w:t>manioc</w:t>
            </w:r>
          </w:p>
        </w:tc>
        <w:tc>
          <w:tcPr>
            <w:tcW w:w="2017" w:type="pct"/>
            <w:shd w:val="clear" w:color="auto" w:fill="FFFFFF" w:themeFill="background1"/>
            <w:noWrap/>
            <w:hideMark/>
          </w:tcPr>
          <w:p w:rsidR="00A0486E" w:rsidRPr="00740851" w:rsidRDefault="00A0486E" w:rsidP="000F5A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740851">
              <w:rPr>
                <w:rFonts w:ascii="Arial" w:eastAsia="Times New Roman" w:hAnsi="Arial" w:cs="Arial"/>
                <w:color w:val="000000"/>
                <w:sz w:val="20"/>
                <w:szCs w:val="20"/>
                <w:lang w:eastAsia="fr-FR"/>
              </w:rPr>
              <w:t>AGRIQ/ RB</w:t>
            </w:r>
          </w:p>
        </w:tc>
        <w:tc>
          <w:tcPr>
            <w:tcW w:w="2018" w:type="pct"/>
            <w:shd w:val="clear" w:color="auto" w:fill="FFFFFF" w:themeFill="background1"/>
          </w:tcPr>
          <w:p w:rsidR="00A0486E" w:rsidRPr="00740851" w:rsidRDefault="00A0486E" w:rsidP="000F5A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r>
      <w:tr w:rsidR="00A0486E" w:rsidRPr="00740851" w:rsidTr="004822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5" w:type="pct"/>
            <w:shd w:val="clear" w:color="auto" w:fill="FFFFFF" w:themeFill="background1"/>
            <w:noWrap/>
            <w:hideMark/>
          </w:tcPr>
          <w:p w:rsidR="00A0486E" w:rsidRPr="00740851" w:rsidRDefault="00A0486E" w:rsidP="000F5A8F">
            <w:pPr>
              <w:rPr>
                <w:rFonts w:ascii="Arial" w:eastAsia="Times New Roman" w:hAnsi="Arial" w:cs="Arial"/>
                <w:b w:val="0"/>
                <w:color w:val="000000"/>
                <w:sz w:val="20"/>
                <w:szCs w:val="20"/>
                <w:lang w:eastAsia="fr-FR"/>
              </w:rPr>
            </w:pPr>
            <w:r w:rsidRPr="00740851">
              <w:rPr>
                <w:rFonts w:ascii="Arial" w:eastAsia="Times New Roman" w:hAnsi="Arial" w:cs="Arial"/>
                <w:b w:val="0"/>
                <w:color w:val="000000"/>
                <w:sz w:val="20"/>
                <w:szCs w:val="20"/>
                <w:lang w:eastAsia="fr-FR"/>
              </w:rPr>
              <w:t>tomate</w:t>
            </w:r>
          </w:p>
        </w:tc>
        <w:tc>
          <w:tcPr>
            <w:tcW w:w="2017" w:type="pct"/>
            <w:shd w:val="clear" w:color="auto" w:fill="FFFFFF" w:themeFill="background1"/>
            <w:noWrap/>
          </w:tcPr>
          <w:p w:rsidR="00A0486E" w:rsidRPr="00740851" w:rsidRDefault="00A0486E" w:rsidP="000F5A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740851">
              <w:rPr>
                <w:rFonts w:ascii="Arial" w:eastAsia="Times New Roman" w:hAnsi="Arial" w:cs="Arial"/>
                <w:color w:val="000000"/>
                <w:sz w:val="20"/>
                <w:szCs w:val="20"/>
                <w:lang w:eastAsia="fr-FR"/>
              </w:rPr>
              <w:t>-</w:t>
            </w:r>
          </w:p>
        </w:tc>
        <w:tc>
          <w:tcPr>
            <w:tcW w:w="2018" w:type="pct"/>
            <w:shd w:val="clear" w:color="auto" w:fill="FFFFFF" w:themeFill="background1"/>
          </w:tcPr>
          <w:p w:rsidR="00A0486E" w:rsidRPr="00740851" w:rsidRDefault="00A0486E" w:rsidP="000F5A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740851">
              <w:rPr>
                <w:rFonts w:ascii="Arial" w:eastAsia="Times New Roman" w:hAnsi="Arial" w:cs="Arial"/>
                <w:color w:val="000000"/>
                <w:sz w:val="20"/>
                <w:szCs w:val="20"/>
                <w:lang w:eastAsia="fr-FR"/>
              </w:rPr>
              <w:t>Akikon</w:t>
            </w:r>
            <w:proofErr w:type="spellEnd"/>
          </w:p>
        </w:tc>
      </w:tr>
      <w:tr w:rsidR="00A0486E" w:rsidRPr="00740851" w:rsidTr="0048225E">
        <w:trPr>
          <w:trHeight w:val="300"/>
        </w:trPr>
        <w:tc>
          <w:tcPr>
            <w:cnfStyle w:val="001000000000" w:firstRow="0" w:lastRow="0" w:firstColumn="1" w:lastColumn="0" w:oddVBand="0" w:evenVBand="0" w:oddHBand="0" w:evenHBand="0" w:firstRowFirstColumn="0" w:firstRowLastColumn="0" w:lastRowFirstColumn="0" w:lastRowLastColumn="0"/>
            <w:tcW w:w="965" w:type="pct"/>
            <w:shd w:val="clear" w:color="auto" w:fill="FFFFFF" w:themeFill="background1"/>
            <w:noWrap/>
            <w:hideMark/>
          </w:tcPr>
          <w:p w:rsidR="00A0486E" w:rsidRPr="00740851" w:rsidRDefault="00A0486E" w:rsidP="000F5A8F">
            <w:pPr>
              <w:rPr>
                <w:rFonts w:ascii="Arial" w:eastAsia="Times New Roman" w:hAnsi="Arial" w:cs="Arial"/>
                <w:b w:val="0"/>
                <w:color w:val="000000"/>
                <w:sz w:val="20"/>
                <w:szCs w:val="20"/>
                <w:lang w:eastAsia="fr-FR"/>
              </w:rPr>
            </w:pPr>
            <w:r w:rsidRPr="00740851">
              <w:rPr>
                <w:rFonts w:ascii="Arial" w:eastAsia="Times New Roman" w:hAnsi="Arial" w:cs="Arial"/>
                <w:b w:val="0"/>
                <w:color w:val="000000"/>
                <w:sz w:val="20"/>
                <w:szCs w:val="20"/>
                <w:lang w:eastAsia="fr-FR"/>
              </w:rPr>
              <w:t xml:space="preserve">piment </w:t>
            </w:r>
          </w:p>
        </w:tc>
        <w:tc>
          <w:tcPr>
            <w:tcW w:w="2017" w:type="pct"/>
            <w:shd w:val="clear" w:color="auto" w:fill="FFFFFF" w:themeFill="background1"/>
            <w:noWrap/>
          </w:tcPr>
          <w:p w:rsidR="00A0486E" w:rsidRPr="00740851" w:rsidRDefault="00A0486E" w:rsidP="000F5A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740851">
              <w:rPr>
                <w:rFonts w:ascii="Arial" w:eastAsia="Times New Roman" w:hAnsi="Arial" w:cs="Arial"/>
                <w:color w:val="000000"/>
                <w:sz w:val="20"/>
                <w:szCs w:val="20"/>
                <w:lang w:eastAsia="fr-FR"/>
              </w:rPr>
              <w:t>-</w:t>
            </w:r>
          </w:p>
        </w:tc>
        <w:tc>
          <w:tcPr>
            <w:tcW w:w="2018" w:type="pct"/>
            <w:shd w:val="clear" w:color="auto" w:fill="FFFFFF" w:themeFill="background1"/>
          </w:tcPr>
          <w:p w:rsidR="00A0486E" w:rsidRPr="00740851" w:rsidRDefault="00A0486E" w:rsidP="000F5A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r w:rsidRPr="00740851">
              <w:rPr>
                <w:rFonts w:ascii="Arial" w:eastAsia="Times New Roman" w:hAnsi="Arial" w:cs="Arial"/>
                <w:color w:val="000000"/>
                <w:sz w:val="20"/>
                <w:szCs w:val="20"/>
                <w:lang w:eastAsia="fr-FR"/>
              </w:rPr>
              <w:t>Gbataki</w:t>
            </w:r>
            <w:proofErr w:type="spellEnd"/>
            <w:r w:rsidRPr="00740851">
              <w:rPr>
                <w:rFonts w:ascii="Arial" w:eastAsia="Times New Roman" w:hAnsi="Arial" w:cs="Arial"/>
                <w:color w:val="000000"/>
                <w:sz w:val="20"/>
                <w:szCs w:val="20"/>
                <w:lang w:eastAsia="fr-FR"/>
              </w:rPr>
              <w:t xml:space="preserve">/ </w:t>
            </w:r>
            <w:proofErr w:type="spellStart"/>
            <w:r w:rsidRPr="00740851">
              <w:rPr>
                <w:rFonts w:ascii="Arial" w:eastAsia="Times New Roman" w:hAnsi="Arial" w:cs="Arial"/>
                <w:color w:val="000000"/>
                <w:sz w:val="20"/>
                <w:szCs w:val="20"/>
                <w:lang w:eastAsia="fr-FR"/>
              </w:rPr>
              <w:t>Tchonbo</w:t>
            </w:r>
            <w:proofErr w:type="spellEnd"/>
          </w:p>
        </w:tc>
      </w:tr>
      <w:tr w:rsidR="00A0486E" w:rsidRPr="00740851" w:rsidTr="004822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5" w:type="pct"/>
            <w:shd w:val="clear" w:color="auto" w:fill="FFFFFF" w:themeFill="background1"/>
            <w:noWrap/>
            <w:hideMark/>
          </w:tcPr>
          <w:p w:rsidR="00A0486E" w:rsidRPr="00740851" w:rsidRDefault="00A0486E" w:rsidP="000F5A8F">
            <w:pPr>
              <w:rPr>
                <w:rFonts w:ascii="Arial" w:eastAsia="Times New Roman" w:hAnsi="Arial" w:cs="Arial"/>
                <w:b w:val="0"/>
                <w:color w:val="000000"/>
                <w:sz w:val="20"/>
                <w:szCs w:val="20"/>
                <w:lang w:eastAsia="fr-FR"/>
              </w:rPr>
            </w:pPr>
            <w:r w:rsidRPr="00740851">
              <w:rPr>
                <w:rFonts w:ascii="Arial" w:eastAsia="Times New Roman" w:hAnsi="Arial" w:cs="Arial"/>
                <w:b w:val="0"/>
                <w:color w:val="000000"/>
                <w:sz w:val="20"/>
                <w:szCs w:val="20"/>
                <w:lang w:eastAsia="fr-FR"/>
              </w:rPr>
              <w:t>gombo</w:t>
            </w:r>
          </w:p>
        </w:tc>
        <w:tc>
          <w:tcPr>
            <w:tcW w:w="2017" w:type="pct"/>
            <w:shd w:val="clear" w:color="auto" w:fill="FFFFFF" w:themeFill="background1"/>
            <w:noWrap/>
            <w:hideMark/>
          </w:tcPr>
          <w:p w:rsidR="00A0486E" w:rsidRPr="00740851" w:rsidRDefault="00A0486E" w:rsidP="000F5A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740851">
              <w:rPr>
                <w:rFonts w:ascii="Arial" w:eastAsia="Times New Roman" w:hAnsi="Arial" w:cs="Arial"/>
                <w:color w:val="000000"/>
                <w:sz w:val="20"/>
                <w:szCs w:val="20"/>
                <w:lang w:eastAsia="fr-FR"/>
              </w:rPr>
              <w:t>-</w:t>
            </w:r>
          </w:p>
        </w:tc>
        <w:tc>
          <w:tcPr>
            <w:tcW w:w="2018" w:type="pct"/>
            <w:shd w:val="clear" w:color="auto" w:fill="FFFFFF" w:themeFill="background1"/>
          </w:tcPr>
          <w:p w:rsidR="00A0486E" w:rsidRPr="00740851" w:rsidRDefault="00A0486E" w:rsidP="000F5A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740851">
              <w:rPr>
                <w:rFonts w:ascii="Arial" w:eastAsia="Times New Roman" w:hAnsi="Arial" w:cs="Arial"/>
                <w:color w:val="000000"/>
                <w:sz w:val="20"/>
                <w:szCs w:val="20"/>
                <w:lang w:eastAsia="fr-FR"/>
              </w:rPr>
              <w:t>-</w:t>
            </w:r>
          </w:p>
        </w:tc>
      </w:tr>
    </w:tbl>
    <w:p w:rsidR="00A0486E" w:rsidRPr="00A0486E" w:rsidRDefault="00A0486E" w:rsidP="00A0486E">
      <w:pPr>
        <w:autoSpaceDE w:val="0"/>
        <w:autoSpaceDN w:val="0"/>
        <w:adjustRightInd w:val="0"/>
        <w:snapToGrid w:val="0"/>
        <w:spacing w:after="0" w:line="240" w:lineRule="auto"/>
        <w:rPr>
          <w:rFonts w:ascii="Times New Roman" w:hAnsi="Times New Roman" w:cs="Times New Roman"/>
          <w:i/>
          <w:color w:val="000000"/>
          <w:sz w:val="20"/>
          <w:szCs w:val="20"/>
        </w:rPr>
      </w:pPr>
      <w:r w:rsidRPr="00A0486E">
        <w:rPr>
          <w:rFonts w:ascii="Times New Roman" w:hAnsi="Times New Roman" w:cs="Times New Roman"/>
          <w:i/>
          <w:color w:val="000000"/>
          <w:sz w:val="20"/>
          <w:szCs w:val="20"/>
          <w:lang w:val="x-none"/>
        </w:rPr>
        <w:t xml:space="preserve">Source : </w:t>
      </w:r>
      <w:r w:rsidRPr="00A0486E">
        <w:rPr>
          <w:rFonts w:ascii="Times New Roman" w:hAnsi="Times New Roman" w:cs="Times New Roman"/>
          <w:i/>
          <w:color w:val="000000"/>
          <w:sz w:val="20"/>
          <w:szCs w:val="20"/>
        </w:rPr>
        <w:t>SCDA-Bonou</w:t>
      </w:r>
      <w:r w:rsidRPr="00A0486E">
        <w:rPr>
          <w:rFonts w:ascii="Times New Roman" w:hAnsi="Times New Roman" w:cs="Times New Roman"/>
          <w:i/>
          <w:color w:val="000000"/>
          <w:sz w:val="20"/>
          <w:szCs w:val="20"/>
          <w:lang w:val="x-none"/>
        </w:rPr>
        <w:t>, février 201</w:t>
      </w:r>
      <w:r w:rsidRPr="00A0486E">
        <w:rPr>
          <w:rFonts w:ascii="Times New Roman" w:hAnsi="Times New Roman" w:cs="Times New Roman"/>
          <w:i/>
          <w:color w:val="000000"/>
          <w:sz w:val="20"/>
          <w:szCs w:val="20"/>
        </w:rPr>
        <w:t>6</w:t>
      </w:r>
    </w:p>
    <w:p w:rsidR="003B0742" w:rsidRPr="00D95235" w:rsidRDefault="0048225E" w:rsidP="00D95235">
      <w:pPr>
        <w:spacing w:before="240"/>
        <w:jc w:val="both"/>
        <w:rPr>
          <w:rFonts w:ascii="Arial" w:hAnsi="Arial" w:cs="Arial"/>
          <w:sz w:val="24"/>
          <w:szCs w:val="24"/>
        </w:rPr>
      </w:pPr>
      <w:r>
        <w:rPr>
          <w:rFonts w:ascii="Arial" w:hAnsi="Arial" w:cs="Arial"/>
          <w:sz w:val="24"/>
          <w:szCs w:val="24"/>
        </w:rPr>
        <w:t>L</w:t>
      </w:r>
      <w:r w:rsidR="003B0742" w:rsidRPr="00D95235">
        <w:rPr>
          <w:rFonts w:ascii="Arial" w:hAnsi="Arial" w:cs="Arial"/>
          <w:sz w:val="24"/>
          <w:szCs w:val="24"/>
        </w:rPr>
        <w:t xml:space="preserve">es semences améliorées et certifiées de maïs sont fournies </w:t>
      </w:r>
      <w:r>
        <w:rPr>
          <w:rFonts w:ascii="Arial" w:hAnsi="Arial" w:cs="Arial"/>
          <w:sz w:val="24"/>
          <w:szCs w:val="24"/>
        </w:rPr>
        <w:t>à travers</w:t>
      </w:r>
      <w:r w:rsidR="003B0742" w:rsidRPr="00D95235">
        <w:rPr>
          <w:rFonts w:ascii="Arial" w:hAnsi="Arial" w:cs="Arial"/>
          <w:sz w:val="24"/>
          <w:szCs w:val="24"/>
        </w:rPr>
        <w:t xml:space="preserve"> le </w:t>
      </w:r>
      <w:r>
        <w:rPr>
          <w:rFonts w:ascii="Arial" w:hAnsi="Arial" w:cs="Arial"/>
          <w:sz w:val="24"/>
          <w:szCs w:val="24"/>
        </w:rPr>
        <w:t>SCDA</w:t>
      </w:r>
      <w:r w:rsidR="005E0F06" w:rsidRPr="00D95235">
        <w:rPr>
          <w:rFonts w:ascii="Arial" w:hAnsi="Arial" w:cs="Arial"/>
          <w:sz w:val="24"/>
          <w:szCs w:val="24"/>
        </w:rPr>
        <w:t xml:space="preserve"> </w:t>
      </w:r>
      <w:r w:rsidR="00AD7B42" w:rsidRPr="00D95235">
        <w:rPr>
          <w:rFonts w:ascii="Arial" w:hAnsi="Arial" w:cs="Arial"/>
          <w:sz w:val="24"/>
          <w:szCs w:val="24"/>
        </w:rPr>
        <w:t xml:space="preserve">à chaque campagne par la SONAPRA et </w:t>
      </w:r>
      <w:r w:rsidR="00AE5BA6" w:rsidRPr="00D95235">
        <w:rPr>
          <w:rFonts w:ascii="Arial" w:hAnsi="Arial" w:cs="Arial"/>
          <w:sz w:val="24"/>
          <w:szCs w:val="24"/>
        </w:rPr>
        <w:t xml:space="preserve">de façon circonstancielle par </w:t>
      </w:r>
      <w:r w:rsidR="00AD7B42" w:rsidRPr="00D95235">
        <w:rPr>
          <w:rFonts w:ascii="Arial" w:hAnsi="Arial" w:cs="Arial"/>
          <w:sz w:val="24"/>
          <w:szCs w:val="24"/>
        </w:rPr>
        <w:t xml:space="preserve">certains projets </w:t>
      </w:r>
      <w:r w:rsidR="00AE5BA6" w:rsidRPr="00D95235">
        <w:rPr>
          <w:rFonts w:ascii="Arial" w:hAnsi="Arial" w:cs="Arial"/>
          <w:sz w:val="24"/>
          <w:szCs w:val="24"/>
        </w:rPr>
        <w:t>(</w:t>
      </w:r>
      <w:r w:rsidR="00AD7B42" w:rsidRPr="00D95235">
        <w:rPr>
          <w:rFonts w:ascii="Arial" w:hAnsi="Arial" w:cs="Arial"/>
          <w:sz w:val="24"/>
          <w:szCs w:val="24"/>
        </w:rPr>
        <w:t>comme le projet PADA</w:t>
      </w:r>
      <w:r w:rsidR="00B10A5A" w:rsidRPr="00D95235">
        <w:rPr>
          <w:rFonts w:ascii="Arial" w:hAnsi="Arial" w:cs="Arial"/>
          <w:sz w:val="24"/>
          <w:szCs w:val="24"/>
        </w:rPr>
        <w:t>, PPAO</w:t>
      </w:r>
      <w:r w:rsidR="00AE5BA6" w:rsidRPr="00D95235">
        <w:rPr>
          <w:rFonts w:ascii="Arial" w:hAnsi="Arial" w:cs="Arial"/>
          <w:sz w:val="24"/>
          <w:szCs w:val="24"/>
        </w:rPr>
        <w:t xml:space="preserve">). </w:t>
      </w:r>
      <w:r w:rsidR="003D49F2" w:rsidRPr="00D95235">
        <w:rPr>
          <w:rFonts w:ascii="Arial" w:hAnsi="Arial" w:cs="Arial"/>
          <w:sz w:val="24"/>
          <w:szCs w:val="24"/>
        </w:rPr>
        <w:t xml:space="preserve">La SONAPRA sur une base contractuelle, s’appuie sur un réseau de multiplicateurs de semences formées, expérimentés et disponibles </w:t>
      </w:r>
      <w:r w:rsidR="003D49F2" w:rsidRPr="00D95235">
        <w:rPr>
          <w:rFonts w:ascii="Arial" w:hAnsi="Arial" w:cs="Arial"/>
          <w:sz w:val="24"/>
          <w:szCs w:val="24"/>
        </w:rPr>
        <w:lastRenderedPageBreak/>
        <w:t xml:space="preserve">localement. </w:t>
      </w:r>
      <w:r w:rsidR="000F77AA" w:rsidRPr="00D95235">
        <w:rPr>
          <w:rFonts w:ascii="Arial" w:hAnsi="Arial" w:cs="Arial"/>
          <w:sz w:val="24"/>
          <w:szCs w:val="24"/>
        </w:rPr>
        <w:t>L</w:t>
      </w:r>
      <w:r w:rsidR="003D49F2" w:rsidRPr="00D95235">
        <w:rPr>
          <w:rFonts w:ascii="Arial" w:hAnsi="Arial" w:cs="Arial"/>
          <w:sz w:val="24"/>
          <w:szCs w:val="24"/>
        </w:rPr>
        <w:t xml:space="preserve">es semences de base à fort potentiel vendus aux multiplicateurs à </w:t>
      </w:r>
      <w:r w:rsidR="000F77AA" w:rsidRPr="00D95235">
        <w:rPr>
          <w:rFonts w:ascii="Arial" w:hAnsi="Arial" w:cs="Arial"/>
          <w:sz w:val="24"/>
          <w:szCs w:val="24"/>
        </w:rPr>
        <w:t>8</w:t>
      </w:r>
      <w:r w:rsidR="003D49F2" w:rsidRPr="00D95235">
        <w:rPr>
          <w:rFonts w:ascii="Arial" w:hAnsi="Arial" w:cs="Arial"/>
          <w:sz w:val="24"/>
          <w:szCs w:val="24"/>
        </w:rPr>
        <w:t xml:space="preserve">00 FCFA/kg </w:t>
      </w:r>
      <w:r w:rsidR="000F77AA" w:rsidRPr="00D95235">
        <w:rPr>
          <w:rFonts w:ascii="Arial" w:hAnsi="Arial" w:cs="Arial"/>
          <w:sz w:val="24"/>
          <w:szCs w:val="24"/>
        </w:rPr>
        <w:t xml:space="preserve">par la SONAPRA leurs </w:t>
      </w:r>
      <w:r w:rsidR="003D49F2" w:rsidRPr="00D95235">
        <w:rPr>
          <w:rFonts w:ascii="Arial" w:hAnsi="Arial" w:cs="Arial"/>
          <w:sz w:val="24"/>
          <w:szCs w:val="24"/>
        </w:rPr>
        <w:t xml:space="preserve">sont </w:t>
      </w:r>
      <w:r w:rsidR="000F7AE5" w:rsidRPr="00D95235">
        <w:rPr>
          <w:rFonts w:ascii="Arial" w:hAnsi="Arial" w:cs="Arial"/>
          <w:sz w:val="24"/>
          <w:szCs w:val="24"/>
        </w:rPr>
        <w:t>r</w:t>
      </w:r>
      <w:r w:rsidR="000F77AA" w:rsidRPr="00D95235">
        <w:rPr>
          <w:rFonts w:ascii="Arial" w:hAnsi="Arial" w:cs="Arial"/>
          <w:sz w:val="24"/>
          <w:szCs w:val="24"/>
        </w:rPr>
        <w:t xml:space="preserve">achetées </w:t>
      </w:r>
      <w:r w:rsidR="003D49F2" w:rsidRPr="00D95235">
        <w:rPr>
          <w:rFonts w:ascii="Arial" w:hAnsi="Arial" w:cs="Arial"/>
          <w:sz w:val="24"/>
          <w:szCs w:val="24"/>
        </w:rPr>
        <w:t xml:space="preserve">après multiplication </w:t>
      </w:r>
      <w:r w:rsidR="00AA13C0" w:rsidRPr="00D95235">
        <w:rPr>
          <w:rFonts w:ascii="Arial" w:hAnsi="Arial" w:cs="Arial"/>
          <w:sz w:val="24"/>
          <w:szCs w:val="24"/>
        </w:rPr>
        <w:t xml:space="preserve">et </w:t>
      </w:r>
      <w:r w:rsidR="000F7AE5" w:rsidRPr="00D95235">
        <w:rPr>
          <w:rFonts w:ascii="Arial" w:hAnsi="Arial" w:cs="Arial"/>
          <w:sz w:val="24"/>
          <w:szCs w:val="24"/>
        </w:rPr>
        <w:t>certification</w:t>
      </w:r>
      <w:r w:rsidR="003D49F2" w:rsidRPr="00D95235">
        <w:rPr>
          <w:rFonts w:ascii="Arial" w:hAnsi="Arial" w:cs="Arial"/>
          <w:sz w:val="24"/>
          <w:szCs w:val="24"/>
        </w:rPr>
        <w:t xml:space="preserve"> </w:t>
      </w:r>
      <w:r w:rsidR="00C3559F">
        <w:rPr>
          <w:rFonts w:ascii="Arial" w:hAnsi="Arial" w:cs="Arial"/>
          <w:sz w:val="24"/>
          <w:szCs w:val="24"/>
        </w:rPr>
        <w:t xml:space="preserve">à  300 ou 350 FCFA/kg. </w:t>
      </w:r>
      <w:r w:rsidR="00AA13C0" w:rsidRPr="00D95235">
        <w:rPr>
          <w:rFonts w:ascii="Arial" w:hAnsi="Arial" w:cs="Arial"/>
          <w:sz w:val="24"/>
          <w:szCs w:val="24"/>
        </w:rPr>
        <w:t xml:space="preserve">Avec les subventions de l’Etat, la SONAPRA revend ces semences certifiées </w:t>
      </w:r>
      <w:r w:rsidR="003D49F2" w:rsidRPr="00D95235">
        <w:rPr>
          <w:rFonts w:ascii="Arial" w:hAnsi="Arial" w:cs="Arial"/>
          <w:sz w:val="24"/>
          <w:szCs w:val="24"/>
        </w:rPr>
        <w:t>au</w:t>
      </w:r>
      <w:r w:rsidR="000F7AE5" w:rsidRPr="00D95235">
        <w:rPr>
          <w:rFonts w:ascii="Arial" w:hAnsi="Arial" w:cs="Arial"/>
          <w:sz w:val="24"/>
          <w:szCs w:val="24"/>
        </w:rPr>
        <w:t>x</w:t>
      </w:r>
      <w:r w:rsidR="003D49F2" w:rsidRPr="00D95235">
        <w:rPr>
          <w:rFonts w:ascii="Arial" w:hAnsi="Arial" w:cs="Arial"/>
          <w:sz w:val="24"/>
          <w:szCs w:val="24"/>
        </w:rPr>
        <w:t xml:space="preserve"> producteurs à</w:t>
      </w:r>
      <w:r w:rsidR="000F7AE5" w:rsidRPr="00D95235">
        <w:rPr>
          <w:rFonts w:ascii="Arial" w:hAnsi="Arial" w:cs="Arial"/>
          <w:sz w:val="24"/>
          <w:szCs w:val="24"/>
        </w:rPr>
        <w:t xml:space="preserve"> 90 FCFA/kg.</w:t>
      </w:r>
      <w:r w:rsidR="003B0742" w:rsidRPr="00D95235">
        <w:rPr>
          <w:rFonts w:ascii="Arial" w:hAnsi="Arial" w:cs="Arial"/>
          <w:sz w:val="24"/>
          <w:szCs w:val="24"/>
        </w:rPr>
        <w:t xml:space="preserve"> Seulement, </w:t>
      </w:r>
      <w:r w:rsidR="000F7AE5" w:rsidRPr="00D95235">
        <w:rPr>
          <w:rFonts w:ascii="Arial" w:hAnsi="Arial" w:cs="Arial"/>
          <w:sz w:val="24"/>
          <w:szCs w:val="24"/>
        </w:rPr>
        <w:t>ces semences certifiées</w:t>
      </w:r>
      <w:r w:rsidR="003B0742" w:rsidRPr="00D95235">
        <w:rPr>
          <w:rFonts w:ascii="Arial" w:hAnsi="Arial" w:cs="Arial"/>
          <w:sz w:val="24"/>
          <w:szCs w:val="24"/>
        </w:rPr>
        <w:t xml:space="preserve"> sont mises en place tardivement parfois vers </w:t>
      </w:r>
      <w:r w:rsidR="0056662B" w:rsidRPr="00D95235">
        <w:rPr>
          <w:rFonts w:ascii="Arial" w:hAnsi="Arial" w:cs="Arial"/>
          <w:sz w:val="24"/>
          <w:szCs w:val="24"/>
        </w:rPr>
        <w:t>fin Mai ou J</w:t>
      </w:r>
      <w:r w:rsidR="003B0742" w:rsidRPr="00D95235">
        <w:rPr>
          <w:rFonts w:ascii="Arial" w:hAnsi="Arial" w:cs="Arial"/>
          <w:sz w:val="24"/>
          <w:szCs w:val="24"/>
        </w:rPr>
        <w:t xml:space="preserve">uin conformément au calendrier agricole de la zone Nord du Bénin, ce qui amène les producteurs à les acquérir </w:t>
      </w:r>
      <w:r w:rsidR="000F7AE5" w:rsidRPr="00D95235">
        <w:rPr>
          <w:rFonts w:ascii="Arial" w:hAnsi="Arial" w:cs="Arial"/>
          <w:sz w:val="24"/>
          <w:szCs w:val="24"/>
        </w:rPr>
        <w:t xml:space="preserve">parfois </w:t>
      </w:r>
      <w:r w:rsidR="003B0742" w:rsidRPr="00D95235">
        <w:rPr>
          <w:rFonts w:ascii="Arial" w:hAnsi="Arial" w:cs="Arial"/>
          <w:sz w:val="24"/>
          <w:szCs w:val="24"/>
        </w:rPr>
        <w:t xml:space="preserve">à partir des stocks des productions antérieures ou achetées sur place ou au marché. Le plus souvent, ces semences perdent déjà leur performance du fait qu’elles proviennent des récoltes de la </w:t>
      </w:r>
      <w:r w:rsidR="003E4C63">
        <w:rPr>
          <w:rFonts w:ascii="Arial" w:hAnsi="Arial" w:cs="Arial"/>
          <w:sz w:val="24"/>
          <w:szCs w:val="24"/>
        </w:rPr>
        <w:t>deuxième ou de la troisième</w:t>
      </w:r>
      <w:r w:rsidR="003B0742" w:rsidRPr="00D95235">
        <w:rPr>
          <w:rFonts w:ascii="Arial" w:hAnsi="Arial" w:cs="Arial"/>
          <w:sz w:val="24"/>
          <w:szCs w:val="24"/>
        </w:rPr>
        <w:t xml:space="preserve"> </w:t>
      </w:r>
      <w:r w:rsidR="00163A29" w:rsidRPr="00D95235">
        <w:rPr>
          <w:rFonts w:ascii="Arial" w:hAnsi="Arial" w:cs="Arial"/>
          <w:sz w:val="24"/>
          <w:szCs w:val="24"/>
        </w:rPr>
        <w:t>saison de récolte.</w:t>
      </w:r>
      <w:r w:rsidR="003B0742" w:rsidRPr="00D95235">
        <w:rPr>
          <w:rFonts w:ascii="Arial" w:hAnsi="Arial" w:cs="Arial"/>
          <w:sz w:val="24"/>
          <w:szCs w:val="24"/>
        </w:rPr>
        <w:t xml:space="preserve"> Les variétés locales </w:t>
      </w:r>
      <w:r w:rsidR="000F7AE5" w:rsidRPr="00D95235">
        <w:rPr>
          <w:rFonts w:ascii="Arial" w:hAnsi="Arial" w:cs="Arial"/>
          <w:sz w:val="24"/>
          <w:szCs w:val="24"/>
        </w:rPr>
        <w:t xml:space="preserve">de maïs </w:t>
      </w:r>
      <w:r w:rsidR="003B0742" w:rsidRPr="00D95235">
        <w:rPr>
          <w:rFonts w:ascii="Arial" w:hAnsi="Arial" w:cs="Arial"/>
          <w:sz w:val="24"/>
          <w:szCs w:val="24"/>
        </w:rPr>
        <w:t>sont prélevées directement dans le stock antérieur</w:t>
      </w:r>
      <w:r w:rsidR="0056662B" w:rsidRPr="00D95235">
        <w:rPr>
          <w:rFonts w:ascii="Arial" w:hAnsi="Arial" w:cs="Arial"/>
          <w:sz w:val="24"/>
          <w:szCs w:val="24"/>
        </w:rPr>
        <w:t>.</w:t>
      </w:r>
    </w:p>
    <w:p w:rsidR="0056662B" w:rsidRPr="00D95235" w:rsidRDefault="0056662B" w:rsidP="00D95235">
      <w:pPr>
        <w:spacing w:before="240"/>
        <w:jc w:val="both"/>
        <w:rPr>
          <w:rFonts w:ascii="Arial" w:hAnsi="Arial" w:cs="Arial"/>
          <w:sz w:val="24"/>
          <w:szCs w:val="24"/>
        </w:rPr>
      </w:pPr>
      <w:r w:rsidRPr="00C3559F">
        <w:rPr>
          <w:rFonts w:ascii="Arial" w:hAnsi="Arial" w:cs="Arial"/>
          <w:sz w:val="24"/>
          <w:szCs w:val="24"/>
        </w:rPr>
        <w:t xml:space="preserve">Les semences </w:t>
      </w:r>
      <w:r w:rsidR="00A910DC" w:rsidRPr="00C3559F">
        <w:rPr>
          <w:rFonts w:ascii="Arial" w:hAnsi="Arial" w:cs="Arial"/>
          <w:sz w:val="24"/>
          <w:szCs w:val="24"/>
        </w:rPr>
        <w:t xml:space="preserve">certifiées </w:t>
      </w:r>
      <w:r w:rsidRPr="00C3559F">
        <w:rPr>
          <w:rFonts w:ascii="Arial" w:hAnsi="Arial" w:cs="Arial"/>
          <w:sz w:val="24"/>
          <w:szCs w:val="24"/>
        </w:rPr>
        <w:t xml:space="preserve">du riz </w:t>
      </w:r>
      <w:r w:rsidR="00D95235" w:rsidRPr="00C3559F">
        <w:rPr>
          <w:rFonts w:ascii="Arial" w:hAnsi="Arial" w:cs="Arial"/>
          <w:sz w:val="24"/>
          <w:szCs w:val="24"/>
        </w:rPr>
        <w:t xml:space="preserve">(variété </w:t>
      </w:r>
      <w:r w:rsidR="00C3559F" w:rsidRPr="00C3559F">
        <w:rPr>
          <w:rFonts w:ascii="Arial" w:hAnsi="Arial" w:cs="Arial"/>
          <w:sz w:val="24"/>
          <w:szCs w:val="24"/>
        </w:rPr>
        <w:t>IR 841</w:t>
      </w:r>
      <w:r w:rsidR="00D95235" w:rsidRPr="00C3559F">
        <w:rPr>
          <w:rFonts w:ascii="Arial" w:hAnsi="Arial" w:cs="Arial"/>
          <w:sz w:val="24"/>
          <w:szCs w:val="24"/>
        </w:rPr>
        <w:t xml:space="preserve">) </w:t>
      </w:r>
      <w:r w:rsidR="003D49F2" w:rsidRPr="00C3559F">
        <w:rPr>
          <w:rFonts w:ascii="Arial" w:hAnsi="Arial" w:cs="Arial"/>
          <w:sz w:val="24"/>
          <w:szCs w:val="24"/>
        </w:rPr>
        <w:t>étaient</w:t>
      </w:r>
      <w:r w:rsidR="00A910DC" w:rsidRPr="00C3559F">
        <w:rPr>
          <w:rFonts w:ascii="Arial" w:hAnsi="Arial" w:cs="Arial"/>
          <w:sz w:val="24"/>
          <w:szCs w:val="24"/>
        </w:rPr>
        <w:t xml:space="preserve"> fournies</w:t>
      </w:r>
      <w:r w:rsidR="003D49F2" w:rsidRPr="00C3559F">
        <w:rPr>
          <w:rFonts w:ascii="Arial" w:hAnsi="Arial" w:cs="Arial"/>
          <w:sz w:val="24"/>
          <w:szCs w:val="24"/>
        </w:rPr>
        <w:t xml:space="preserve"> aussi comme le maïs</w:t>
      </w:r>
      <w:r w:rsidR="000F7AE5" w:rsidRPr="00D95235">
        <w:rPr>
          <w:rFonts w:ascii="Arial" w:hAnsi="Arial" w:cs="Arial"/>
          <w:sz w:val="24"/>
          <w:szCs w:val="24"/>
        </w:rPr>
        <w:t xml:space="preserve"> par la SONAPRA. Depuis la campagne dernière</w:t>
      </w:r>
      <w:r w:rsidR="003833E9" w:rsidRPr="00D95235">
        <w:rPr>
          <w:rFonts w:ascii="Arial" w:hAnsi="Arial" w:cs="Arial"/>
          <w:sz w:val="24"/>
          <w:szCs w:val="24"/>
        </w:rPr>
        <w:t>,</w:t>
      </w:r>
      <w:r w:rsidR="00A5114B" w:rsidRPr="00D95235">
        <w:rPr>
          <w:rFonts w:ascii="Arial" w:hAnsi="Arial" w:cs="Arial"/>
          <w:sz w:val="24"/>
          <w:szCs w:val="24"/>
        </w:rPr>
        <w:t xml:space="preserve"> </w:t>
      </w:r>
      <w:r w:rsidR="00B10A5A" w:rsidRPr="00D95235">
        <w:rPr>
          <w:rFonts w:ascii="Arial" w:hAnsi="Arial" w:cs="Arial"/>
          <w:sz w:val="24"/>
          <w:szCs w:val="24"/>
        </w:rPr>
        <w:t>la SONAPRA s’est éclipsée au profit de la multitude de projets (PAIAVO, PP</w:t>
      </w:r>
      <w:r w:rsidR="009C41AD" w:rsidRPr="00D95235">
        <w:rPr>
          <w:rFonts w:ascii="Arial" w:hAnsi="Arial" w:cs="Arial"/>
          <w:sz w:val="24"/>
          <w:szCs w:val="24"/>
        </w:rPr>
        <w:t>A</w:t>
      </w:r>
      <w:r w:rsidR="00B10A5A" w:rsidRPr="00D95235">
        <w:rPr>
          <w:rFonts w:ascii="Arial" w:hAnsi="Arial" w:cs="Arial"/>
          <w:sz w:val="24"/>
          <w:szCs w:val="24"/>
        </w:rPr>
        <w:t xml:space="preserve">AO, PADA) qui interviennent dans la fourniture de semences de base. </w:t>
      </w:r>
      <w:r w:rsidR="00A910DC" w:rsidRPr="00D95235">
        <w:rPr>
          <w:rFonts w:ascii="Arial" w:hAnsi="Arial" w:cs="Arial"/>
          <w:sz w:val="24"/>
          <w:szCs w:val="24"/>
        </w:rPr>
        <w:t>Les semences de riz produits sont certifiées par l’Agence Béninoise de Sécurité Sanitaire des Aliments (ABSSA).</w:t>
      </w:r>
      <w:r w:rsidR="003833E9" w:rsidRPr="00D95235">
        <w:rPr>
          <w:rFonts w:ascii="Arial" w:hAnsi="Arial" w:cs="Arial"/>
          <w:sz w:val="24"/>
          <w:szCs w:val="24"/>
        </w:rPr>
        <w:t xml:space="preserve"> La disponibilité de semence </w:t>
      </w:r>
      <w:r w:rsidR="00CF7A7D" w:rsidRPr="00D95235">
        <w:rPr>
          <w:rFonts w:ascii="Arial" w:hAnsi="Arial" w:cs="Arial"/>
          <w:sz w:val="24"/>
          <w:szCs w:val="24"/>
        </w:rPr>
        <w:t xml:space="preserve">certifiée </w:t>
      </w:r>
      <w:r w:rsidR="003833E9" w:rsidRPr="00D95235">
        <w:rPr>
          <w:rFonts w:ascii="Arial" w:hAnsi="Arial" w:cs="Arial"/>
          <w:sz w:val="24"/>
          <w:szCs w:val="24"/>
        </w:rPr>
        <w:t xml:space="preserve">de riz ne constitue pas une contrainte. Elle est accessible </w:t>
      </w:r>
      <w:r w:rsidR="00C3559F">
        <w:rPr>
          <w:rFonts w:ascii="Arial" w:hAnsi="Arial" w:cs="Arial"/>
          <w:sz w:val="24"/>
          <w:szCs w:val="24"/>
        </w:rPr>
        <w:t xml:space="preserve">aux </w:t>
      </w:r>
      <w:r w:rsidR="00C3559F" w:rsidRPr="00C3559F">
        <w:rPr>
          <w:rFonts w:ascii="Arial" w:hAnsi="Arial" w:cs="Arial"/>
          <w:sz w:val="24"/>
          <w:szCs w:val="24"/>
        </w:rPr>
        <w:t xml:space="preserve">producteurs </w:t>
      </w:r>
      <w:r w:rsidR="003833E9" w:rsidRPr="00C3559F">
        <w:rPr>
          <w:rFonts w:ascii="Arial" w:hAnsi="Arial" w:cs="Arial"/>
          <w:sz w:val="24"/>
          <w:szCs w:val="24"/>
        </w:rPr>
        <w:t xml:space="preserve">à un prix de </w:t>
      </w:r>
      <w:r w:rsidR="00C3559F" w:rsidRPr="00C3559F">
        <w:rPr>
          <w:rFonts w:ascii="Arial" w:hAnsi="Arial" w:cs="Arial"/>
          <w:sz w:val="24"/>
          <w:szCs w:val="24"/>
        </w:rPr>
        <w:t>350 FCFA</w:t>
      </w:r>
      <w:r w:rsidR="003833E9" w:rsidRPr="00C3559F">
        <w:rPr>
          <w:rFonts w:ascii="Arial" w:hAnsi="Arial" w:cs="Arial"/>
          <w:sz w:val="24"/>
          <w:szCs w:val="24"/>
        </w:rPr>
        <w:t>/kg.</w:t>
      </w:r>
    </w:p>
    <w:p w:rsidR="00D95235" w:rsidRPr="00C3559F" w:rsidRDefault="003833E9" w:rsidP="00D95235">
      <w:pPr>
        <w:spacing w:after="0" w:line="240" w:lineRule="auto"/>
        <w:jc w:val="both"/>
        <w:rPr>
          <w:rFonts w:ascii="Arial" w:hAnsi="Arial" w:cs="Arial"/>
          <w:sz w:val="24"/>
          <w:szCs w:val="24"/>
        </w:rPr>
      </w:pPr>
      <w:r w:rsidRPr="00D95235">
        <w:rPr>
          <w:rFonts w:ascii="Arial" w:hAnsi="Arial" w:cs="Arial"/>
          <w:sz w:val="24"/>
          <w:szCs w:val="24"/>
        </w:rPr>
        <w:t xml:space="preserve">Les semences des autres spéculations sont </w:t>
      </w:r>
      <w:r w:rsidR="00A0486E">
        <w:rPr>
          <w:rFonts w:ascii="Arial" w:hAnsi="Arial" w:cs="Arial"/>
          <w:sz w:val="24"/>
          <w:szCs w:val="24"/>
        </w:rPr>
        <w:t>locales</w:t>
      </w:r>
      <w:r w:rsidR="003E4C63">
        <w:rPr>
          <w:rFonts w:ascii="Arial" w:hAnsi="Arial" w:cs="Arial"/>
          <w:sz w:val="24"/>
          <w:szCs w:val="24"/>
        </w:rPr>
        <w:t>. Elles sont</w:t>
      </w:r>
      <w:r w:rsidR="00A0486E">
        <w:rPr>
          <w:rFonts w:ascii="Arial" w:hAnsi="Arial" w:cs="Arial"/>
          <w:sz w:val="24"/>
          <w:szCs w:val="24"/>
        </w:rPr>
        <w:t xml:space="preserve"> </w:t>
      </w:r>
      <w:r w:rsidRPr="00D95235">
        <w:rPr>
          <w:rFonts w:ascii="Arial" w:hAnsi="Arial" w:cs="Arial"/>
          <w:sz w:val="24"/>
          <w:szCs w:val="24"/>
        </w:rPr>
        <w:t xml:space="preserve">acquises sur les marchés environnants </w:t>
      </w:r>
      <w:r w:rsidRPr="00C3559F">
        <w:rPr>
          <w:rFonts w:ascii="Arial" w:hAnsi="Arial" w:cs="Arial"/>
          <w:sz w:val="24"/>
          <w:szCs w:val="24"/>
        </w:rPr>
        <w:t xml:space="preserve">notamment à </w:t>
      </w:r>
      <w:proofErr w:type="spellStart"/>
      <w:r w:rsidRPr="00C3559F">
        <w:rPr>
          <w:rFonts w:ascii="Arial" w:hAnsi="Arial" w:cs="Arial"/>
          <w:sz w:val="24"/>
          <w:szCs w:val="24"/>
        </w:rPr>
        <w:t>Tatonouko</w:t>
      </w:r>
      <w:proofErr w:type="spellEnd"/>
      <w:r w:rsidRPr="00C3559F">
        <w:rPr>
          <w:rFonts w:ascii="Arial" w:hAnsi="Arial" w:cs="Arial"/>
          <w:sz w:val="24"/>
          <w:szCs w:val="24"/>
        </w:rPr>
        <w:t xml:space="preserve"> (</w:t>
      </w:r>
      <w:r w:rsidR="00383A0B" w:rsidRPr="00C3559F">
        <w:rPr>
          <w:rFonts w:ascii="Arial" w:hAnsi="Arial" w:cs="Arial"/>
          <w:sz w:val="24"/>
          <w:szCs w:val="24"/>
        </w:rPr>
        <w:t xml:space="preserve">5 </w:t>
      </w:r>
      <w:r w:rsidRPr="00C3559F">
        <w:rPr>
          <w:rFonts w:ascii="Arial" w:hAnsi="Arial" w:cs="Arial"/>
          <w:sz w:val="24"/>
          <w:szCs w:val="24"/>
        </w:rPr>
        <w:t xml:space="preserve">km),  </w:t>
      </w:r>
      <w:r w:rsidR="002C01E4" w:rsidRPr="00C3559F">
        <w:rPr>
          <w:rFonts w:ascii="Arial" w:hAnsi="Arial" w:cs="Arial"/>
          <w:sz w:val="24"/>
          <w:szCs w:val="24"/>
        </w:rPr>
        <w:t xml:space="preserve">à </w:t>
      </w:r>
      <w:proofErr w:type="spellStart"/>
      <w:r w:rsidR="002C01E4" w:rsidRPr="00C3559F">
        <w:rPr>
          <w:rFonts w:ascii="Arial" w:hAnsi="Arial" w:cs="Arial"/>
          <w:sz w:val="24"/>
          <w:szCs w:val="24"/>
        </w:rPr>
        <w:t>Dasso</w:t>
      </w:r>
      <w:proofErr w:type="spellEnd"/>
      <w:r w:rsidR="002C01E4" w:rsidRPr="00C3559F">
        <w:rPr>
          <w:rFonts w:ascii="Arial" w:hAnsi="Arial" w:cs="Arial"/>
          <w:sz w:val="24"/>
          <w:szCs w:val="24"/>
        </w:rPr>
        <w:t xml:space="preserve"> (</w:t>
      </w:r>
      <w:r w:rsidR="00383A0B" w:rsidRPr="00C3559F">
        <w:rPr>
          <w:rFonts w:ascii="Arial" w:hAnsi="Arial" w:cs="Arial"/>
          <w:sz w:val="24"/>
          <w:szCs w:val="24"/>
        </w:rPr>
        <w:t>11</w:t>
      </w:r>
      <w:r w:rsidR="002C01E4" w:rsidRPr="00C3559F">
        <w:rPr>
          <w:rFonts w:ascii="Arial" w:hAnsi="Arial" w:cs="Arial"/>
          <w:sz w:val="24"/>
          <w:szCs w:val="24"/>
        </w:rPr>
        <w:t xml:space="preserve">km), </w:t>
      </w:r>
      <w:r w:rsidRPr="00C3559F">
        <w:rPr>
          <w:rFonts w:ascii="Arial" w:hAnsi="Arial" w:cs="Arial"/>
          <w:sz w:val="24"/>
          <w:szCs w:val="24"/>
        </w:rPr>
        <w:t xml:space="preserve">à </w:t>
      </w:r>
      <w:r w:rsidR="00383A0B" w:rsidRPr="00C3559F">
        <w:rPr>
          <w:rFonts w:ascii="Arial" w:hAnsi="Arial" w:cs="Arial"/>
          <w:sz w:val="24"/>
          <w:szCs w:val="24"/>
        </w:rPr>
        <w:t>Covè</w:t>
      </w:r>
      <w:r w:rsidRPr="00C3559F">
        <w:rPr>
          <w:rFonts w:ascii="Arial" w:hAnsi="Arial" w:cs="Arial"/>
          <w:sz w:val="24"/>
          <w:szCs w:val="24"/>
        </w:rPr>
        <w:t xml:space="preserve"> (</w:t>
      </w:r>
      <w:r w:rsidR="00C3559F">
        <w:rPr>
          <w:rFonts w:ascii="Arial" w:hAnsi="Arial" w:cs="Arial"/>
          <w:sz w:val="24"/>
          <w:szCs w:val="24"/>
        </w:rPr>
        <w:t>4</w:t>
      </w:r>
      <w:r w:rsidR="00383A0B" w:rsidRPr="00C3559F">
        <w:rPr>
          <w:rFonts w:ascii="Arial" w:hAnsi="Arial" w:cs="Arial"/>
          <w:sz w:val="24"/>
          <w:szCs w:val="24"/>
        </w:rPr>
        <w:t xml:space="preserve">0 </w:t>
      </w:r>
      <w:r w:rsidR="00A05793" w:rsidRPr="00C3559F">
        <w:rPr>
          <w:rFonts w:ascii="Arial" w:hAnsi="Arial" w:cs="Arial"/>
          <w:sz w:val="24"/>
          <w:szCs w:val="24"/>
        </w:rPr>
        <w:t>km</w:t>
      </w:r>
      <w:r w:rsidRPr="00C3559F">
        <w:rPr>
          <w:rFonts w:ascii="Arial" w:hAnsi="Arial" w:cs="Arial"/>
          <w:sz w:val="24"/>
          <w:szCs w:val="24"/>
        </w:rPr>
        <w:t>)</w:t>
      </w:r>
      <w:r w:rsidR="003E4C63">
        <w:rPr>
          <w:rFonts w:ascii="Arial" w:hAnsi="Arial" w:cs="Arial"/>
          <w:sz w:val="24"/>
          <w:szCs w:val="24"/>
        </w:rPr>
        <w:t>.</w:t>
      </w:r>
      <w:r w:rsidRPr="00C3559F">
        <w:rPr>
          <w:rFonts w:ascii="Arial" w:hAnsi="Arial" w:cs="Arial"/>
          <w:sz w:val="24"/>
          <w:szCs w:val="24"/>
        </w:rPr>
        <w:t xml:space="preserve">  </w:t>
      </w:r>
    </w:p>
    <w:p w:rsidR="0056662B" w:rsidRPr="00D95235" w:rsidRDefault="003833E9" w:rsidP="00D95235">
      <w:pPr>
        <w:spacing w:after="0" w:line="240" w:lineRule="auto"/>
        <w:jc w:val="both"/>
        <w:rPr>
          <w:rFonts w:ascii="Arial" w:hAnsi="Arial" w:cs="Arial"/>
          <w:sz w:val="24"/>
          <w:szCs w:val="24"/>
        </w:rPr>
      </w:pPr>
      <w:r w:rsidRPr="00C3559F">
        <w:rPr>
          <w:rFonts w:ascii="Arial" w:hAnsi="Arial" w:cs="Arial"/>
          <w:sz w:val="24"/>
          <w:szCs w:val="24"/>
        </w:rPr>
        <w:t>Les prix d’acquisition des semences sont les suivants</w:t>
      </w:r>
      <w:r w:rsidR="00CD313C" w:rsidRPr="00C3559F">
        <w:rPr>
          <w:rFonts w:ascii="Arial" w:hAnsi="Arial" w:cs="Arial"/>
          <w:sz w:val="24"/>
          <w:szCs w:val="24"/>
        </w:rPr>
        <w:t> </w:t>
      </w:r>
      <w:r w:rsidRPr="00C3559F">
        <w:rPr>
          <w:rFonts w:ascii="Arial" w:hAnsi="Arial" w:cs="Arial"/>
          <w:sz w:val="24"/>
          <w:szCs w:val="24"/>
        </w:rPr>
        <w:t>:</w:t>
      </w:r>
    </w:p>
    <w:p w:rsidR="003833E9" w:rsidRPr="00D95235" w:rsidRDefault="003833E9" w:rsidP="00D60D2B">
      <w:pPr>
        <w:pStyle w:val="Paragraphedeliste"/>
        <w:numPr>
          <w:ilvl w:val="0"/>
          <w:numId w:val="9"/>
        </w:numPr>
        <w:spacing w:after="0" w:line="240" w:lineRule="auto"/>
        <w:jc w:val="both"/>
        <w:rPr>
          <w:rFonts w:ascii="Arial" w:hAnsi="Arial" w:cs="Arial"/>
          <w:sz w:val="24"/>
          <w:szCs w:val="24"/>
        </w:rPr>
      </w:pPr>
      <w:r w:rsidRPr="00D95235">
        <w:rPr>
          <w:rFonts w:ascii="Arial" w:hAnsi="Arial" w:cs="Arial"/>
          <w:sz w:val="24"/>
          <w:szCs w:val="24"/>
        </w:rPr>
        <w:t xml:space="preserve">Arachide: 14 000 à 15000 FCFA/bassine de contenance de </w:t>
      </w:r>
      <w:r w:rsidR="00F5411E">
        <w:rPr>
          <w:rFonts w:ascii="Arial" w:hAnsi="Arial" w:cs="Arial"/>
          <w:sz w:val="24"/>
          <w:szCs w:val="24"/>
        </w:rPr>
        <w:t>33 litres ;</w:t>
      </w:r>
    </w:p>
    <w:p w:rsidR="003833E9" w:rsidRPr="00D95235" w:rsidRDefault="00A05793" w:rsidP="00D60D2B">
      <w:pPr>
        <w:pStyle w:val="Paragraphedeliste"/>
        <w:numPr>
          <w:ilvl w:val="0"/>
          <w:numId w:val="9"/>
        </w:numPr>
        <w:spacing w:after="0" w:line="240" w:lineRule="auto"/>
        <w:jc w:val="both"/>
        <w:rPr>
          <w:rFonts w:ascii="Arial" w:hAnsi="Arial" w:cs="Arial"/>
          <w:sz w:val="24"/>
          <w:szCs w:val="24"/>
        </w:rPr>
      </w:pPr>
      <w:r w:rsidRPr="00D95235">
        <w:rPr>
          <w:rFonts w:ascii="Arial" w:hAnsi="Arial" w:cs="Arial"/>
          <w:sz w:val="24"/>
          <w:szCs w:val="24"/>
        </w:rPr>
        <w:t>Niébé</w:t>
      </w:r>
      <w:r w:rsidR="00CD313C" w:rsidRPr="00D95235">
        <w:rPr>
          <w:rFonts w:ascii="Arial" w:hAnsi="Arial" w:cs="Arial"/>
          <w:sz w:val="24"/>
          <w:szCs w:val="24"/>
        </w:rPr>
        <w:t> </w:t>
      </w:r>
      <w:r w:rsidRPr="00D95235">
        <w:rPr>
          <w:rFonts w:ascii="Arial" w:hAnsi="Arial" w:cs="Arial"/>
          <w:sz w:val="24"/>
          <w:szCs w:val="24"/>
        </w:rPr>
        <w:t>: 400 à 700FCFA/kg</w:t>
      </w:r>
      <w:r w:rsidR="00F5411E">
        <w:rPr>
          <w:rFonts w:ascii="Arial" w:hAnsi="Arial" w:cs="Arial"/>
          <w:sz w:val="24"/>
          <w:szCs w:val="24"/>
        </w:rPr>
        <w:t> ;</w:t>
      </w:r>
    </w:p>
    <w:p w:rsidR="00A05793" w:rsidRPr="00E84E67" w:rsidRDefault="00A05793" w:rsidP="00D60D2B">
      <w:pPr>
        <w:pStyle w:val="Paragraphedeliste"/>
        <w:numPr>
          <w:ilvl w:val="0"/>
          <w:numId w:val="9"/>
        </w:numPr>
        <w:spacing w:after="0" w:line="240" w:lineRule="auto"/>
        <w:jc w:val="both"/>
        <w:rPr>
          <w:rFonts w:ascii="Arial" w:hAnsi="Arial" w:cs="Arial"/>
          <w:sz w:val="24"/>
          <w:szCs w:val="24"/>
        </w:rPr>
      </w:pPr>
      <w:r w:rsidRPr="00E84E67">
        <w:rPr>
          <w:rFonts w:ascii="Arial" w:hAnsi="Arial" w:cs="Arial"/>
          <w:sz w:val="24"/>
          <w:szCs w:val="24"/>
        </w:rPr>
        <w:t>Sésame</w:t>
      </w:r>
      <w:r w:rsidR="00CD313C" w:rsidRPr="00E84E67">
        <w:rPr>
          <w:rFonts w:ascii="Arial" w:hAnsi="Arial" w:cs="Arial"/>
          <w:sz w:val="24"/>
          <w:szCs w:val="24"/>
        </w:rPr>
        <w:t> </w:t>
      </w:r>
      <w:r w:rsidRPr="00E84E67">
        <w:rPr>
          <w:rFonts w:ascii="Arial" w:hAnsi="Arial" w:cs="Arial"/>
          <w:sz w:val="24"/>
          <w:szCs w:val="24"/>
        </w:rPr>
        <w:t>: 500 à 1000 FCFA/</w:t>
      </w:r>
      <w:proofErr w:type="spellStart"/>
      <w:r w:rsidRPr="00E84E67">
        <w:rPr>
          <w:rFonts w:ascii="Arial" w:hAnsi="Arial" w:cs="Arial"/>
          <w:sz w:val="24"/>
          <w:szCs w:val="24"/>
        </w:rPr>
        <w:t>togolo</w:t>
      </w:r>
      <w:proofErr w:type="spellEnd"/>
      <w:r w:rsidRPr="00E84E67">
        <w:rPr>
          <w:rFonts w:ascii="Arial" w:hAnsi="Arial" w:cs="Arial"/>
          <w:sz w:val="24"/>
          <w:szCs w:val="24"/>
        </w:rPr>
        <w:t xml:space="preserve"> de </w:t>
      </w:r>
      <w:r w:rsidR="00C3559F" w:rsidRPr="00E84E67">
        <w:rPr>
          <w:rFonts w:ascii="Arial" w:hAnsi="Arial" w:cs="Arial"/>
          <w:sz w:val="24"/>
          <w:szCs w:val="24"/>
        </w:rPr>
        <w:t xml:space="preserve">5 </w:t>
      </w:r>
      <w:r w:rsidRPr="00E84E67">
        <w:rPr>
          <w:rFonts w:ascii="Arial" w:hAnsi="Arial" w:cs="Arial"/>
          <w:sz w:val="24"/>
          <w:szCs w:val="24"/>
        </w:rPr>
        <w:t>kg</w:t>
      </w:r>
      <w:r w:rsidR="00F5411E" w:rsidRPr="00E84E67">
        <w:rPr>
          <w:rFonts w:ascii="Arial" w:hAnsi="Arial" w:cs="Arial"/>
          <w:sz w:val="24"/>
          <w:szCs w:val="24"/>
        </w:rPr>
        <w:t>.</w:t>
      </w:r>
    </w:p>
    <w:p w:rsidR="007819A7" w:rsidRPr="00D95235" w:rsidRDefault="007819A7" w:rsidP="00D95235">
      <w:pPr>
        <w:pStyle w:val="Paragraphedeliste"/>
        <w:spacing w:after="0" w:line="240" w:lineRule="auto"/>
        <w:ind w:left="360"/>
        <w:jc w:val="both"/>
        <w:rPr>
          <w:rFonts w:ascii="Arial" w:hAnsi="Arial" w:cs="Arial"/>
          <w:sz w:val="24"/>
          <w:szCs w:val="24"/>
        </w:rPr>
      </w:pPr>
    </w:p>
    <w:p w:rsidR="009C41AD" w:rsidRPr="00CB05C7" w:rsidRDefault="00B10A5A" w:rsidP="00D60D2B">
      <w:pPr>
        <w:pStyle w:val="Corpsdetexte2"/>
        <w:numPr>
          <w:ilvl w:val="0"/>
          <w:numId w:val="9"/>
        </w:numPr>
        <w:spacing w:before="240" w:after="240"/>
        <w:rPr>
          <w:rFonts w:ascii="Arial" w:hAnsi="Arial" w:cs="Arial"/>
          <w:b/>
          <w:color w:val="FF0000"/>
          <w:u w:val="single"/>
        </w:rPr>
      </w:pPr>
      <w:r w:rsidRPr="00CB05C7">
        <w:rPr>
          <w:rFonts w:ascii="Arial" w:hAnsi="Arial" w:cs="Arial"/>
          <w:b/>
          <w:color w:val="FF0000"/>
          <w:u w:val="single"/>
        </w:rPr>
        <w:t xml:space="preserve">Les </w:t>
      </w:r>
      <w:r w:rsidR="009C41AD" w:rsidRPr="00CB05C7">
        <w:rPr>
          <w:rFonts w:ascii="Arial" w:hAnsi="Arial" w:cs="Arial"/>
          <w:b/>
          <w:color w:val="FF0000"/>
          <w:u w:val="single"/>
        </w:rPr>
        <w:t>autres intrants</w:t>
      </w:r>
    </w:p>
    <w:p w:rsidR="0090283A" w:rsidRPr="001121DC" w:rsidRDefault="00851C3F" w:rsidP="001121DC">
      <w:pPr>
        <w:spacing w:before="240"/>
        <w:jc w:val="both"/>
        <w:rPr>
          <w:rFonts w:ascii="Arial" w:hAnsi="Arial" w:cs="Arial"/>
          <w:sz w:val="24"/>
          <w:szCs w:val="24"/>
        </w:rPr>
      </w:pPr>
      <w:r w:rsidRPr="001121DC">
        <w:rPr>
          <w:rFonts w:ascii="Arial" w:hAnsi="Arial" w:cs="Arial"/>
          <w:sz w:val="24"/>
          <w:szCs w:val="24"/>
        </w:rPr>
        <w:t xml:space="preserve">Les engrais chimiques, les insecticides et les herbicides sont utilisés par la production agricole dans la </w:t>
      </w:r>
      <w:r w:rsidR="003E4C63">
        <w:rPr>
          <w:rFonts w:ascii="Arial" w:hAnsi="Arial" w:cs="Arial"/>
          <w:sz w:val="24"/>
          <w:szCs w:val="24"/>
        </w:rPr>
        <w:t>c</w:t>
      </w:r>
      <w:r w:rsidRPr="001121DC">
        <w:rPr>
          <w:rFonts w:ascii="Arial" w:hAnsi="Arial" w:cs="Arial"/>
          <w:sz w:val="24"/>
          <w:szCs w:val="24"/>
        </w:rPr>
        <w:t>ommune de Bonou.</w:t>
      </w:r>
      <w:r w:rsidR="0090283A" w:rsidRPr="001121DC">
        <w:rPr>
          <w:rFonts w:ascii="Arial" w:hAnsi="Arial" w:cs="Arial"/>
          <w:sz w:val="24"/>
          <w:szCs w:val="24"/>
        </w:rPr>
        <w:t xml:space="preserve"> Ces intrants</w:t>
      </w:r>
      <w:r w:rsidR="00567C21" w:rsidRPr="001121DC">
        <w:rPr>
          <w:rFonts w:ascii="Arial" w:hAnsi="Arial" w:cs="Arial"/>
          <w:sz w:val="24"/>
          <w:szCs w:val="24"/>
        </w:rPr>
        <w:t xml:space="preserve"> </w:t>
      </w:r>
      <w:r w:rsidRPr="001121DC">
        <w:rPr>
          <w:rFonts w:ascii="Arial" w:hAnsi="Arial" w:cs="Arial"/>
          <w:sz w:val="24"/>
          <w:szCs w:val="24"/>
        </w:rPr>
        <w:t>sont rendus disponibles au niveau du SCDA par certain</w:t>
      </w:r>
      <w:r w:rsidR="0090283A" w:rsidRPr="001121DC">
        <w:rPr>
          <w:rFonts w:ascii="Arial" w:hAnsi="Arial" w:cs="Arial"/>
          <w:sz w:val="24"/>
          <w:szCs w:val="24"/>
        </w:rPr>
        <w:t>e</w:t>
      </w:r>
      <w:r w:rsidRPr="001121DC">
        <w:rPr>
          <w:rFonts w:ascii="Arial" w:hAnsi="Arial" w:cs="Arial"/>
          <w:sz w:val="24"/>
          <w:szCs w:val="24"/>
        </w:rPr>
        <w:t xml:space="preserve">s </w:t>
      </w:r>
      <w:r w:rsidR="0090283A" w:rsidRPr="001121DC">
        <w:rPr>
          <w:rFonts w:ascii="Arial" w:hAnsi="Arial" w:cs="Arial"/>
          <w:sz w:val="24"/>
          <w:szCs w:val="24"/>
        </w:rPr>
        <w:t>structures</w:t>
      </w:r>
      <w:r w:rsidRPr="001121DC">
        <w:rPr>
          <w:rFonts w:ascii="Arial" w:hAnsi="Arial" w:cs="Arial"/>
          <w:sz w:val="24"/>
          <w:szCs w:val="24"/>
        </w:rPr>
        <w:t xml:space="preserve"> d’intervention notamment par le </w:t>
      </w:r>
      <w:r w:rsidR="00567C21" w:rsidRPr="001121DC">
        <w:rPr>
          <w:rFonts w:ascii="Arial" w:hAnsi="Arial" w:cs="Arial"/>
          <w:sz w:val="24"/>
          <w:szCs w:val="24"/>
        </w:rPr>
        <w:t>CAIA-SA et PADA, PUASA</w:t>
      </w:r>
      <w:r w:rsidR="0090283A" w:rsidRPr="001121DC">
        <w:rPr>
          <w:rFonts w:ascii="Arial" w:hAnsi="Arial" w:cs="Arial"/>
          <w:sz w:val="24"/>
          <w:szCs w:val="24"/>
        </w:rPr>
        <w:t>, SONAPRA.</w:t>
      </w:r>
    </w:p>
    <w:p w:rsidR="0090283A" w:rsidRPr="001121DC" w:rsidRDefault="0090283A" w:rsidP="0090283A">
      <w:pPr>
        <w:jc w:val="both"/>
        <w:rPr>
          <w:rFonts w:ascii="Arial" w:hAnsi="Arial" w:cs="Arial"/>
          <w:sz w:val="24"/>
          <w:szCs w:val="24"/>
        </w:rPr>
      </w:pPr>
      <w:r w:rsidRPr="001121DC">
        <w:rPr>
          <w:rFonts w:ascii="Arial" w:hAnsi="Arial" w:cs="Arial"/>
          <w:sz w:val="24"/>
          <w:szCs w:val="24"/>
        </w:rPr>
        <w:t xml:space="preserve">Le tableau </w:t>
      </w:r>
      <w:r w:rsidR="001B1F89">
        <w:rPr>
          <w:rFonts w:ascii="Arial" w:hAnsi="Arial" w:cs="Arial"/>
          <w:sz w:val="24"/>
          <w:szCs w:val="24"/>
        </w:rPr>
        <w:t>3</w:t>
      </w:r>
      <w:r w:rsidR="00891E08">
        <w:rPr>
          <w:rFonts w:ascii="Arial" w:hAnsi="Arial" w:cs="Arial"/>
          <w:sz w:val="24"/>
          <w:szCs w:val="24"/>
        </w:rPr>
        <w:t>2</w:t>
      </w:r>
      <w:r w:rsidR="001B1F89">
        <w:rPr>
          <w:rFonts w:ascii="Arial" w:hAnsi="Arial" w:cs="Arial"/>
          <w:sz w:val="24"/>
          <w:szCs w:val="24"/>
        </w:rPr>
        <w:t xml:space="preserve"> </w:t>
      </w:r>
      <w:r w:rsidRPr="001121DC">
        <w:rPr>
          <w:rFonts w:ascii="Arial" w:hAnsi="Arial" w:cs="Arial"/>
          <w:sz w:val="24"/>
          <w:szCs w:val="24"/>
        </w:rPr>
        <w:t>fait le point de la disponibilité et de la consommation des intrants au niveau du SCDA au cours de l</w:t>
      </w:r>
      <w:r w:rsidR="001121DC" w:rsidRPr="001121DC">
        <w:rPr>
          <w:rFonts w:ascii="Arial" w:hAnsi="Arial" w:cs="Arial"/>
          <w:sz w:val="24"/>
          <w:szCs w:val="24"/>
        </w:rPr>
        <w:t xml:space="preserve">’année </w:t>
      </w:r>
      <w:r w:rsidRPr="001121DC">
        <w:rPr>
          <w:rFonts w:ascii="Arial" w:hAnsi="Arial" w:cs="Arial"/>
          <w:sz w:val="24"/>
          <w:szCs w:val="24"/>
        </w:rPr>
        <w:t>2015.</w:t>
      </w:r>
    </w:p>
    <w:tbl>
      <w:tblPr>
        <w:tblStyle w:val="TableauGrille2-Accentuation41"/>
        <w:tblW w:w="5000" w:type="pct"/>
        <w:tblLook w:val="04A0" w:firstRow="1" w:lastRow="0" w:firstColumn="1" w:lastColumn="0" w:noHBand="0" w:noVBand="1"/>
      </w:tblPr>
      <w:tblGrid>
        <w:gridCol w:w="1373"/>
        <w:gridCol w:w="1170"/>
        <w:gridCol w:w="849"/>
        <w:gridCol w:w="1144"/>
        <w:gridCol w:w="888"/>
        <w:gridCol w:w="695"/>
        <w:gridCol w:w="1306"/>
        <w:gridCol w:w="1861"/>
      </w:tblGrid>
      <w:tr w:rsidR="001121DC" w:rsidRPr="001B1F89" w:rsidTr="001121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7F7F7F" w:themeFill="text1" w:themeFillTint="80"/>
          </w:tcPr>
          <w:p w:rsidR="001121DC" w:rsidRPr="00075141" w:rsidRDefault="001B1F89" w:rsidP="00075141">
            <w:pPr>
              <w:pStyle w:val="TM1"/>
              <w:keepNext/>
              <w:rPr>
                <w:rFonts w:ascii="Arial" w:hAnsi="Arial" w:cs="Arial"/>
                <w:sz w:val="20"/>
                <w:szCs w:val="20"/>
              </w:rPr>
            </w:pPr>
            <w:bookmarkStart w:id="150" w:name="_Toc446013681"/>
            <w:r w:rsidRPr="00075141">
              <w:rPr>
                <w:rFonts w:ascii="Arial" w:hAnsi="Arial" w:cs="Arial"/>
                <w:color w:val="FFFFFF" w:themeColor="background1"/>
                <w:sz w:val="20"/>
                <w:szCs w:val="20"/>
              </w:rPr>
              <w:t xml:space="preserve">Tableau </w:t>
            </w:r>
            <w:r w:rsidR="00A45988">
              <w:rPr>
                <w:rFonts w:ascii="Arial" w:hAnsi="Arial" w:cs="Arial"/>
                <w:color w:val="FFFFFF" w:themeColor="background1"/>
                <w:sz w:val="20"/>
                <w:szCs w:val="20"/>
              </w:rPr>
              <w:fldChar w:fldCharType="begin"/>
            </w:r>
            <w:r w:rsidR="00A45988">
              <w:rPr>
                <w:rFonts w:ascii="Arial" w:hAnsi="Arial" w:cs="Arial"/>
                <w:color w:val="FFFFFF" w:themeColor="background1"/>
                <w:sz w:val="20"/>
                <w:szCs w:val="20"/>
              </w:rPr>
              <w:instrText xml:space="preserve"> SEQ Tableau \* ARABIC </w:instrText>
            </w:r>
            <w:r w:rsidR="00A45988">
              <w:rPr>
                <w:rFonts w:ascii="Arial" w:hAnsi="Arial" w:cs="Arial"/>
                <w:color w:val="FFFFFF" w:themeColor="background1"/>
                <w:sz w:val="20"/>
                <w:szCs w:val="20"/>
              </w:rPr>
              <w:fldChar w:fldCharType="separate"/>
            </w:r>
            <w:r w:rsidR="00E712FC">
              <w:rPr>
                <w:rFonts w:ascii="Arial" w:hAnsi="Arial" w:cs="Arial"/>
                <w:noProof/>
                <w:color w:val="FFFFFF" w:themeColor="background1"/>
                <w:sz w:val="20"/>
                <w:szCs w:val="20"/>
              </w:rPr>
              <w:t>32</w:t>
            </w:r>
            <w:r w:rsidR="00A45988">
              <w:rPr>
                <w:rFonts w:ascii="Arial" w:hAnsi="Arial" w:cs="Arial"/>
                <w:color w:val="FFFFFF" w:themeColor="background1"/>
                <w:sz w:val="20"/>
                <w:szCs w:val="20"/>
              </w:rPr>
              <w:fldChar w:fldCharType="end"/>
            </w:r>
            <w:r w:rsidRPr="00075141">
              <w:rPr>
                <w:rFonts w:ascii="Arial" w:hAnsi="Arial" w:cs="Arial"/>
                <w:color w:val="FFFFFF" w:themeColor="background1"/>
                <w:sz w:val="20"/>
                <w:szCs w:val="20"/>
              </w:rPr>
              <w:t xml:space="preserve">: disponibilité et la consommation des intrants au niveau du SCDA </w:t>
            </w:r>
            <w:r>
              <w:rPr>
                <w:rFonts w:ascii="Arial" w:hAnsi="Arial" w:cs="Arial"/>
                <w:i/>
                <w:iCs/>
                <w:color w:val="FFFFFF" w:themeColor="background1"/>
                <w:sz w:val="20"/>
                <w:szCs w:val="20"/>
              </w:rPr>
              <w:t xml:space="preserve">- </w:t>
            </w:r>
            <w:r w:rsidR="001121DC" w:rsidRPr="00075141">
              <w:rPr>
                <w:rFonts w:ascii="Arial" w:hAnsi="Arial" w:cs="Arial"/>
                <w:color w:val="FFFFFF" w:themeColor="background1"/>
                <w:sz w:val="20"/>
                <w:szCs w:val="20"/>
              </w:rPr>
              <w:t>Année 2015</w:t>
            </w:r>
            <w:bookmarkEnd w:id="150"/>
          </w:p>
        </w:tc>
      </w:tr>
      <w:tr w:rsidR="001121DC" w:rsidRPr="001121DC" w:rsidTr="0048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shd w:val="clear" w:color="auto" w:fill="FFFFFF" w:themeFill="background1"/>
          </w:tcPr>
          <w:p w:rsidR="008B4141" w:rsidRPr="001121DC" w:rsidRDefault="008B4141" w:rsidP="008B4141">
            <w:pPr>
              <w:jc w:val="center"/>
              <w:rPr>
                <w:rFonts w:ascii="Arial" w:hAnsi="Arial" w:cs="Arial"/>
                <w:sz w:val="18"/>
                <w:szCs w:val="18"/>
              </w:rPr>
            </w:pPr>
            <w:r w:rsidRPr="001121DC">
              <w:rPr>
                <w:rFonts w:ascii="Arial" w:hAnsi="Arial" w:cs="Arial"/>
                <w:sz w:val="18"/>
                <w:szCs w:val="18"/>
              </w:rPr>
              <w:t>Intrants</w:t>
            </w:r>
          </w:p>
        </w:tc>
        <w:tc>
          <w:tcPr>
            <w:tcW w:w="630" w:type="pct"/>
            <w:shd w:val="clear" w:color="auto" w:fill="FFFFFF" w:themeFill="background1"/>
          </w:tcPr>
          <w:p w:rsidR="008B4141" w:rsidRPr="001121DC" w:rsidRDefault="008B4141" w:rsidP="008B41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57" w:type="pct"/>
            <w:shd w:val="clear" w:color="auto" w:fill="FFFFFF" w:themeFill="background1"/>
          </w:tcPr>
          <w:p w:rsidR="008B4141" w:rsidRPr="001121DC" w:rsidRDefault="008B4141" w:rsidP="008B41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1121DC">
              <w:rPr>
                <w:rFonts w:ascii="Arial" w:hAnsi="Arial" w:cs="Arial"/>
                <w:b/>
                <w:sz w:val="18"/>
                <w:szCs w:val="18"/>
              </w:rPr>
              <w:t>Unité</w:t>
            </w:r>
          </w:p>
        </w:tc>
        <w:tc>
          <w:tcPr>
            <w:tcW w:w="616" w:type="pct"/>
            <w:shd w:val="clear" w:color="auto" w:fill="FFFFFF" w:themeFill="background1"/>
          </w:tcPr>
          <w:p w:rsidR="008B4141" w:rsidRPr="001121DC" w:rsidRDefault="008B4141" w:rsidP="008B41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roofErr w:type="spellStart"/>
            <w:r w:rsidRPr="001121DC">
              <w:rPr>
                <w:rFonts w:ascii="Arial" w:hAnsi="Arial" w:cs="Arial"/>
                <w:b/>
                <w:sz w:val="18"/>
                <w:szCs w:val="18"/>
              </w:rPr>
              <w:t>Qté</w:t>
            </w:r>
            <w:proofErr w:type="spellEnd"/>
            <w:r w:rsidRPr="001121DC">
              <w:rPr>
                <w:rFonts w:ascii="Arial" w:hAnsi="Arial" w:cs="Arial"/>
                <w:b/>
                <w:sz w:val="18"/>
                <w:szCs w:val="18"/>
              </w:rPr>
              <w:t xml:space="preserve"> disponible</w:t>
            </w:r>
          </w:p>
        </w:tc>
        <w:tc>
          <w:tcPr>
            <w:tcW w:w="852" w:type="pct"/>
            <w:gridSpan w:val="2"/>
            <w:shd w:val="clear" w:color="auto" w:fill="FFFFFF" w:themeFill="background1"/>
          </w:tcPr>
          <w:p w:rsidR="008B4141" w:rsidRPr="001121DC" w:rsidRDefault="008B4141" w:rsidP="008B41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roofErr w:type="spellStart"/>
            <w:r w:rsidRPr="001121DC">
              <w:rPr>
                <w:rFonts w:ascii="Arial" w:hAnsi="Arial" w:cs="Arial"/>
                <w:b/>
                <w:sz w:val="18"/>
                <w:szCs w:val="18"/>
              </w:rPr>
              <w:t>Qté</w:t>
            </w:r>
            <w:proofErr w:type="spellEnd"/>
            <w:r w:rsidRPr="001121DC">
              <w:rPr>
                <w:rFonts w:ascii="Arial" w:hAnsi="Arial" w:cs="Arial"/>
                <w:b/>
                <w:sz w:val="18"/>
                <w:szCs w:val="18"/>
              </w:rPr>
              <w:t xml:space="preserve"> vendue</w:t>
            </w:r>
          </w:p>
        </w:tc>
        <w:tc>
          <w:tcPr>
            <w:tcW w:w="703" w:type="pct"/>
            <w:shd w:val="clear" w:color="auto" w:fill="FFFFFF" w:themeFill="background1"/>
          </w:tcPr>
          <w:p w:rsidR="008B4141" w:rsidRPr="001121DC" w:rsidRDefault="008B4141" w:rsidP="008B41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1121DC">
              <w:rPr>
                <w:rFonts w:ascii="Arial" w:hAnsi="Arial" w:cs="Arial"/>
                <w:b/>
                <w:sz w:val="18"/>
                <w:szCs w:val="18"/>
              </w:rPr>
              <w:t>Structures l’ayant mis en place</w:t>
            </w:r>
          </w:p>
        </w:tc>
        <w:tc>
          <w:tcPr>
            <w:tcW w:w="1001" w:type="pct"/>
            <w:shd w:val="clear" w:color="auto" w:fill="FFFFFF" w:themeFill="background1"/>
          </w:tcPr>
          <w:p w:rsidR="008B4141" w:rsidRPr="001121DC" w:rsidRDefault="008B4141" w:rsidP="008B41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1121DC">
              <w:rPr>
                <w:rFonts w:ascii="Arial" w:hAnsi="Arial" w:cs="Arial"/>
                <w:b/>
                <w:sz w:val="18"/>
                <w:szCs w:val="18"/>
              </w:rPr>
              <w:t>Période de mise en place</w:t>
            </w:r>
            <w:r w:rsidR="00936068" w:rsidRPr="001121DC">
              <w:rPr>
                <w:rFonts w:ascii="Arial" w:hAnsi="Arial" w:cs="Arial"/>
                <w:b/>
                <w:sz w:val="18"/>
                <w:szCs w:val="18"/>
              </w:rPr>
              <w:t xml:space="preserve"> au SCDA</w:t>
            </w:r>
          </w:p>
        </w:tc>
      </w:tr>
      <w:tr w:rsidR="001121DC" w:rsidRPr="001121DC" w:rsidTr="0048225E">
        <w:tc>
          <w:tcPr>
            <w:cnfStyle w:val="001000000000" w:firstRow="0" w:lastRow="0" w:firstColumn="1" w:lastColumn="0" w:oddVBand="0" w:evenVBand="0" w:oddHBand="0" w:evenHBand="0" w:firstRowFirstColumn="0" w:firstRowLastColumn="0" w:lastRowFirstColumn="0" w:lastRowLastColumn="0"/>
            <w:tcW w:w="740" w:type="pct"/>
            <w:vMerge w:val="restart"/>
            <w:shd w:val="clear" w:color="auto" w:fill="FFFFFF" w:themeFill="background1"/>
          </w:tcPr>
          <w:p w:rsidR="008D3895" w:rsidRPr="001121DC" w:rsidRDefault="008D3895" w:rsidP="008B4141">
            <w:pPr>
              <w:rPr>
                <w:rFonts w:ascii="Arial" w:hAnsi="Arial" w:cs="Arial"/>
                <w:sz w:val="18"/>
                <w:szCs w:val="18"/>
              </w:rPr>
            </w:pPr>
            <w:r w:rsidRPr="001121DC">
              <w:rPr>
                <w:rFonts w:ascii="Arial" w:hAnsi="Arial" w:cs="Arial"/>
                <w:sz w:val="18"/>
                <w:szCs w:val="18"/>
              </w:rPr>
              <w:t>Engrais chimiques</w:t>
            </w:r>
          </w:p>
        </w:tc>
        <w:tc>
          <w:tcPr>
            <w:tcW w:w="630" w:type="pct"/>
            <w:vMerge w:val="restart"/>
            <w:shd w:val="clear" w:color="auto" w:fill="FFFFFF" w:themeFill="background1"/>
          </w:tcPr>
          <w:p w:rsidR="008D3895" w:rsidRPr="001121DC" w:rsidRDefault="008D3895" w:rsidP="008B41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121DC">
              <w:rPr>
                <w:rFonts w:ascii="Arial" w:hAnsi="Arial" w:cs="Arial"/>
                <w:sz w:val="18"/>
                <w:szCs w:val="18"/>
              </w:rPr>
              <w:t>NPK</w:t>
            </w:r>
          </w:p>
        </w:tc>
        <w:tc>
          <w:tcPr>
            <w:tcW w:w="457" w:type="pct"/>
            <w:shd w:val="clear" w:color="auto" w:fill="FFFFFF" w:themeFill="background1"/>
          </w:tcPr>
          <w:p w:rsidR="008D3895" w:rsidRPr="001121DC" w:rsidRDefault="008D3895" w:rsidP="008B41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121DC">
              <w:rPr>
                <w:rFonts w:ascii="Arial" w:hAnsi="Arial" w:cs="Arial"/>
                <w:sz w:val="18"/>
                <w:szCs w:val="18"/>
              </w:rPr>
              <w:t>kg</w:t>
            </w:r>
          </w:p>
        </w:tc>
        <w:tc>
          <w:tcPr>
            <w:tcW w:w="616" w:type="pct"/>
            <w:shd w:val="clear" w:color="auto" w:fill="FFFFFF" w:themeFill="background1"/>
          </w:tcPr>
          <w:p w:rsidR="008D3895" w:rsidRPr="001121DC" w:rsidRDefault="008D3895" w:rsidP="008B414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121DC">
              <w:rPr>
                <w:rFonts w:ascii="Arial" w:hAnsi="Arial" w:cs="Arial"/>
                <w:sz w:val="18"/>
                <w:szCs w:val="18"/>
              </w:rPr>
              <w:t>90 000</w:t>
            </w:r>
          </w:p>
        </w:tc>
        <w:tc>
          <w:tcPr>
            <w:tcW w:w="478" w:type="pct"/>
            <w:shd w:val="clear" w:color="auto" w:fill="FFFFFF" w:themeFill="background1"/>
          </w:tcPr>
          <w:p w:rsidR="008D3895" w:rsidRPr="001121DC" w:rsidRDefault="008D3895" w:rsidP="008B414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121DC">
              <w:rPr>
                <w:rFonts w:ascii="Arial" w:hAnsi="Arial" w:cs="Arial"/>
                <w:sz w:val="18"/>
                <w:szCs w:val="18"/>
              </w:rPr>
              <w:t>90 000</w:t>
            </w:r>
          </w:p>
        </w:tc>
        <w:tc>
          <w:tcPr>
            <w:tcW w:w="374" w:type="pct"/>
            <w:shd w:val="clear" w:color="auto" w:fill="FFFFFF" w:themeFill="background1"/>
          </w:tcPr>
          <w:p w:rsidR="008D3895" w:rsidRPr="001121DC" w:rsidRDefault="008D3895" w:rsidP="008B414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121DC">
              <w:rPr>
                <w:rFonts w:ascii="Arial" w:hAnsi="Arial" w:cs="Arial"/>
                <w:color w:val="000000"/>
                <w:sz w:val="18"/>
                <w:szCs w:val="18"/>
              </w:rPr>
              <w:t>100%</w:t>
            </w:r>
          </w:p>
        </w:tc>
        <w:tc>
          <w:tcPr>
            <w:tcW w:w="703" w:type="pct"/>
            <w:shd w:val="clear" w:color="auto" w:fill="FFFFFF" w:themeFill="background1"/>
          </w:tcPr>
          <w:p w:rsidR="008D3895" w:rsidRPr="001121DC" w:rsidRDefault="008D3895" w:rsidP="008B41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121DC">
              <w:rPr>
                <w:rFonts w:ascii="Arial" w:hAnsi="Arial" w:cs="Arial"/>
                <w:sz w:val="18"/>
                <w:szCs w:val="18"/>
              </w:rPr>
              <w:t>CAIA-SA</w:t>
            </w:r>
          </w:p>
        </w:tc>
        <w:tc>
          <w:tcPr>
            <w:tcW w:w="1001" w:type="pct"/>
            <w:shd w:val="clear" w:color="auto" w:fill="FFFFFF" w:themeFill="background1"/>
          </w:tcPr>
          <w:p w:rsidR="008D3895" w:rsidRPr="001121DC" w:rsidRDefault="008D3895" w:rsidP="008B41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121DC">
              <w:rPr>
                <w:rFonts w:ascii="Arial" w:hAnsi="Arial" w:cs="Arial"/>
                <w:sz w:val="18"/>
                <w:szCs w:val="18"/>
              </w:rPr>
              <w:t>Avant Janvier 2015</w:t>
            </w:r>
          </w:p>
        </w:tc>
      </w:tr>
      <w:tr w:rsidR="001121DC" w:rsidRPr="001121DC" w:rsidTr="0048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vMerge/>
            <w:shd w:val="clear" w:color="auto" w:fill="FFFFFF" w:themeFill="background1"/>
          </w:tcPr>
          <w:p w:rsidR="008D3895" w:rsidRPr="001121DC" w:rsidRDefault="008D3895" w:rsidP="008B4141">
            <w:pPr>
              <w:rPr>
                <w:rFonts w:ascii="Arial" w:hAnsi="Arial" w:cs="Arial"/>
                <w:sz w:val="18"/>
                <w:szCs w:val="18"/>
              </w:rPr>
            </w:pPr>
          </w:p>
        </w:tc>
        <w:tc>
          <w:tcPr>
            <w:tcW w:w="630" w:type="pct"/>
            <w:vMerge/>
            <w:shd w:val="clear" w:color="auto" w:fill="FFFFFF" w:themeFill="background1"/>
          </w:tcPr>
          <w:p w:rsidR="008D3895" w:rsidRPr="001121DC" w:rsidRDefault="008D3895" w:rsidP="008B41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57" w:type="pct"/>
            <w:shd w:val="clear" w:color="auto" w:fill="FFFFFF" w:themeFill="background1"/>
          </w:tcPr>
          <w:p w:rsidR="008D3895" w:rsidRPr="001121DC" w:rsidRDefault="008D3895" w:rsidP="008B41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121DC">
              <w:rPr>
                <w:rFonts w:ascii="Arial" w:hAnsi="Arial" w:cs="Arial"/>
                <w:sz w:val="18"/>
                <w:szCs w:val="18"/>
              </w:rPr>
              <w:t>kg</w:t>
            </w:r>
          </w:p>
        </w:tc>
        <w:tc>
          <w:tcPr>
            <w:tcW w:w="616" w:type="pct"/>
            <w:shd w:val="clear" w:color="auto" w:fill="FFFFFF" w:themeFill="background1"/>
          </w:tcPr>
          <w:p w:rsidR="008D3895" w:rsidRPr="001121DC" w:rsidRDefault="008D3895" w:rsidP="008B414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121DC">
              <w:rPr>
                <w:rFonts w:ascii="Arial" w:hAnsi="Arial" w:cs="Arial"/>
                <w:sz w:val="18"/>
                <w:szCs w:val="18"/>
              </w:rPr>
              <w:t>95 000</w:t>
            </w:r>
          </w:p>
        </w:tc>
        <w:tc>
          <w:tcPr>
            <w:tcW w:w="478" w:type="pct"/>
            <w:shd w:val="clear" w:color="auto" w:fill="FFFFFF" w:themeFill="background1"/>
          </w:tcPr>
          <w:p w:rsidR="008D3895" w:rsidRPr="001121DC" w:rsidRDefault="008D3895" w:rsidP="008B414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121DC">
              <w:rPr>
                <w:rFonts w:ascii="Arial" w:hAnsi="Arial" w:cs="Arial"/>
                <w:sz w:val="18"/>
                <w:szCs w:val="18"/>
              </w:rPr>
              <w:t>95 000</w:t>
            </w:r>
          </w:p>
        </w:tc>
        <w:tc>
          <w:tcPr>
            <w:tcW w:w="374" w:type="pct"/>
            <w:shd w:val="clear" w:color="auto" w:fill="FFFFFF" w:themeFill="background1"/>
          </w:tcPr>
          <w:p w:rsidR="008D3895" w:rsidRPr="001121DC" w:rsidRDefault="008D3895" w:rsidP="008B414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121DC">
              <w:rPr>
                <w:rFonts w:ascii="Arial" w:hAnsi="Arial" w:cs="Arial"/>
                <w:color w:val="000000"/>
                <w:sz w:val="18"/>
                <w:szCs w:val="18"/>
              </w:rPr>
              <w:t>100%</w:t>
            </w:r>
          </w:p>
        </w:tc>
        <w:tc>
          <w:tcPr>
            <w:tcW w:w="703" w:type="pct"/>
            <w:shd w:val="clear" w:color="auto" w:fill="FFFFFF" w:themeFill="background1"/>
          </w:tcPr>
          <w:p w:rsidR="008D3895" w:rsidRPr="001121DC" w:rsidRDefault="008D3895" w:rsidP="008B41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121DC">
              <w:rPr>
                <w:rFonts w:ascii="Arial" w:hAnsi="Arial" w:cs="Arial"/>
                <w:sz w:val="18"/>
                <w:szCs w:val="18"/>
              </w:rPr>
              <w:t>PADA</w:t>
            </w:r>
          </w:p>
        </w:tc>
        <w:tc>
          <w:tcPr>
            <w:tcW w:w="1001" w:type="pct"/>
            <w:shd w:val="clear" w:color="auto" w:fill="FFFFFF" w:themeFill="background1"/>
          </w:tcPr>
          <w:p w:rsidR="008D3895" w:rsidRPr="001121DC" w:rsidRDefault="008D3895" w:rsidP="008B41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121DC">
              <w:rPr>
                <w:rFonts w:ascii="Arial" w:hAnsi="Arial" w:cs="Arial"/>
                <w:sz w:val="18"/>
                <w:szCs w:val="18"/>
              </w:rPr>
              <w:t>Avant Janvier 2015</w:t>
            </w:r>
          </w:p>
        </w:tc>
      </w:tr>
      <w:tr w:rsidR="001121DC" w:rsidRPr="001121DC" w:rsidTr="0048225E">
        <w:tc>
          <w:tcPr>
            <w:cnfStyle w:val="001000000000" w:firstRow="0" w:lastRow="0" w:firstColumn="1" w:lastColumn="0" w:oddVBand="0" w:evenVBand="0" w:oddHBand="0" w:evenHBand="0" w:firstRowFirstColumn="0" w:firstRowLastColumn="0" w:lastRowFirstColumn="0" w:lastRowLastColumn="0"/>
            <w:tcW w:w="740" w:type="pct"/>
            <w:vMerge/>
            <w:shd w:val="clear" w:color="auto" w:fill="FFFFFF" w:themeFill="background1"/>
          </w:tcPr>
          <w:p w:rsidR="008D3895" w:rsidRPr="001121DC" w:rsidRDefault="008D3895" w:rsidP="008B4141">
            <w:pPr>
              <w:rPr>
                <w:rFonts w:ascii="Arial" w:hAnsi="Arial" w:cs="Arial"/>
                <w:sz w:val="18"/>
                <w:szCs w:val="18"/>
              </w:rPr>
            </w:pPr>
          </w:p>
        </w:tc>
        <w:tc>
          <w:tcPr>
            <w:tcW w:w="630" w:type="pct"/>
            <w:vMerge w:val="restart"/>
            <w:shd w:val="clear" w:color="auto" w:fill="FFFFFF" w:themeFill="background1"/>
          </w:tcPr>
          <w:p w:rsidR="008D3895" w:rsidRPr="001121DC" w:rsidRDefault="008D3895" w:rsidP="008B41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121DC">
              <w:rPr>
                <w:rFonts w:ascii="Arial" w:hAnsi="Arial" w:cs="Arial"/>
                <w:sz w:val="18"/>
                <w:szCs w:val="18"/>
              </w:rPr>
              <w:t>Urée</w:t>
            </w:r>
          </w:p>
        </w:tc>
        <w:tc>
          <w:tcPr>
            <w:tcW w:w="457" w:type="pct"/>
            <w:shd w:val="clear" w:color="auto" w:fill="FFFFFF" w:themeFill="background1"/>
          </w:tcPr>
          <w:p w:rsidR="008D3895" w:rsidRPr="001121DC" w:rsidRDefault="008D3895" w:rsidP="008B41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121DC">
              <w:rPr>
                <w:rFonts w:ascii="Arial" w:hAnsi="Arial" w:cs="Arial"/>
                <w:sz w:val="18"/>
                <w:szCs w:val="18"/>
              </w:rPr>
              <w:t>kg</w:t>
            </w:r>
          </w:p>
        </w:tc>
        <w:tc>
          <w:tcPr>
            <w:tcW w:w="616" w:type="pct"/>
            <w:shd w:val="clear" w:color="auto" w:fill="FFFFFF" w:themeFill="background1"/>
          </w:tcPr>
          <w:p w:rsidR="008D3895" w:rsidRPr="001121DC" w:rsidRDefault="008D3895" w:rsidP="008B414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121DC">
              <w:rPr>
                <w:rFonts w:ascii="Arial" w:hAnsi="Arial" w:cs="Arial"/>
                <w:sz w:val="18"/>
                <w:szCs w:val="18"/>
              </w:rPr>
              <w:t>105 200</w:t>
            </w:r>
          </w:p>
        </w:tc>
        <w:tc>
          <w:tcPr>
            <w:tcW w:w="478" w:type="pct"/>
            <w:shd w:val="clear" w:color="auto" w:fill="FFFFFF" w:themeFill="background1"/>
          </w:tcPr>
          <w:p w:rsidR="008D3895" w:rsidRPr="001121DC" w:rsidRDefault="008D3895" w:rsidP="008B414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121DC">
              <w:rPr>
                <w:rFonts w:ascii="Arial" w:hAnsi="Arial" w:cs="Arial"/>
                <w:sz w:val="18"/>
                <w:szCs w:val="18"/>
              </w:rPr>
              <w:t>102 400</w:t>
            </w:r>
          </w:p>
        </w:tc>
        <w:tc>
          <w:tcPr>
            <w:tcW w:w="374" w:type="pct"/>
            <w:shd w:val="clear" w:color="auto" w:fill="FFFFFF" w:themeFill="background1"/>
          </w:tcPr>
          <w:p w:rsidR="008D3895" w:rsidRPr="001121DC" w:rsidRDefault="008D3895" w:rsidP="008B414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121DC">
              <w:rPr>
                <w:rFonts w:ascii="Arial" w:hAnsi="Arial" w:cs="Arial"/>
                <w:color w:val="000000"/>
                <w:sz w:val="18"/>
                <w:szCs w:val="18"/>
              </w:rPr>
              <w:t>97%</w:t>
            </w:r>
          </w:p>
        </w:tc>
        <w:tc>
          <w:tcPr>
            <w:tcW w:w="703" w:type="pct"/>
            <w:shd w:val="clear" w:color="auto" w:fill="FFFFFF" w:themeFill="background1"/>
          </w:tcPr>
          <w:p w:rsidR="008D3895" w:rsidRPr="001121DC" w:rsidRDefault="008D3895" w:rsidP="008B41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121DC">
              <w:rPr>
                <w:rFonts w:ascii="Arial" w:hAnsi="Arial" w:cs="Arial"/>
                <w:sz w:val="18"/>
                <w:szCs w:val="18"/>
              </w:rPr>
              <w:t>CAIA-SA</w:t>
            </w:r>
          </w:p>
        </w:tc>
        <w:tc>
          <w:tcPr>
            <w:tcW w:w="1001" w:type="pct"/>
            <w:shd w:val="clear" w:color="auto" w:fill="FFFFFF" w:themeFill="background1"/>
          </w:tcPr>
          <w:p w:rsidR="008D3895" w:rsidRPr="001121DC" w:rsidRDefault="008D3895" w:rsidP="008B41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121DC">
              <w:rPr>
                <w:rFonts w:ascii="Arial" w:hAnsi="Arial" w:cs="Arial"/>
                <w:sz w:val="18"/>
                <w:szCs w:val="18"/>
              </w:rPr>
              <w:t>Avant Janvier 2015</w:t>
            </w:r>
          </w:p>
        </w:tc>
      </w:tr>
      <w:tr w:rsidR="001121DC" w:rsidRPr="001121DC" w:rsidTr="0048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vMerge/>
            <w:shd w:val="clear" w:color="auto" w:fill="FFFFFF" w:themeFill="background1"/>
          </w:tcPr>
          <w:p w:rsidR="008D3895" w:rsidRPr="001121DC" w:rsidRDefault="008D3895" w:rsidP="008B4141">
            <w:pPr>
              <w:rPr>
                <w:rFonts w:ascii="Arial" w:hAnsi="Arial" w:cs="Arial"/>
                <w:sz w:val="18"/>
                <w:szCs w:val="18"/>
              </w:rPr>
            </w:pPr>
          </w:p>
        </w:tc>
        <w:tc>
          <w:tcPr>
            <w:tcW w:w="630" w:type="pct"/>
            <w:vMerge/>
            <w:shd w:val="clear" w:color="auto" w:fill="FFFFFF" w:themeFill="background1"/>
          </w:tcPr>
          <w:p w:rsidR="008D3895" w:rsidRPr="001121DC" w:rsidRDefault="008D3895" w:rsidP="008B41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57" w:type="pct"/>
            <w:shd w:val="clear" w:color="auto" w:fill="FFFFFF" w:themeFill="background1"/>
          </w:tcPr>
          <w:p w:rsidR="008D3895" w:rsidRPr="001121DC" w:rsidRDefault="008D3895" w:rsidP="008B41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121DC">
              <w:rPr>
                <w:rFonts w:ascii="Arial" w:hAnsi="Arial" w:cs="Arial"/>
                <w:sz w:val="18"/>
                <w:szCs w:val="18"/>
              </w:rPr>
              <w:t>kg</w:t>
            </w:r>
          </w:p>
        </w:tc>
        <w:tc>
          <w:tcPr>
            <w:tcW w:w="616" w:type="pct"/>
            <w:shd w:val="clear" w:color="auto" w:fill="FFFFFF" w:themeFill="background1"/>
          </w:tcPr>
          <w:p w:rsidR="008D3895" w:rsidRPr="001121DC" w:rsidRDefault="008D3895" w:rsidP="008B414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121DC">
              <w:rPr>
                <w:rFonts w:ascii="Arial" w:hAnsi="Arial" w:cs="Arial"/>
                <w:sz w:val="18"/>
                <w:szCs w:val="18"/>
              </w:rPr>
              <w:t>34 500</w:t>
            </w:r>
          </w:p>
        </w:tc>
        <w:tc>
          <w:tcPr>
            <w:tcW w:w="478" w:type="pct"/>
            <w:shd w:val="clear" w:color="auto" w:fill="FFFFFF" w:themeFill="background1"/>
          </w:tcPr>
          <w:p w:rsidR="008D3895" w:rsidRPr="001121DC" w:rsidRDefault="008D3895" w:rsidP="008B414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121DC">
              <w:rPr>
                <w:rFonts w:ascii="Arial" w:hAnsi="Arial" w:cs="Arial"/>
                <w:sz w:val="18"/>
                <w:szCs w:val="18"/>
              </w:rPr>
              <w:t>34 500</w:t>
            </w:r>
          </w:p>
        </w:tc>
        <w:tc>
          <w:tcPr>
            <w:tcW w:w="374" w:type="pct"/>
            <w:shd w:val="clear" w:color="auto" w:fill="FFFFFF" w:themeFill="background1"/>
          </w:tcPr>
          <w:p w:rsidR="008D3895" w:rsidRPr="001121DC" w:rsidRDefault="008D3895" w:rsidP="008B414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121DC">
              <w:rPr>
                <w:rFonts w:ascii="Arial" w:hAnsi="Arial" w:cs="Arial"/>
                <w:color w:val="000000"/>
                <w:sz w:val="18"/>
                <w:szCs w:val="18"/>
              </w:rPr>
              <w:t>100%</w:t>
            </w:r>
          </w:p>
        </w:tc>
        <w:tc>
          <w:tcPr>
            <w:tcW w:w="703" w:type="pct"/>
            <w:shd w:val="clear" w:color="auto" w:fill="FFFFFF" w:themeFill="background1"/>
          </w:tcPr>
          <w:p w:rsidR="008D3895" w:rsidRPr="001121DC" w:rsidRDefault="008D3895" w:rsidP="008B41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121DC">
              <w:rPr>
                <w:rFonts w:ascii="Arial" w:hAnsi="Arial" w:cs="Arial"/>
                <w:sz w:val="18"/>
                <w:szCs w:val="18"/>
              </w:rPr>
              <w:t>PADA</w:t>
            </w:r>
          </w:p>
        </w:tc>
        <w:tc>
          <w:tcPr>
            <w:tcW w:w="1001" w:type="pct"/>
            <w:shd w:val="clear" w:color="auto" w:fill="FFFFFF" w:themeFill="background1"/>
          </w:tcPr>
          <w:p w:rsidR="008D3895" w:rsidRPr="001121DC" w:rsidRDefault="008D3895" w:rsidP="008B41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121DC">
              <w:rPr>
                <w:rFonts w:ascii="Arial" w:hAnsi="Arial" w:cs="Arial"/>
                <w:sz w:val="18"/>
                <w:szCs w:val="18"/>
              </w:rPr>
              <w:t>Avant Janvier 2015</w:t>
            </w:r>
          </w:p>
        </w:tc>
      </w:tr>
      <w:tr w:rsidR="001121DC" w:rsidRPr="001121DC" w:rsidTr="0048225E">
        <w:tc>
          <w:tcPr>
            <w:cnfStyle w:val="001000000000" w:firstRow="0" w:lastRow="0" w:firstColumn="1" w:lastColumn="0" w:oddVBand="0" w:evenVBand="0" w:oddHBand="0" w:evenHBand="0" w:firstRowFirstColumn="0" w:firstRowLastColumn="0" w:lastRowFirstColumn="0" w:lastRowLastColumn="0"/>
            <w:tcW w:w="740" w:type="pct"/>
            <w:vMerge/>
            <w:shd w:val="clear" w:color="auto" w:fill="FFFFFF" w:themeFill="background1"/>
          </w:tcPr>
          <w:p w:rsidR="008B4141" w:rsidRPr="001121DC" w:rsidRDefault="008B4141" w:rsidP="008B4141">
            <w:pPr>
              <w:rPr>
                <w:rFonts w:ascii="Arial" w:hAnsi="Arial" w:cs="Arial"/>
                <w:sz w:val="18"/>
                <w:szCs w:val="18"/>
              </w:rPr>
            </w:pPr>
          </w:p>
        </w:tc>
        <w:tc>
          <w:tcPr>
            <w:tcW w:w="630" w:type="pct"/>
            <w:shd w:val="clear" w:color="auto" w:fill="FFFFFF" w:themeFill="background1"/>
          </w:tcPr>
          <w:p w:rsidR="008B4141" w:rsidRPr="001121DC" w:rsidRDefault="008B4141" w:rsidP="008B41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1121DC">
              <w:rPr>
                <w:rFonts w:ascii="Arial" w:hAnsi="Arial" w:cs="Arial"/>
                <w:sz w:val="18"/>
                <w:szCs w:val="18"/>
              </w:rPr>
              <w:t>KCl</w:t>
            </w:r>
            <w:proofErr w:type="spellEnd"/>
          </w:p>
        </w:tc>
        <w:tc>
          <w:tcPr>
            <w:tcW w:w="457" w:type="pct"/>
            <w:shd w:val="clear" w:color="auto" w:fill="FFFFFF" w:themeFill="background1"/>
          </w:tcPr>
          <w:p w:rsidR="008B4141" w:rsidRPr="001121DC" w:rsidRDefault="008B4141" w:rsidP="008B41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121DC">
              <w:rPr>
                <w:rFonts w:ascii="Arial" w:hAnsi="Arial" w:cs="Arial"/>
                <w:sz w:val="18"/>
                <w:szCs w:val="18"/>
              </w:rPr>
              <w:t>kg</w:t>
            </w:r>
          </w:p>
        </w:tc>
        <w:tc>
          <w:tcPr>
            <w:tcW w:w="616" w:type="pct"/>
            <w:shd w:val="clear" w:color="auto" w:fill="FFFFFF" w:themeFill="background1"/>
          </w:tcPr>
          <w:p w:rsidR="008B4141" w:rsidRPr="001121DC" w:rsidRDefault="008B4141" w:rsidP="008B414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121DC">
              <w:rPr>
                <w:rFonts w:ascii="Arial" w:hAnsi="Arial" w:cs="Arial"/>
                <w:sz w:val="18"/>
                <w:szCs w:val="18"/>
              </w:rPr>
              <w:t>40 000</w:t>
            </w:r>
          </w:p>
        </w:tc>
        <w:tc>
          <w:tcPr>
            <w:tcW w:w="478" w:type="pct"/>
            <w:shd w:val="clear" w:color="auto" w:fill="FFFFFF" w:themeFill="background1"/>
          </w:tcPr>
          <w:p w:rsidR="008B4141" w:rsidRPr="001121DC" w:rsidRDefault="008B4141" w:rsidP="008B414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121DC">
              <w:rPr>
                <w:rFonts w:ascii="Arial" w:hAnsi="Arial" w:cs="Arial"/>
                <w:sz w:val="18"/>
                <w:szCs w:val="18"/>
              </w:rPr>
              <w:t>40 000</w:t>
            </w:r>
          </w:p>
        </w:tc>
        <w:tc>
          <w:tcPr>
            <w:tcW w:w="374" w:type="pct"/>
            <w:shd w:val="clear" w:color="auto" w:fill="FFFFFF" w:themeFill="background1"/>
          </w:tcPr>
          <w:p w:rsidR="008B4141" w:rsidRPr="001121DC" w:rsidRDefault="008B4141" w:rsidP="008B414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121DC">
              <w:rPr>
                <w:rFonts w:ascii="Arial" w:hAnsi="Arial" w:cs="Arial"/>
                <w:color w:val="000000"/>
                <w:sz w:val="18"/>
                <w:szCs w:val="18"/>
              </w:rPr>
              <w:t>100%</w:t>
            </w:r>
          </w:p>
        </w:tc>
        <w:tc>
          <w:tcPr>
            <w:tcW w:w="703" w:type="pct"/>
            <w:shd w:val="clear" w:color="auto" w:fill="FFFFFF" w:themeFill="background1"/>
          </w:tcPr>
          <w:p w:rsidR="008B4141" w:rsidRPr="001121DC" w:rsidRDefault="008B4141" w:rsidP="008B41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121DC">
              <w:rPr>
                <w:rFonts w:ascii="Arial" w:hAnsi="Arial" w:cs="Arial"/>
                <w:sz w:val="18"/>
                <w:szCs w:val="18"/>
              </w:rPr>
              <w:t>SONAPRA</w:t>
            </w:r>
          </w:p>
        </w:tc>
        <w:tc>
          <w:tcPr>
            <w:tcW w:w="1001" w:type="pct"/>
            <w:shd w:val="clear" w:color="auto" w:fill="FFFFFF" w:themeFill="background1"/>
          </w:tcPr>
          <w:p w:rsidR="008B4141" w:rsidRPr="001121DC" w:rsidRDefault="008B4141" w:rsidP="008B41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121DC">
              <w:rPr>
                <w:rFonts w:ascii="Arial" w:hAnsi="Arial" w:cs="Arial"/>
                <w:sz w:val="18"/>
                <w:szCs w:val="18"/>
              </w:rPr>
              <w:t>Avant Janvier 2015</w:t>
            </w:r>
          </w:p>
        </w:tc>
      </w:tr>
      <w:tr w:rsidR="001121DC" w:rsidRPr="001121DC" w:rsidTr="0048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shd w:val="clear" w:color="auto" w:fill="FFFFFF" w:themeFill="background1"/>
          </w:tcPr>
          <w:p w:rsidR="008B4141" w:rsidRPr="001121DC" w:rsidRDefault="008B4141" w:rsidP="008B4141">
            <w:pPr>
              <w:rPr>
                <w:rFonts w:ascii="Arial" w:hAnsi="Arial" w:cs="Arial"/>
                <w:sz w:val="18"/>
                <w:szCs w:val="18"/>
              </w:rPr>
            </w:pPr>
            <w:r w:rsidRPr="001121DC">
              <w:rPr>
                <w:rFonts w:ascii="Arial" w:hAnsi="Arial" w:cs="Arial"/>
                <w:sz w:val="18"/>
                <w:szCs w:val="18"/>
              </w:rPr>
              <w:t>Insecticides</w:t>
            </w:r>
          </w:p>
        </w:tc>
        <w:tc>
          <w:tcPr>
            <w:tcW w:w="630" w:type="pct"/>
            <w:shd w:val="clear" w:color="auto" w:fill="FFFFFF" w:themeFill="background1"/>
          </w:tcPr>
          <w:p w:rsidR="008B4141" w:rsidRPr="001121DC" w:rsidRDefault="006B6440" w:rsidP="008B41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121DC">
              <w:rPr>
                <w:rFonts w:ascii="Arial" w:hAnsi="Arial" w:cs="Arial"/>
                <w:sz w:val="18"/>
                <w:szCs w:val="18"/>
              </w:rPr>
              <w:t>PROTECT DP</w:t>
            </w:r>
          </w:p>
        </w:tc>
        <w:tc>
          <w:tcPr>
            <w:tcW w:w="457" w:type="pct"/>
            <w:shd w:val="clear" w:color="auto" w:fill="FFFFFF" w:themeFill="background1"/>
          </w:tcPr>
          <w:p w:rsidR="008B4141" w:rsidRPr="001121DC" w:rsidRDefault="006B6440" w:rsidP="008B41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121DC">
              <w:rPr>
                <w:rFonts w:ascii="Arial" w:hAnsi="Arial" w:cs="Arial"/>
                <w:sz w:val="18"/>
                <w:szCs w:val="18"/>
              </w:rPr>
              <w:t>sachet</w:t>
            </w:r>
          </w:p>
        </w:tc>
        <w:tc>
          <w:tcPr>
            <w:tcW w:w="616" w:type="pct"/>
            <w:shd w:val="clear" w:color="auto" w:fill="FFFFFF" w:themeFill="background1"/>
          </w:tcPr>
          <w:p w:rsidR="008B4141" w:rsidRPr="001121DC" w:rsidRDefault="006B6440" w:rsidP="006B644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121DC">
              <w:rPr>
                <w:rFonts w:ascii="Arial" w:hAnsi="Arial" w:cs="Arial"/>
                <w:sz w:val="18"/>
                <w:szCs w:val="18"/>
              </w:rPr>
              <w:t xml:space="preserve"> 100 </w:t>
            </w:r>
          </w:p>
        </w:tc>
        <w:tc>
          <w:tcPr>
            <w:tcW w:w="478" w:type="pct"/>
            <w:shd w:val="clear" w:color="auto" w:fill="FFFFFF" w:themeFill="background1"/>
          </w:tcPr>
          <w:p w:rsidR="008B4141" w:rsidRPr="001121DC" w:rsidRDefault="008B4141" w:rsidP="008B414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74" w:type="pct"/>
            <w:shd w:val="clear" w:color="auto" w:fill="FFFFFF" w:themeFill="background1"/>
          </w:tcPr>
          <w:p w:rsidR="008B4141" w:rsidRPr="001121DC" w:rsidRDefault="008B4141" w:rsidP="008B414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03" w:type="pct"/>
            <w:shd w:val="clear" w:color="auto" w:fill="FFFFFF" w:themeFill="background1"/>
          </w:tcPr>
          <w:p w:rsidR="008B4141" w:rsidRPr="001121DC" w:rsidRDefault="008B4141" w:rsidP="008B41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001" w:type="pct"/>
            <w:shd w:val="clear" w:color="auto" w:fill="FFFFFF" w:themeFill="background1"/>
          </w:tcPr>
          <w:p w:rsidR="008B4141" w:rsidRPr="001121DC" w:rsidRDefault="006B6440" w:rsidP="008B41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121DC">
              <w:rPr>
                <w:rFonts w:ascii="Arial" w:hAnsi="Arial" w:cs="Arial"/>
                <w:sz w:val="18"/>
                <w:szCs w:val="18"/>
              </w:rPr>
              <w:t>En 2015</w:t>
            </w:r>
          </w:p>
        </w:tc>
      </w:tr>
      <w:tr w:rsidR="001121DC" w:rsidRPr="001121DC" w:rsidTr="0048225E">
        <w:tc>
          <w:tcPr>
            <w:cnfStyle w:val="001000000000" w:firstRow="0" w:lastRow="0" w:firstColumn="1" w:lastColumn="0" w:oddVBand="0" w:evenVBand="0" w:oddHBand="0" w:evenHBand="0" w:firstRowFirstColumn="0" w:firstRowLastColumn="0" w:lastRowFirstColumn="0" w:lastRowLastColumn="0"/>
            <w:tcW w:w="740" w:type="pct"/>
            <w:vMerge w:val="restart"/>
            <w:shd w:val="clear" w:color="auto" w:fill="FFFFFF" w:themeFill="background1"/>
          </w:tcPr>
          <w:p w:rsidR="001121DC" w:rsidRPr="001121DC" w:rsidRDefault="001121DC" w:rsidP="008B4141">
            <w:pPr>
              <w:rPr>
                <w:rFonts w:ascii="Arial" w:hAnsi="Arial" w:cs="Arial"/>
                <w:sz w:val="18"/>
                <w:szCs w:val="18"/>
              </w:rPr>
            </w:pPr>
            <w:r w:rsidRPr="001121DC">
              <w:rPr>
                <w:rFonts w:ascii="Arial" w:hAnsi="Arial" w:cs="Arial"/>
                <w:sz w:val="18"/>
                <w:szCs w:val="18"/>
              </w:rPr>
              <w:t>Herbicides</w:t>
            </w:r>
          </w:p>
        </w:tc>
        <w:tc>
          <w:tcPr>
            <w:tcW w:w="630" w:type="pct"/>
            <w:vMerge w:val="restart"/>
            <w:shd w:val="clear" w:color="auto" w:fill="FFFFFF" w:themeFill="background1"/>
          </w:tcPr>
          <w:p w:rsidR="001121DC" w:rsidRPr="001121DC" w:rsidRDefault="001121DC" w:rsidP="008B41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1121DC">
              <w:rPr>
                <w:rFonts w:ascii="Arial" w:hAnsi="Arial" w:cs="Arial"/>
                <w:sz w:val="18"/>
                <w:szCs w:val="18"/>
              </w:rPr>
              <w:t>Alazine</w:t>
            </w:r>
            <w:proofErr w:type="spellEnd"/>
          </w:p>
        </w:tc>
        <w:tc>
          <w:tcPr>
            <w:tcW w:w="457" w:type="pct"/>
            <w:shd w:val="clear" w:color="auto" w:fill="FFFFFF" w:themeFill="background1"/>
          </w:tcPr>
          <w:p w:rsidR="001121DC" w:rsidRPr="001121DC" w:rsidRDefault="001121DC" w:rsidP="008B41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121DC">
              <w:rPr>
                <w:rFonts w:ascii="Arial" w:hAnsi="Arial" w:cs="Arial"/>
                <w:sz w:val="18"/>
                <w:szCs w:val="18"/>
              </w:rPr>
              <w:t>litre</w:t>
            </w:r>
          </w:p>
        </w:tc>
        <w:tc>
          <w:tcPr>
            <w:tcW w:w="616" w:type="pct"/>
            <w:shd w:val="clear" w:color="auto" w:fill="FFFFFF" w:themeFill="background1"/>
          </w:tcPr>
          <w:p w:rsidR="001121DC" w:rsidRPr="001121DC" w:rsidRDefault="001121DC" w:rsidP="008B414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121DC">
              <w:rPr>
                <w:rFonts w:ascii="Arial" w:hAnsi="Arial" w:cs="Arial"/>
                <w:sz w:val="18"/>
                <w:szCs w:val="18"/>
              </w:rPr>
              <w:t xml:space="preserve">720 </w:t>
            </w:r>
          </w:p>
        </w:tc>
        <w:tc>
          <w:tcPr>
            <w:tcW w:w="478" w:type="pct"/>
            <w:shd w:val="clear" w:color="auto" w:fill="FFFFFF" w:themeFill="background1"/>
          </w:tcPr>
          <w:p w:rsidR="001121DC" w:rsidRPr="001121DC" w:rsidRDefault="001121DC" w:rsidP="008B414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121DC">
              <w:rPr>
                <w:rFonts w:ascii="Arial" w:hAnsi="Arial" w:cs="Arial"/>
                <w:sz w:val="18"/>
                <w:szCs w:val="18"/>
              </w:rPr>
              <w:t>15</w:t>
            </w:r>
          </w:p>
        </w:tc>
        <w:tc>
          <w:tcPr>
            <w:tcW w:w="374" w:type="pct"/>
            <w:shd w:val="clear" w:color="auto" w:fill="FFFFFF" w:themeFill="background1"/>
          </w:tcPr>
          <w:p w:rsidR="001121DC" w:rsidRPr="001121DC" w:rsidRDefault="001121DC" w:rsidP="008B414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121DC">
              <w:rPr>
                <w:rFonts w:ascii="Arial" w:hAnsi="Arial" w:cs="Arial"/>
                <w:color w:val="000000"/>
                <w:sz w:val="18"/>
                <w:szCs w:val="18"/>
              </w:rPr>
              <w:t>2%</w:t>
            </w:r>
          </w:p>
        </w:tc>
        <w:tc>
          <w:tcPr>
            <w:tcW w:w="703" w:type="pct"/>
            <w:shd w:val="clear" w:color="auto" w:fill="FFFFFF" w:themeFill="background1"/>
          </w:tcPr>
          <w:p w:rsidR="001121DC" w:rsidRPr="001121DC" w:rsidRDefault="001121DC" w:rsidP="008B41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121DC">
              <w:rPr>
                <w:rFonts w:ascii="Arial" w:hAnsi="Arial" w:cs="Arial"/>
                <w:sz w:val="18"/>
                <w:szCs w:val="18"/>
              </w:rPr>
              <w:t>PUASA</w:t>
            </w:r>
          </w:p>
        </w:tc>
        <w:tc>
          <w:tcPr>
            <w:tcW w:w="1001" w:type="pct"/>
            <w:shd w:val="clear" w:color="auto" w:fill="FFFFFF" w:themeFill="background1"/>
          </w:tcPr>
          <w:p w:rsidR="001121DC" w:rsidRPr="001121DC" w:rsidRDefault="001121DC" w:rsidP="00C50A1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121DC">
              <w:rPr>
                <w:rFonts w:ascii="Arial" w:hAnsi="Arial" w:cs="Arial"/>
                <w:sz w:val="18"/>
                <w:szCs w:val="18"/>
              </w:rPr>
              <w:t>Avant 2012</w:t>
            </w:r>
          </w:p>
        </w:tc>
      </w:tr>
      <w:tr w:rsidR="001121DC" w:rsidRPr="001121DC" w:rsidTr="0048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vMerge/>
            <w:shd w:val="clear" w:color="auto" w:fill="FFFFFF" w:themeFill="background1"/>
          </w:tcPr>
          <w:p w:rsidR="001121DC" w:rsidRPr="001121DC" w:rsidRDefault="001121DC" w:rsidP="008B4141">
            <w:pPr>
              <w:rPr>
                <w:rFonts w:ascii="Arial" w:hAnsi="Arial" w:cs="Arial"/>
                <w:sz w:val="18"/>
                <w:szCs w:val="18"/>
              </w:rPr>
            </w:pPr>
          </w:p>
        </w:tc>
        <w:tc>
          <w:tcPr>
            <w:tcW w:w="630" w:type="pct"/>
            <w:vMerge/>
            <w:shd w:val="clear" w:color="auto" w:fill="FFFFFF" w:themeFill="background1"/>
          </w:tcPr>
          <w:p w:rsidR="001121DC" w:rsidRPr="001121DC" w:rsidRDefault="001121DC" w:rsidP="008B41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57" w:type="pct"/>
            <w:shd w:val="clear" w:color="auto" w:fill="FFFFFF" w:themeFill="background1"/>
          </w:tcPr>
          <w:p w:rsidR="001121DC" w:rsidRPr="001121DC" w:rsidRDefault="001121DC" w:rsidP="008B41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121DC">
              <w:rPr>
                <w:rFonts w:ascii="Arial" w:hAnsi="Arial" w:cs="Arial"/>
                <w:sz w:val="18"/>
                <w:szCs w:val="18"/>
              </w:rPr>
              <w:t>litre</w:t>
            </w:r>
          </w:p>
        </w:tc>
        <w:tc>
          <w:tcPr>
            <w:tcW w:w="616" w:type="pct"/>
            <w:shd w:val="clear" w:color="auto" w:fill="FFFFFF" w:themeFill="background1"/>
          </w:tcPr>
          <w:p w:rsidR="001121DC" w:rsidRPr="001121DC" w:rsidRDefault="001121DC" w:rsidP="008B414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121DC">
              <w:rPr>
                <w:rFonts w:ascii="Arial" w:hAnsi="Arial" w:cs="Arial"/>
                <w:sz w:val="18"/>
                <w:szCs w:val="18"/>
              </w:rPr>
              <w:t>120</w:t>
            </w:r>
          </w:p>
        </w:tc>
        <w:tc>
          <w:tcPr>
            <w:tcW w:w="478" w:type="pct"/>
            <w:shd w:val="clear" w:color="auto" w:fill="FFFFFF" w:themeFill="background1"/>
          </w:tcPr>
          <w:p w:rsidR="001121DC" w:rsidRPr="001121DC" w:rsidRDefault="001121DC" w:rsidP="008B414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121DC">
              <w:rPr>
                <w:rFonts w:ascii="Arial" w:hAnsi="Arial" w:cs="Arial"/>
                <w:sz w:val="18"/>
                <w:szCs w:val="18"/>
              </w:rPr>
              <w:t>0</w:t>
            </w:r>
          </w:p>
        </w:tc>
        <w:tc>
          <w:tcPr>
            <w:tcW w:w="374" w:type="pct"/>
            <w:shd w:val="clear" w:color="auto" w:fill="FFFFFF" w:themeFill="background1"/>
          </w:tcPr>
          <w:p w:rsidR="001121DC" w:rsidRPr="001121DC" w:rsidRDefault="001121DC" w:rsidP="008B414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121DC">
              <w:rPr>
                <w:rFonts w:ascii="Arial" w:hAnsi="Arial" w:cs="Arial"/>
                <w:color w:val="000000"/>
                <w:sz w:val="18"/>
                <w:szCs w:val="18"/>
              </w:rPr>
              <w:t>0%</w:t>
            </w:r>
          </w:p>
        </w:tc>
        <w:tc>
          <w:tcPr>
            <w:tcW w:w="703" w:type="pct"/>
            <w:shd w:val="clear" w:color="auto" w:fill="FFFFFF" w:themeFill="background1"/>
          </w:tcPr>
          <w:p w:rsidR="001121DC" w:rsidRPr="001121DC" w:rsidRDefault="001121DC" w:rsidP="008B41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121DC">
              <w:rPr>
                <w:rFonts w:ascii="Arial" w:hAnsi="Arial" w:cs="Arial"/>
                <w:sz w:val="18"/>
                <w:szCs w:val="18"/>
              </w:rPr>
              <w:t>PSIJA</w:t>
            </w:r>
          </w:p>
        </w:tc>
        <w:tc>
          <w:tcPr>
            <w:tcW w:w="1001" w:type="pct"/>
            <w:shd w:val="clear" w:color="auto" w:fill="FFFFFF" w:themeFill="background1"/>
          </w:tcPr>
          <w:p w:rsidR="001121DC" w:rsidRPr="001121DC" w:rsidRDefault="001121DC" w:rsidP="008B41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121DC">
              <w:rPr>
                <w:rFonts w:ascii="Arial" w:hAnsi="Arial" w:cs="Arial"/>
                <w:sz w:val="18"/>
                <w:szCs w:val="18"/>
              </w:rPr>
              <w:t>Avant 2012</w:t>
            </w:r>
          </w:p>
        </w:tc>
      </w:tr>
    </w:tbl>
    <w:p w:rsidR="008D3895" w:rsidRPr="001121DC" w:rsidRDefault="008D3895" w:rsidP="00567C21">
      <w:pPr>
        <w:tabs>
          <w:tab w:val="left" w:pos="0"/>
        </w:tabs>
        <w:spacing w:before="120" w:line="360" w:lineRule="auto"/>
        <w:jc w:val="both"/>
        <w:rPr>
          <w:rFonts w:ascii="Arial" w:hAnsi="Arial" w:cs="Arial"/>
          <w:i/>
          <w:sz w:val="20"/>
          <w:szCs w:val="20"/>
        </w:rPr>
      </w:pPr>
      <w:r w:rsidRPr="001121DC">
        <w:rPr>
          <w:rFonts w:ascii="Arial" w:hAnsi="Arial" w:cs="Arial"/>
          <w:i/>
          <w:sz w:val="20"/>
          <w:szCs w:val="20"/>
          <w:u w:val="single"/>
        </w:rPr>
        <w:lastRenderedPageBreak/>
        <w:t>Source</w:t>
      </w:r>
      <w:r w:rsidR="00CD313C" w:rsidRPr="001121DC">
        <w:rPr>
          <w:rFonts w:ascii="Arial" w:hAnsi="Arial" w:cs="Arial"/>
          <w:i/>
          <w:sz w:val="20"/>
          <w:szCs w:val="20"/>
        </w:rPr>
        <w:t> </w:t>
      </w:r>
      <w:r w:rsidRPr="001121DC">
        <w:rPr>
          <w:rFonts w:ascii="Arial" w:hAnsi="Arial" w:cs="Arial"/>
          <w:i/>
          <w:sz w:val="20"/>
          <w:szCs w:val="20"/>
        </w:rPr>
        <w:t>:</w:t>
      </w:r>
      <w:r w:rsidR="00CF7A7D" w:rsidRPr="001121DC">
        <w:rPr>
          <w:rFonts w:ascii="Arial" w:hAnsi="Arial" w:cs="Arial"/>
          <w:i/>
          <w:sz w:val="20"/>
          <w:szCs w:val="20"/>
        </w:rPr>
        <w:t xml:space="preserve"> </w:t>
      </w:r>
      <w:r w:rsidR="003E4C63">
        <w:rPr>
          <w:rFonts w:ascii="Arial" w:hAnsi="Arial" w:cs="Arial"/>
          <w:i/>
          <w:sz w:val="20"/>
          <w:szCs w:val="20"/>
        </w:rPr>
        <w:t>D</w:t>
      </w:r>
      <w:r w:rsidR="00CF7A7D" w:rsidRPr="001121DC">
        <w:rPr>
          <w:rFonts w:ascii="Arial" w:hAnsi="Arial" w:cs="Arial"/>
          <w:i/>
          <w:sz w:val="20"/>
          <w:szCs w:val="20"/>
        </w:rPr>
        <w:t>onnées</w:t>
      </w:r>
      <w:r w:rsidRPr="001121DC">
        <w:rPr>
          <w:rFonts w:ascii="Arial" w:hAnsi="Arial" w:cs="Arial"/>
          <w:i/>
          <w:sz w:val="20"/>
          <w:szCs w:val="20"/>
        </w:rPr>
        <w:t xml:space="preserve"> SCDA, rapport 2015</w:t>
      </w:r>
      <w:r w:rsidR="003E4C63">
        <w:rPr>
          <w:rFonts w:ascii="Arial" w:hAnsi="Arial" w:cs="Arial"/>
          <w:i/>
          <w:sz w:val="20"/>
          <w:szCs w:val="20"/>
        </w:rPr>
        <w:t>.</w:t>
      </w:r>
    </w:p>
    <w:p w:rsidR="008F405E" w:rsidRPr="000B6A3D" w:rsidRDefault="008D3895" w:rsidP="000B6A3D">
      <w:pPr>
        <w:spacing w:before="240"/>
        <w:jc w:val="both"/>
        <w:rPr>
          <w:rFonts w:ascii="Arial" w:hAnsi="Arial" w:cs="Arial"/>
          <w:sz w:val="24"/>
          <w:szCs w:val="24"/>
        </w:rPr>
      </w:pPr>
      <w:r w:rsidRPr="000B6A3D">
        <w:rPr>
          <w:rFonts w:ascii="Arial" w:hAnsi="Arial" w:cs="Arial"/>
          <w:sz w:val="24"/>
          <w:szCs w:val="24"/>
        </w:rPr>
        <w:t xml:space="preserve">Il </w:t>
      </w:r>
      <w:r w:rsidR="00CF7A7D" w:rsidRPr="000B6A3D">
        <w:rPr>
          <w:rFonts w:ascii="Arial" w:hAnsi="Arial" w:cs="Arial"/>
          <w:sz w:val="24"/>
          <w:szCs w:val="24"/>
        </w:rPr>
        <w:t xml:space="preserve">ressort de de ce tableau que les engrais chimiques </w:t>
      </w:r>
      <w:r w:rsidR="0048225E">
        <w:rPr>
          <w:rFonts w:ascii="Arial" w:hAnsi="Arial" w:cs="Arial"/>
          <w:sz w:val="24"/>
          <w:szCs w:val="24"/>
        </w:rPr>
        <w:t xml:space="preserve">disponibles au niveau du SCDA au cours de la campagne 2014-2015 sont les engrais chimiques NPK, Urée, </w:t>
      </w:r>
      <w:proofErr w:type="spellStart"/>
      <w:r w:rsidR="0048225E">
        <w:rPr>
          <w:rFonts w:ascii="Arial" w:hAnsi="Arial" w:cs="Arial"/>
          <w:sz w:val="24"/>
          <w:szCs w:val="24"/>
        </w:rPr>
        <w:t>KCl</w:t>
      </w:r>
      <w:proofErr w:type="spellEnd"/>
      <w:r w:rsidR="0048225E">
        <w:rPr>
          <w:rFonts w:ascii="Arial" w:hAnsi="Arial" w:cs="Arial"/>
          <w:sz w:val="24"/>
          <w:szCs w:val="24"/>
        </w:rPr>
        <w:t xml:space="preserve"> </w:t>
      </w:r>
      <w:r w:rsidR="00392D04">
        <w:rPr>
          <w:rFonts w:ascii="Arial" w:hAnsi="Arial" w:cs="Arial"/>
          <w:sz w:val="24"/>
          <w:szCs w:val="24"/>
        </w:rPr>
        <w:t>m</w:t>
      </w:r>
      <w:r w:rsidR="0048225E">
        <w:rPr>
          <w:rFonts w:ascii="Arial" w:hAnsi="Arial" w:cs="Arial"/>
          <w:sz w:val="24"/>
          <w:szCs w:val="24"/>
        </w:rPr>
        <w:t xml:space="preserve">is en place </w:t>
      </w:r>
      <w:r w:rsidR="00392D04">
        <w:rPr>
          <w:rFonts w:ascii="Arial" w:hAnsi="Arial" w:cs="Arial"/>
          <w:sz w:val="24"/>
          <w:szCs w:val="24"/>
        </w:rPr>
        <w:t xml:space="preserve">par la SONAPRA et par d’autres structures. Ces engrais </w:t>
      </w:r>
      <w:r w:rsidR="00CF7A7D" w:rsidRPr="000B6A3D">
        <w:rPr>
          <w:rFonts w:ascii="Arial" w:hAnsi="Arial" w:cs="Arial"/>
          <w:sz w:val="24"/>
          <w:szCs w:val="24"/>
        </w:rPr>
        <w:t xml:space="preserve">sont </w:t>
      </w:r>
      <w:r w:rsidR="00D62F0E">
        <w:rPr>
          <w:rFonts w:ascii="Arial" w:hAnsi="Arial" w:cs="Arial"/>
          <w:sz w:val="24"/>
          <w:szCs w:val="24"/>
        </w:rPr>
        <w:t>très</w:t>
      </w:r>
      <w:r w:rsidR="00CF7A7D" w:rsidRPr="000B6A3D">
        <w:rPr>
          <w:rFonts w:ascii="Arial" w:hAnsi="Arial" w:cs="Arial"/>
          <w:sz w:val="24"/>
          <w:szCs w:val="24"/>
        </w:rPr>
        <w:t xml:space="preserve"> sollicités </w:t>
      </w:r>
      <w:r w:rsidR="00392D04">
        <w:rPr>
          <w:rFonts w:ascii="Arial" w:hAnsi="Arial" w:cs="Arial"/>
          <w:sz w:val="24"/>
          <w:szCs w:val="24"/>
        </w:rPr>
        <w:t>et l</w:t>
      </w:r>
      <w:r w:rsidR="00CF7A7D" w:rsidRPr="000B6A3D">
        <w:rPr>
          <w:rFonts w:ascii="Arial" w:hAnsi="Arial" w:cs="Arial"/>
          <w:sz w:val="24"/>
          <w:szCs w:val="24"/>
        </w:rPr>
        <w:t>e stock prévisionnel est presque totalement consommé par les producteurs au cours de la campagne</w:t>
      </w:r>
      <w:r w:rsidR="0048225E">
        <w:rPr>
          <w:rFonts w:ascii="Arial" w:hAnsi="Arial" w:cs="Arial"/>
          <w:sz w:val="24"/>
          <w:szCs w:val="24"/>
        </w:rPr>
        <w:t xml:space="preserve"> 2014-2015</w:t>
      </w:r>
      <w:r w:rsidR="00CF7A7D" w:rsidRPr="000B6A3D">
        <w:rPr>
          <w:rFonts w:ascii="Arial" w:hAnsi="Arial" w:cs="Arial"/>
          <w:sz w:val="24"/>
          <w:szCs w:val="24"/>
        </w:rPr>
        <w:t xml:space="preserve">. </w:t>
      </w:r>
      <w:r w:rsidR="008F405E" w:rsidRPr="000B6A3D">
        <w:rPr>
          <w:rFonts w:ascii="Arial" w:hAnsi="Arial" w:cs="Arial"/>
          <w:sz w:val="24"/>
          <w:szCs w:val="24"/>
        </w:rPr>
        <w:t xml:space="preserve">Les produits sont accessibles au prix de </w:t>
      </w:r>
      <w:r w:rsidR="00C03A6D" w:rsidRPr="000B6A3D">
        <w:rPr>
          <w:rFonts w:ascii="Arial" w:hAnsi="Arial" w:cs="Arial"/>
          <w:sz w:val="24"/>
          <w:szCs w:val="24"/>
        </w:rPr>
        <w:t xml:space="preserve">12 000 </w:t>
      </w:r>
      <w:r w:rsidR="004E3129" w:rsidRPr="000B6A3D">
        <w:rPr>
          <w:rFonts w:ascii="Arial" w:hAnsi="Arial" w:cs="Arial"/>
          <w:sz w:val="24"/>
          <w:szCs w:val="24"/>
        </w:rPr>
        <w:t xml:space="preserve">à 12 500 </w:t>
      </w:r>
      <w:r w:rsidR="00C03A6D" w:rsidRPr="000B6A3D">
        <w:rPr>
          <w:rFonts w:ascii="Arial" w:hAnsi="Arial" w:cs="Arial"/>
          <w:sz w:val="24"/>
          <w:szCs w:val="24"/>
        </w:rPr>
        <w:t xml:space="preserve">FCFA/50 kg pour le NPK, de 11 500 </w:t>
      </w:r>
      <w:r w:rsidR="004E3129" w:rsidRPr="000B6A3D">
        <w:rPr>
          <w:rFonts w:ascii="Arial" w:hAnsi="Arial" w:cs="Arial"/>
          <w:sz w:val="24"/>
          <w:szCs w:val="24"/>
        </w:rPr>
        <w:t xml:space="preserve">à 12 500 </w:t>
      </w:r>
      <w:r w:rsidR="00C03A6D" w:rsidRPr="000B6A3D">
        <w:rPr>
          <w:rFonts w:ascii="Arial" w:hAnsi="Arial" w:cs="Arial"/>
          <w:sz w:val="24"/>
          <w:szCs w:val="24"/>
        </w:rPr>
        <w:t>FCFA/50kg pour l’Urée</w:t>
      </w:r>
      <w:r w:rsidR="0048225E">
        <w:rPr>
          <w:rFonts w:ascii="Arial" w:hAnsi="Arial" w:cs="Arial"/>
          <w:sz w:val="24"/>
          <w:szCs w:val="24"/>
        </w:rPr>
        <w:t>.</w:t>
      </w:r>
      <w:r w:rsidR="00C03A6D" w:rsidRPr="000B6A3D">
        <w:rPr>
          <w:rFonts w:ascii="Arial" w:hAnsi="Arial" w:cs="Arial"/>
          <w:sz w:val="24"/>
          <w:szCs w:val="24"/>
        </w:rPr>
        <w:t xml:space="preserve"> </w:t>
      </w:r>
      <w:r w:rsidR="009A402E" w:rsidRPr="000B6A3D">
        <w:rPr>
          <w:rFonts w:ascii="Arial" w:hAnsi="Arial" w:cs="Arial"/>
          <w:sz w:val="24"/>
          <w:szCs w:val="24"/>
        </w:rPr>
        <w:t xml:space="preserve">  </w:t>
      </w:r>
      <w:r w:rsidR="00392D04">
        <w:rPr>
          <w:rFonts w:ascii="Arial" w:hAnsi="Arial" w:cs="Arial"/>
          <w:sz w:val="24"/>
          <w:szCs w:val="24"/>
        </w:rPr>
        <w:t xml:space="preserve">En cas de </w:t>
      </w:r>
      <w:r w:rsidR="00C03A6D" w:rsidRPr="000B6A3D">
        <w:rPr>
          <w:rFonts w:ascii="Arial" w:hAnsi="Arial" w:cs="Arial"/>
          <w:sz w:val="24"/>
          <w:szCs w:val="24"/>
        </w:rPr>
        <w:t xml:space="preserve">rupture de stocks de </w:t>
      </w:r>
      <w:r w:rsidR="009A402E" w:rsidRPr="000B6A3D">
        <w:rPr>
          <w:rFonts w:ascii="Arial" w:hAnsi="Arial" w:cs="Arial"/>
          <w:sz w:val="24"/>
          <w:szCs w:val="24"/>
        </w:rPr>
        <w:t>ces produits</w:t>
      </w:r>
      <w:r w:rsidR="00392D04">
        <w:rPr>
          <w:rFonts w:ascii="Arial" w:hAnsi="Arial" w:cs="Arial"/>
          <w:sz w:val="24"/>
          <w:szCs w:val="24"/>
        </w:rPr>
        <w:t xml:space="preserve">, </w:t>
      </w:r>
      <w:r w:rsidR="00C03A6D" w:rsidRPr="000B6A3D">
        <w:rPr>
          <w:rFonts w:ascii="Arial" w:hAnsi="Arial" w:cs="Arial"/>
          <w:sz w:val="24"/>
          <w:szCs w:val="24"/>
        </w:rPr>
        <w:t>les producteurs font recourt aux SCDA voisins (</w:t>
      </w:r>
      <w:r w:rsidR="00392D04">
        <w:rPr>
          <w:rFonts w:ascii="Arial" w:hAnsi="Arial" w:cs="Arial"/>
          <w:sz w:val="24"/>
          <w:szCs w:val="24"/>
        </w:rPr>
        <w:t xml:space="preserve">notamment </w:t>
      </w:r>
      <w:r w:rsidR="000B6A3D">
        <w:rPr>
          <w:rFonts w:ascii="Arial" w:hAnsi="Arial" w:cs="Arial"/>
          <w:sz w:val="24"/>
          <w:szCs w:val="24"/>
        </w:rPr>
        <w:t>celui de la Commune d’</w:t>
      </w:r>
      <w:r w:rsidR="00C03A6D" w:rsidRPr="000B6A3D">
        <w:rPr>
          <w:rFonts w:ascii="Arial" w:hAnsi="Arial" w:cs="Arial"/>
          <w:sz w:val="24"/>
          <w:szCs w:val="24"/>
        </w:rPr>
        <w:t xml:space="preserve">Adjohoun). </w:t>
      </w:r>
    </w:p>
    <w:p w:rsidR="00567C21" w:rsidRPr="000B6A3D" w:rsidRDefault="00CF7A7D" w:rsidP="000B6A3D">
      <w:pPr>
        <w:spacing w:before="240"/>
        <w:jc w:val="both"/>
        <w:rPr>
          <w:rFonts w:ascii="Arial" w:hAnsi="Arial" w:cs="Arial"/>
          <w:sz w:val="24"/>
          <w:szCs w:val="24"/>
        </w:rPr>
      </w:pPr>
      <w:r w:rsidRPr="000B6A3D">
        <w:rPr>
          <w:rFonts w:ascii="Arial" w:hAnsi="Arial" w:cs="Arial"/>
          <w:sz w:val="24"/>
          <w:szCs w:val="24"/>
        </w:rPr>
        <w:t xml:space="preserve">Par contre, les herbicides mis à la disposition du SCDA </w:t>
      </w:r>
      <w:r w:rsidR="00C50A18" w:rsidRPr="000B6A3D">
        <w:rPr>
          <w:rFonts w:ascii="Arial" w:hAnsi="Arial" w:cs="Arial"/>
          <w:sz w:val="24"/>
          <w:szCs w:val="24"/>
        </w:rPr>
        <w:t xml:space="preserve">étaient </w:t>
      </w:r>
      <w:r w:rsidRPr="000B6A3D">
        <w:rPr>
          <w:rFonts w:ascii="Arial" w:hAnsi="Arial" w:cs="Arial"/>
          <w:sz w:val="24"/>
          <w:szCs w:val="24"/>
        </w:rPr>
        <w:t xml:space="preserve">faiblement </w:t>
      </w:r>
      <w:r w:rsidR="006B6440" w:rsidRPr="000B6A3D">
        <w:rPr>
          <w:rFonts w:ascii="Arial" w:hAnsi="Arial" w:cs="Arial"/>
          <w:sz w:val="24"/>
          <w:szCs w:val="24"/>
        </w:rPr>
        <w:t>sollicités</w:t>
      </w:r>
      <w:r w:rsidR="00C50A18" w:rsidRPr="000B6A3D">
        <w:rPr>
          <w:rFonts w:ascii="Arial" w:hAnsi="Arial" w:cs="Arial"/>
          <w:sz w:val="24"/>
          <w:szCs w:val="24"/>
        </w:rPr>
        <w:t xml:space="preserve"> du fait </w:t>
      </w:r>
      <w:r w:rsidR="006B6440" w:rsidRPr="000B6A3D">
        <w:rPr>
          <w:rFonts w:ascii="Arial" w:hAnsi="Arial" w:cs="Arial"/>
          <w:sz w:val="24"/>
          <w:szCs w:val="24"/>
        </w:rPr>
        <w:t xml:space="preserve">de la concurrence avec celles provenant du Nigéria et qui sont vendues sur le marché local </w:t>
      </w:r>
      <w:r w:rsidR="00810E61" w:rsidRPr="000B6A3D">
        <w:rPr>
          <w:rFonts w:ascii="Arial" w:hAnsi="Arial" w:cs="Arial"/>
          <w:sz w:val="24"/>
          <w:szCs w:val="24"/>
        </w:rPr>
        <w:t>(</w:t>
      </w:r>
      <w:proofErr w:type="spellStart"/>
      <w:r w:rsidR="00810E61" w:rsidRPr="000B6A3D">
        <w:rPr>
          <w:rFonts w:ascii="Arial" w:hAnsi="Arial" w:cs="Arial"/>
          <w:sz w:val="24"/>
          <w:szCs w:val="24"/>
        </w:rPr>
        <w:t>Tatonoukon</w:t>
      </w:r>
      <w:proofErr w:type="spellEnd"/>
      <w:r w:rsidR="00810E61" w:rsidRPr="000B6A3D">
        <w:rPr>
          <w:rFonts w:ascii="Arial" w:hAnsi="Arial" w:cs="Arial"/>
          <w:sz w:val="24"/>
          <w:szCs w:val="24"/>
        </w:rPr>
        <w:t xml:space="preserve">) </w:t>
      </w:r>
      <w:r w:rsidR="006B6440" w:rsidRPr="000B6A3D">
        <w:rPr>
          <w:rFonts w:ascii="Arial" w:hAnsi="Arial" w:cs="Arial"/>
          <w:sz w:val="24"/>
          <w:szCs w:val="24"/>
        </w:rPr>
        <w:t>à un prix plus abordable.</w:t>
      </w:r>
      <w:r w:rsidR="00C50A18" w:rsidRPr="000B6A3D">
        <w:rPr>
          <w:rFonts w:ascii="Arial" w:hAnsi="Arial" w:cs="Arial"/>
          <w:sz w:val="24"/>
          <w:szCs w:val="24"/>
        </w:rPr>
        <w:t xml:space="preserve"> Actuellement</w:t>
      </w:r>
      <w:r w:rsidR="003E4C63">
        <w:rPr>
          <w:rFonts w:ascii="Arial" w:hAnsi="Arial" w:cs="Arial"/>
          <w:sz w:val="24"/>
          <w:szCs w:val="24"/>
        </w:rPr>
        <w:t>,</w:t>
      </w:r>
      <w:r w:rsidR="00C50A18" w:rsidRPr="000B6A3D">
        <w:rPr>
          <w:rFonts w:ascii="Arial" w:hAnsi="Arial" w:cs="Arial"/>
          <w:sz w:val="24"/>
          <w:szCs w:val="24"/>
        </w:rPr>
        <w:t xml:space="preserve"> ces herbicides </w:t>
      </w:r>
      <w:r w:rsidR="008D5A14" w:rsidRPr="000B6A3D">
        <w:rPr>
          <w:rFonts w:ascii="Arial" w:hAnsi="Arial" w:cs="Arial"/>
          <w:sz w:val="24"/>
          <w:szCs w:val="24"/>
        </w:rPr>
        <w:t xml:space="preserve">disponibles au niveau du SCDA </w:t>
      </w:r>
      <w:r w:rsidR="00C50A18" w:rsidRPr="000B6A3D">
        <w:rPr>
          <w:rFonts w:ascii="Arial" w:hAnsi="Arial" w:cs="Arial"/>
          <w:sz w:val="24"/>
          <w:szCs w:val="24"/>
        </w:rPr>
        <w:t>sont déjà obsolètes</w:t>
      </w:r>
      <w:r w:rsidR="008D5A14" w:rsidRPr="000B6A3D">
        <w:rPr>
          <w:rFonts w:ascii="Arial" w:hAnsi="Arial" w:cs="Arial"/>
          <w:sz w:val="24"/>
          <w:szCs w:val="24"/>
        </w:rPr>
        <w:t>.</w:t>
      </w:r>
      <w:r w:rsidR="00CF1D56" w:rsidRPr="000B6A3D">
        <w:rPr>
          <w:rFonts w:ascii="Arial" w:hAnsi="Arial" w:cs="Arial"/>
          <w:sz w:val="24"/>
          <w:szCs w:val="24"/>
        </w:rPr>
        <w:t xml:space="preserve"> </w:t>
      </w:r>
      <w:r w:rsidR="006B6440" w:rsidRPr="000B6A3D">
        <w:rPr>
          <w:rFonts w:ascii="Arial" w:hAnsi="Arial" w:cs="Arial"/>
          <w:sz w:val="24"/>
          <w:szCs w:val="24"/>
        </w:rPr>
        <w:t>L’insecticide PROTECT DP vient d’être mis en stock et elle est destinée à la lutte contre les insectes lors du stockage des céréales.</w:t>
      </w:r>
    </w:p>
    <w:p w:rsidR="00B538E3" w:rsidRPr="00F352F5" w:rsidRDefault="007C3C1F" w:rsidP="00B22EB8">
      <w:pPr>
        <w:pStyle w:val="Paragraphedeliste"/>
        <w:numPr>
          <w:ilvl w:val="0"/>
          <w:numId w:val="18"/>
        </w:numPr>
        <w:spacing w:before="240"/>
        <w:jc w:val="both"/>
        <w:outlineLvl w:val="2"/>
        <w:rPr>
          <w:rFonts w:ascii="Arial" w:eastAsia="Times New Roman" w:hAnsi="Arial" w:cs="Arial"/>
          <w:b/>
          <w:bCs/>
          <w:sz w:val="24"/>
          <w:szCs w:val="24"/>
          <w:lang w:eastAsia="fr-FR"/>
        </w:rPr>
      </w:pPr>
      <w:bookmarkStart w:id="151" w:name="_Toc445938644"/>
      <w:bookmarkStart w:id="152" w:name="_Toc445938898"/>
      <w:bookmarkStart w:id="153" w:name="_Toc445938899"/>
      <w:bookmarkStart w:id="154" w:name="_Toc445938900"/>
      <w:bookmarkStart w:id="155" w:name="_Toc445938901"/>
      <w:bookmarkStart w:id="156" w:name="_Toc445938998"/>
      <w:bookmarkStart w:id="157" w:name="_Toc445938999"/>
      <w:bookmarkStart w:id="158" w:name="_Toc445939000"/>
      <w:bookmarkStart w:id="159" w:name="_Toc445939001"/>
      <w:bookmarkStart w:id="160" w:name="_Toc445939150"/>
      <w:bookmarkStart w:id="161" w:name="_Toc445939151"/>
      <w:bookmarkStart w:id="162" w:name="_Toc445939152"/>
      <w:bookmarkStart w:id="163" w:name="_Toc446052381"/>
      <w:bookmarkEnd w:id="151"/>
      <w:bookmarkEnd w:id="152"/>
      <w:bookmarkEnd w:id="153"/>
      <w:bookmarkEnd w:id="154"/>
      <w:bookmarkEnd w:id="155"/>
      <w:bookmarkEnd w:id="156"/>
      <w:bookmarkEnd w:id="157"/>
      <w:bookmarkEnd w:id="158"/>
      <w:bookmarkEnd w:id="159"/>
      <w:bookmarkEnd w:id="160"/>
      <w:bookmarkEnd w:id="161"/>
      <w:bookmarkEnd w:id="162"/>
      <w:r w:rsidRPr="00F352F5">
        <w:rPr>
          <w:rFonts w:ascii="Arial" w:eastAsia="Times New Roman" w:hAnsi="Arial" w:cs="Arial"/>
          <w:b/>
          <w:bCs/>
          <w:sz w:val="24"/>
          <w:szCs w:val="24"/>
          <w:lang w:eastAsia="fr-FR"/>
        </w:rPr>
        <w:t>Accès à la main d’œuvre</w:t>
      </w:r>
      <w:bookmarkEnd w:id="163"/>
    </w:p>
    <w:p w:rsidR="003D3DF6" w:rsidRPr="00F84096" w:rsidRDefault="004E3129" w:rsidP="00F84096">
      <w:pPr>
        <w:spacing w:before="240"/>
        <w:jc w:val="both"/>
        <w:rPr>
          <w:rFonts w:ascii="Arial" w:hAnsi="Arial" w:cs="Arial"/>
          <w:sz w:val="24"/>
          <w:szCs w:val="24"/>
        </w:rPr>
      </w:pPr>
      <w:r w:rsidRPr="00F84096">
        <w:rPr>
          <w:rFonts w:ascii="Arial" w:hAnsi="Arial" w:cs="Arial"/>
          <w:sz w:val="24"/>
          <w:szCs w:val="24"/>
        </w:rPr>
        <w:t>Depuis quelques années, le Bénin est confronté aux problèmes de déplacement des enfants qui sont dans les zones rurales vers les pays tels que le Nigéria, la Côte d’Ivoire, le Gabon</w:t>
      </w:r>
      <w:r w:rsidR="003D3DF6" w:rsidRPr="00F84096">
        <w:rPr>
          <w:rFonts w:ascii="Arial" w:hAnsi="Arial" w:cs="Arial"/>
          <w:sz w:val="24"/>
          <w:szCs w:val="24"/>
        </w:rPr>
        <w:t xml:space="preserve"> ou vers les zones urbaines </w:t>
      </w:r>
      <w:r w:rsidRPr="00F84096">
        <w:rPr>
          <w:rFonts w:ascii="Arial" w:hAnsi="Arial" w:cs="Arial"/>
          <w:sz w:val="24"/>
          <w:szCs w:val="24"/>
        </w:rPr>
        <w:t>souvent en quête de travail, fuyant leurs conditions de vie très précaires</w:t>
      </w:r>
      <w:r w:rsidR="003D3DF6" w:rsidRPr="00F84096">
        <w:rPr>
          <w:rFonts w:ascii="Arial" w:hAnsi="Arial" w:cs="Arial"/>
          <w:sz w:val="24"/>
          <w:szCs w:val="24"/>
        </w:rPr>
        <w:t>. Il n’est plus aucun doute que cet exode affecte la disponibilité de la main</w:t>
      </w:r>
      <w:r w:rsidR="003E4C63">
        <w:rPr>
          <w:rFonts w:ascii="Arial" w:hAnsi="Arial" w:cs="Arial"/>
          <w:sz w:val="24"/>
          <w:szCs w:val="24"/>
        </w:rPr>
        <w:t>-</w:t>
      </w:r>
      <w:r w:rsidR="003D3DF6" w:rsidRPr="00F84096">
        <w:rPr>
          <w:rFonts w:ascii="Arial" w:hAnsi="Arial" w:cs="Arial"/>
          <w:sz w:val="24"/>
          <w:szCs w:val="24"/>
        </w:rPr>
        <w:t xml:space="preserve">d’œuvre dans le secteur agricole. Dans la </w:t>
      </w:r>
      <w:r w:rsidR="003E4C63">
        <w:rPr>
          <w:rFonts w:ascii="Arial" w:hAnsi="Arial" w:cs="Arial"/>
          <w:sz w:val="24"/>
          <w:szCs w:val="24"/>
        </w:rPr>
        <w:t>c</w:t>
      </w:r>
      <w:r w:rsidR="003D3DF6" w:rsidRPr="00F84096">
        <w:rPr>
          <w:rFonts w:ascii="Arial" w:hAnsi="Arial" w:cs="Arial"/>
          <w:sz w:val="24"/>
          <w:szCs w:val="24"/>
        </w:rPr>
        <w:t xml:space="preserve">ommune de Bonou, cette situation avait été empirée avec le phénomène de ‘’placement d’enfants’’ dans les villes ou dans les pays voisins comme le Nigéria. De plus, depuis </w:t>
      </w:r>
      <w:r w:rsidR="00383A0B" w:rsidRPr="00F84096">
        <w:rPr>
          <w:rFonts w:ascii="Arial" w:hAnsi="Arial" w:cs="Arial"/>
          <w:sz w:val="24"/>
          <w:szCs w:val="24"/>
        </w:rPr>
        <w:t xml:space="preserve">la mise en </w:t>
      </w:r>
      <w:r w:rsidR="003D3DF6" w:rsidRPr="00F84096">
        <w:rPr>
          <w:rFonts w:ascii="Arial" w:hAnsi="Arial" w:cs="Arial"/>
          <w:sz w:val="24"/>
          <w:szCs w:val="24"/>
        </w:rPr>
        <w:t xml:space="preserve">exploitation des carrières de sable </w:t>
      </w:r>
      <w:r w:rsidR="00383A0B" w:rsidRPr="00F84096">
        <w:rPr>
          <w:rFonts w:ascii="Arial" w:hAnsi="Arial" w:cs="Arial"/>
          <w:sz w:val="24"/>
          <w:szCs w:val="24"/>
        </w:rPr>
        <w:t>de</w:t>
      </w:r>
      <w:r w:rsidR="003D3DF6" w:rsidRPr="00F84096">
        <w:rPr>
          <w:rFonts w:ascii="Arial" w:hAnsi="Arial" w:cs="Arial"/>
          <w:sz w:val="24"/>
          <w:szCs w:val="24"/>
        </w:rPr>
        <w:t xml:space="preserve"> Bonou, une partie </w:t>
      </w:r>
      <w:r w:rsidR="00383A0B" w:rsidRPr="00F84096">
        <w:rPr>
          <w:rFonts w:ascii="Arial" w:hAnsi="Arial" w:cs="Arial"/>
          <w:sz w:val="24"/>
          <w:szCs w:val="24"/>
        </w:rPr>
        <w:t xml:space="preserve">importante </w:t>
      </w:r>
      <w:r w:rsidR="003D3DF6" w:rsidRPr="00F84096">
        <w:rPr>
          <w:rFonts w:ascii="Arial" w:hAnsi="Arial" w:cs="Arial"/>
          <w:sz w:val="24"/>
          <w:szCs w:val="24"/>
        </w:rPr>
        <w:t>de la main</w:t>
      </w:r>
      <w:r w:rsidR="003E4C63">
        <w:rPr>
          <w:rFonts w:ascii="Arial" w:hAnsi="Arial" w:cs="Arial"/>
          <w:sz w:val="24"/>
          <w:szCs w:val="24"/>
        </w:rPr>
        <w:t>-</w:t>
      </w:r>
      <w:r w:rsidR="003D3DF6" w:rsidRPr="00F84096">
        <w:rPr>
          <w:rFonts w:ascii="Arial" w:hAnsi="Arial" w:cs="Arial"/>
          <w:sz w:val="24"/>
          <w:szCs w:val="24"/>
        </w:rPr>
        <w:t>d’œuvre agricole s’est reconvertie</w:t>
      </w:r>
      <w:r w:rsidR="00383A0B" w:rsidRPr="00F84096">
        <w:rPr>
          <w:rFonts w:ascii="Arial" w:hAnsi="Arial" w:cs="Arial"/>
          <w:sz w:val="24"/>
          <w:szCs w:val="24"/>
        </w:rPr>
        <w:t xml:space="preserve">. Les producteurs agricoles souffrent actuellement des difficultés d’accès à la </w:t>
      </w:r>
      <w:proofErr w:type="spellStart"/>
      <w:r w:rsidR="00383A0B" w:rsidRPr="00F84096">
        <w:rPr>
          <w:rFonts w:ascii="Arial" w:hAnsi="Arial" w:cs="Arial"/>
          <w:sz w:val="24"/>
          <w:szCs w:val="24"/>
        </w:rPr>
        <w:t>main</w:t>
      </w:r>
      <w:r w:rsidR="003E4C63">
        <w:rPr>
          <w:rFonts w:ascii="Arial" w:hAnsi="Arial" w:cs="Arial"/>
          <w:sz w:val="24"/>
          <w:szCs w:val="24"/>
        </w:rPr>
        <w:t>-</w:t>
      </w:r>
      <w:r w:rsidR="00383A0B" w:rsidRPr="00F84096">
        <w:rPr>
          <w:rFonts w:ascii="Arial" w:hAnsi="Arial" w:cs="Arial"/>
          <w:sz w:val="24"/>
          <w:szCs w:val="24"/>
        </w:rPr>
        <w:t>d’</w:t>
      </w:r>
      <w:r w:rsidR="00F577E2" w:rsidRPr="00F84096">
        <w:rPr>
          <w:rFonts w:ascii="Arial" w:hAnsi="Arial" w:cs="Arial"/>
          <w:sz w:val="24"/>
          <w:szCs w:val="24"/>
        </w:rPr>
        <w:t>ouvre</w:t>
      </w:r>
      <w:proofErr w:type="spellEnd"/>
      <w:r w:rsidR="00F577E2" w:rsidRPr="00F84096">
        <w:rPr>
          <w:rFonts w:ascii="Arial" w:hAnsi="Arial" w:cs="Arial"/>
          <w:sz w:val="24"/>
          <w:szCs w:val="24"/>
        </w:rPr>
        <w:t xml:space="preserve"> au point où </w:t>
      </w:r>
      <w:r w:rsidR="00392D04">
        <w:rPr>
          <w:rFonts w:ascii="Arial" w:hAnsi="Arial" w:cs="Arial"/>
          <w:sz w:val="24"/>
          <w:szCs w:val="24"/>
        </w:rPr>
        <w:t>les ouvriers</w:t>
      </w:r>
      <w:r w:rsidR="00F577E2" w:rsidRPr="00F84096">
        <w:rPr>
          <w:rFonts w:ascii="Arial" w:hAnsi="Arial" w:cs="Arial"/>
          <w:sz w:val="24"/>
          <w:szCs w:val="24"/>
        </w:rPr>
        <w:t xml:space="preserve"> se f</w:t>
      </w:r>
      <w:r w:rsidR="00392D04">
        <w:rPr>
          <w:rFonts w:ascii="Arial" w:hAnsi="Arial" w:cs="Arial"/>
          <w:sz w:val="24"/>
          <w:szCs w:val="24"/>
        </w:rPr>
        <w:t>ont</w:t>
      </w:r>
      <w:r w:rsidR="00F577E2" w:rsidRPr="00F84096">
        <w:rPr>
          <w:rFonts w:ascii="Arial" w:hAnsi="Arial" w:cs="Arial"/>
          <w:sz w:val="24"/>
          <w:szCs w:val="24"/>
        </w:rPr>
        <w:t xml:space="preserve"> payer à l’heure ‘’par </w:t>
      </w:r>
      <w:proofErr w:type="spellStart"/>
      <w:r w:rsidR="00F577E2" w:rsidRPr="00F84096">
        <w:rPr>
          <w:rFonts w:ascii="Arial" w:hAnsi="Arial" w:cs="Arial"/>
          <w:sz w:val="24"/>
          <w:szCs w:val="24"/>
        </w:rPr>
        <w:t>Wéhata</w:t>
      </w:r>
      <w:proofErr w:type="spellEnd"/>
      <w:r w:rsidR="00F577E2" w:rsidRPr="00F84096">
        <w:rPr>
          <w:rFonts w:ascii="Arial" w:hAnsi="Arial" w:cs="Arial"/>
          <w:sz w:val="24"/>
          <w:szCs w:val="24"/>
        </w:rPr>
        <w:t xml:space="preserve">’’ qui veut </w:t>
      </w:r>
      <w:r w:rsidR="00174A57" w:rsidRPr="00F84096">
        <w:rPr>
          <w:rFonts w:ascii="Arial" w:hAnsi="Arial" w:cs="Arial"/>
          <w:sz w:val="24"/>
          <w:szCs w:val="24"/>
        </w:rPr>
        <w:t>dire ‘’soleil au zénith’’ (</w:t>
      </w:r>
      <w:proofErr w:type="spellStart"/>
      <w:r w:rsidR="00174A57" w:rsidRPr="00F84096">
        <w:rPr>
          <w:rFonts w:ascii="Arial" w:hAnsi="Arial" w:cs="Arial"/>
          <w:sz w:val="24"/>
          <w:szCs w:val="24"/>
        </w:rPr>
        <w:t>i.e</w:t>
      </w:r>
      <w:proofErr w:type="spellEnd"/>
      <w:r w:rsidR="00174A57" w:rsidRPr="00F84096">
        <w:rPr>
          <w:rFonts w:ascii="Arial" w:hAnsi="Arial" w:cs="Arial"/>
          <w:sz w:val="24"/>
          <w:szCs w:val="24"/>
        </w:rPr>
        <w:t xml:space="preserve"> </w:t>
      </w:r>
      <w:r w:rsidR="00F577E2" w:rsidRPr="00F84096">
        <w:rPr>
          <w:rFonts w:ascii="Arial" w:hAnsi="Arial" w:cs="Arial"/>
          <w:sz w:val="24"/>
          <w:szCs w:val="24"/>
        </w:rPr>
        <w:t>du matin jusqu’au moment où le soleil se retrouve au zénith</w:t>
      </w:r>
      <w:r w:rsidR="00174A57" w:rsidRPr="00F84096">
        <w:rPr>
          <w:rFonts w:ascii="Arial" w:hAnsi="Arial" w:cs="Arial"/>
          <w:sz w:val="24"/>
          <w:szCs w:val="24"/>
        </w:rPr>
        <w:t>, soit de 7h à 12h</w:t>
      </w:r>
      <w:r w:rsidR="00392D04">
        <w:rPr>
          <w:rFonts w:ascii="Arial" w:hAnsi="Arial" w:cs="Arial"/>
          <w:sz w:val="24"/>
          <w:szCs w:val="24"/>
        </w:rPr>
        <w:t>). Cette masse horaire n’est pas souvent respectée par les ouvriers</w:t>
      </w:r>
      <w:r w:rsidR="0007610B" w:rsidRPr="00F84096">
        <w:rPr>
          <w:rFonts w:ascii="Arial" w:hAnsi="Arial" w:cs="Arial"/>
          <w:sz w:val="24"/>
          <w:szCs w:val="24"/>
        </w:rPr>
        <w:t xml:space="preserve"> </w:t>
      </w:r>
      <w:r w:rsidR="00392D04">
        <w:rPr>
          <w:rFonts w:ascii="Arial" w:hAnsi="Arial" w:cs="Arial"/>
          <w:sz w:val="24"/>
          <w:szCs w:val="24"/>
        </w:rPr>
        <w:t>qui font le travail de</w:t>
      </w:r>
      <w:r w:rsidR="0007610B" w:rsidRPr="00F84096">
        <w:rPr>
          <w:rFonts w:ascii="Arial" w:hAnsi="Arial" w:cs="Arial"/>
          <w:sz w:val="24"/>
          <w:szCs w:val="24"/>
        </w:rPr>
        <w:t xml:space="preserve"> 7h à 10h</w:t>
      </w:r>
      <w:r w:rsidR="00174A57" w:rsidRPr="00F84096">
        <w:rPr>
          <w:rFonts w:ascii="Arial" w:hAnsi="Arial" w:cs="Arial"/>
          <w:sz w:val="24"/>
          <w:szCs w:val="24"/>
        </w:rPr>
        <w:t>). Avec ce mode</w:t>
      </w:r>
      <w:r w:rsidR="0007610B" w:rsidRPr="00F84096">
        <w:rPr>
          <w:rFonts w:ascii="Arial" w:hAnsi="Arial" w:cs="Arial"/>
          <w:sz w:val="24"/>
          <w:szCs w:val="24"/>
        </w:rPr>
        <w:t>,</w:t>
      </w:r>
      <w:r w:rsidR="00174A57" w:rsidRPr="00F84096">
        <w:rPr>
          <w:rFonts w:ascii="Arial" w:hAnsi="Arial" w:cs="Arial"/>
          <w:sz w:val="24"/>
          <w:szCs w:val="24"/>
        </w:rPr>
        <w:t xml:space="preserve"> la masse du travail à abattre ne constitue pas la base de négociation. Il suffit que ces ouvriers passent la masse horaire dans le champ pour mériter le paiement. Cette unité de mesure est la plus </w:t>
      </w:r>
      <w:r w:rsidR="00392D04" w:rsidRPr="00F84096">
        <w:rPr>
          <w:rFonts w:ascii="Arial" w:hAnsi="Arial" w:cs="Arial"/>
          <w:sz w:val="24"/>
          <w:szCs w:val="24"/>
        </w:rPr>
        <w:t>rép</w:t>
      </w:r>
      <w:r w:rsidR="00392D04">
        <w:rPr>
          <w:rFonts w:ascii="Arial" w:hAnsi="Arial" w:cs="Arial"/>
          <w:sz w:val="24"/>
          <w:szCs w:val="24"/>
        </w:rPr>
        <w:t>a</w:t>
      </w:r>
      <w:r w:rsidR="00392D04" w:rsidRPr="00F84096">
        <w:rPr>
          <w:rFonts w:ascii="Arial" w:hAnsi="Arial" w:cs="Arial"/>
          <w:sz w:val="24"/>
          <w:szCs w:val="24"/>
        </w:rPr>
        <w:t>ndue</w:t>
      </w:r>
      <w:r w:rsidR="003E4C63" w:rsidRPr="00F84096">
        <w:rPr>
          <w:rFonts w:ascii="Arial" w:hAnsi="Arial" w:cs="Arial"/>
          <w:sz w:val="24"/>
          <w:szCs w:val="24"/>
        </w:rPr>
        <w:t xml:space="preserve"> </w:t>
      </w:r>
      <w:r w:rsidR="00174A57" w:rsidRPr="00F84096">
        <w:rPr>
          <w:rFonts w:ascii="Arial" w:hAnsi="Arial" w:cs="Arial"/>
          <w:sz w:val="24"/>
          <w:szCs w:val="24"/>
        </w:rPr>
        <w:t>au détriment du mode de paiement par ‘’</w:t>
      </w:r>
      <w:proofErr w:type="spellStart"/>
      <w:r w:rsidR="00174A57" w:rsidRPr="00F84096">
        <w:rPr>
          <w:rFonts w:ascii="Arial" w:hAnsi="Arial" w:cs="Arial"/>
          <w:sz w:val="24"/>
          <w:szCs w:val="24"/>
        </w:rPr>
        <w:t>Kanti</w:t>
      </w:r>
      <w:proofErr w:type="spellEnd"/>
      <w:r w:rsidR="00174A57" w:rsidRPr="00F84096">
        <w:rPr>
          <w:rFonts w:ascii="Arial" w:hAnsi="Arial" w:cs="Arial"/>
          <w:sz w:val="24"/>
          <w:szCs w:val="24"/>
        </w:rPr>
        <w:t>’’ (unité de mesure de la parcelle</w:t>
      </w:r>
      <w:r w:rsidR="005C2B54">
        <w:rPr>
          <w:rFonts w:ascii="Arial" w:hAnsi="Arial" w:cs="Arial"/>
          <w:sz w:val="24"/>
          <w:szCs w:val="24"/>
        </w:rPr>
        <w:t xml:space="preserve">, avec 1 </w:t>
      </w:r>
      <w:proofErr w:type="spellStart"/>
      <w:r w:rsidR="005C2B54">
        <w:rPr>
          <w:rFonts w:ascii="Arial" w:hAnsi="Arial" w:cs="Arial"/>
          <w:sz w:val="24"/>
          <w:szCs w:val="24"/>
        </w:rPr>
        <w:t>kanti</w:t>
      </w:r>
      <w:proofErr w:type="spellEnd"/>
      <w:r w:rsidR="005C2B54">
        <w:rPr>
          <w:rFonts w:ascii="Arial" w:hAnsi="Arial" w:cs="Arial"/>
          <w:sz w:val="24"/>
          <w:szCs w:val="24"/>
        </w:rPr>
        <w:t xml:space="preserve"> = 20m x 25m</w:t>
      </w:r>
      <w:r w:rsidR="00174A57" w:rsidRPr="00F84096">
        <w:rPr>
          <w:rFonts w:ascii="Arial" w:hAnsi="Arial" w:cs="Arial"/>
          <w:sz w:val="24"/>
          <w:szCs w:val="24"/>
        </w:rPr>
        <w:t xml:space="preserve">) où la base de négociation est quantitative. Rares sont les ouvriers qui acceptent se faire payer par </w:t>
      </w:r>
      <w:proofErr w:type="spellStart"/>
      <w:r w:rsidR="00174A57" w:rsidRPr="00F84096">
        <w:rPr>
          <w:rFonts w:ascii="Arial" w:hAnsi="Arial" w:cs="Arial"/>
          <w:sz w:val="24"/>
          <w:szCs w:val="24"/>
        </w:rPr>
        <w:t>Kanti</w:t>
      </w:r>
      <w:proofErr w:type="spellEnd"/>
      <w:r w:rsidR="005713C1" w:rsidRPr="00F84096">
        <w:rPr>
          <w:rFonts w:ascii="Arial" w:hAnsi="Arial" w:cs="Arial"/>
          <w:sz w:val="24"/>
          <w:szCs w:val="24"/>
        </w:rPr>
        <w:t>.</w:t>
      </w:r>
      <w:r w:rsidR="00FD3234" w:rsidRPr="00F84096">
        <w:rPr>
          <w:rFonts w:ascii="Arial" w:hAnsi="Arial" w:cs="Arial"/>
          <w:sz w:val="24"/>
          <w:szCs w:val="24"/>
        </w:rPr>
        <w:t xml:space="preserve"> En dehors des rémunérations, le propriétaire prend en charge l’entretien de la main d’œuvre en leur apportant la nourriture et la boisson.</w:t>
      </w:r>
    </w:p>
    <w:p w:rsidR="00266D5E" w:rsidRPr="00F84096" w:rsidRDefault="00266D5E" w:rsidP="00F84096">
      <w:pPr>
        <w:spacing w:before="240"/>
        <w:jc w:val="both"/>
        <w:rPr>
          <w:rFonts w:ascii="Arial" w:hAnsi="Arial" w:cs="Arial"/>
          <w:sz w:val="24"/>
          <w:szCs w:val="24"/>
        </w:rPr>
      </w:pPr>
      <w:r w:rsidRPr="00F84096">
        <w:rPr>
          <w:rFonts w:ascii="Arial" w:hAnsi="Arial" w:cs="Arial"/>
          <w:sz w:val="24"/>
          <w:szCs w:val="24"/>
        </w:rPr>
        <w:t xml:space="preserve">Pour </w:t>
      </w:r>
      <w:r w:rsidR="005C2B54">
        <w:rPr>
          <w:rFonts w:ascii="Arial" w:hAnsi="Arial" w:cs="Arial"/>
          <w:sz w:val="24"/>
          <w:szCs w:val="24"/>
        </w:rPr>
        <w:t>tirer profit de</w:t>
      </w:r>
      <w:r w:rsidRPr="00F84096">
        <w:rPr>
          <w:rFonts w:ascii="Arial" w:hAnsi="Arial" w:cs="Arial"/>
          <w:sz w:val="24"/>
          <w:szCs w:val="24"/>
        </w:rPr>
        <w:t xml:space="preserve"> cette </w:t>
      </w:r>
      <w:r w:rsidR="005C2B54">
        <w:rPr>
          <w:rFonts w:ascii="Arial" w:hAnsi="Arial" w:cs="Arial"/>
          <w:sz w:val="24"/>
          <w:szCs w:val="24"/>
        </w:rPr>
        <w:t>rareté de la main d’œuvre</w:t>
      </w:r>
      <w:r w:rsidRPr="00F84096">
        <w:rPr>
          <w:rFonts w:ascii="Arial" w:hAnsi="Arial" w:cs="Arial"/>
          <w:sz w:val="24"/>
          <w:szCs w:val="24"/>
        </w:rPr>
        <w:t>, les jeunes se sont organisés en groupe d’entraide et vont travailler à tour de rôle dans les champs proposés par chacun des membres. Le membre qui sollicite le groupe</w:t>
      </w:r>
      <w:r w:rsidR="005C2B54">
        <w:rPr>
          <w:rFonts w:ascii="Arial" w:hAnsi="Arial" w:cs="Arial"/>
          <w:sz w:val="24"/>
          <w:szCs w:val="24"/>
        </w:rPr>
        <w:t xml:space="preserve"> perçoit en son profit seul la rémunération payée pour le travail du groupe. Les autres membres font pareil à leur tour</w:t>
      </w:r>
      <w:r w:rsidR="00F84096">
        <w:rPr>
          <w:rFonts w:ascii="Arial" w:hAnsi="Arial" w:cs="Arial"/>
          <w:sz w:val="24"/>
          <w:szCs w:val="24"/>
        </w:rPr>
        <w:t>.</w:t>
      </w:r>
    </w:p>
    <w:p w:rsidR="009738EF" w:rsidRDefault="009738EF" w:rsidP="00F84096">
      <w:pPr>
        <w:spacing w:before="240"/>
        <w:jc w:val="both"/>
        <w:rPr>
          <w:rFonts w:ascii="Arial" w:hAnsi="Arial" w:cs="Arial"/>
          <w:sz w:val="24"/>
          <w:szCs w:val="24"/>
        </w:rPr>
      </w:pPr>
      <w:r w:rsidRPr="00F84096">
        <w:rPr>
          <w:rFonts w:ascii="Arial" w:hAnsi="Arial" w:cs="Arial"/>
          <w:sz w:val="24"/>
          <w:szCs w:val="24"/>
        </w:rPr>
        <w:t xml:space="preserve">Le tableau </w:t>
      </w:r>
      <w:r w:rsidR="001B1F89">
        <w:rPr>
          <w:rFonts w:ascii="Arial" w:hAnsi="Arial" w:cs="Arial"/>
          <w:sz w:val="24"/>
          <w:szCs w:val="24"/>
        </w:rPr>
        <w:t>3</w:t>
      </w:r>
      <w:r w:rsidR="00891E08">
        <w:rPr>
          <w:rFonts w:ascii="Arial" w:hAnsi="Arial" w:cs="Arial"/>
          <w:sz w:val="24"/>
          <w:szCs w:val="24"/>
        </w:rPr>
        <w:t>3</w:t>
      </w:r>
      <w:r w:rsidR="001B1F89">
        <w:rPr>
          <w:rFonts w:ascii="Arial" w:hAnsi="Arial" w:cs="Arial"/>
          <w:sz w:val="24"/>
          <w:szCs w:val="24"/>
        </w:rPr>
        <w:t xml:space="preserve"> </w:t>
      </w:r>
      <w:r w:rsidRPr="00F84096">
        <w:rPr>
          <w:rFonts w:ascii="Arial" w:hAnsi="Arial" w:cs="Arial"/>
          <w:sz w:val="24"/>
          <w:szCs w:val="24"/>
        </w:rPr>
        <w:t xml:space="preserve">présente le coût </w:t>
      </w:r>
      <w:r w:rsidR="00D96AB0" w:rsidRPr="00F84096">
        <w:rPr>
          <w:rFonts w:ascii="Arial" w:hAnsi="Arial" w:cs="Arial"/>
          <w:sz w:val="24"/>
          <w:szCs w:val="24"/>
        </w:rPr>
        <w:t xml:space="preserve">de </w:t>
      </w:r>
      <w:r w:rsidRPr="00F84096">
        <w:rPr>
          <w:rFonts w:ascii="Arial" w:hAnsi="Arial" w:cs="Arial"/>
          <w:sz w:val="24"/>
          <w:szCs w:val="24"/>
        </w:rPr>
        <w:t>la main d’œuvre</w:t>
      </w:r>
      <w:r w:rsidR="00D96AB0" w:rsidRPr="00F84096">
        <w:rPr>
          <w:rFonts w:ascii="Arial" w:hAnsi="Arial" w:cs="Arial"/>
          <w:sz w:val="24"/>
          <w:szCs w:val="24"/>
        </w:rPr>
        <w:t xml:space="preserve"> par opération culturale</w:t>
      </w:r>
      <w:r w:rsidRPr="00F84096">
        <w:rPr>
          <w:rFonts w:ascii="Arial" w:hAnsi="Arial" w:cs="Arial"/>
          <w:sz w:val="24"/>
          <w:szCs w:val="24"/>
        </w:rPr>
        <w:t>.</w:t>
      </w:r>
    </w:p>
    <w:tbl>
      <w:tblPr>
        <w:tblStyle w:val="TableauGrille2-Accentuation41"/>
        <w:tblW w:w="5000" w:type="pct"/>
        <w:tblLook w:val="04A0" w:firstRow="1" w:lastRow="0" w:firstColumn="1" w:lastColumn="0" w:noHBand="0" w:noVBand="1"/>
      </w:tblPr>
      <w:tblGrid>
        <w:gridCol w:w="2578"/>
        <w:gridCol w:w="2403"/>
        <w:gridCol w:w="2008"/>
        <w:gridCol w:w="2297"/>
      </w:tblGrid>
      <w:tr w:rsidR="00603A81" w:rsidRPr="001B1F89" w:rsidTr="005C2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7F7F7F" w:themeFill="text1" w:themeFillTint="80"/>
            <w:vAlign w:val="center"/>
          </w:tcPr>
          <w:p w:rsidR="00603A81" w:rsidRPr="00603A81" w:rsidRDefault="001B1F89" w:rsidP="00075141">
            <w:pPr>
              <w:pStyle w:val="TM1"/>
              <w:keepNext/>
              <w:rPr>
                <w:rFonts w:ascii="Arial" w:hAnsi="Arial" w:cs="Arial"/>
                <w:sz w:val="20"/>
                <w:szCs w:val="20"/>
              </w:rPr>
            </w:pPr>
            <w:bookmarkStart w:id="164" w:name="_Toc446013682"/>
            <w:r w:rsidRPr="00075141">
              <w:rPr>
                <w:rFonts w:ascii="Arial" w:hAnsi="Arial" w:cs="Arial"/>
                <w:color w:val="FFFFFF" w:themeColor="background1"/>
                <w:sz w:val="20"/>
                <w:szCs w:val="20"/>
              </w:rPr>
              <w:lastRenderedPageBreak/>
              <w:t xml:space="preserve">Tableau </w:t>
            </w:r>
            <w:r w:rsidR="00A45988">
              <w:rPr>
                <w:rFonts w:ascii="Arial" w:hAnsi="Arial" w:cs="Arial"/>
                <w:i/>
                <w:iCs/>
                <w:color w:val="FFFFFF" w:themeColor="background1"/>
                <w:sz w:val="20"/>
                <w:szCs w:val="20"/>
              </w:rPr>
              <w:fldChar w:fldCharType="begin"/>
            </w:r>
            <w:r w:rsidR="00A45988">
              <w:rPr>
                <w:rFonts w:ascii="Arial" w:hAnsi="Arial" w:cs="Arial"/>
                <w:i/>
                <w:iCs/>
                <w:color w:val="FFFFFF" w:themeColor="background1"/>
                <w:sz w:val="20"/>
                <w:szCs w:val="20"/>
              </w:rPr>
              <w:instrText xml:space="preserve"> SEQ Tableau \* ARABIC </w:instrText>
            </w:r>
            <w:r w:rsidR="00A45988">
              <w:rPr>
                <w:rFonts w:ascii="Arial" w:hAnsi="Arial" w:cs="Arial"/>
                <w:i/>
                <w:iCs/>
                <w:color w:val="FFFFFF" w:themeColor="background1"/>
                <w:sz w:val="20"/>
                <w:szCs w:val="20"/>
              </w:rPr>
              <w:fldChar w:fldCharType="separate"/>
            </w:r>
            <w:r w:rsidR="00E712FC">
              <w:rPr>
                <w:rFonts w:ascii="Arial" w:hAnsi="Arial" w:cs="Arial"/>
                <w:i/>
                <w:iCs/>
                <w:noProof/>
                <w:color w:val="FFFFFF" w:themeColor="background1"/>
                <w:sz w:val="20"/>
                <w:szCs w:val="20"/>
              </w:rPr>
              <w:t>33</w:t>
            </w:r>
            <w:r w:rsidR="00A45988">
              <w:rPr>
                <w:rFonts w:ascii="Arial" w:hAnsi="Arial" w:cs="Arial"/>
                <w:i/>
                <w:iCs/>
                <w:color w:val="FFFFFF" w:themeColor="background1"/>
                <w:sz w:val="20"/>
                <w:szCs w:val="20"/>
              </w:rPr>
              <w:fldChar w:fldCharType="end"/>
            </w:r>
            <w:r w:rsidRPr="00075141">
              <w:rPr>
                <w:rFonts w:ascii="Arial" w:hAnsi="Arial" w:cs="Arial"/>
                <w:color w:val="FFFFFF" w:themeColor="background1"/>
                <w:sz w:val="20"/>
                <w:szCs w:val="20"/>
              </w:rPr>
              <w:t>: coût de la main d’œuvre par opération culturale</w:t>
            </w:r>
            <w:bookmarkEnd w:id="164"/>
          </w:p>
        </w:tc>
      </w:tr>
      <w:tr w:rsidR="009A2F7F" w:rsidRPr="00603A81" w:rsidTr="005C2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shd w:val="clear" w:color="auto" w:fill="FFFFFF" w:themeFill="background1"/>
          </w:tcPr>
          <w:p w:rsidR="009A2F7F" w:rsidRPr="00603A81" w:rsidRDefault="009A2F7F" w:rsidP="003D3DF6">
            <w:pPr>
              <w:jc w:val="both"/>
              <w:rPr>
                <w:rFonts w:ascii="Arial" w:hAnsi="Arial" w:cs="Arial"/>
                <w:sz w:val="20"/>
                <w:szCs w:val="20"/>
              </w:rPr>
            </w:pPr>
            <w:r w:rsidRPr="00603A81">
              <w:rPr>
                <w:rFonts w:ascii="Arial" w:hAnsi="Arial" w:cs="Arial"/>
                <w:sz w:val="20"/>
                <w:szCs w:val="20"/>
              </w:rPr>
              <w:t>Opération culturales</w:t>
            </w:r>
          </w:p>
        </w:tc>
        <w:tc>
          <w:tcPr>
            <w:tcW w:w="1294" w:type="pct"/>
            <w:shd w:val="clear" w:color="auto" w:fill="FFFFFF" w:themeFill="background1"/>
          </w:tcPr>
          <w:p w:rsidR="009A2F7F" w:rsidRPr="00603A81" w:rsidRDefault="009A2F7F" w:rsidP="003D3DF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03A81">
              <w:rPr>
                <w:rFonts w:ascii="Arial" w:hAnsi="Arial" w:cs="Arial"/>
                <w:sz w:val="20"/>
                <w:szCs w:val="20"/>
              </w:rPr>
              <w:t>Coût par ‘’</w:t>
            </w:r>
            <w:proofErr w:type="spellStart"/>
            <w:r w:rsidRPr="00603A81">
              <w:rPr>
                <w:rFonts w:ascii="Arial" w:hAnsi="Arial" w:cs="Arial"/>
                <w:sz w:val="20"/>
                <w:szCs w:val="20"/>
              </w:rPr>
              <w:t>Wéhata</w:t>
            </w:r>
            <w:proofErr w:type="spellEnd"/>
            <w:r w:rsidRPr="00603A81">
              <w:rPr>
                <w:rFonts w:ascii="Arial" w:hAnsi="Arial" w:cs="Arial"/>
                <w:sz w:val="20"/>
                <w:szCs w:val="20"/>
              </w:rPr>
              <w:t>’’</w:t>
            </w:r>
            <w:r w:rsidR="00D2516B" w:rsidRPr="00603A81">
              <w:rPr>
                <w:rFonts w:ascii="Arial" w:hAnsi="Arial" w:cs="Arial"/>
                <w:sz w:val="20"/>
                <w:szCs w:val="20"/>
              </w:rPr>
              <w:t xml:space="preserve"> (FCFA)</w:t>
            </w:r>
          </w:p>
        </w:tc>
        <w:tc>
          <w:tcPr>
            <w:tcW w:w="1081" w:type="pct"/>
            <w:shd w:val="clear" w:color="auto" w:fill="FFFFFF" w:themeFill="background1"/>
          </w:tcPr>
          <w:p w:rsidR="009A2F7F" w:rsidRPr="00603A81" w:rsidRDefault="009A2F7F" w:rsidP="003D3DF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03A81">
              <w:rPr>
                <w:rFonts w:ascii="Arial" w:hAnsi="Arial" w:cs="Arial"/>
                <w:sz w:val="20"/>
                <w:szCs w:val="20"/>
              </w:rPr>
              <w:t>Coût /</w:t>
            </w:r>
            <w:proofErr w:type="spellStart"/>
            <w:r w:rsidRPr="00603A81">
              <w:rPr>
                <w:rFonts w:ascii="Arial" w:hAnsi="Arial" w:cs="Arial"/>
                <w:sz w:val="20"/>
                <w:szCs w:val="20"/>
              </w:rPr>
              <w:t>Kanti</w:t>
            </w:r>
            <w:proofErr w:type="spellEnd"/>
            <w:r w:rsidR="00D2516B" w:rsidRPr="00603A81">
              <w:rPr>
                <w:rFonts w:ascii="Arial" w:hAnsi="Arial" w:cs="Arial"/>
                <w:sz w:val="20"/>
                <w:szCs w:val="20"/>
              </w:rPr>
              <w:t xml:space="preserve"> (FCFA)</w:t>
            </w:r>
          </w:p>
        </w:tc>
        <w:tc>
          <w:tcPr>
            <w:tcW w:w="1236" w:type="pct"/>
            <w:shd w:val="clear" w:color="auto" w:fill="FFFFFF" w:themeFill="background1"/>
          </w:tcPr>
          <w:p w:rsidR="009A2F7F" w:rsidRPr="00603A81" w:rsidRDefault="009A2F7F" w:rsidP="003D3DF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03A81">
              <w:rPr>
                <w:rFonts w:ascii="Arial" w:hAnsi="Arial" w:cs="Arial"/>
                <w:sz w:val="20"/>
                <w:szCs w:val="20"/>
              </w:rPr>
              <w:t>Coût/ha</w:t>
            </w:r>
            <w:r w:rsidR="00D2516B" w:rsidRPr="00603A81">
              <w:rPr>
                <w:rFonts w:ascii="Arial" w:hAnsi="Arial" w:cs="Arial"/>
                <w:sz w:val="20"/>
                <w:szCs w:val="20"/>
              </w:rPr>
              <w:t xml:space="preserve"> (FCFA)</w:t>
            </w:r>
          </w:p>
        </w:tc>
      </w:tr>
      <w:tr w:rsidR="009A2F7F" w:rsidRPr="00603A81" w:rsidTr="005C2B54">
        <w:tc>
          <w:tcPr>
            <w:cnfStyle w:val="001000000000" w:firstRow="0" w:lastRow="0" w:firstColumn="1" w:lastColumn="0" w:oddVBand="0" w:evenVBand="0" w:oddHBand="0" w:evenHBand="0" w:firstRowFirstColumn="0" w:firstRowLastColumn="0" w:lastRowFirstColumn="0" w:lastRowLastColumn="0"/>
            <w:tcW w:w="1388" w:type="pct"/>
            <w:shd w:val="clear" w:color="auto" w:fill="FFFFFF" w:themeFill="background1"/>
          </w:tcPr>
          <w:p w:rsidR="009A2F7F" w:rsidRPr="00FB19B6" w:rsidRDefault="009A2F7F" w:rsidP="003D3DF6">
            <w:pPr>
              <w:jc w:val="both"/>
              <w:rPr>
                <w:rFonts w:ascii="Arial" w:hAnsi="Arial" w:cs="Arial"/>
                <w:b w:val="0"/>
                <w:sz w:val="20"/>
                <w:szCs w:val="20"/>
              </w:rPr>
            </w:pPr>
            <w:r w:rsidRPr="00FB19B6">
              <w:rPr>
                <w:rFonts w:ascii="Arial" w:hAnsi="Arial" w:cs="Arial"/>
                <w:b w:val="0"/>
                <w:sz w:val="20"/>
                <w:szCs w:val="20"/>
              </w:rPr>
              <w:t>Nettoyage parcelle</w:t>
            </w:r>
          </w:p>
        </w:tc>
        <w:tc>
          <w:tcPr>
            <w:tcW w:w="1294" w:type="pct"/>
            <w:shd w:val="clear" w:color="auto" w:fill="FFFFFF" w:themeFill="background1"/>
          </w:tcPr>
          <w:p w:rsidR="009A2F7F" w:rsidRPr="00603A81" w:rsidRDefault="009A2F7F" w:rsidP="00B0034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3A81">
              <w:rPr>
                <w:rFonts w:ascii="Arial" w:hAnsi="Arial" w:cs="Arial"/>
                <w:sz w:val="20"/>
                <w:szCs w:val="20"/>
              </w:rPr>
              <w:t>1000</w:t>
            </w:r>
            <w:r w:rsidR="0007610B" w:rsidRPr="00603A81">
              <w:rPr>
                <w:rFonts w:ascii="Arial" w:hAnsi="Arial" w:cs="Arial"/>
                <w:sz w:val="20"/>
                <w:szCs w:val="20"/>
              </w:rPr>
              <w:t xml:space="preserve"> à 1500</w:t>
            </w:r>
          </w:p>
        </w:tc>
        <w:tc>
          <w:tcPr>
            <w:tcW w:w="1081" w:type="pct"/>
            <w:shd w:val="clear" w:color="auto" w:fill="FFFFFF" w:themeFill="background1"/>
          </w:tcPr>
          <w:p w:rsidR="009A2F7F" w:rsidRPr="00603A81" w:rsidRDefault="009A2F7F" w:rsidP="00B0034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3A81">
              <w:rPr>
                <w:rFonts w:ascii="Arial" w:hAnsi="Arial" w:cs="Arial"/>
                <w:sz w:val="20"/>
                <w:szCs w:val="20"/>
              </w:rPr>
              <w:t>1500</w:t>
            </w:r>
            <w:r w:rsidR="0007610B" w:rsidRPr="00603A81">
              <w:rPr>
                <w:rFonts w:ascii="Arial" w:hAnsi="Arial" w:cs="Arial"/>
                <w:sz w:val="20"/>
                <w:szCs w:val="20"/>
              </w:rPr>
              <w:t xml:space="preserve"> à 2000</w:t>
            </w:r>
          </w:p>
        </w:tc>
        <w:tc>
          <w:tcPr>
            <w:tcW w:w="1236" w:type="pct"/>
            <w:shd w:val="clear" w:color="auto" w:fill="FFFFFF" w:themeFill="background1"/>
          </w:tcPr>
          <w:p w:rsidR="009A2F7F" w:rsidRPr="00603A81" w:rsidRDefault="00D2516B" w:rsidP="00B0034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3A81">
              <w:rPr>
                <w:rFonts w:ascii="Arial" w:hAnsi="Arial" w:cs="Arial"/>
                <w:sz w:val="20"/>
                <w:szCs w:val="20"/>
              </w:rPr>
              <w:t>30 000 à 40 000</w:t>
            </w:r>
          </w:p>
        </w:tc>
      </w:tr>
      <w:tr w:rsidR="00D2516B" w:rsidRPr="00603A81" w:rsidTr="005C2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shd w:val="clear" w:color="auto" w:fill="FFFFFF" w:themeFill="background1"/>
          </w:tcPr>
          <w:p w:rsidR="00D2516B" w:rsidRPr="00FB19B6" w:rsidRDefault="00D2516B" w:rsidP="00D2516B">
            <w:pPr>
              <w:jc w:val="both"/>
              <w:rPr>
                <w:rFonts w:ascii="Arial" w:hAnsi="Arial" w:cs="Arial"/>
                <w:b w:val="0"/>
                <w:sz w:val="20"/>
                <w:szCs w:val="20"/>
              </w:rPr>
            </w:pPr>
            <w:r w:rsidRPr="00FB19B6">
              <w:rPr>
                <w:rFonts w:ascii="Arial" w:hAnsi="Arial" w:cs="Arial"/>
                <w:b w:val="0"/>
                <w:sz w:val="20"/>
                <w:szCs w:val="20"/>
              </w:rPr>
              <w:t>Labour /billon</w:t>
            </w:r>
          </w:p>
        </w:tc>
        <w:tc>
          <w:tcPr>
            <w:tcW w:w="1294" w:type="pct"/>
            <w:shd w:val="clear" w:color="auto" w:fill="FFFFFF" w:themeFill="background1"/>
          </w:tcPr>
          <w:p w:rsidR="00D2516B" w:rsidRPr="00603A81" w:rsidRDefault="00D2516B" w:rsidP="00B0034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03A81">
              <w:rPr>
                <w:rFonts w:ascii="Arial" w:hAnsi="Arial" w:cs="Arial"/>
                <w:sz w:val="20"/>
                <w:szCs w:val="20"/>
              </w:rPr>
              <w:t>1200 à 1500</w:t>
            </w:r>
          </w:p>
        </w:tc>
        <w:tc>
          <w:tcPr>
            <w:tcW w:w="1081" w:type="pct"/>
            <w:shd w:val="clear" w:color="auto" w:fill="FFFFFF" w:themeFill="background1"/>
          </w:tcPr>
          <w:p w:rsidR="00D2516B" w:rsidRPr="00603A81" w:rsidRDefault="00D2516B" w:rsidP="00B0034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03A81">
              <w:rPr>
                <w:rFonts w:ascii="Arial" w:hAnsi="Arial" w:cs="Arial"/>
                <w:sz w:val="20"/>
                <w:szCs w:val="20"/>
              </w:rPr>
              <w:t>1500 à 2000</w:t>
            </w:r>
          </w:p>
        </w:tc>
        <w:tc>
          <w:tcPr>
            <w:tcW w:w="1236" w:type="pct"/>
            <w:shd w:val="clear" w:color="auto" w:fill="FFFFFF" w:themeFill="background1"/>
          </w:tcPr>
          <w:p w:rsidR="00D2516B" w:rsidRPr="00603A81" w:rsidRDefault="00D2516B" w:rsidP="00B0034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03A81">
              <w:rPr>
                <w:rFonts w:ascii="Arial" w:hAnsi="Arial" w:cs="Arial"/>
                <w:sz w:val="20"/>
                <w:szCs w:val="20"/>
              </w:rPr>
              <w:t>30 000 à 40 000</w:t>
            </w:r>
          </w:p>
        </w:tc>
      </w:tr>
      <w:tr w:rsidR="00D2516B" w:rsidRPr="00603A81" w:rsidTr="005C2B54">
        <w:tc>
          <w:tcPr>
            <w:cnfStyle w:val="001000000000" w:firstRow="0" w:lastRow="0" w:firstColumn="1" w:lastColumn="0" w:oddVBand="0" w:evenVBand="0" w:oddHBand="0" w:evenHBand="0" w:firstRowFirstColumn="0" w:firstRowLastColumn="0" w:lastRowFirstColumn="0" w:lastRowLastColumn="0"/>
            <w:tcW w:w="1388" w:type="pct"/>
            <w:shd w:val="clear" w:color="auto" w:fill="FFFFFF" w:themeFill="background1"/>
          </w:tcPr>
          <w:p w:rsidR="00D2516B" w:rsidRPr="00FB19B6" w:rsidRDefault="00D2516B" w:rsidP="00D2516B">
            <w:pPr>
              <w:jc w:val="both"/>
              <w:rPr>
                <w:rFonts w:ascii="Arial" w:hAnsi="Arial" w:cs="Arial"/>
                <w:b w:val="0"/>
                <w:sz w:val="20"/>
                <w:szCs w:val="20"/>
              </w:rPr>
            </w:pPr>
            <w:r w:rsidRPr="00FB19B6">
              <w:rPr>
                <w:rFonts w:ascii="Arial" w:hAnsi="Arial" w:cs="Arial"/>
                <w:b w:val="0"/>
                <w:sz w:val="20"/>
                <w:szCs w:val="20"/>
              </w:rPr>
              <w:t xml:space="preserve">Labour / butte </w:t>
            </w:r>
          </w:p>
        </w:tc>
        <w:tc>
          <w:tcPr>
            <w:tcW w:w="1294" w:type="pct"/>
            <w:shd w:val="clear" w:color="auto" w:fill="FFFFFF" w:themeFill="background1"/>
          </w:tcPr>
          <w:p w:rsidR="00D2516B" w:rsidRPr="00603A81" w:rsidRDefault="00D2516B" w:rsidP="00B0034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3A81">
              <w:rPr>
                <w:rFonts w:ascii="Arial" w:hAnsi="Arial" w:cs="Arial"/>
                <w:sz w:val="20"/>
                <w:szCs w:val="20"/>
              </w:rPr>
              <w:t>1500 à 2000</w:t>
            </w:r>
          </w:p>
        </w:tc>
        <w:tc>
          <w:tcPr>
            <w:tcW w:w="1081" w:type="pct"/>
            <w:shd w:val="clear" w:color="auto" w:fill="FFFFFF" w:themeFill="background1"/>
          </w:tcPr>
          <w:p w:rsidR="00D2516B" w:rsidRPr="00603A81" w:rsidRDefault="00D2516B" w:rsidP="00B0034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3A81">
              <w:rPr>
                <w:rFonts w:ascii="Arial" w:hAnsi="Arial" w:cs="Arial"/>
                <w:sz w:val="20"/>
                <w:szCs w:val="20"/>
              </w:rPr>
              <w:t>2000 à 2500</w:t>
            </w:r>
          </w:p>
        </w:tc>
        <w:tc>
          <w:tcPr>
            <w:tcW w:w="1236" w:type="pct"/>
            <w:shd w:val="clear" w:color="auto" w:fill="FFFFFF" w:themeFill="background1"/>
          </w:tcPr>
          <w:p w:rsidR="00D2516B" w:rsidRPr="00603A81" w:rsidRDefault="00D96AB0" w:rsidP="00B0034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3A81">
              <w:rPr>
                <w:rFonts w:ascii="Arial" w:hAnsi="Arial" w:cs="Arial"/>
                <w:sz w:val="20"/>
                <w:szCs w:val="20"/>
              </w:rPr>
              <w:t>40 000 à 50 000</w:t>
            </w:r>
          </w:p>
        </w:tc>
      </w:tr>
      <w:tr w:rsidR="00D2516B" w:rsidRPr="00603A81" w:rsidTr="005C2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shd w:val="clear" w:color="auto" w:fill="FFFFFF" w:themeFill="background1"/>
          </w:tcPr>
          <w:p w:rsidR="00D2516B" w:rsidRPr="00FB19B6" w:rsidRDefault="00D2516B" w:rsidP="00D2516B">
            <w:pPr>
              <w:jc w:val="both"/>
              <w:rPr>
                <w:rFonts w:ascii="Arial" w:hAnsi="Arial" w:cs="Arial"/>
                <w:b w:val="0"/>
                <w:sz w:val="20"/>
                <w:szCs w:val="20"/>
              </w:rPr>
            </w:pPr>
            <w:r w:rsidRPr="00FB19B6">
              <w:rPr>
                <w:rFonts w:ascii="Arial" w:hAnsi="Arial" w:cs="Arial"/>
                <w:b w:val="0"/>
                <w:sz w:val="20"/>
                <w:szCs w:val="20"/>
              </w:rPr>
              <w:t>Semis</w:t>
            </w:r>
          </w:p>
        </w:tc>
        <w:tc>
          <w:tcPr>
            <w:tcW w:w="1294" w:type="pct"/>
            <w:shd w:val="clear" w:color="auto" w:fill="FFFFFF" w:themeFill="background1"/>
          </w:tcPr>
          <w:p w:rsidR="00D2516B" w:rsidRPr="00603A81" w:rsidRDefault="00D2516B" w:rsidP="00B0034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03A81">
              <w:rPr>
                <w:rFonts w:ascii="Arial" w:hAnsi="Arial" w:cs="Arial"/>
                <w:sz w:val="20"/>
                <w:szCs w:val="20"/>
              </w:rPr>
              <w:t>500 à 600</w:t>
            </w:r>
          </w:p>
        </w:tc>
        <w:tc>
          <w:tcPr>
            <w:tcW w:w="1081" w:type="pct"/>
            <w:shd w:val="clear" w:color="auto" w:fill="FFFFFF" w:themeFill="background1"/>
          </w:tcPr>
          <w:p w:rsidR="00D2516B" w:rsidRPr="00603A81" w:rsidRDefault="00D2516B" w:rsidP="00B0034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03A81">
              <w:rPr>
                <w:rFonts w:ascii="Arial" w:hAnsi="Arial" w:cs="Arial"/>
                <w:sz w:val="20"/>
                <w:szCs w:val="20"/>
              </w:rPr>
              <w:t>500 à 700</w:t>
            </w:r>
          </w:p>
        </w:tc>
        <w:tc>
          <w:tcPr>
            <w:tcW w:w="1236" w:type="pct"/>
            <w:shd w:val="clear" w:color="auto" w:fill="FFFFFF" w:themeFill="background1"/>
          </w:tcPr>
          <w:p w:rsidR="00D2516B" w:rsidRPr="00603A81" w:rsidRDefault="00D96AB0" w:rsidP="00B0034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03A81">
              <w:rPr>
                <w:rFonts w:ascii="Arial" w:hAnsi="Arial" w:cs="Arial"/>
                <w:sz w:val="20"/>
                <w:szCs w:val="20"/>
              </w:rPr>
              <w:t>10 000 à 14 000</w:t>
            </w:r>
          </w:p>
        </w:tc>
      </w:tr>
      <w:tr w:rsidR="00D2516B" w:rsidRPr="00603A81" w:rsidTr="005C2B54">
        <w:tc>
          <w:tcPr>
            <w:cnfStyle w:val="001000000000" w:firstRow="0" w:lastRow="0" w:firstColumn="1" w:lastColumn="0" w:oddVBand="0" w:evenVBand="0" w:oddHBand="0" w:evenHBand="0" w:firstRowFirstColumn="0" w:firstRowLastColumn="0" w:lastRowFirstColumn="0" w:lastRowLastColumn="0"/>
            <w:tcW w:w="1388" w:type="pct"/>
            <w:shd w:val="clear" w:color="auto" w:fill="FFFFFF" w:themeFill="background1"/>
          </w:tcPr>
          <w:p w:rsidR="00D2516B" w:rsidRPr="00FB19B6" w:rsidRDefault="00D2516B" w:rsidP="00D2516B">
            <w:pPr>
              <w:jc w:val="both"/>
              <w:rPr>
                <w:rFonts w:ascii="Arial" w:hAnsi="Arial" w:cs="Arial"/>
                <w:b w:val="0"/>
                <w:sz w:val="20"/>
                <w:szCs w:val="20"/>
              </w:rPr>
            </w:pPr>
            <w:r w:rsidRPr="00FB19B6">
              <w:rPr>
                <w:rFonts w:ascii="Arial" w:hAnsi="Arial" w:cs="Arial"/>
                <w:b w:val="0"/>
                <w:sz w:val="20"/>
                <w:szCs w:val="20"/>
              </w:rPr>
              <w:t>Sarclage</w:t>
            </w:r>
          </w:p>
        </w:tc>
        <w:tc>
          <w:tcPr>
            <w:tcW w:w="1294" w:type="pct"/>
            <w:shd w:val="clear" w:color="auto" w:fill="FFFFFF" w:themeFill="background1"/>
          </w:tcPr>
          <w:p w:rsidR="00D2516B" w:rsidRPr="00603A81" w:rsidRDefault="00D2516B" w:rsidP="00B0034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3A81">
              <w:rPr>
                <w:rFonts w:ascii="Arial" w:hAnsi="Arial" w:cs="Arial"/>
                <w:sz w:val="20"/>
                <w:szCs w:val="20"/>
              </w:rPr>
              <w:t>500 à 800</w:t>
            </w:r>
          </w:p>
        </w:tc>
        <w:tc>
          <w:tcPr>
            <w:tcW w:w="1081" w:type="pct"/>
            <w:shd w:val="clear" w:color="auto" w:fill="FFFFFF" w:themeFill="background1"/>
          </w:tcPr>
          <w:p w:rsidR="00D2516B" w:rsidRPr="00603A81" w:rsidRDefault="00D2516B" w:rsidP="00B0034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3A81">
              <w:rPr>
                <w:rFonts w:ascii="Arial" w:hAnsi="Arial" w:cs="Arial"/>
                <w:sz w:val="20"/>
                <w:szCs w:val="20"/>
              </w:rPr>
              <w:t>800 à 1000</w:t>
            </w:r>
          </w:p>
        </w:tc>
        <w:tc>
          <w:tcPr>
            <w:tcW w:w="1236" w:type="pct"/>
            <w:shd w:val="clear" w:color="auto" w:fill="FFFFFF" w:themeFill="background1"/>
          </w:tcPr>
          <w:p w:rsidR="00D2516B" w:rsidRPr="00603A81" w:rsidRDefault="00D96AB0" w:rsidP="00B0034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3A81">
              <w:rPr>
                <w:rFonts w:ascii="Arial" w:hAnsi="Arial" w:cs="Arial"/>
                <w:sz w:val="20"/>
                <w:szCs w:val="20"/>
              </w:rPr>
              <w:t>16 000 à 20 000</w:t>
            </w:r>
          </w:p>
        </w:tc>
      </w:tr>
      <w:tr w:rsidR="00D96AB0" w:rsidRPr="00603A81" w:rsidTr="005C2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shd w:val="clear" w:color="auto" w:fill="FFFFFF" w:themeFill="background1"/>
          </w:tcPr>
          <w:p w:rsidR="00D96AB0" w:rsidRPr="00FB19B6" w:rsidRDefault="00D96AB0" w:rsidP="00D2516B">
            <w:pPr>
              <w:jc w:val="both"/>
              <w:rPr>
                <w:rFonts w:ascii="Arial" w:hAnsi="Arial" w:cs="Arial"/>
                <w:b w:val="0"/>
                <w:sz w:val="20"/>
                <w:szCs w:val="20"/>
              </w:rPr>
            </w:pPr>
            <w:r w:rsidRPr="00FB19B6">
              <w:rPr>
                <w:rFonts w:ascii="Arial" w:hAnsi="Arial" w:cs="Arial"/>
                <w:b w:val="0"/>
                <w:sz w:val="20"/>
                <w:szCs w:val="20"/>
              </w:rPr>
              <w:t>Récolte</w:t>
            </w:r>
          </w:p>
        </w:tc>
        <w:tc>
          <w:tcPr>
            <w:tcW w:w="3612" w:type="pct"/>
            <w:gridSpan w:val="3"/>
            <w:shd w:val="clear" w:color="auto" w:fill="FFFFFF" w:themeFill="background1"/>
          </w:tcPr>
          <w:p w:rsidR="00D96AB0" w:rsidRPr="00603A81" w:rsidRDefault="00D96AB0" w:rsidP="00603A8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03A81">
              <w:rPr>
                <w:rFonts w:ascii="Arial" w:hAnsi="Arial" w:cs="Arial"/>
                <w:sz w:val="20"/>
                <w:szCs w:val="20"/>
              </w:rPr>
              <w:t>Don de récolte souvent</w:t>
            </w:r>
          </w:p>
        </w:tc>
      </w:tr>
    </w:tbl>
    <w:p w:rsidR="00FD3234" w:rsidRPr="00D35CE7" w:rsidRDefault="00FD3234" w:rsidP="00FD3234">
      <w:pPr>
        <w:autoSpaceDE w:val="0"/>
        <w:autoSpaceDN w:val="0"/>
        <w:adjustRightInd w:val="0"/>
        <w:snapToGrid w:val="0"/>
        <w:spacing w:after="0" w:line="240" w:lineRule="auto"/>
        <w:rPr>
          <w:rFonts w:ascii="Times New Roman" w:hAnsi="Times New Roman" w:cs="Times New Roman"/>
          <w:i/>
          <w:color w:val="000000"/>
          <w:sz w:val="20"/>
          <w:szCs w:val="20"/>
        </w:rPr>
      </w:pPr>
      <w:r w:rsidRPr="00D35CE7">
        <w:rPr>
          <w:rFonts w:ascii="Times New Roman" w:hAnsi="Times New Roman" w:cs="Times New Roman"/>
          <w:i/>
          <w:color w:val="000000"/>
          <w:sz w:val="20"/>
          <w:szCs w:val="20"/>
          <w:lang w:val="x-none"/>
        </w:rPr>
        <w:t xml:space="preserve">Source : Enquête </w:t>
      </w:r>
      <w:r w:rsidR="003E4C63">
        <w:rPr>
          <w:rFonts w:ascii="Times New Roman" w:hAnsi="Times New Roman" w:cs="Times New Roman"/>
          <w:i/>
          <w:color w:val="000000"/>
          <w:sz w:val="20"/>
          <w:szCs w:val="20"/>
        </w:rPr>
        <w:t>PCM Bonou</w:t>
      </w:r>
      <w:r w:rsidRPr="00D35CE7">
        <w:rPr>
          <w:rFonts w:ascii="Times New Roman" w:hAnsi="Times New Roman" w:cs="Times New Roman"/>
          <w:i/>
          <w:color w:val="000000"/>
          <w:sz w:val="20"/>
          <w:szCs w:val="20"/>
          <w:lang w:val="x-none"/>
        </w:rPr>
        <w:t>, février 201</w:t>
      </w:r>
      <w:r w:rsidRPr="00D35CE7">
        <w:rPr>
          <w:rFonts w:ascii="Times New Roman" w:hAnsi="Times New Roman" w:cs="Times New Roman"/>
          <w:i/>
          <w:color w:val="000000"/>
          <w:sz w:val="20"/>
          <w:szCs w:val="20"/>
        </w:rPr>
        <w:t>6</w:t>
      </w:r>
    </w:p>
    <w:p w:rsidR="00FD3234" w:rsidRPr="00FB19B6" w:rsidRDefault="00B00342" w:rsidP="00FB19B6">
      <w:pPr>
        <w:spacing w:before="240"/>
        <w:jc w:val="both"/>
        <w:rPr>
          <w:rFonts w:ascii="Arial" w:hAnsi="Arial" w:cs="Arial"/>
          <w:sz w:val="24"/>
          <w:szCs w:val="24"/>
        </w:rPr>
      </w:pPr>
      <w:r w:rsidRPr="00FB19B6">
        <w:rPr>
          <w:rFonts w:ascii="Arial" w:hAnsi="Arial" w:cs="Arial"/>
          <w:sz w:val="24"/>
          <w:szCs w:val="24"/>
        </w:rPr>
        <w:t>Cette contrainte d’accès à la main</w:t>
      </w:r>
      <w:r w:rsidR="003E4C63">
        <w:rPr>
          <w:rFonts w:ascii="Arial" w:hAnsi="Arial" w:cs="Arial"/>
          <w:sz w:val="24"/>
          <w:szCs w:val="24"/>
        </w:rPr>
        <w:t>-</w:t>
      </w:r>
      <w:r w:rsidRPr="00FB19B6">
        <w:rPr>
          <w:rFonts w:ascii="Arial" w:hAnsi="Arial" w:cs="Arial"/>
          <w:sz w:val="24"/>
          <w:szCs w:val="24"/>
        </w:rPr>
        <w:t xml:space="preserve">d’œuvre est plus ressentie par les femmes qui doivent attendre que les </w:t>
      </w:r>
      <w:r w:rsidR="008029FC" w:rsidRPr="00FB19B6">
        <w:rPr>
          <w:rFonts w:ascii="Arial" w:hAnsi="Arial" w:cs="Arial"/>
          <w:sz w:val="24"/>
          <w:szCs w:val="24"/>
        </w:rPr>
        <w:t>chefs de ménage</w:t>
      </w:r>
      <w:r w:rsidRPr="00FB19B6">
        <w:rPr>
          <w:rFonts w:ascii="Arial" w:hAnsi="Arial" w:cs="Arial"/>
          <w:sz w:val="24"/>
          <w:szCs w:val="24"/>
        </w:rPr>
        <w:t xml:space="preserve"> soient </w:t>
      </w:r>
      <w:r w:rsidR="008029FC" w:rsidRPr="00FB19B6">
        <w:rPr>
          <w:rFonts w:ascii="Arial" w:hAnsi="Arial" w:cs="Arial"/>
          <w:sz w:val="24"/>
          <w:szCs w:val="24"/>
        </w:rPr>
        <w:t xml:space="preserve">d’abord </w:t>
      </w:r>
      <w:r w:rsidRPr="00FB19B6">
        <w:rPr>
          <w:rFonts w:ascii="Arial" w:hAnsi="Arial" w:cs="Arial"/>
          <w:sz w:val="24"/>
          <w:szCs w:val="24"/>
        </w:rPr>
        <w:t xml:space="preserve">satisfaits avant d’engager la </w:t>
      </w:r>
      <w:r w:rsidR="006806E0">
        <w:rPr>
          <w:rFonts w:ascii="Arial" w:hAnsi="Arial" w:cs="Arial"/>
          <w:sz w:val="24"/>
          <w:szCs w:val="24"/>
        </w:rPr>
        <w:t xml:space="preserve">même </w:t>
      </w:r>
      <w:r w:rsidRPr="00FB19B6">
        <w:rPr>
          <w:rFonts w:ascii="Arial" w:hAnsi="Arial" w:cs="Arial"/>
          <w:sz w:val="24"/>
          <w:szCs w:val="24"/>
        </w:rPr>
        <w:t>main</w:t>
      </w:r>
      <w:r w:rsidR="006806E0">
        <w:rPr>
          <w:rFonts w:ascii="Arial" w:hAnsi="Arial" w:cs="Arial"/>
          <w:sz w:val="24"/>
          <w:szCs w:val="24"/>
        </w:rPr>
        <w:t>-</w:t>
      </w:r>
      <w:r w:rsidRPr="00FB19B6">
        <w:rPr>
          <w:rFonts w:ascii="Arial" w:hAnsi="Arial" w:cs="Arial"/>
          <w:sz w:val="24"/>
          <w:szCs w:val="24"/>
        </w:rPr>
        <w:t xml:space="preserve">d’œuvre dans leurs propres champs. </w:t>
      </w:r>
      <w:r w:rsidR="008029FC" w:rsidRPr="00FB19B6">
        <w:rPr>
          <w:rFonts w:ascii="Arial" w:hAnsi="Arial" w:cs="Arial"/>
          <w:sz w:val="24"/>
          <w:szCs w:val="24"/>
        </w:rPr>
        <w:t xml:space="preserve">Parfois, elles font l’objet d’escroquerie des ouvriers qui </w:t>
      </w:r>
      <w:r w:rsidR="00266D5E" w:rsidRPr="00FB19B6">
        <w:rPr>
          <w:rFonts w:ascii="Arial" w:hAnsi="Arial" w:cs="Arial"/>
          <w:sz w:val="24"/>
          <w:szCs w:val="24"/>
        </w:rPr>
        <w:t xml:space="preserve">quittent la </w:t>
      </w:r>
      <w:r w:rsidR="006806E0">
        <w:rPr>
          <w:rFonts w:ascii="Arial" w:hAnsi="Arial" w:cs="Arial"/>
          <w:sz w:val="24"/>
          <w:szCs w:val="24"/>
        </w:rPr>
        <w:t>c</w:t>
      </w:r>
      <w:r w:rsidR="00266D5E" w:rsidRPr="00FB19B6">
        <w:rPr>
          <w:rFonts w:ascii="Arial" w:hAnsi="Arial" w:cs="Arial"/>
          <w:sz w:val="24"/>
          <w:szCs w:val="24"/>
        </w:rPr>
        <w:t xml:space="preserve">ommune après avoir reçu les fonds et sans exécuter les travaux. </w:t>
      </w:r>
    </w:p>
    <w:p w:rsidR="007C3C1F" w:rsidRPr="00F352F5" w:rsidRDefault="007C3C1F" w:rsidP="00B22EB8">
      <w:pPr>
        <w:pStyle w:val="Paragraphedeliste"/>
        <w:numPr>
          <w:ilvl w:val="0"/>
          <w:numId w:val="18"/>
        </w:numPr>
        <w:spacing w:before="240"/>
        <w:jc w:val="both"/>
        <w:outlineLvl w:val="2"/>
        <w:rPr>
          <w:rFonts w:ascii="Arial" w:eastAsia="Times New Roman" w:hAnsi="Arial" w:cs="Arial"/>
          <w:b/>
          <w:bCs/>
          <w:sz w:val="24"/>
          <w:szCs w:val="24"/>
          <w:lang w:eastAsia="fr-FR"/>
        </w:rPr>
      </w:pPr>
      <w:bookmarkStart w:id="165" w:name="_Toc446052382"/>
      <w:r w:rsidRPr="00F352F5">
        <w:rPr>
          <w:rFonts w:ascii="Arial" w:eastAsia="Times New Roman" w:hAnsi="Arial" w:cs="Arial"/>
          <w:b/>
          <w:bCs/>
          <w:sz w:val="24"/>
          <w:szCs w:val="24"/>
          <w:lang w:eastAsia="fr-FR"/>
        </w:rPr>
        <w:t>Accès aux formations/encadrements</w:t>
      </w:r>
      <w:bookmarkEnd w:id="165"/>
    </w:p>
    <w:p w:rsidR="00BC7AD9" w:rsidRPr="00140CBF" w:rsidRDefault="00450141" w:rsidP="00140CBF">
      <w:pPr>
        <w:spacing w:before="240"/>
        <w:jc w:val="both"/>
        <w:rPr>
          <w:rFonts w:ascii="Arial" w:hAnsi="Arial" w:cs="Arial"/>
          <w:sz w:val="24"/>
          <w:szCs w:val="24"/>
        </w:rPr>
      </w:pPr>
      <w:r w:rsidRPr="00140CBF">
        <w:rPr>
          <w:rFonts w:ascii="Arial" w:hAnsi="Arial" w:cs="Arial"/>
          <w:sz w:val="24"/>
          <w:szCs w:val="24"/>
        </w:rPr>
        <w:t>Certaines</w:t>
      </w:r>
      <w:r w:rsidR="00BC7AD9" w:rsidRPr="00140CBF">
        <w:rPr>
          <w:rFonts w:ascii="Arial" w:hAnsi="Arial" w:cs="Arial"/>
          <w:sz w:val="24"/>
          <w:szCs w:val="24"/>
        </w:rPr>
        <w:t xml:space="preserve"> structures interviennent pour apporter des appuis techniques au profit des </w:t>
      </w:r>
      <w:r w:rsidR="006806E0">
        <w:rPr>
          <w:rFonts w:ascii="Arial" w:hAnsi="Arial" w:cs="Arial"/>
          <w:sz w:val="24"/>
          <w:szCs w:val="24"/>
        </w:rPr>
        <w:t>producteurs</w:t>
      </w:r>
      <w:r w:rsidR="006806E0" w:rsidRPr="00140CBF">
        <w:rPr>
          <w:rFonts w:ascii="Arial" w:hAnsi="Arial" w:cs="Arial"/>
          <w:sz w:val="24"/>
          <w:szCs w:val="24"/>
        </w:rPr>
        <w:t xml:space="preserve"> </w:t>
      </w:r>
      <w:r w:rsidR="00BC7AD9" w:rsidRPr="00140CBF">
        <w:rPr>
          <w:rFonts w:ascii="Arial" w:hAnsi="Arial" w:cs="Arial"/>
          <w:sz w:val="24"/>
          <w:szCs w:val="24"/>
        </w:rPr>
        <w:t xml:space="preserve">agricoles de la commune de Bonou. </w:t>
      </w:r>
    </w:p>
    <w:p w:rsidR="00BC7AD9" w:rsidRPr="00140CBF" w:rsidRDefault="00BC7AD9" w:rsidP="00BC7AD9">
      <w:pPr>
        <w:jc w:val="both"/>
        <w:rPr>
          <w:rFonts w:ascii="Arial" w:hAnsi="Arial" w:cs="Arial"/>
          <w:sz w:val="24"/>
          <w:szCs w:val="24"/>
        </w:rPr>
      </w:pPr>
      <w:r w:rsidRPr="00140CBF">
        <w:rPr>
          <w:rFonts w:ascii="Arial" w:hAnsi="Arial" w:cs="Arial"/>
          <w:b/>
          <w:sz w:val="24"/>
          <w:szCs w:val="24"/>
        </w:rPr>
        <w:t>Le SCDA</w:t>
      </w:r>
      <w:r w:rsidRPr="00140CBF">
        <w:rPr>
          <w:rFonts w:ascii="Arial" w:hAnsi="Arial" w:cs="Arial"/>
          <w:sz w:val="24"/>
          <w:szCs w:val="24"/>
        </w:rPr>
        <w:t xml:space="preserve">, structure permanente basée dans la </w:t>
      </w:r>
      <w:r w:rsidR="006806E0">
        <w:rPr>
          <w:rFonts w:ascii="Arial" w:hAnsi="Arial" w:cs="Arial"/>
          <w:sz w:val="24"/>
          <w:szCs w:val="24"/>
        </w:rPr>
        <w:t>c</w:t>
      </w:r>
      <w:r w:rsidRPr="00140CBF">
        <w:rPr>
          <w:rFonts w:ascii="Arial" w:hAnsi="Arial" w:cs="Arial"/>
          <w:sz w:val="24"/>
          <w:szCs w:val="24"/>
        </w:rPr>
        <w:t>ommune</w:t>
      </w:r>
      <w:r w:rsidR="00024981" w:rsidRPr="00140CBF">
        <w:rPr>
          <w:rFonts w:ascii="Arial" w:hAnsi="Arial" w:cs="Arial"/>
          <w:sz w:val="24"/>
          <w:szCs w:val="24"/>
        </w:rPr>
        <w:t>,</w:t>
      </w:r>
      <w:r w:rsidRPr="00140CBF">
        <w:rPr>
          <w:rFonts w:ascii="Arial" w:hAnsi="Arial" w:cs="Arial"/>
          <w:sz w:val="24"/>
          <w:szCs w:val="24"/>
        </w:rPr>
        <w:t xml:space="preserve"> développe des actions de renforcement de capacités techniques et d’encadrement des producteurs. Plusieurs thèmes sont abord</w:t>
      </w:r>
      <w:r w:rsidR="00616FF8" w:rsidRPr="00140CBF">
        <w:rPr>
          <w:rFonts w:ascii="Arial" w:hAnsi="Arial" w:cs="Arial"/>
          <w:sz w:val="24"/>
          <w:szCs w:val="24"/>
        </w:rPr>
        <w:t xml:space="preserve">és tout au long de la campagne </w:t>
      </w:r>
      <w:r w:rsidR="00024981" w:rsidRPr="00140CBF">
        <w:rPr>
          <w:rFonts w:ascii="Arial" w:hAnsi="Arial" w:cs="Arial"/>
          <w:sz w:val="24"/>
          <w:szCs w:val="24"/>
        </w:rPr>
        <w:t xml:space="preserve">et </w:t>
      </w:r>
      <w:r w:rsidR="00616FF8" w:rsidRPr="00140CBF">
        <w:rPr>
          <w:rFonts w:ascii="Arial" w:hAnsi="Arial" w:cs="Arial"/>
          <w:sz w:val="24"/>
          <w:szCs w:val="24"/>
        </w:rPr>
        <w:t>concern</w:t>
      </w:r>
      <w:r w:rsidR="00024981" w:rsidRPr="00140CBF">
        <w:rPr>
          <w:rFonts w:ascii="Arial" w:hAnsi="Arial" w:cs="Arial"/>
          <w:sz w:val="24"/>
          <w:szCs w:val="24"/>
        </w:rPr>
        <w:t>e</w:t>
      </w:r>
      <w:r w:rsidR="00616FF8" w:rsidRPr="00140CBF">
        <w:rPr>
          <w:rFonts w:ascii="Arial" w:hAnsi="Arial" w:cs="Arial"/>
          <w:sz w:val="24"/>
          <w:szCs w:val="24"/>
        </w:rPr>
        <w:t xml:space="preserve">nt les techniques culturales, </w:t>
      </w:r>
      <w:r w:rsidR="00395203" w:rsidRPr="00140CBF">
        <w:rPr>
          <w:rFonts w:ascii="Arial" w:hAnsi="Arial" w:cs="Arial"/>
          <w:sz w:val="24"/>
          <w:szCs w:val="24"/>
        </w:rPr>
        <w:t>d’aménagement et de maîtrise de l’eau</w:t>
      </w:r>
      <w:r w:rsidR="006806E0">
        <w:rPr>
          <w:rFonts w:ascii="Arial" w:hAnsi="Arial" w:cs="Arial"/>
          <w:sz w:val="24"/>
          <w:szCs w:val="24"/>
        </w:rPr>
        <w:t xml:space="preserve"> </w:t>
      </w:r>
      <w:r w:rsidR="00024981" w:rsidRPr="00140CBF">
        <w:rPr>
          <w:rFonts w:ascii="Arial" w:hAnsi="Arial" w:cs="Arial"/>
          <w:sz w:val="24"/>
          <w:szCs w:val="24"/>
        </w:rPr>
        <w:t>de</w:t>
      </w:r>
      <w:r w:rsidR="00616FF8" w:rsidRPr="00140CBF">
        <w:rPr>
          <w:rFonts w:ascii="Arial" w:hAnsi="Arial" w:cs="Arial"/>
          <w:sz w:val="24"/>
          <w:szCs w:val="24"/>
        </w:rPr>
        <w:t xml:space="preserve"> stockage </w:t>
      </w:r>
      <w:r w:rsidR="00024981" w:rsidRPr="00140CBF">
        <w:rPr>
          <w:rFonts w:ascii="Arial" w:hAnsi="Arial" w:cs="Arial"/>
          <w:sz w:val="24"/>
          <w:szCs w:val="24"/>
        </w:rPr>
        <w:t xml:space="preserve">et </w:t>
      </w:r>
      <w:r w:rsidR="006806E0">
        <w:rPr>
          <w:rFonts w:ascii="Arial" w:hAnsi="Arial" w:cs="Arial"/>
          <w:sz w:val="24"/>
          <w:szCs w:val="24"/>
        </w:rPr>
        <w:t xml:space="preserve">de </w:t>
      </w:r>
      <w:r w:rsidR="00024981" w:rsidRPr="00140CBF">
        <w:rPr>
          <w:rFonts w:ascii="Arial" w:hAnsi="Arial" w:cs="Arial"/>
          <w:sz w:val="24"/>
          <w:szCs w:val="24"/>
        </w:rPr>
        <w:t xml:space="preserve">la conservation </w:t>
      </w:r>
      <w:r w:rsidR="00616FF8" w:rsidRPr="00140CBF">
        <w:rPr>
          <w:rFonts w:ascii="Arial" w:hAnsi="Arial" w:cs="Arial"/>
          <w:sz w:val="24"/>
          <w:szCs w:val="24"/>
        </w:rPr>
        <w:t xml:space="preserve">des produits, </w:t>
      </w:r>
      <w:r w:rsidR="006806E0">
        <w:rPr>
          <w:rFonts w:ascii="Arial" w:hAnsi="Arial" w:cs="Arial"/>
          <w:sz w:val="24"/>
          <w:szCs w:val="24"/>
        </w:rPr>
        <w:t>d</w:t>
      </w:r>
      <w:r w:rsidR="00616FF8" w:rsidRPr="00140CBF">
        <w:rPr>
          <w:rFonts w:ascii="Arial" w:hAnsi="Arial" w:cs="Arial"/>
          <w:sz w:val="24"/>
          <w:szCs w:val="24"/>
        </w:rPr>
        <w:t>es techniques d’élevage, de pêche et de pisciculture</w:t>
      </w:r>
      <w:r w:rsidR="007840F7" w:rsidRPr="00140CBF">
        <w:rPr>
          <w:rFonts w:ascii="Arial" w:hAnsi="Arial" w:cs="Arial"/>
          <w:sz w:val="24"/>
          <w:szCs w:val="24"/>
        </w:rPr>
        <w:t xml:space="preserve">. Le SCDA </w:t>
      </w:r>
      <w:r w:rsidR="006806E0">
        <w:rPr>
          <w:rFonts w:ascii="Arial" w:hAnsi="Arial" w:cs="Arial"/>
          <w:sz w:val="24"/>
          <w:szCs w:val="24"/>
        </w:rPr>
        <w:t>travaillent avec des</w:t>
      </w:r>
      <w:r w:rsidR="007840F7" w:rsidRPr="00140CBF">
        <w:rPr>
          <w:rFonts w:ascii="Arial" w:hAnsi="Arial" w:cs="Arial"/>
          <w:sz w:val="24"/>
          <w:szCs w:val="24"/>
        </w:rPr>
        <w:t xml:space="preserve"> producteurs organisés en </w:t>
      </w:r>
      <w:r w:rsidR="006806E0">
        <w:rPr>
          <w:rFonts w:ascii="Arial" w:hAnsi="Arial" w:cs="Arial"/>
          <w:sz w:val="24"/>
          <w:szCs w:val="24"/>
        </w:rPr>
        <w:t>g</w:t>
      </w:r>
      <w:r w:rsidR="007840F7" w:rsidRPr="00140CBF">
        <w:rPr>
          <w:rFonts w:ascii="Arial" w:hAnsi="Arial" w:cs="Arial"/>
          <w:sz w:val="24"/>
          <w:szCs w:val="24"/>
        </w:rPr>
        <w:t xml:space="preserve">roupe de contact (GC) qui compte 15 à 20 </w:t>
      </w:r>
      <w:r w:rsidR="006806E0">
        <w:rPr>
          <w:rFonts w:ascii="Arial" w:hAnsi="Arial" w:cs="Arial"/>
          <w:sz w:val="24"/>
          <w:szCs w:val="24"/>
        </w:rPr>
        <w:t>c</w:t>
      </w:r>
      <w:r w:rsidR="007840F7" w:rsidRPr="00140CBF">
        <w:rPr>
          <w:rFonts w:ascii="Arial" w:hAnsi="Arial" w:cs="Arial"/>
          <w:sz w:val="24"/>
          <w:szCs w:val="24"/>
        </w:rPr>
        <w:t xml:space="preserve">hefs d’exploitation. </w:t>
      </w:r>
      <w:r w:rsidR="00024981" w:rsidRPr="00E84E67">
        <w:rPr>
          <w:rFonts w:ascii="Arial" w:hAnsi="Arial" w:cs="Arial"/>
          <w:sz w:val="24"/>
          <w:szCs w:val="24"/>
        </w:rPr>
        <w:t>Chaque agent du SCDA</w:t>
      </w:r>
      <w:r w:rsidR="00024981" w:rsidRPr="00140CBF">
        <w:rPr>
          <w:rFonts w:ascii="Arial" w:hAnsi="Arial" w:cs="Arial"/>
          <w:sz w:val="24"/>
          <w:szCs w:val="24"/>
        </w:rPr>
        <w:t xml:space="preserve"> a en charge l’encadrement de 8 GC. </w:t>
      </w:r>
      <w:r w:rsidR="007840F7" w:rsidRPr="00140CBF">
        <w:rPr>
          <w:rFonts w:ascii="Arial" w:hAnsi="Arial" w:cs="Arial"/>
          <w:sz w:val="24"/>
          <w:szCs w:val="24"/>
        </w:rPr>
        <w:t>Les connaissances pratiques sont transmises autour des unités de démonstration (UD) qui sont des parcelles pour la démonstration des pratiques. Ces pratiques sont simulées au niveau des unités  agricoles (UA) ou parcelle d’application mise en place par chaque chef d’exploitation.</w:t>
      </w:r>
      <w:r w:rsidR="00AD156C" w:rsidRPr="00140CBF">
        <w:rPr>
          <w:rFonts w:ascii="Arial" w:hAnsi="Arial" w:cs="Arial"/>
          <w:sz w:val="24"/>
          <w:szCs w:val="24"/>
        </w:rPr>
        <w:t xml:space="preserve"> Selon le SCDA, ses interventions ne couvrent qu’environ </w:t>
      </w:r>
      <w:r w:rsidR="00E84E67">
        <w:rPr>
          <w:rFonts w:ascii="Arial" w:hAnsi="Arial" w:cs="Arial"/>
          <w:sz w:val="24"/>
          <w:szCs w:val="24"/>
        </w:rPr>
        <w:t>93 Chefs d’exploitation</w:t>
      </w:r>
      <w:r w:rsidR="00AD156C" w:rsidRPr="00140CBF">
        <w:rPr>
          <w:rFonts w:ascii="Arial" w:hAnsi="Arial" w:cs="Arial"/>
          <w:sz w:val="24"/>
          <w:szCs w:val="24"/>
        </w:rPr>
        <w:t xml:space="preserve">. </w:t>
      </w:r>
    </w:p>
    <w:p w:rsidR="00450141" w:rsidRPr="00140CBF" w:rsidRDefault="00450141" w:rsidP="00BC7AD9">
      <w:pPr>
        <w:jc w:val="both"/>
        <w:rPr>
          <w:rFonts w:ascii="Arial" w:hAnsi="Arial" w:cs="Arial"/>
          <w:sz w:val="24"/>
          <w:szCs w:val="24"/>
        </w:rPr>
      </w:pPr>
      <w:r w:rsidRPr="00140CBF">
        <w:rPr>
          <w:rFonts w:ascii="Arial" w:hAnsi="Arial" w:cs="Arial"/>
          <w:b/>
          <w:sz w:val="24"/>
          <w:szCs w:val="24"/>
        </w:rPr>
        <w:t xml:space="preserve">L’ONG Borne </w:t>
      </w:r>
      <w:proofErr w:type="spellStart"/>
      <w:r w:rsidRPr="00140CBF">
        <w:rPr>
          <w:rFonts w:ascii="Arial" w:hAnsi="Arial" w:cs="Arial"/>
          <w:b/>
          <w:sz w:val="24"/>
          <w:szCs w:val="24"/>
        </w:rPr>
        <w:t>fonden</w:t>
      </w:r>
      <w:proofErr w:type="spellEnd"/>
      <w:r w:rsidRPr="00140CBF">
        <w:rPr>
          <w:rFonts w:ascii="Arial" w:hAnsi="Arial" w:cs="Arial"/>
          <w:sz w:val="24"/>
          <w:szCs w:val="24"/>
        </w:rPr>
        <w:t>, à travers l’une des composantes de son programme dénommée « Appui aux activités génératrices de revenus », renforce</w:t>
      </w:r>
      <w:r w:rsidR="00FD4540" w:rsidRPr="00140CBF">
        <w:rPr>
          <w:rFonts w:ascii="Arial" w:hAnsi="Arial" w:cs="Arial"/>
          <w:sz w:val="24"/>
          <w:szCs w:val="24"/>
        </w:rPr>
        <w:t>,</w:t>
      </w:r>
      <w:r w:rsidRPr="00140CBF">
        <w:rPr>
          <w:rFonts w:ascii="Arial" w:hAnsi="Arial" w:cs="Arial"/>
          <w:sz w:val="24"/>
          <w:szCs w:val="24"/>
        </w:rPr>
        <w:t xml:space="preserve"> en fonction des besoins, la capacité technique des producteurs </w:t>
      </w:r>
      <w:proofErr w:type="gramStart"/>
      <w:r w:rsidR="00FD4540" w:rsidRPr="00140CBF">
        <w:rPr>
          <w:rFonts w:ascii="Arial" w:hAnsi="Arial" w:cs="Arial"/>
          <w:sz w:val="24"/>
          <w:szCs w:val="24"/>
        </w:rPr>
        <w:t>cibles</w:t>
      </w:r>
      <w:proofErr w:type="gramEnd"/>
      <w:r w:rsidR="00FD4540" w:rsidRPr="00140CBF">
        <w:rPr>
          <w:rFonts w:ascii="Arial" w:hAnsi="Arial" w:cs="Arial"/>
          <w:sz w:val="24"/>
          <w:szCs w:val="24"/>
        </w:rPr>
        <w:t xml:space="preserve"> </w:t>
      </w:r>
      <w:r w:rsidRPr="00140CBF">
        <w:rPr>
          <w:rFonts w:ascii="Arial" w:hAnsi="Arial" w:cs="Arial"/>
          <w:sz w:val="24"/>
          <w:szCs w:val="24"/>
        </w:rPr>
        <w:t>dans les techniques de production agricole, maraîchère, halieutique et animale.</w:t>
      </w:r>
    </w:p>
    <w:p w:rsidR="00266D5E" w:rsidRDefault="00AD156C" w:rsidP="00AD156C">
      <w:pPr>
        <w:jc w:val="both"/>
        <w:rPr>
          <w:rFonts w:ascii="Arial" w:hAnsi="Arial" w:cs="Arial"/>
          <w:sz w:val="24"/>
          <w:szCs w:val="24"/>
        </w:rPr>
      </w:pPr>
      <w:r w:rsidRPr="00140CBF">
        <w:rPr>
          <w:rFonts w:ascii="Arial" w:hAnsi="Arial" w:cs="Arial"/>
          <w:sz w:val="24"/>
          <w:szCs w:val="24"/>
        </w:rPr>
        <w:t xml:space="preserve">Ces structures travaillent sur la base des producteurs préalablement ciblés.  La couverture des besoins en formation de l’ensemble des producteurs </w:t>
      </w:r>
      <w:r w:rsidR="006806E0">
        <w:rPr>
          <w:rFonts w:ascii="Arial" w:hAnsi="Arial" w:cs="Arial"/>
          <w:sz w:val="24"/>
          <w:szCs w:val="24"/>
        </w:rPr>
        <w:t xml:space="preserve">agricoles </w:t>
      </w:r>
      <w:r w:rsidRPr="00140CBF">
        <w:rPr>
          <w:rFonts w:ascii="Arial" w:hAnsi="Arial" w:cs="Arial"/>
          <w:sz w:val="24"/>
          <w:szCs w:val="24"/>
        </w:rPr>
        <w:t>n’est pas encore totale.</w:t>
      </w:r>
      <w:r w:rsidR="00106D0A" w:rsidRPr="00140CBF">
        <w:rPr>
          <w:rFonts w:ascii="Arial" w:hAnsi="Arial" w:cs="Arial"/>
          <w:sz w:val="24"/>
          <w:szCs w:val="24"/>
        </w:rPr>
        <w:t xml:space="preserve"> De plus, les mêmes paquets de formation</w:t>
      </w:r>
      <w:r w:rsidR="00A15376" w:rsidRPr="00140CBF">
        <w:rPr>
          <w:rFonts w:ascii="Arial" w:hAnsi="Arial" w:cs="Arial"/>
          <w:sz w:val="24"/>
          <w:szCs w:val="24"/>
        </w:rPr>
        <w:t xml:space="preserve"> déroulés à chaque campagne par le SCDA semblent </w:t>
      </w:r>
      <w:r w:rsidR="009A36EF" w:rsidRPr="00140CBF">
        <w:rPr>
          <w:rFonts w:ascii="Arial" w:hAnsi="Arial" w:cs="Arial"/>
          <w:sz w:val="24"/>
          <w:szCs w:val="24"/>
        </w:rPr>
        <w:t>ne plus impacter le</w:t>
      </w:r>
      <w:r w:rsidR="00A15376" w:rsidRPr="00140CBF">
        <w:rPr>
          <w:rFonts w:ascii="Arial" w:hAnsi="Arial" w:cs="Arial"/>
          <w:sz w:val="24"/>
          <w:szCs w:val="24"/>
        </w:rPr>
        <w:t xml:space="preserve">s producteurs </w:t>
      </w:r>
      <w:r w:rsidR="009A36EF" w:rsidRPr="00140CBF">
        <w:rPr>
          <w:rFonts w:ascii="Arial" w:hAnsi="Arial" w:cs="Arial"/>
          <w:sz w:val="24"/>
          <w:szCs w:val="24"/>
        </w:rPr>
        <w:t xml:space="preserve">qui </w:t>
      </w:r>
      <w:r w:rsidR="00A15376" w:rsidRPr="00140CBF">
        <w:rPr>
          <w:rFonts w:ascii="Arial" w:hAnsi="Arial" w:cs="Arial"/>
          <w:sz w:val="24"/>
          <w:szCs w:val="24"/>
        </w:rPr>
        <w:t xml:space="preserve">se sentent </w:t>
      </w:r>
      <w:r w:rsidR="009A36EF" w:rsidRPr="00140CBF">
        <w:rPr>
          <w:rFonts w:ascii="Arial" w:hAnsi="Arial" w:cs="Arial"/>
          <w:sz w:val="24"/>
          <w:szCs w:val="24"/>
        </w:rPr>
        <w:t xml:space="preserve">de moins en moins intéresser aux thèmes. </w:t>
      </w:r>
      <w:r w:rsidR="009A36EF" w:rsidRPr="00140CBF">
        <w:rPr>
          <w:rFonts w:ascii="Arial" w:hAnsi="Arial" w:cs="Arial"/>
          <w:i/>
          <w:sz w:val="24"/>
          <w:szCs w:val="24"/>
        </w:rPr>
        <w:t>De nouveaux besoins méritent d’être identifiés périodiquement pour la conception de nouveaux paquets</w:t>
      </w:r>
      <w:r w:rsidR="009A36EF" w:rsidRPr="00140CBF">
        <w:rPr>
          <w:rFonts w:ascii="Arial" w:hAnsi="Arial" w:cs="Arial"/>
          <w:sz w:val="24"/>
          <w:szCs w:val="24"/>
        </w:rPr>
        <w:t>.</w:t>
      </w:r>
    </w:p>
    <w:p w:rsidR="005764AF" w:rsidRPr="00140CBF" w:rsidRDefault="005764AF" w:rsidP="00AD156C">
      <w:pPr>
        <w:jc w:val="both"/>
        <w:rPr>
          <w:rFonts w:ascii="Arial" w:hAnsi="Arial" w:cs="Arial"/>
          <w:sz w:val="24"/>
          <w:szCs w:val="24"/>
        </w:rPr>
      </w:pPr>
      <w:r w:rsidRPr="005764AF">
        <w:rPr>
          <w:rFonts w:ascii="Arial" w:hAnsi="Arial" w:cs="Arial"/>
          <w:sz w:val="24"/>
          <w:szCs w:val="24"/>
        </w:rPr>
        <w:t xml:space="preserve">Le tableau </w:t>
      </w:r>
      <w:r w:rsidR="00570863">
        <w:rPr>
          <w:rFonts w:ascii="Arial" w:hAnsi="Arial" w:cs="Arial"/>
          <w:sz w:val="24"/>
          <w:szCs w:val="24"/>
        </w:rPr>
        <w:t>3</w:t>
      </w:r>
      <w:r w:rsidR="00891E08">
        <w:rPr>
          <w:rFonts w:ascii="Arial" w:hAnsi="Arial" w:cs="Arial"/>
          <w:sz w:val="24"/>
          <w:szCs w:val="24"/>
        </w:rPr>
        <w:t>4</w:t>
      </w:r>
      <w:r w:rsidRPr="005764AF">
        <w:rPr>
          <w:rFonts w:ascii="Arial" w:hAnsi="Arial" w:cs="Arial"/>
          <w:sz w:val="24"/>
          <w:szCs w:val="24"/>
        </w:rPr>
        <w:t xml:space="preserve"> présente la répartition des ménages selon l’accès au service d’appui technique et selon les types d’appuis reçus</w:t>
      </w:r>
      <w:r>
        <w:rPr>
          <w:rFonts w:ascii="Arial" w:hAnsi="Arial" w:cs="Arial"/>
          <w:sz w:val="24"/>
          <w:szCs w:val="24"/>
        </w:rPr>
        <w:t>.</w:t>
      </w:r>
    </w:p>
    <w:tbl>
      <w:tblPr>
        <w:tblW w:w="5000" w:type="pct"/>
        <w:tblCellMar>
          <w:left w:w="70" w:type="dxa"/>
          <w:right w:w="70" w:type="dxa"/>
        </w:tblCellMar>
        <w:tblLook w:val="04A0" w:firstRow="1" w:lastRow="0" w:firstColumn="1" w:lastColumn="0" w:noHBand="0" w:noVBand="1"/>
      </w:tblPr>
      <w:tblGrid>
        <w:gridCol w:w="2575"/>
        <w:gridCol w:w="1984"/>
        <w:gridCol w:w="967"/>
        <w:gridCol w:w="831"/>
        <w:gridCol w:w="1312"/>
        <w:gridCol w:w="672"/>
        <w:gridCol w:w="869"/>
      </w:tblGrid>
      <w:tr w:rsidR="00570863" w:rsidRPr="00570863" w:rsidTr="00075141">
        <w:trPr>
          <w:trHeight w:val="523"/>
        </w:trPr>
        <w:tc>
          <w:tcPr>
            <w:tcW w:w="5000" w:type="pct"/>
            <w:gridSpan w:val="7"/>
            <w:tcBorders>
              <w:top w:val="single" w:sz="4" w:space="0" w:color="auto"/>
              <w:left w:val="single" w:sz="4" w:space="0" w:color="auto"/>
              <w:bottom w:val="single" w:sz="4" w:space="0" w:color="000000"/>
              <w:right w:val="single" w:sz="4" w:space="0" w:color="000000"/>
            </w:tcBorders>
            <w:shd w:val="clear" w:color="auto" w:fill="7F7F7F" w:themeFill="text1" w:themeFillTint="80"/>
            <w:vAlign w:val="center"/>
          </w:tcPr>
          <w:p w:rsidR="00B23BE2" w:rsidRPr="00075141" w:rsidRDefault="00B23BE2" w:rsidP="00075141">
            <w:pPr>
              <w:pStyle w:val="TM1"/>
              <w:keepNext/>
              <w:rPr>
                <w:rFonts w:ascii="Arial" w:hAnsi="Arial" w:cs="Arial"/>
                <w:b/>
                <w:color w:val="FFFFFF" w:themeColor="background1"/>
                <w:sz w:val="20"/>
                <w:szCs w:val="20"/>
              </w:rPr>
            </w:pPr>
            <w:bookmarkStart w:id="166" w:name="_Toc446013683"/>
            <w:r w:rsidRPr="00075141">
              <w:rPr>
                <w:rFonts w:ascii="Arial" w:hAnsi="Arial" w:cs="Arial"/>
                <w:b/>
                <w:iCs/>
                <w:color w:val="FFFFFF" w:themeColor="background1"/>
                <w:sz w:val="20"/>
                <w:szCs w:val="20"/>
              </w:rPr>
              <w:lastRenderedPageBreak/>
              <w:t xml:space="preserve">Tableau </w:t>
            </w:r>
            <w:r w:rsidR="00A45988">
              <w:rPr>
                <w:rFonts w:ascii="Arial" w:hAnsi="Arial" w:cs="Arial"/>
                <w:b/>
                <w:i/>
                <w:color w:val="FFFFFF" w:themeColor="background1"/>
                <w:sz w:val="20"/>
                <w:szCs w:val="20"/>
              </w:rPr>
              <w:fldChar w:fldCharType="begin"/>
            </w:r>
            <w:r w:rsidR="00A45988">
              <w:rPr>
                <w:rFonts w:ascii="Arial" w:hAnsi="Arial" w:cs="Arial"/>
                <w:b/>
                <w:i/>
                <w:color w:val="FFFFFF" w:themeColor="background1"/>
                <w:sz w:val="20"/>
                <w:szCs w:val="20"/>
              </w:rPr>
              <w:instrText xml:space="preserve"> SEQ Tableau \* ARABIC </w:instrText>
            </w:r>
            <w:r w:rsidR="00A45988">
              <w:rPr>
                <w:rFonts w:ascii="Arial" w:hAnsi="Arial" w:cs="Arial"/>
                <w:b/>
                <w:i/>
                <w:color w:val="FFFFFF" w:themeColor="background1"/>
                <w:sz w:val="20"/>
                <w:szCs w:val="20"/>
              </w:rPr>
              <w:fldChar w:fldCharType="separate"/>
            </w:r>
            <w:r w:rsidR="00E712FC">
              <w:rPr>
                <w:rFonts w:ascii="Arial" w:hAnsi="Arial" w:cs="Arial"/>
                <w:b/>
                <w:i/>
                <w:noProof/>
                <w:color w:val="FFFFFF" w:themeColor="background1"/>
                <w:sz w:val="20"/>
                <w:szCs w:val="20"/>
              </w:rPr>
              <w:t>34</w:t>
            </w:r>
            <w:r w:rsidR="00A45988">
              <w:rPr>
                <w:rFonts w:ascii="Arial" w:hAnsi="Arial" w:cs="Arial"/>
                <w:b/>
                <w:i/>
                <w:color w:val="FFFFFF" w:themeColor="background1"/>
                <w:sz w:val="20"/>
                <w:szCs w:val="20"/>
              </w:rPr>
              <w:fldChar w:fldCharType="end"/>
            </w:r>
            <w:r w:rsidRPr="00075141">
              <w:rPr>
                <w:rFonts w:ascii="Arial" w:hAnsi="Arial" w:cs="Arial"/>
                <w:b/>
                <w:iCs/>
                <w:color w:val="FFFFFF" w:themeColor="background1"/>
                <w:sz w:val="20"/>
                <w:szCs w:val="20"/>
              </w:rPr>
              <w:t>: Répartition des ménages (en %) selon l’accès au service d’appui technique et selon les types d’appuis reçus</w:t>
            </w:r>
            <w:bookmarkEnd w:id="166"/>
          </w:p>
        </w:tc>
      </w:tr>
      <w:tr w:rsidR="00B23BE2" w:rsidRPr="003B358E" w:rsidTr="00B23BE2">
        <w:trPr>
          <w:trHeight w:val="420"/>
        </w:trPr>
        <w:tc>
          <w:tcPr>
            <w:tcW w:w="13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3BE2" w:rsidRPr="003B358E" w:rsidRDefault="00B23BE2" w:rsidP="00B23BE2">
            <w:pPr>
              <w:spacing w:after="0" w:line="240" w:lineRule="auto"/>
              <w:rPr>
                <w:rFonts w:ascii="Arial" w:eastAsia="Times New Roman" w:hAnsi="Arial" w:cs="Arial"/>
                <w:b/>
                <w:bCs/>
                <w:color w:val="000000"/>
                <w:sz w:val="18"/>
                <w:szCs w:val="18"/>
                <w:lang w:eastAsia="fr-FR"/>
              </w:rPr>
            </w:pPr>
            <w:r w:rsidRPr="003B358E">
              <w:rPr>
                <w:rFonts w:ascii="Arial" w:eastAsia="Times New Roman" w:hAnsi="Arial" w:cs="Arial"/>
                <w:b/>
                <w:bCs/>
                <w:color w:val="000000"/>
                <w:sz w:val="18"/>
                <w:szCs w:val="18"/>
                <w:lang w:eastAsia="fr-FR"/>
              </w:rPr>
              <w:t>Arrondissement</w:t>
            </w:r>
          </w:p>
        </w:tc>
        <w:tc>
          <w:tcPr>
            <w:tcW w:w="10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 de ménages ayant eu accès aux structures de formation, d'appui-conseil et services de vulgarisation</w:t>
            </w:r>
          </w:p>
        </w:tc>
        <w:tc>
          <w:tcPr>
            <w:tcW w:w="2525" w:type="pct"/>
            <w:gridSpan w:val="5"/>
            <w:tcBorders>
              <w:top w:val="single" w:sz="4" w:space="0" w:color="auto"/>
              <w:left w:val="nil"/>
              <w:bottom w:val="single" w:sz="4" w:space="0" w:color="auto"/>
              <w:right w:val="single" w:sz="4" w:space="0" w:color="000000"/>
            </w:tcBorders>
            <w:shd w:val="clear" w:color="auto" w:fill="auto"/>
            <w:vAlign w:val="center"/>
            <w:hideMark/>
          </w:tcPr>
          <w:p w:rsidR="00B23BE2" w:rsidRPr="003B358E" w:rsidRDefault="00B23BE2" w:rsidP="00B23BE2">
            <w:pPr>
              <w:spacing w:after="0" w:line="240" w:lineRule="auto"/>
              <w:jc w:val="center"/>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Types d'appui reçu</w:t>
            </w:r>
          </w:p>
        </w:tc>
      </w:tr>
      <w:tr w:rsidR="00B23BE2" w:rsidRPr="003B358E" w:rsidTr="00B23BE2">
        <w:trPr>
          <w:trHeight w:val="555"/>
        </w:trPr>
        <w:tc>
          <w:tcPr>
            <w:tcW w:w="1398" w:type="pct"/>
            <w:vMerge/>
            <w:tcBorders>
              <w:top w:val="single" w:sz="4" w:space="0" w:color="auto"/>
              <w:left w:val="single" w:sz="4" w:space="0" w:color="auto"/>
              <w:bottom w:val="single" w:sz="4" w:space="0" w:color="000000"/>
              <w:right w:val="single" w:sz="4" w:space="0" w:color="auto"/>
            </w:tcBorders>
            <w:vAlign w:val="center"/>
            <w:hideMark/>
          </w:tcPr>
          <w:p w:rsidR="00B23BE2" w:rsidRPr="003B358E" w:rsidRDefault="00B23BE2" w:rsidP="00B23BE2">
            <w:pPr>
              <w:spacing w:after="0" w:line="240" w:lineRule="auto"/>
              <w:rPr>
                <w:rFonts w:ascii="Arial" w:eastAsia="Times New Roman" w:hAnsi="Arial" w:cs="Arial"/>
                <w:b/>
                <w:bCs/>
                <w:color w:val="000000"/>
                <w:sz w:val="18"/>
                <w:szCs w:val="18"/>
                <w:lang w:eastAsia="fr-FR"/>
              </w:rPr>
            </w:pPr>
          </w:p>
        </w:tc>
        <w:tc>
          <w:tcPr>
            <w:tcW w:w="1077" w:type="pct"/>
            <w:vMerge/>
            <w:tcBorders>
              <w:top w:val="single" w:sz="4" w:space="0" w:color="auto"/>
              <w:left w:val="single" w:sz="4" w:space="0" w:color="auto"/>
              <w:bottom w:val="single" w:sz="4" w:space="0" w:color="000000"/>
              <w:right w:val="single" w:sz="4" w:space="0" w:color="auto"/>
            </w:tcBorders>
            <w:vAlign w:val="center"/>
            <w:hideMark/>
          </w:tcPr>
          <w:p w:rsidR="00B23BE2" w:rsidRPr="003B358E" w:rsidRDefault="00B23BE2" w:rsidP="00B23BE2">
            <w:pPr>
              <w:spacing w:after="0" w:line="240" w:lineRule="auto"/>
              <w:rPr>
                <w:rFonts w:ascii="Arial" w:eastAsia="Times New Roman" w:hAnsi="Arial" w:cs="Arial"/>
                <w:color w:val="000000"/>
                <w:sz w:val="18"/>
                <w:szCs w:val="18"/>
                <w:lang w:eastAsia="fr-FR"/>
              </w:rPr>
            </w:pPr>
          </w:p>
        </w:tc>
        <w:tc>
          <w:tcPr>
            <w:tcW w:w="525" w:type="pct"/>
            <w:tcBorders>
              <w:top w:val="nil"/>
              <w:left w:val="nil"/>
              <w:bottom w:val="single" w:sz="4" w:space="0" w:color="auto"/>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Formation</w:t>
            </w:r>
          </w:p>
        </w:tc>
        <w:tc>
          <w:tcPr>
            <w:tcW w:w="451" w:type="pct"/>
            <w:tcBorders>
              <w:top w:val="nil"/>
              <w:left w:val="nil"/>
              <w:bottom w:val="single" w:sz="4" w:space="0" w:color="auto"/>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Appuis-conseils</w:t>
            </w:r>
          </w:p>
        </w:tc>
        <w:tc>
          <w:tcPr>
            <w:tcW w:w="712" w:type="pct"/>
            <w:tcBorders>
              <w:top w:val="nil"/>
              <w:left w:val="nil"/>
              <w:bottom w:val="single" w:sz="4" w:space="0" w:color="auto"/>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Sensibilisation</w:t>
            </w:r>
          </w:p>
        </w:tc>
        <w:tc>
          <w:tcPr>
            <w:tcW w:w="365" w:type="pct"/>
            <w:tcBorders>
              <w:top w:val="nil"/>
              <w:left w:val="nil"/>
              <w:bottom w:val="single" w:sz="4" w:space="0" w:color="auto"/>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Autres</w:t>
            </w:r>
          </w:p>
        </w:tc>
        <w:tc>
          <w:tcPr>
            <w:tcW w:w="472" w:type="pct"/>
            <w:tcBorders>
              <w:top w:val="nil"/>
              <w:left w:val="nil"/>
              <w:bottom w:val="single" w:sz="4" w:space="0" w:color="auto"/>
              <w:right w:val="single" w:sz="4" w:space="0" w:color="auto"/>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Ne sait pas</w:t>
            </w:r>
          </w:p>
        </w:tc>
      </w:tr>
      <w:tr w:rsidR="00B23BE2" w:rsidRPr="003B358E" w:rsidTr="00B23BE2">
        <w:trPr>
          <w:trHeight w:val="570"/>
        </w:trPr>
        <w:tc>
          <w:tcPr>
            <w:tcW w:w="1398" w:type="pct"/>
            <w:tcBorders>
              <w:top w:val="nil"/>
              <w:left w:val="single" w:sz="4" w:space="0" w:color="auto"/>
              <w:bottom w:val="nil"/>
              <w:right w:val="single" w:sz="4" w:space="0" w:color="auto"/>
            </w:tcBorders>
            <w:shd w:val="clear" w:color="auto" w:fill="auto"/>
            <w:vAlign w:val="center"/>
            <w:hideMark/>
          </w:tcPr>
          <w:p w:rsidR="00B23BE2" w:rsidRPr="003B358E" w:rsidRDefault="00B23BE2" w:rsidP="00B23BE2">
            <w:pPr>
              <w:spacing w:after="0" w:line="240" w:lineRule="auto"/>
              <w:rPr>
                <w:rFonts w:ascii="Arial" w:eastAsia="Times New Roman" w:hAnsi="Arial" w:cs="Arial"/>
                <w:b/>
                <w:bCs/>
                <w:color w:val="000000"/>
                <w:sz w:val="18"/>
                <w:szCs w:val="18"/>
                <w:lang w:eastAsia="fr-FR"/>
              </w:rPr>
            </w:pPr>
            <w:r w:rsidRPr="003B358E">
              <w:rPr>
                <w:rFonts w:ascii="Arial" w:eastAsia="Times New Roman" w:hAnsi="Arial" w:cs="Arial"/>
                <w:b/>
                <w:bCs/>
                <w:color w:val="000000"/>
                <w:sz w:val="18"/>
                <w:szCs w:val="18"/>
                <w:lang w:eastAsia="fr-FR"/>
              </w:rPr>
              <w:t>Ensemble commune Bonou</w:t>
            </w:r>
          </w:p>
        </w:tc>
        <w:tc>
          <w:tcPr>
            <w:tcW w:w="1077" w:type="pct"/>
            <w:tcBorders>
              <w:top w:val="nil"/>
              <w:left w:val="nil"/>
              <w:bottom w:val="nil"/>
              <w:right w:val="single" w:sz="4" w:space="0" w:color="auto"/>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b/>
                <w:bCs/>
                <w:color w:val="000000"/>
                <w:sz w:val="18"/>
                <w:szCs w:val="18"/>
                <w:lang w:eastAsia="fr-FR"/>
              </w:rPr>
            </w:pPr>
            <w:r w:rsidRPr="003B358E">
              <w:rPr>
                <w:rFonts w:ascii="Arial" w:eastAsia="Times New Roman" w:hAnsi="Arial" w:cs="Arial"/>
                <w:b/>
                <w:bCs/>
                <w:color w:val="000000"/>
                <w:sz w:val="18"/>
                <w:szCs w:val="18"/>
                <w:lang w:eastAsia="fr-FR"/>
              </w:rPr>
              <w:t>17,4</w:t>
            </w:r>
          </w:p>
        </w:tc>
        <w:tc>
          <w:tcPr>
            <w:tcW w:w="525" w:type="pct"/>
            <w:tcBorders>
              <w:top w:val="nil"/>
              <w:left w:val="nil"/>
              <w:bottom w:val="nil"/>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52,2</w:t>
            </w:r>
          </w:p>
        </w:tc>
        <w:tc>
          <w:tcPr>
            <w:tcW w:w="451" w:type="pct"/>
            <w:tcBorders>
              <w:top w:val="nil"/>
              <w:left w:val="nil"/>
              <w:bottom w:val="nil"/>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34,1</w:t>
            </w:r>
          </w:p>
        </w:tc>
        <w:tc>
          <w:tcPr>
            <w:tcW w:w="712" w:type="pct"/>
            <w:tcBorders>
              <w:top w:val="nil"/>
              <w:left w:val="nil"/>
              <w:bottom w:val="nil"/>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11,5</w:t>
            </w:r>
          </w:p>
        </w:tc>
        <w:tc>
          <w:tcPr>
            <w:tcW w:w="365" w:type="pct"/>
            <w:tcBorders>
              <w:top w:val="nil"/>
              <w:left w:val="nil"/>
              <w:bottom w:val="nil"/>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0,5</w:t>
            </w:r>
          </w:p>
        </w:tc>
        <w:tc>
          <w:tcPr>
            <w:tcW w:w="472" w:type="pct"/>
            <w:tcBorders>
              <w:top w:val="nil"/>
              <w:left w:val="nil"/>
              <w:bottom w:val="nil"/>
              <w:right w:val="single" w:sz="4" w:space="0" w:color="auto"/>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sz w:val="18"/>
                <w:szCs w:val="18"/>
                <w:lang w:eastAsia="fr-FR"/>
              </w:rPr>
            </w:pPr>
            <w:r w:rsidRPr="003B358E">
              <w:rPr>
                <w:rFonts w:ascii="Arial" w:eastAsia="Times New Roman" w:hAnsi="Arial" w:cs="Arial"/>
                <w:sz w:val="18"/>
                <w:szCs w:val="18"/>
                <w:lang w:eastAsia="fr-FR"/>
              </w:rPr>
              <w:t>1,7</w:t>
            </w:r>
          </w:p>
        </w:tc>
      </w:tr>
      <w:tr w:rsidR="00B23BE2" w:rsidRPr="003B358E" w:rsidTr="00B23BE2">
        <w:trPr>
          <w:trHeight w:val="300"/>
        </w:trPr>
        <w:tc>
          <w:tcPr>
            <w:tcW w:w="1398" w:type="pct"/>
            <w:tcBorders>
              <w:top w:val="nil"/>
              <w:left w:val="single" w:sz="4" w:space="0" w:color="auto"/>
              <w:bottom w:val="nil"/>
              <w:right w:val="single" w:sz="4" w:space="0" w:color="auto"/>
            </w:tcBorders>
            <w:shd w:val="clear" w:color="auto" w:fill="auto"/>
            <w:vAlign w:val="center"/>
            <w:hideMark/>
          </w:tcPr>
          <w:p w:rsidR="00B23BE2" w:rsidRPr="003B358E" w:rsidRDefault="00B23BE2" w:rsidP="00B23BE2">
            <w:pPr>
              <w:spacing w:after="0" w:line="240" w:lineRule="auto"/>
              <w:rPr>
                <w:rFonts w:ascii="Arial" w:eastAsia="Times New Roman" w:hAnsi="Arial" w:cs="Arial"/>
                <w:color w:val="000000"/>
                <w:sz w:val="18"/>
                <w:szCs w:val="18"/>
                <w:lang w:eastAsia="fr-FR"/>
              </w:rPr>
            </w:pPr>
            <w:proofErr w:type="spellStart"/>
            <w:r w:rsidRPr="003B358E">
              <w:rPr>
                <w:rFonts w:ascii="Arial" w:eastAsia="Times New Roman" w:hAnsi="Arial" w:cs="Arial"/>
                <w:color w:val="000000"/>
                <w:sz w:val="18"/>
                <w:szCs w:val="18"/>
                <w:lang w:eastAsia="fr-FR"/>
              </w:rPr>
              <w:t>Affamè</w:t>
            </w:r>
            <w:proofErr w:type="spellEnd"/>
          </w:p>
        </w:tc>
        <w:tc>
          <w:tcPr>
            <w:tcW w:w="1077" w:type="pct"/>
            <w:tcBorders>
              <w:top w:val="nil"/>
              <w:left w:val="nil"/>
              <w:bottom w:val="nil"/>
              <w:right w:val="single" w:sz="4" w:space="0" w:color="auto"/>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4,9</w:t>
            </w:r>
          </w:p>
        </w:tc>
        <w:tc>
          <w:tcPr>
            <w:tcW w:w="525" w:type="pct"/>
            <w:tcBorders>
              <w:top w:val="nil"/>
              <w:left w:val="nil"/>
              <w:bottom w:val="nil"/>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37,3</w:t>
            </w:r>
          </w:p>
        </w:tc>
        <w:tc>
          <w:tcPr>
            <w:tcW w:w="451" w:type="pct"/>
            <w:tcBorders>
              <w:top w:val="nil"/>
              <w:left w:val="nil"/>
              <w:bottom w:val="nil"/>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27,4</w:t>
            </w:r>
          </w:p>
        </w:tc>
        <w:tc>
          <w:tcPr>
            <w:tcW w:w="712" w:type="pct"/>
            <w:tcBorders>
              <w:top w:val="nil"/>
              <w:left w:val="nil"/>
              <w:bottom w:val="nil"/>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35,3</w:t>
            </w:r>
          </w:p>
        </w:tc>
        <w:tc>
          <w:tcPr>
            <w:tcW w:w="365" w:type="pct"/>
            <w:tcBorders>
              <w:top w:val="nil"/>
              <w:left w:val="nil"/>
              <w:bottom w:val="nil"/>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0,0</w:t>
            </w:r>
          </w:p>
        </w:tc>
        <w:tc>
          <w:tcPr>
            <w:tcW w:w="472" w:type="pct"/>
            <w:tcBorders>
              <w:top w:val="nil"/>
              <w:left w:val="nil"/>
              <w:bottom w:val="nil"/>
              <w:right w:val="single" w:sz="4" w:space="0" w:color="auto"/>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0,0</w:t>
            </w:r>
          </w:p>
        </w:tc>
      </w:tr>
      <w:tr w:rsidR="00B23BE2" w:rsidRPr="003B358E" w:rsidTr="00B23BE2">
        <w:trPr>
          <w:trHeight w:val="300"/>
        </w:trPr>
        <w:tc>
          <w:tcPr>
            <w:tcW w:w="1398" w:type="pct"/>
            <w:tcBorders>
              <w:top w:val="nil"/>
              <w:left w:val="single" w:sz="4" w:space="0" w:color="auto"/>
              <w:bottom w:val="nil"/>
              <w:right w:val="single" w:sz="4" w:space="0" w:color="auto"/>
            </w:tcBorders>
            <w:shd w:val="clear" w:color="auto" w:fill="auto"/>
            <w:vAlign w:val="center"/>
            <w:hideMark/>
          </w:tcPr>
          <w:p w:rsidR="00B23BE2" w:rsidRPr="003B358E" w:rsidRDefault="00B23BE2" w:rsidP="00B23BE2">
            <w:pPr>
              <w:spacing w:after="0" w:line="240" w:lineRule="auto"/>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Atchonsa</w:t>
            </w:r>
          </w:p>
        </w:tc>
        <w:tc>
          <w:tcPr>
            <w:tcW w:w="1077" w:type="pct"/>
            <w:tcBorders>
              <w:top w:val="nil"/>
              <w:left w:val="nil"/>
              <w:bottom w:val="nil"/>
              <w:right w:val="single" w:sz="4" w:space="0" w:color="auto"/>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17,3</w:t>
            </w:r>
          </w:p>
        </w:tc>
        <w:tc>
          <w:tcPr>
            <w:tcW w:w="525" w:type="pct"/>
            <w:tcBorders>
              <w:top w:val="nil"/>
              <w:left w:val="nil"/>
              <w:bottom w:val="nil"/>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66,8</w:t>
            </w:r>
          </w:p>
        </w:tc>
        <w:tc>
          <w:tcPr>
            <w:tcW w:w="451" w:type="pct"/>
            <w:tcBorders>
              <w:top w:val="nil"/>
              <w:left w:val="nil"/>
              <w:bottom w:val="nil"/>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29,2</w:t>
            </w:r>
          </w:p>
        </w:tc>
        <w:tc>
          <w:tcPr>
            <w:tcW w:w="712" w:type="pct"/>
            <w:tcBorders>
              <w:top w:val="nil"/>
              <w:left w:val="nil"/>
              <w:bottom w:val="nil"/>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4,0</w:t>
            </w:r>
          </w:p>
        </w:tc>
        <w:tc>
          <w:tcPr>
            <w:tcW w:w="365" w:type="pct"/>
            <w:tcBorders>
              <w:top w:val="nil"/>
              <w:left w:val="nil"/>
              <w:bottom w:val="nil"/>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0,0</w:t>
            </w:r>
          </w:p>
        </w:tc>
        <w:tc>
          <w:tcPr>
            <w:tcW w:w="472" w:type="pct"/>
            <w:tcBorders>
              <w:top w:val="nil"/>
              <w:left w:val="nil"/>
              <w:bottom w:val="nil"/>
              <w:right w:val="single" w:sz="4" w:space="0" w:color="auto"/>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0,0</w:t>
            </w:r>
          </w:p>
        </w:tc>
      </w:tr>
      <w:tr w:rsidR="00B23BE2" w:rsidRPr="003B358E" w:rsidTr="00B23BE2">
        <w:trPr>
          <w:trHeight w:val="300"/>
        </w:trPr>
        <w:tc>
          <w:tcPr>
            <w:tcW w:w="1398" w:type="pct"/>
            <w:tcBorders>
              <w:top w:val="nil"/>
              <w:left w:val="single" w:sz="4" w:space="0" w:color="auto"/>
              <w:bottom w:val="nil"/>
              <w:right w:val="single" w:sz="4" w:space="0" w:color="auto"/>
            </w:tcBorders>
            <w:shd w:val="clear" w:color="auto" w:fill="auto"/>
            <w:vAlign w:val="center"/>
            <w:hideMark/>
          </w:tcPr>
          <w:p w:rsidR="00B23BE2" w:rsidRPr="003B358E" w:rsidRDefault="00B23BE2" w:rsidP="00B23BE2">
            <w:pPr>
              <w:spacing w:after="0" w:line="240" w:lineRule="auto"/>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Dame-Wogon</w:t>
            </w:r>
          </w:p>
        </w:tc>
        <w:tc>
          <w:tcPr>
            <w:tcW w:w="1077" w:type="pct"/>
            <w:tcBorders>
              <w:top w:val="nil"/>
              <w:left w:val="nil"/>
              <w:bottom w:val="nil"/>
              <w:right w:val="single" w:sz="4" w:space="0" w:color="auto"/>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34,8</w:t>
            </w:r>
          </w:p>
        </w:tc>
        <w:tc>
          <w:tcPr>
            <w:tcW w:w="525" w:type="pct"/>
            <w:tcBorders>
              <w:top w:val="nil"/>
              <w:left w:val="nil"/>
              <w:bottom w:val="nil"/>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58,0</w:t>
            </w:r>
          </w:p>
        </w:tc>
        <w:tc>
          <w:tcPr>
            <w:tcW w:w="451" w:type="pct"/>
            <w:tcBorders>
              <w:top w:val="nil"/>
              <w:left w:val="nil"/>
              <w:bottom w:val="nil"/>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21,9</w:t>
            </w:r>
          </w:p>
        </w:tc>
        <w:tc>
          <w:tcPr>
            <w:tcW w:w="712" w:type="pct"/>
            <w:tcBorders>
              <w:top w:val="nil"/>
              <w:left w:val="nil"/>
              <w:bottom w:val="nil"/>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18,1</w:t>
            </w:r>
          </w:p>
        </w:tc>
        <w:tc>
          <w:tcPr>
            <w:tcW w:w="365" w:type="pct"/>
            <w:tcBorders>
              <w:top w:val="nil"/>
              <w:left w:val="nil"/>
              <w:bottom w:val="nil"/>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2,0</w:t>
            </w:r>
          </w:p>
        </w:tc>
        <w:tc>
          <w:tcPr>
            <w:tcW w:w="472" w:type="pct"/>
            <w:tcBorders>
              <w:top w:val="nil"/>
              <w:left w:val="nil"/>
              <w:bottom w:val="nil"/>
              <w:right w:val="single" w:sz="4" w:space="0" w:color="auto"/>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0,0</w:t>
            </w:r>
          </w:p>
        </w:tc>
      </w:tr>
      <w:tr w:rsidR="00B23BE2" w:rsidRPr="003B358E" w:rsidTr="00B23BE2">
        <w:trPr>
          <w:trHeight w:val="300"/>
        </w:trPr>
        <w:tc>
          <w:tcPr>
            <w:tcW w:w="1398" w:type="pct"/>
            <w:tcBorders>
              <w:top w:val="nil"/>
              <w:left w:val="single" w:sz="4" w:space="0" w:color="auto"/>
              <w:bottom w:val="nil"/>
              <w:right w:val="single" w:sz="4" w:space="0" w:color="auto"/>
            </w:tcBorders>
            <w:shd w:val="clear" w:color="auto" w:fill="auto"/>
            <w:vAlign w:val="center"/>
            <w:hideMark/>
          </w:tcPr>
          <w:p w:rsidR="00B23BE2" w:rsidRPr="003B358E" w:rsidRDefault="00B23BE2" w:rsidP="00B23BE2">
            <w:pPr>
              <w:spacing w:after="0" w:line="240" w:lineRule="auto"/>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Hounviguè</w:t>
            </w:r>
          </w:p>
        </w:tc>
        <w:tc>
          <w:tcPr>
            <w:tcW w:w="1077" w:type="pct"/>
            <w:tcBorders>
              <w:top w:val="nil"/>
              <w:left w:val="nil"/>
              <w:bottom w:val="nil"/>
              <w:right w:val="single" w:sz="4" w:space="0" w:color="auto"/>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14,7</w:t>
            </w:r>
          </w:p>
        </w:tc>
        <w:tc>
          <w:tcPr>
            <w:tcW w:w="525" w:type="pct"/>
            <w:tcBorders>
              <w:top w:val="nil"/>
              <w:left w:val="nil"/>
              <w:bottom w:val="nil"/>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2,4</w:t>
            </w:r>
          </w:p>
        </w:tc>
        <w:tc>
          <w:tcPr>
            <w:tcW w:w="451" w:type="pct"/>
            <w:tcBorders>
              <w:top w:val="nil"/>
              <w:left w:val="nil"/>
              <w:bottom w:val="nil"/>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70,4</w:t>
            </w:r>
          </w:p>
        </w:tc>
        <w:tc>
          <w:tcPr>
            <w:tcW w:w="712" w:type="pct"/>
            <w:tcBorders>
              <w:top w:val="nil"/>
              <w:left w:val="nil"/>
              <w:bottom w:val="nil"/>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19,1</w:t>
            </w:r>
          </w:p>
        </w:tc>
        <w:tc>
          <w:tcPr>
            <w:tcW w:w="365" w:type="pct"/>
            <w:tcBorders>
              <w:top w:val="nil"/>
              <w:left w:val="nil"/>
              <w:bottom w:val="nil"/>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0,0</w:t>
            </w:r>
          </w:p>
        </w:tc>
        <w:tc>
          <w:tcPr>
            <w:tcW w:w="472" w:type="pct"/>
            <w:tcBorders>
              <w:top w:val="nil"/>
              <w:left w:val="nil"/>
              <w:bottom w:val="nil"/>
              <w:right w:val="single" w:sz="4" w:space="0" w:color="auto"/>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8,1</w:t>
            </w:r>
          </w:p>
        </w:tc>
      </w:tr>
      <w:tr w:rsidR="00B23BE2" w:rsidRPr="003B358E" w:rsidTr="00B23BE2">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B23BE2" w:rsidRPr="003B358E" w:rsidRDefault="00B23BE2" w:rsidP="00B23BE2">
            <w:pPr>
              <w:spacing w:after="0" w:line="240" w:lineRule="auto"/>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Bonou</w:t>
            </w:r>
          </w:p>
        </w:tc>
        <w:tc>
          <w:tcPr>
            <w:tcW w:w="1077" w:type="pct"/>
            <w:tcBorders>
              <w:top w:val="nil"/>
              <w:left w:val="nil"/>
              <w:bottom w:val="single" w:sz="4" w:space="0" w:color="auto"/>
              <w:right w:val="single" w:sz="4" w:space="0" w:color="auto"/>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23,9</w:t>
            </w:r>
          </w:p>
        </w:tc>
        <w:tc>
          <w:tcPr>
            <w:tcW w:w="525" w:type="pct"/>
            <w:tcBorders>
              <w:top w:val="nil"/>
              <w:left w:val="nil"/>
              <w:bottom w:val="single" w:sz="4" w:space="0" w:color="auto"/>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76,0</w:t>
            </w:r>
          </w:p>
        </w:tc>
        <w:tc>
          <w:tcPr>
            <w:tcW w:w="451" w:type="pct"/>
            <w:tcBorders>
              <w:top w:val="nil"/>
              <w:left w:val="nil"/>
              <w:bottom w:val="single" w:sz="4" w:space="0" w:color="auto"/>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24,0</w:t>
            </w:r>
          </w:p>
        </w:tc>
        <w:tc>
          <w:tcPr>
            <w:tcW w:w="712" w:type="pct"/>
            <w:tcBorders>
              <w:top w:val="nil"/>
              <w:left w:val="nil"/>
              <w:bottom w:val="single" w:sz="4" w:space="0" w:color="auto"/>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0,0</w:t>
            </w:r>
          </w:p>
        </w:tc>
        <w:tc>
          <w:tcPr>
            <w:tcW w:w="365" w:type="pct"/>
            <w:tcBorders>
              <w:top w:val="nil"/>
              <w:left w:val="nil"/>
              <w:bottom w:val="single" w:sz="4" w:space="0" w:color="auto"/>
              <w:right w:val="nil"/>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0,0</w:t>
            </w:r>
          </w:p>
        </w:tc>
        <w:tc>
          <w:tcPr>
            <w:tcW w:w="472" w:type="pct"/>
            <w:tcBorders>
              <w:top w:val="nil"/>
              <w:left w:val="nil"/>
              <w:bottom w:val="single" w:sz="4" w:space="0" w:color="auto"/>
              <w:right w:val="single" w:sz="4" w:space="0" w:color="auto"/>
            </w:tcBorders>
            <w:shd w:val="clear" w:color="auto" w:fill="auto"/>
            <w:vAlign w:val="center"/>
            <w:hideMark/>
          </w:tcPr>
          <w:p w:rsidR="00B23BE2" w:rsidRPr="003B358E" w:rsidRDefault="00B23BE2" w:rsidP="00B23BE2">
            <w:pPr>
              <w:spacing w:after="0" w:line="240" w:lineRule="auto"/>
              <w:jc w:val="right"/>
              <w:rPr>
                <w:rFonts w:ascii="Arial" w:eastAsia="Times New Roman" w:hAnsi="Arial" w:cs="Arial"/>
                <w:color w:val="000000"/>
                <w:sz w:val="18"/>
                <w:szCs w:val="18"/>
                <w:lang w:eastAsia="fr-FR"/>
              </w:rPr>
            </w:pPr>
            <w:r w:rsidRPr="003B358E">
              <w:rPr>
                <w:rFonts w:ascii="Arial" w:eastAsia="Times New Roman" w:hAnsi="Arial" w:cs="Arial"/>
                <w:color w:val="000000"/>
                <w:sz w:val="18"/>
                <w:szCs w:val="18"/>
                <w:lang w:eastAsia="fr-FR"/>
              </w:rPr>
              <w:t>0,0</w:t>
            </w:r>
          </w:p>
        </w:tc>
      </w:tr>
    </w:tbl>
    <w:p w:rsidR="00B23BE2" w:rsidRPr="00D35CE7" w:rsidRDefault="00B23BE2" w:rsidP="00B23BE2">
      <w:pPr>
        <w:autoSpaceDE w:val="0"/>
        <w:autoSpaceDN w:val="0"/>
        <w:adjustRightInd w:val="0"/>
        <w:snapToGrid w:val="0"/>
        <w:spacing w:after="0" w:line="240" w:lineRule="auto"/>
        <w:rPr>
          <w:rFonts w:ascii="Times New Roman" w:hAnsi="Times New Roman" w:cs="Times New Roman"/>
          <w:i/>
          <w:color w:val="000000"/>
          <w:sz w:val="20"/>
          <w:szCs w:val="20"/>
        </w:rPr>
      </w:pPr>
      <w:r w:rsidRPr="00D35CE7">
        <w:rPr>
          <w:rFonts w:ascii="Times New Roman" w:hAnsi="Times New Roman" w:cs="Times New Roman"/>
          <w:i/>
          <w:color w:val="000000"/>
          <w:sz w:val="20"/>
          <w:szCs w:val="20"/>
          <w:lang w:val="x-none"/>
        </w:rPr>
        <w:t>Source : Enquête du groupe agriculture</w:t>
      </w:r>
      <w:r w:rsidRPr="00D35CE7">
        <w:rPr>
          <w:rFonts w:ascii="Times New Roman" w:hAnsi="Times New Roman" w:cs="Times New Roman"/>
          <w:i/>
          <w:color w:val="000000"/>
          <w:sz w:val="20"/>
          <w:szCs w:val="20"/>
        </w:rPr>
        <w:t xml:space="preserve"> durable</w:t>
      </w:r>
      <w:r w:rsidRPr="00D35CE7">
        <w:rPr>
          <w:rFonts w:ascii="Times New Roman" w:hAnsi="Times New Roman" w:cs="Times New Roman"/>
          <w:i/>
          <w:color w:val="000000"/>
          <w:sz w:val="20"/>
          <w:szCs w:val="20"/>
          <w:lang w:val="x-none"/>
        </w:rPr>
        <w:t>, février 201</w:t>
      </w:r>
      <w:r w:rsidRPr="00D35CE7">
        <w:rPr>
          <w:rFonts w:ascii="Times New Roman" w:hAnsi="Times New Roman" w:cs="Times New Roman"/>
          <w:i/>
          <w:color w:val="000000"/>
          <w:sz w:val="20"/>
          <w:szCs w:val="20"/>
        </w:rPr>
        <w:t>6</w:t>
      </w:r>
    </w:p>
    <w:p w:rsidR="00B23BE2" w:rsidRDefault="00B23BE2" w:rsidP="00B23BE2">
      <w:pPr>
        <w:autoSpaceDE w:val="0"/>
        <w:autoSpaceDN w:val="0"/>
        <w:adjustRightInd w:val="0"/>
        <w:snapToGrid w:val="0"/>
        <w:spacing w:after="0" w:line="240" w:lineRule="auto"/>
        <w:jc w:val="both"/>
        <w:rPr>
          <w:rFonts w:ascii="Arial" w:hAnsi="Arial" w:cs="Arial"/>
          <w:color w:val="000000"/>
          <w:sz w:val="24"/>
          <w:szCs w:val="24"/>
        </w:rPr>
      </w:pPr>
    </w:p>
    <w:p w:rsidR="00B23BE2" w:rsidRPr="00F970DE" w:rsidRDefault="00B23BE2" w:rsidP="00B23BE2">
      <w:pPr>
        <w:jc w:val="both"/>
        <w:rPr>
          <w:rFonts w:ascii="Arial" w:hAnsi="Arial" w:cs="Arial"/>
          <w:sz w:val="24"/>
          <w:szCs w:val="24"/>
        </w:rPr>
      </w:pPr>
      <w:r w:rsidRPr="00F970DE">
        <w:rPr>
          <w:rFonts w:ascii="Arial" w:hAnsi="Arial" w:cs="Arial"/>
          <w:sz w:val="24"/>
          <w:szCs w:val="24"/>
        </w:rPr>
        <w:t>Il ressort de l’analyse de ce tableau que,  d’une manière générale dans la Commune de Bonou, environ 17% des ménages ont accès aux services</w:t>
      </w:r>
      <w:r w:rsidRPr="003B358E">
        <w:rPr>
          <w:rFonts w:ascii="Arial" w:hAnsi="Arial" w:cs="Arial"/>
          <w:sz w:val="24"/>
          <w:szCs w:val="24"/>
        </w:rPr>
        <w:t xml:space="preserve"> de formation, d'appui-conseil et de vulgarisation</w:t>
      </w:r>
      <w:r w:rsidRPr="00F970DE">
        <w:rPr>
          <w:rFonts w:ascii="Arial" w:hAnsi="Arial" w:cs="Arial"/>
          <w:sz w:val="24"/>
          <w:szCs w:val="24"/>
        </w:rPr>
        <w:t xml:space="preserve">. </w:t>
      </w:r>
    </w:p>
    <w:p w:rsidR="00B23BE2" w:rsidRPr="00F970DE" w:rsidRDefault="00B23BE2" w:rsidP="00B23BE2">
      <w:pPr>
        <w:jc w:val="both"/>
        <w:rPr>
          <w:rFonts w:ascii="Arial" w:hAnsi="Arial" w:cs="Arial"/>
          <w:sz w:val="24"/>
          <w:szCs w:val="24"/>
        </w:rPr>
      </w:pPr>
      <w:r w:rsidRPr="00F970DE">
        <w:rPr>
          <w:rFonts w:ascii="Arial" w:hAnsi="Arial" w:cs="Arial"/>
          <w:sz w:val="24"/>
          <w:szCs w:val="24"/>
        </w:rPr>
        <w:t>La formation est le type d’appui le plus reçu par la majorité des ménages (environ 52% des ménages techniquement appuyés, suivi des appuis-conseils (concernant environ 34% des ménages appuyés) et de la sensibilisation (environ 12% des ménages appuyés).cependant les quelques ménages appuyés à Hounviguè reçoivent plus des appuis-conseils que la formation et la sensibilisation</w:t>
      </w:r>
    </w:p>
    <w:p w:rsidR="00B23BE2" w:rsidRPr="00F970DE" w:rsidRDefault="00B23BE2" w:rsidP="00B23BE2">
      <w:pPr>
        <w:jc w:val="both"/>
        <w:rPr>
          <w:rFonts w:ascii="Arial" w:hAnsi="Arial" w:cs="Arial"/>
          <w:sz w:val="24"/>
          <w:szCs w:val="24"/>
        </w:rPr>
      </w:pPr>
      <w:r w:rsidRPr="00F970DE">
        <w:rPr>
          <w:rFonts w:ascii="Arial" w:hAnsi="Arial" w:cs="Arial"/>
          <w:sz w:val="24"/>
          <w:szCs w:val="24"/>
        </w:rPr>
        <w:t>Les ménages  des arrondissements d’</w:t>
      </w:r>
      <w:proofErr w:type="spellStart"/>
      <w:r w:rsidRPr="00F970DE">
        <w:rPr>
          <w:rFonts w:ascii="Arial" w:hAnsi="Arial" w:cs="Arial"/>
          <w:sz w:val="24"/>
          <w:szCs w:val="24"/>
        </w:rPr>
        <w:t>Affamè</w:t>
      </w:r>
      <w:proofErr w:type="spellEnd"/>
      <w:r w:rsidRPr="00F970DE">
        <w:rPr>
          <w:rFonts w:ascii="Arial" w:hAnsi="Arial" w:cs="Arial"/>
          <w:sz w:val="24"/>
          <w:szCs w:val="24"/>
        </w:rPr>
        <w:t xml:space="preserve"> en majorité sont plus délaissés pour des appuis techniques que les autres, suivis de ceux de Hounviguè et d’Atchonsa.</w:t>
      </w:r>
    </w:p>
    <w:p w:rsidR="007C3C1F" w:rsidRPr="00F352F5" w:rsidRDefault="007C3C1F" w:rsidP="00B22EB8">
      <w:pPr>
        <w:pStyle w:val="Paragraphedeliste"/>
        <w:numPr>
          <w:ilvl w:val="0"/>
          <w:numId w:val="18"/>
        </w:numPr>
        <w:spacing w:before="240"/>
        <w:jc w:val="both"/>
        <w:outlineLvl w:val="2"/>
        <w:rPr>
          <w:rFonts w:ascii="Arial" w:eastAsia="Times New Roman" w:hAnsi="Arial" w:cs="Arial"/>
          <w:b/>
          <w:bCs/>
          <w:sz w:val="24"/>
          <w:szCs w:val="24"/>
          <w:lang w:eastAsia="fr-FR"/>
        </w:rPr>
      </w:pPr>
      <w:bookmarkStart w:id="167" w:name="_Toc445939156"/>
      <w:bookmarkStart w:id="168" w:name="_Toc445939157"/>
      <w:bookmarkStart w:id="169" w:name="_Toc445939158"/>
      <w:bookmarkStart w:id="170" w:name="_Toc445939159"/>
      <w:bookmarkStart w:id="171" w:name="_Toc445939162"/>
      <w:bookmarkStart w:id="172" w:name="_Toc445939168"/>
      <w:bookmarkStart w:id="173" w:name="_Toc445939226"/>
      <w:bookmarkStart w:id="174" w:name="_Toc445939227"/>
      <w:bookmarkStart w:id="175" w:name="_Toc445939228"/>
      <w:bookmarkStart w:id="176" w:name="_Toc446052383"/>
      <w:bookmarkEnd w:id="167"/>
      <w:bookmarkEnd w:id="168"/>
      <w:bookmarkEnd w:id="169"/>
      <w:bookmarkEnd w:id="170"/>
      <w:bookmarkEnd w:id="171"/>
      <w:bookmarkEnd w:id="172"/>
      <w:bookmarkEnd w:id="173"/>
      <w:bookmarkEnd w:id="174"/>
      <w:bookmarkEnd w:id="175"/>
      <w:r w:rsidRPr="00F352F5">
        <w:rPr>
          <w:rFonts w:ascii="Arial" w:eastAsia="Times New Roman" w:hAnsi="Arial" w:cs="Arial"/>
          <w:b/>
          <w:bCs/>
          <w:sz w:val="24"/>
          <w:szCs w:val="24"/>
          <w:lang w:eastAsia="fr-FR"/>
        </w:rPr>
        <w:t>Accès aux crédits</w:t>
      </w:r>
      <w:bookmarkEnd w:id="176"/>
    </w:p>
    <w:p w:rsidR="000C01D2" w:rsidRPr="00795444" w:rsidRDefault="00FE7FEC" w:rsidP="000C01D2">
      <w:pPr>
        <w:jc w:val="both"/>
        <w:rPr>
          <w:rFonts w:ascii="Arial" w:hAnsi="Arial" w:cs="Arial"/>
          <w:sz w:val="24"/>
          <w:szCs w:val="24"/>
        </w:rPr>
      </w:pPr>
      <w:r w:rsidRPr="00795444">
        <w:rPr>
          <w:rFonts w:ascii="Arial" w:hAnsi="Arial" w:cs="Arial"/>
          <w:sz w:val="24"/>
          <w:szCs w:val="24"/>
        </w:rPr>
        <w:t xml:space="preserve">La nécessité d’accroître la productivité agricole, de l’adapter aux exigences de l’économie de marché et d’améliorer le niveau de vie des producteurs agricoles exige d’introduire dans le secteur rural au Bénin des innovations technologiques éprouvées. Ces dernières ne peuvent se diffuser dans le système agricole qu’avec la mise en place d’un financement accru et </w:t>
      </w:r>
      <w:r w:rsidR="000C01D2" w:rsidRPr="00795444">
        <w:rPr>
          <w:rFonts w:ascii="Arial" w:hAnsi="Arial" w:cs="Arial"/>
          <w:sz w:val="24"/>
          <w:szCs w:val="24"/>
        </w:rPr>
        <w:t>d</w:t>
      </w:r>
      <w:r w:rsidRPr="00795444">
        <w:rPr>
          <w:rFonts w:ascii="Arial" w:hAnsi="Arial" w:cs="Arial"/>
          <w:sz w:val="24"/>
          <w:szCs w:val="24"/>
        </w:rPr>
        <w:t xml:space="preserve">iversifié répondant aux besoins des producteurs, car le plus </w:t>
      </w:r>
      <w:r w:rsidR="000C01D2" w:rsidRPr="00795444">
        <w:rPr>
          <w:rFonts w:ascii="Arial" w:hAnsi="Arial" w:cs="Arial"/>
          <w:sz w:val="24"/>
          <w:szCs w:val="24"/>
        </w:rPr>
        <w:t xml:space="preserve">souvent, leur seule capacité d’autofinancement ne suffit pas. </w:t>
      </w:r>
    </w:p>
    <w:p w:rsidR="00B538E3" w:rsidRPr="00795444" w:rsidRDefault="000F7261" w:rsidP="00A96444">
      <w:pPr>
        <w:jc w:val="both"/>
        <w:rPr>
          <w:rFonts w:ascii="Arial" w:hAnsi="Arial" w:cs="Arial"/>
          <w:sz w:val="24"/>
          <w:szCs w:val="24"/>
        </w:rPr>
      </w:pPr>
      <w:r w:rsidRPr="00795444">
        <w:rPr>
          <w:rFonts w:ascii="Arial" w:hAnsi="Arial" w:cs="Arial"/>
          <w:sz w:val="24"/>
          <w:szCs w:val="24"/>
        </w:rPr>
        <w:t xml:space="preserve">L’accès au crédit est facilité par la Caisse </w:t>
      </w:r>
      <w:r w:rsidR="006806E0">
        <w:rPr>
          <w:rFonts w:ascii="Arial" w:hAnsi="Arial" w:cs="Arial"/>
          <w:sz w:val="24"/>
          <w:szCs w:val="24"/>
        </w:rPr>
        <w:t>l</w:t>
      </w:r>
      <w:r w:rsidRPr="00795444">
        <w:rPr>
          <w:rFonts w:ascii="Arial" w:hAnsi="Arial" w:cs="Arial"/>
          <w:sz w:val="24"/>
          <w:szCs w:val="24"/>
        </w:rPr>
        <w:t xml:space="preserve">ocale de crédit </w:t>
      </w:r>
      <w:r w:rsidR="006806E0">
        <w:rPr>
          <w:rFonts w:ascii="Arial" w:hAnsi="Arial" w:cs="Arial"/>
          <w:sz w:val="24"/>
          <w:szCs w:val="24"/>
        </w:rPr>
        <w:t>a</w:t>
      </w:r>
      <w:r w:rsidRPr="00795444">
        <w:rPr>
          <w:rFonts w:ascii="Arial" w:hAnsi="Arial" w:cs="Arial"/>
          <w:sz w:val="24"/>
          <w:szCs w:val="24"/>
        </w:rPr>
        <w:t xml:space="preserve">gricole </w:t>
      </w:r>
      <w:r w:rsidR="006806E0">
        <w:rPr>
          <w:rFonts w:ascii="Arial" w:hAnsi="Arial" w:cs="Arial"/>
          <w:sz w:val="24"/>
          <w:szCs w:val="24"/>
        </w:rPr>
        <w:t>m</w:t>
      </w:r>
      <w:r w:rsidRPr="00795444">
        <w:rPr>
          <w:rFonts w:ascii="Arial" w:hAnsi="Arial" w:cs="Arial"/>
          <w:sz w:val="24"/>
          <w:szCs w:val="24"/>
        </w:rPr>
        <w:t xml:space="preserve">utuelle (CLCAM) et la </w:t>
      </w:r>
      <w:r w:rsidR="007F7FDB" w:rsidRPr="00795444">
        <w:rPr>
          <w:rFonts w:ascii="Arial" w:hAnsi="Arial" w:cs="Arial"/>
          <w:sz w:val="24"/>
          <w:szCs w:val="24"/>
        </w:rPr>
        <w:t xml:space="preserve">Caisse </w:t>
      </w:r>
      <w:r w:rsidR="006806E0">
        <w:rPr>
          <w:rFonts w:ascii="Arial" w:hAnsi="Arial" w:cs="Arial"/>
          <w:sz w:val="24"/>
          <w:szCs w:val="24"/>
        </w:rPr>
        <w:t>r</w:t>
      </w:r>
      <w:r w:rsidR="00D40EF8" w:rsidRPr="00795444">
        <w:rPr>
          <w:rFonts w:ascii="Arial" w:hAnsi="Arial" w:cs="Arial"/>
          <w:sz w:val="24"/>
          <w:szCs w:val="24"/>
        </w:rPr>
        <w:t>urale d’</w:t>
      </w:r>
      <w:r w:rsidR="006806E0">
        <w:rPr>
          <w:rFonts w:ascii="Arial" w:hAnsi="Arial" w:cs="Arial"/>
          <w:sz w:val="24"/>
          <w:szCs w:val="24"/>
        </w:rPr>
        <w:t>é</w:t>
      </w:r>
      <w:r w:rsidR="00D40EF8" w:rsidRPr="00795444">
        <w:rPr>
          <w:rFonts w:ascii="Arial" w:hAnsi="Arial" w:cs="Arial"/>
          <w:sz w:val="24"/>
          <w:szCs w:val="24"/>
        </w:rPr>
        <w:t xml:space="preserve">pargne et de </w:t>
      </w:r>
      <w:r w:rsidR="006806E0">
        <w:rPr>
          <w:rFonts w:ascii="Arial" w:hAnsi="Arial" w:cs="Arial"/>
          <w:sz w:val="24"/>
          <w:szCs w:val="24"/>
        </w:rPr>
        <w:t>p</w:t>
      </w:r>
      <w:r w:rsidR="00D40EF8" w:rsidRPr="00795444">
        <w:rPr>
          <w:rFonts w:ascii="Arial" w:hAnsi="Arial" w:cs="Arial"/>
          <w:sz w:val="24"/>
          <w:szCs w:val="24"/>
        </w:rPr>
        <w:t>rêt (</w:t>
      </w:r>
      <w:r w:rsidRPr="00795444">
        <w:rPr>
          <w:rFonts w:ascii="Arial" w:hAnsi="Arial" w:cs="Arial"/>
          <w:sz w:val="24"/>
          <w:szCs w:val="24"/>
        </w:rPr>
        <w:t>CREP</w:t>
      </w:r>
      <w:r w:rsidR="00D40EF8" w:rsidRPr="00795444">
        <w:rPr>
          <w:rFonts w:ascii="Arial" w:hAnsi="Arial" w:cs="Arial"/>
          <w:sz w:val="24"/>
          <w:szCs w:val="24"/>
        </w:rPr>
        <w:t>) et les Association</w:t>
      </w:r>
      <w:r w:rsidR="006806E0">
        <w:rPr>
          <w:rFonts w:ascii="Arial" w:hAnsi="Arial" w:cs="Arial"/>
          <w:sz w:val="24"/>
          <w:szCs w:val="24"/>
        </w:rPr>
        <w:t>s</w:t>
      </w:r>
      <w:r w:rsidR="00D40EF8" w:rsidRPr="00795444">
        <w:rPr>
          <w:rFonts w:ascii="Arial" w:hAnsi="Arial" w:cs="Arial"/>
          <w:sz w:val="24"/>
          <w:szCs w:val="24"/>
        </w:rPr>
        <w:t xml:space="preserve"> </w:t>
      </w:r>
      <w:r w:rsidR="006806E0">
        <w:rPr>
          <w:rFonts w:ascii="Arial" w:hAnsi="Arial" w:cs="Arial"/>
          <w:sz w:val="24"/>
          <w:szCs w:val="24"/>
        </w:rPr>
        <w:t>v</w:t>
      </w:r>
      <w:r w:rsidR="00D40EF8" w:rsidRPr="00795444">
        <w:rPr>
          <w:rFonts w:ascii="Arial" w:hAnsi="Arial" w:cs="Arial"/>
          <w:sz w:val="24"/>
          <w:szCs w:val="24"/>
        </w:rPr>
        <w:t>illageoise</w:t>
      </w:r>
      <w:r w:rsidR="006806E0">
        <w:rPr>
          <w:rFonts w:ascii="Arial" w:hAnsi="Arial" w:cs="Arial"/>
          <w:sz w:val="24"/>
          <w:szCs w:val="24"/>
        </w:rPr>
        <w:t>s</w:t>
      </w:r>
      <w:r w:rsidR="00D40EF8" w:rsidRPr="00795444">
        <w:rPr>
          <w:rFonts w:ascii="Arial" w:hAnsi="Arial" w:cs="Arial"/>
          <w:sz w:val="24"/>
          <w:szCs w:val="24"/>
        </w:rPr>
        <w:t xml:space="preserve"> d’</w:t>
      </w:r>
      <w:r w:rsidR="006806E0">
        <w:rPr>
          <w:rFonts w:ascii="Arial" w:hAnsi="Arial" w:cs="Arial"/>
          <w:sz w:val="24"/>
          <w:szCs w:val="24"/>
        </w:rPr>
        <w:t>é</w:t>
      </w:r>
      <w:r w:rsidR="00D40EF8" w:rsidRPr="00795444">
        <w:rPr>
          <w:rFonts w:ascii="Arial" w:hAnsi="Arial" w:cs="Arial"/>
          <w:sz w:val="24"/>
          <w:szCs w:val="24"/>
        </w:rPr>
        <w:t>pargne et de crédit (AVEC)</w:t>
      </w:r>
      <w:r w:rsidRPr="00795444">
        <w:rPr>
          <w:rFonts w:ascii="Arial" w:hAnsi="Arial" w:cs="Arial"/>
          <w:sz w:val="24"/>
          <w:szCs w:val="24"/>
        </w:rPr>
        <w:t xml:space="preserve"> qui accordent aux petits producteurs, aux commerçants et aux organisations à la base des crédits de montants assez réduits afin de développer des activités génératrices de revenus et d’accroître la production agricole.</w:t>
      </w:r>
      <w:r w:rsidR="007F7FDB" w:rsidRPr="00795444">
        <w:rPr>
          <w:rFonts w:ascii="Arial" w:hAnsi="Arial" w:cs="Arial"/>
          <w:sz w:val="24"/>
          <w:szCs w:val="24"/>
        </w:rPr>
        <w:t xml:space="preserve"> </w:t>
      </w:r>
      <w:r w:rsidR="00A96444" w:rsidRPr="00795444">
        <w:rPr>
          <w:rFonts w:ascii="Arial" w:hAnsi="Arial" w:cs="Arial"/>
          <w:sz w:val="24"/>
          <w:szCs w:val="24"/>
        </w:rPr>
        <w:t>Elles c</w:t>
      </w:r>
      <w:r w:rsidR="007F7FDB" w:rsidRPr="00795444">
        <w:rPr>
          <w:rFonts w:ascii="Arial" w:hAnsi="Arial" w:cs="Arial"/>
          <w:sz w:val="24"/>
          <w:szCs w:val="24"/>
        </w:rPr>
        <w:t>ollecte</w:t>
      </w:r>
      <w:r w:rsidR="00A96444" w:rsidRPr="00795444">
        <w:rPr>
          <w:rFonts w:ascii="Arial" w:hAnsi="Arial" w:cs="Arial"/>
          <w:sz w:val="24"/>
          <w:szCs w:val="24"/>
        </w:rPr>
        <w:t>nt</w:t>
      </w:r>
      <w:r w:rsidR="007F7FDB" w:rsidRPr="00795444">
        <w:rPr>
          <w:rFonts w:ascii="Arial" w:hAnsi="Arial" w:cs="Arial"/>
          <w:sz w:val="24"/>
          <w:szCs w:val="24"/>
        </w:rPr>
        <w:t xml:space="preserve"> l’épargne locale et accorde des prêts à </w:t>
      </w:r>
      <w:r w:rsidR="00A96444" w:rsidRPr="00795444">
        <w:rPr>
          <w:rFonts w:ascii="Arial" w:hAnsi="Arial" w:cs="Arial"/>
          <w:sz w:val="24"/>
          <w:szCs w:val="24"/>
        </w:rPr>
        <w:t>leurs</w:t>
      </w:r>
      <w:r w:rsidR="007F7FDB" w:rsidRPr="00795444">
        <w:rPr>
          <w:rFonts w:ascii="Arial" w:hAnsi="Arial" w:cs="Arial"/>
          <w:sz w:val="24"/>
          <w:szCs w:val="24"/>
        </w:rPr>
        <w:t xml:space="preserve"> sociétaires.</w:t>
      </w:r>
    </w:p>
    <w:p w:rsidR="008F4ECD" w:rsidRPr="00795444" w:rsidRDefault="008F4ECD" w:rsidP="00795444">
      <w:pPr>
        <w:spacing w:line="240" w:lineRule="auto"/>
        <w:jc w:val="both"/>
        <w:rPr>
          <w:rFonts w:ascii="Arial" w:hAnsi="Arial" w:cs="Arial"/>
          <w:sz w:val="24"/>
          <w:szCs w:val="24"/>
        </w:rPr>
      </w:pPr>
      <w:r w:rsidRPr="00795444">
        <w:rPr>
          <w:rFonts w:ascii="Arial" w:hAnsi="Arial" w:cs="Arial"/>
          <w:sz w:val="24"/>
          <w:szCs w:val="24"/>
        </w:rPr>
        <w:t xml:space="preserve">L’un des produits offerts par la CREP est destiné aux activités de campagne (agriculture, pêche, l’élevage). </w:t>
      </w:r>
      <w:r w:rsidR="00F238B7" w:rsidRPr="00795444">
        <w:rPr>
          <w:rFonts w:ascii="Arial" w:hAnsi="Arial" w:cs="Arial"/>
          <w:sz w:val="24"/>
          <w:szCs w:val="24"/>
        </w:rPr>
        <w:t xml:space="preserve">Le montant généralement </w:t>
      </w:r>
      <w:r w:rsidR="00F238B7" w:rsidRPr="0052334C">
        <w:rPr>
          <w:rFonts w:ascii="Arial" w:hAnsi="Arial" w:cs="Arial"/>
          <w:sz w:val="24"/>
          <w:szCs w:val="24"/>
        </w:rPr>
        <w:t>accordé</w:t>
      </w:r>
      <w:r w:rsidRPr="0052334C">
        <w:rPr>
          <w:rFonts w:ascii="Arial" w:hAnsi="Arial" w:cs="Arial"/>
          <w:sz w:val="24"/>
          <w:szCs w:val="24"/>
        </w:rPr>
        <w:t xml:space="preserve"> varie de </w:t>
      </w:r>
      <w:r w:rsidR="0052334C" w:rsidRPr="0052334C">
        <w:rPr>
          <w:rFonts w:ascii="Arial" w:hAnsi="Arial" w:cs="Arial"/>
          <w:sz w:val="24"/>
          <w:szCs w:val="24"/>
        </w:rPr>
        <w:t>2</w:t>
      </w:r>
      <w:r w:rsidRPr="0052334C">
        <w:rPr>
          <w:rFonts w:ascii="Arial" w:hAnsi="Arial" w:cs="Arial"/>
          <w:sz w:val="24"/>
          <w:szCs w:val="24"/>
        </w:rPr>
        <w:t xml:space="preserve">0 000 FCFA à </w:t>
      </w:r>
      <w:r w:rsidR="0052334C" w:rsidRPr="0052334C">
        <w:rPr>
          <w:rFonts w:ascii="Arial" w:hAnsi="Arial" w:cs="Arial"/>
          <w:sz w:val="24"/>
          <w:szCs w:val="24"/>
        </w:rPr>
        <w:t>5 0</w:t>
      </w:r>
      <w:r w:rsidRPr="0052334C">
        <w:rPr>
          <w:rFonts w:ascii="Arial" w:hAnsi="Arial" w:cs="Arial"/>
          <w:sz w:val="24"/>
          <w:szCs w:val="24"/>
        </w:rPr>
        <w:t xml:space="preserve">00 000 FCFA frappé au taux de </w:t>
      </w:r>
      <w:r w:rsidR="0052334C" w:rsidRPr="0052334C">
        <w:rPr>
          <w:rFonts w:ascii="Arial" w:hAnsi="Arial" w:cs="Arial"/>
          <w:sz w:val="24"/>
          <w:szCs w:val="24"/>
        </w:rPr>
        <w:t>2</w:t>
      </w:r>
      <w:r w:rsidRPr="0052334C">
        <w:rPr>
          <w:rFonts w:ascii="Arial" w:hAnsi="Arial" w:cs="Arial"/>
          <w:sz w:val="24"/>
          <w:szCs w:val="24"/>
        </w:rPr>
        <w:t xml:space="preserve">% le mois </w:t>
      </w:r>
      <w:r w:rsidR="0052334C" w:rsidRPr="0052334C">
        <w:rPr>
          <w:rFonts w:ascii="Arial" w:hAnsi="Arial" w:cs="Arial"/>
          <w:sz w:val="24"/>
          <w:szCs w:val="24"/>
        </w:rPr>
        <w:t>et remboursable de manière dégressive sur 3 à 18 mois.</w:t>
      </w:r>
      <w:r w:rsidRPr="0052334C">
        <w:rPr>
          <w:rFonts w:ascii="Arial" w:hAnsi="Arial" w:cs="Arial"/>
          <w:sz w:val="24"/>
          <w:szCs w:val="24"/>
        </w:rPr>
        <w:t xml:space="preserve"> </w:t>
      </w:r>
      <w:r w:rsidR="00F238B7" w:rsidRPr="0052334C">
        <w:rPr>
          <w:rFonts w:ascii="Arial" w:hAnsi="Arial" w:cs="Arial"/>
          <w:sz w:val="24"/>
          <w:szCs w:val="24"/>
        </w:rPr>
        <w:t>Les conditions d’accès se résument essentiellement</w:t>
      </w:r>
      <w:r w:rsidR="00F238B7" w:rsidRPr="00795444">
        <w:rPr>
          <w:rFonts w:ascii="Arial" w:hAnsi="Arial" w:cs="Arial"/>
          <w:sz w:val="24"/>
          <w:szCs w:val="24"/>
        </w:rPr>
        <w:t xml:space="preserve"> à une épargne préalable de 25% du montant de crédit sollicité comme garantie, 0,5% comme frais de dossier et 1% comme frais de contribution. </w:t>
      </w:r>
      <w:r w:rsidRPr="00795444">
        <w:rPr>
          <w:rFonts w:ascii="Arial" w:hAnsi="Arial" w:cs="Arial"/>
          <w:sz w:val="24"/>
          <w:szCs w:val="24"/>
        </w:rPr>
        <w:t xml:space="preserve">Elle offre également </w:t>
      </w:r>
      <w:r w:rsidRPr="00795444">
        <w:rPr>
          <w:rFonts w:ascii="Arial" w:hAnsi="Arial" w:cs="Arial"/>
          <w:sz w:val="24"/>
          <w:szCs w:val="24"/>
        </w:rPr>
        <w:lastRenderedPageBreak/>
        <w:t xml:space="preserve">comme produit le crédit aux groupes de cinq personnes dont le montant varie entre 5 000 FCFA et 150 000 FCFA par personne. Sa durée est de 6 à 10 mois </w:t>
      </w:r>
      <w:r w:rsidR="00F238B7" w:rsidRPr="00795444">
        <w:rPr>
          <w:rFonts w:ascii="Arial" w:hAnsi="Arial" w:cs="Arial"/>
          <w:sz w:val="24"/>
          <w:szCs w:val="24"/>
        </w:rPr>
        <w:t>au taux d’intérêt de 2% le mois dont la garantie est basée sur la caution solidaire.</w:t>
      </w:r>
    </w:p>
    <w:p w:rsidR="00A327B2" w:rsidRPr="00795444" w:rsidRDefault="00A327B2" w:rsidP="00795444">
      <w:pPr>
        <w:spacing w:line="240" w:lineRule="auto"/>
        <w:jc w:val="both"/>
        <w:rPr>
          <w:rFonts w:ascii="Arial" w:hAnsi="Arial" w:cs="Arial"/>
          <w:sz w:val="24"/>
          <w:szCs w:val="24"/>
        </w:rPr>
      </w:pPr>
      <w:r w:rsidRPr="00795444">
        <w:rPr>
          <w:rFonts w:ascii="Arial" w:hAnsi="Arial" w:cs="Arial"/>
          <w:sz w:val="24"/>
          <w:szCs w:val="24"/>
        </w:rPr>
        <w:t xml:space="preserve">Pour la CLCAM, les crédits octroyés aux populations </w:t>
      </w:r>
      <w:r w:rsidR="00F238B7" w:rsidRPr="00795444">
        <w:rPr>
          <w:rFonts w:ascii="Arial" w:hAnsi="Arial" w:cs="Arial"/>
          <w:sz w:val="24"/>
          <w:szCs w:val="24"/>
        </w:rPr>
        <w:t xml:space="preserve">sont à un taux d’intérêt </w:t>
      </w:r>
      <w:r w:rsidR="0052334C">
        <w:rPr>
          <w:rFonts w:ascii="Arial" w:hAnsi="Arial" w:cs="Arial"/>
          <w:sz w:val="24"/>
          <w:szCs w:val="24"/>
        </w:rPr>
        <w:t xml:space="preserve">annuel </w:t>
      </w:r>
      <w:r w:rsidR="00F238B7" w:rsidRPr="00795444">
        <w:rPr>
          <w:rFonts w:ascii="Arial" w:hAnsi="Arial" w:cs="Arial"/>
          <w:sz w:val="24"/>
          <w:szCs w:val="24"/>
        </w:rPr>
        <w:t xml:space="preserve">de </w:t>
      </w:r>
      <w:r w:rsidR="0052334C">
        <w:rPr>
          <w:rFonts w:ascii="Arial" w:hAnsi="Arial" w:cs="Arial"/>
          <w:sz w:val="24"/>
          <w:szCs w:val="24"/>
        </w:rPr>
        <w:t>19</w:t>
      </w:r>
      <w:r w:rsidR="00F238B7" w:rsidRPr="00795444">
        <w:rPr>
          <w:rFonts w:ascii="Arial" w:hAnsi="Arial" w:cs="Arial"/>
          <w:sz w:val="24"/>
          <w:szCs w:val="24"/>
        </w:rPr>
        <w:t>% avec un remboursement dégressif</w:t>
      </w:r>
      <w:r w:rsidR="009267F2">
        <w:rPr>
          <w:rFonts w:ascii="Arial" w:hAnsi="Arial" w:cs="Arial"/>
          <w:sz w:val="24"/>
          <w:szCs w:val="24"/>
        </w:rPr>
        <w:t xml:space="preserve"> sur 1 an</w:t>
      </w:r>
      <w:r w:rsidR="00F238B7" w:rsidRPr="00795444">
        <w:rPr>
          <w:rFonts w:ascii="Arial" w:hAnsi="Arial" w:cs="Arial"/>
          <w:sz w:val="24"/>
          <w:szCs w:val="24"/>
        </w:rPr>
        <w:t>.</w:t>
      </w:r>
      <w:r w:rsidR="00EC33DD" w:rsidRPr="00795444">
        <w:rPr>
          <w:rFonts w:ascii="Arial" w:hAnsi="Arial" w:cs="Arial"/>
          <w:sz w:val="24"/>
          <w:szCs w:val="24"/>
        </w:rPr>
        <w:t xml:space="preserve"> Les conditions d’accès se fondent essentiellement sur </w:t>
      </w:r>
      <w:r w:rsidR="009267F2">
        <w:rPr>
          <w:rFonts w:ascii="Arial" w:hAnsi="Arial" w:cs="Arial"/>
          <w:sz w:val="24"/>
          <w:szCs w:val="24"/>
        </w:rPr>
        <w:t xml:space="preserve">des épargnes préalables et surtout </w:t>
      </w:r>
      <w:r w:rsidR="00EC33DD" w:rsidRPr="00795444">
        <w:rPr>
          <w:rFonts w:ascii="Arial" w:hAnsi="Arial" w:cs="Arial"/>
          <w:sz w:val="24"/>
          <w:szCs w:val="24"/>
        </w:rPr>
        <w:t xml:space="preserve">de </w:t>
      </w:r>
      <w:r w:rsidR="00EC33DD" w:rsidRPr="0052334C">
        <w:rPr>
          <w:rFonts w:ascii="Arial" w:hAnsi="Arial" w:cs="Arial"/>
          <w:sz w:val="24"/>
          <w:szCs w:val="24"/>
        </w:rPr>
        <w:t xml:space="preserve">garanties matérielles </w:t>
      </w:r>
      <w:r w:rsidR="009267F2">
        <w:rPr>
          <w:rFonts w:ascii="Arial" w:hAnsi="Arial" w:cs="Arial"/>
          <w:sz w:val="24"/>
          <w:szCs w:val="24"/>
        </w:rPr>
        <w:t>notamment</w:t>
      </w:r>
      <w:r w:rsidR="00EC33DD" w:rsidRPr="0052334C">
        <w:rPr>
          <w:rFonts w:ascii="Arial" w:hAnsi="Arial" w:cs="Arial"/>
          <w:sz w:val="24"/>
          <w:szCs w:val="24"/>
        </w:rPr>
        <w:t xml:space="preserve"> la terre</w:t>
      </w:r>
      <w:r w:rsidR="00EC33DD" w:rsidRPr="00795444">
        <w:rPr>
          <w:rFonts w:ascii="Arial" w:hAnsi="Arial" w:cs="Arial"/>
          <w:sz w:val="24"/>
          <w:szCs w:val="24"/>
        </w:rPr>
        <w:t xml:space="preserve"> et marginalise ainsi </w:t>
      </w:r>
      <w:r w:rsidR="0052334C">
        <w:rPr>
          <w:rFonts w:ascii="Arial" w:hAnsi="Arial" w:cs="Arial"/>
          <w:sz w:val="24"/>
          <w:szCs w:val="24"/>
        </w:rPr>
        <w:t xml:space="preserve">une grande proportion de </w:t>
      </w:r>
      <w:r w:rsidR="00EC33DD" w:rsidRPr="00795444">
        <w:rPr>
          <w:rFonts w:ascii="Arial" w:hAnsi="Arial" w:cs="Arial"/>
          <w:sz w:val="24"/>
          <w:szCs w:val="24"/>
        </w:rPr>
        <w:t xml:space="preserve">femmes qui ne sont </w:t>
      </w:r>
      <w:r w:rsidR="0052334C">
        <w:rPr>
          <w:rFonts w:ascii="Arial" w:hAnsi="Arial" w:cs="Arial"/>
          <w:sz w:val="24"/>
          <w:szCs w:val="24"/>
        </w:rPr>
        <w:t>pas</w:t>
      </w:r>
      <w:r w:rsidR="00EC33DD" w:rsidRPr="00795444">
        <w:rPr>
          <w:rFonts w:ascii="Arial" w:hAnsi="Arial" w:cs="Arial"/>
          <w:sz w:val="24"/>
          <w:szCs w:val="24"/>
        </w:rPr>
        <w:t xml:space="preserve"> propriétaires de terre. Néanmoins, elle met en place un produit dénommé ‘’Tout petit crédit aux femmes’’ dont le montant ne permet pas de faire face aux investissements agricoles.</w:t>
      </w:r>
    </w:p>
    <w:p w:rsidR="00B26565" w:rsidRPr="00795444" w:rsidRDefault="00B26565" w:rsidP="00795444">
      <w:pPr>
        <w:spacing w:before="240" w:after="0" w:line="240" w:lineRule="auto"/>
        <w:jc w:val="both"/>
        <w:rPr>
          <w:rFonts w:ascii="Arial" w:hAnsi="Arial" w:cs="Arial"/>
          <w:sz w:val="24"/>
          <w:szCs w:val="24"/>
        </w:rPr>
      </w:pPr>
      <w:r w:rsidRPr="00795444">
        <w:rPr>
          <w:rFonts w:ascii="Arial" w:hAnsi="Arial" w:cs="Arial"/>
          <w:sz w:val="24"/>
          <w:szCs w:val="24"/>
        </w:rPr>
        <w:t xml:space="preserve">Avec CARE Bénin, des Associations </w:t>
      </w:r>
      <w:r w:rsidR="006806E0">
        <w:rPr>
          <w:rFonts w:ascii="Arial" w:hAnsi="Arial" w:cs="Arial"/>
          <w:sz w:val="24"/>
          <w:szCs w:val="24"/>
        </w:rPr>
        <w:t>v</w:t>
      </w:r>
      <w:r w:rsidRPr="00795444">
        <w:rPr>
          <w:rFonts w:ascii="Arial" w:hAnsi="Arial" w:cs="Arial"/>
          <w:sz w:val="24"/>
          <w:szCs w:val="24"/>
        </w:rPr>
        <w:t xml:space="preserve">illageoises d’épargne et de crédit (AVEC) ont été initiées pour accompagner les femmes à mobiliser les épargnes des unes pour l’octroi de crédits aux autres. Le montant </w:t>
      </w:r>
      <w:r w:rsidR="009267F2">
        <w:rPr>
          <w:rFonts w:ascii="Arial" w:hAnsi="Arial" w:cs="Arial"/>
          <w:sz w:val="24"/>
          <w:szCs w:val="24"/>
        </w:rPr>
        <w:t>du crédit varie entre 30 000 et 85 000 FCFA</w:t>
      </w:r>
      <w:r w:rsidRPr="00795444">
        <w:rPr>
          <w:rFonts w:ascii="Arial" w:hAnsi="Arial" w:cs="Arial"/>
          <w:sz w:val="24"/>
          <w:szCs w:val="24"/>
        </w:rPr>
        <w:t xml:space="preserve"> et remboursable sur 6 mois avec un taux d’intérêt sur crédit de 10%. Le plus souvent, les crédits obte</w:t>
      </w:r>
      <w:r w:rsidR="009267F2">
        <w:rPr>
          <w:rFonts w:ascii="Arial" w:hAnsi="Arial" w:cs="Arial"/>
          <w:sz w:val="24"/>
          <w:szCs w:val="24"/>
        </w:rPr>
        <w:t>nus par les femmes sont investi</w:t>
      </w:r>
      <w:r w:rsidRPr="00795444">
        <w:rPr>
          <w:rFonts w:ascii="Arial" w:hAnsi="Arial" w:cs="Arial"/>
          <w:sz w:val="24"/>
          <w:szCs w:val="24"/>
        </w:rPr>
        <w:t xml:space="preserve">s dans les activités génératrices de revenus et </w:t>
      </w:r>
      <w:r w:rsidR="008E6223">
        <w:rPr>
          <w:rFonts w:ascii="Arial" w:hAnsi="Arial" w:cs="Arial"/>
          <w:sz w:val="24"/>
          <w:szCs w:val="24"/>
        </w:rPr>
        <w:t>aussi</w:t>
      </w:r>
      <w:r w:rsidRPr="00795444">
        <w:rPr>
          <w:rFonts w:ascii="Arial" w:hAnsi="Arial" w:cs="Arial"/>
          <w:sz w:val="24"/>
          <w:szCs w:val="24"/>
        </w:rPr>
        <w:t xml:space="preserve"> dans la main</w:t>
      </w:r>
      <w:r w:rsidR="006806E0">
        <w:rPr>
          <w:rFonts w:ascii="Arial" w:hAnsi="Arial" w:cs="Arial"/>
          <w:sz w:val="24"/>
          <w:szCs w:val="24"/>
        </w:rPr>
        <w:t>-</w:t>
      </w:r>
      <w:r w:rsidRPr="00795444">
        <w:rPr>
          <w:rFonts w:ascii="Arial" w:hAnsi="Arial" w:cs="Arial"/>
          <w:sz w:val="24"/>
          <w:szCs w:val="24"/>
        </w:rPr>
        <w:t>d’œuvre agricole.</w:t>
      </w:r>
    </w:p>
    <w:p w:rsidR="00B538E3" w:rsidRPr="00795444" w:rsidRDefault="002144ED" w:rsidP="00795444">
      <w:pPr>
        <w:spacing w:line="240" w:lineRule="auto"/>
        <w:jc w:val="both"/>
        <w:rPr>
          <w:rFonts w:ascii="Arial" w:hAnsi="Arial" w:cs="Arial"/>
          <w:sz w:val="24"/>
          <w:szCs w:val="24"/>
        </w:rPr>
      </w:pPr>
      <w:r w:rsidRPr="00795444">
        <w:rPr>
          <w:rFonts w:ascii="Arial" w:hAnsi="Arial" w:cs="Arial"/>
          <w:sz w:val="24"/>
          <w:szCs w:val="24"/>
        </w:rPr>
        <w:t xml:space="preserve">Les enquêtes montrent que </w:t>
      </w:r>
      <w:r w:rsidR="002F2836" w:rsidRPr="00795444">
        <w:rPr>
          <w:rFonts w:ascii="Arial" w:hAnsi="Arial" w:cs="Arial"/>
          <w:sz w:val="24"/>
          <w:szCs w:val="24"/>
        </w:rPr>
        <w:t xml:space="preserve">ces différentes caisses constituent, </w:t>
      </w:r>
      <w:r w:rsidRPr="00795444">
        <w:rPr>
          <w:rFonts w:ascii="Arial" w:hAnsi="Arial" w:cs="Arial"/>
          <w:sz w:val="24"/>
          <w:szCs w:val="24"/>
        </w:rPr>
        <w:t>la source de financement des activités agricoles</w:t>
      </w:r>
      <w:r w:rsidR="002F2836" w:rsidRPr="00795444">
        <w:rPr>
          <w:rFonts w:ascii="Arial" w:hAnsi="Arial" w:cs="Arial"/>
          <w:sz w:val="24"/>
          <w:szCs w:val="24"/>
        </w:rPr>
        <w:t xml:space="preserve">. </w:t>
      </w:r>
      <w:r w:rsidRPr="00795444">
        <w:rPr>
          <w:rFonts w:ascii="Arial" w:hAnsi="Arial" w:cs="Arial"/>
          <w:sz w:val="24"/>
          <w:szCs w:val="24"/>
        </w:rPr>
        <w:t xml:space="preserve">Les tontines </w:t>
      </w:r>
      <w:r w:rsidR="002F2836" w:rsidRPr="00795444">
        <w:rPr>
          <w:rFonts w:ascii="Arial" w:hAnsi="Arial" w:cs="Arial"/>
          <w:sz w:val="24"/>
          <w:szCs w:val="24"/>
        </w:rPr>
        <w:t xml:space="preserve">organisées au sein des groupes </w:t>
      </w:r>
      <w:r w:rsidRPr="00795444">
        <w:rPr>
          <w:rFonts w:ascii="Arial" w:hAnsi="Arial" w:cs="Arial"/>
          <w:sz w:val="24"/>
          <w:szCs w:val="24"/>
        </w:rPr>
        <w:t xml:space="preserve">sont également importantes </w:t>
      </w:r>
      <w:r w:rsidR="002F2836" w:rsidRPr="00795444">
        <w:rPr>
          <w:rFonts w:ascii="Arial" w:hAnsi="Arial" w:cs="Arial"/>
          <w:sz w:val="24"/>
          <w:szCs w:val="24"/>
        </w:rPr>
        <w:t xml:space="preserve">mais </w:t>
      </w:r>
      <w:r w:rsidRPr="00795444">
        <w:rPr>
          <w:rFonts w:ascii="Arial" w:hAnsi="Arial" w:cs="Arial"/>
          <w:sz w:val="24"/>
          <w:szCs w:val="24"/>
        </w:rPr>
        <w:t>dans une moindre mesure</w:t>
      </w:r>
      <w:r w:rsidR="002F2836" w:rsidRPr="00795444">
        <w:rPr>
          <w:rFonts w:ascii="Arial" w:hAnsi="Arial" w:cs="Arial"/>
          <w:sz w:val="24"/>
          <w:szCs w:val="24"/>
        </w:rPr>
        <w:t xml:space="preserve"> pour les investissements agricoles</w:t>
      </w:r>
      <w:r w:rsidR="007B38AB">
        <w:rPr>
          <w:rFonts w:ascii="Arial" w:hAnsi="Arial" w:cs="Arial"/>
          <w:sz w:val="24"/>
          <w:szCs w:val="24"/>
        </w:rPr>
        <w:t>.</w:t>
      </w:r>
    </w:p>
    <w:p w:rsidR="00AA21ED" w:rsidRPr="00795444" w:rsidRDefault="00121940" w:rsidP="00795444">
      <w:pPr>
        <w:spacing w:line="240" w:lineRule="auto"/>
        <w:jc w:val="both"/>
        <w:rPr>
          <w:rFonts w:ascii="Arial" w:hAnsi="Arial" w:cs="Arial"/>
          <w:sz w:val="24"/>
          <w:szCs w:val="24"/>
        </w:rPr>
      </w:pPr>
      <w:r>
        <w:rPr>
          <w:rFonts w:ascii="Arial" w:hAnsi="Arial" w:cs="Arial"/>
          <w:sz w:val="24"/>
          <w:szCs w:val="24"/>
        </w:rPr>
        <w:t>C</w:t>
      </w:r>
      <w:r w:rsidR="009E798A" w:rsidRPr="00795444">
        <w:rPr>
          <w:rFonts w:ascii="Arial" w:hAnsi="Arial" w:cs="Arial"/>
          <w:sz w:val="24"/>
          <w:szCs w:val="24"/>
        </w:rPr>
        <w:t>ertains producteurs, déjà étouffés par les investissements dans la main</w:t>
      </w:r>
      <w:r w:rsidR="006806E0">
        <w:rPr>
          <w:rFonts w:ascii="Arial" w:hAnsi="Arial" w:cs="Arial"/>
          <w:sz w:val="24"/>
          <w:szCs w:val="24"/>
        </w:rPr>
        <w:t>-</w:t>
      </w:r>
      <w:r w:rsidR="009E798A" w:rsidRPr="00795444">
        <w:rPr>
          <w:rFonts w:ascii="Arial" w:hAnsi="Arial" w:cs="Arial"/>
          <w:sz w:val="24"/>
          <w:szCs w:val="24"/>
        </w:rPr>
        <w:t xml:space="preserve">d’œuvre pour les travaux champêtres, ont du mal à faire face à l’acquisition des intrants. </w:t>
      </w:r>
    </w:p>
    <w:p w:rsidR="00E44EAD" w:rsidRPr="00795444" w:rsidRDefault="00AA21ED" w:rsidP="00795444">
      <w:pPr>
        <w:spacing w:line="240" w:lineRule="auto"/>
        <w:jc w:val="both"/>
        <w:rPr>
          <w:rFonts w:ascii="Arial" w:hAnsi="Arial" w:cs="Arial"/>
          <w:sz w:val="24"/>
          <w:szCs w:val="24"/>
        </w:rPr>
      </w:pPr>
      <w:r w:rsidRPr="00795444">
        <w:rPr>
          <w:rFonts w:ascii="Arial" w:hAnsi="Arial" w:cs="Arial"/>
          <w:sz w:val="24"/>
          <w:szCs w:val="24"/>
        </w:rPr>
        <w:t>Par le passé, c</w:t>
      </w:r>
      <w:r w:rsidR="00B26565" w:rsidRPr="00795444">
        <w:rPr>
          <w:rFonts w:ascii="Arial" w:hAnsi="Arial" w:cs="Arial"/>
          <w:sz w:val="24"/>
          <w:szCs w:val="24"/>
        </w:rPr>
        <w:t xml:space="preserve">ertains </w:t>
      </w:r>
      <w:r w:rsidR="009E798A" w:rsidRPr="00795444">
        <w:rPr>
          <w:rFonts w:ascii="Arial" w:hAnsi="Arial" w:cs="Arial"/>
          <w:sz w:val="24"/>
          <w:szCs w:val="24"/>
        </w:rPr>
        <w:t xml:space="preserve">projets </w:t>
      </w:r>
      <w:r w:rsidRPr="00795444">
        <w:rPr>
          <w:rFonts w:ascii="Arial" w:hAnsi="Arial" w:cs="Arial"/>
          <w:sz w:val="24"/>
          <w:szCs w:val="24"/>
        </w:rPr>
        <w:t xml:space="preserve">avaient saisi </w:t>
      </w:r>
      <w:r w:rsidR="009E798A" w:rsidRPr="00795444">
        <w:rPr>
          <w:rFonts w:ascii="Arial" w:hAnsi="Arial" w:cs="Arial"/>
          <w:sz w:val="24"/>
          <w:szCs w:val="24"/>
        </w:rPr>
        <w:t>ce</w:t>
      </w:r>
      <w:r w:rsidRPr="00795444">
        <w:rPr>
          <w:rFonts w:ascii="Arial" w:hAnsi="Arial" w:cs="Arial"/>
          <w:sz w:val="24"/>
          <w:szCs w:val="24"/>
        </w:rPr>
        <w:t xml:space="preserve">s </w:t>
      </w:r>
      <w:r w:rsidR="009E798A" w:rsidRPr="00795444">
        <w:rPr>
          <w:rFonts w:ascii="Arial" w:hAnsi="Arial" w:cs="Arial"/>
          <w:sz w:val="24"/>
          <w:szCs w:val="24"/>
        </w:rPr>
        <w:t>difficulté</w:t>
      </w:r>
      <w:r w:rsidRPr="00795444">
        <w:rPr>
          <w:rFonts w:ascii="Arial" w:hAnsi="Arial" w:cs="Arial"/>
          <w:sz w:val="24"/>
          <w:szCs w:val="24"/>
        </w:rPr>
        <w:t>s</w:t>
      </w:r>
      <w:r w:rsidR="009E798A" w:rsidRPr="00795444">
        <w:rPr>
          <w:rFonts w:ascii="Arial" w:hAnsi="Arial" w:cs="Arial"/>
          <w:sz w:val="24"/>
          <w:szCs w:val="24"/>
        </w:rPr>
        <w:t xml:space="preserve"> </w:t>
      </w:r>
      <w:r w:rsidR="00CA19FB" w:rsidRPr="00795444">
        <w:rPr>
          <w:rFonts w:ascii="Arial" w:hAnsi="Arial" w:cs="Arial"/>
          <w:sz w:val="24"/>
          <w:szCs w:val="24"/>
        </w:rPr>
        <w:t xml:space="preserve">rencontrées par les producteurs </w:t>
      </w:r>
      <w:r w:rsidR="009E798A" w:rsidRPr="00795444">
        <w:rPr>
          <w:rFonts w:ascii="Arial" w:hAnsi="Arial" w:cs="Arial"/>
          <w:sz w:val="24"/>
          <w:szCs w:val="24"/>
        </w:rPr>
        <w:t>pour mettre en place des ‘’crédits intrants’’</w:t>
      </w:r>
      <w:r w:rsidR="00CA19FB" w:rsidRPr="00795444">
        <w:rPr>
          <w:rFonts w:ascii="Arial" w:hAnsi="Arial" w:cs="Arial"/>
          <w:sz w:val="24"/>
          <w:szCs w:val="24"/>
        </w:rPr>
        <w:t xml:space="preserve"> ou crédits numéraires</w:t>
      </w:r>
      <w:r w:rsidR="003F0543" w:rsidRPr="00795444">
        <w:rPr>
          <w:rFonts w:ascii="Arial" w:hAnsi="Arial" w:cs="Arial"/>
          <w:sz w:val="24"/>
          <w:szCs w:val="24"/>
        </w:rPr>
        <w:t xml:space="preserve"> par le biais du SCDA</w:t>
      </w:r>
      <w:r w:rsidR="00E44EAD" w:rsidRPr="00795444">
        <w:rPr>
          <w:rFonts w:ascii="Arial" w:hAnsi="Arial" w:cs="Arial"/>
          <w:sz w:val="24"/>
          <w:szCs w:val="24"/>
        </w:rPr>
        <w:t xml:space="preserve"> ou de la CLCAM</w:t>
      </w:r>
      <w:r w:rsidR="003F0543" w:rsidRPr="00795444">
        <w:rPr>
          <w:rFonts w:ascii="Arial" w:hAnsi="Arial" w:cs="Arial"/>
          <w:sz w:val="24"/>
          <w:szCs w:val="24"/>
        </w:rPr>
        <w:t>.</w:t>
      </w:r>
      <w:r w:rsidR="00E44EAD" w:rsidRPr="00795444">
        <w:rPr>
          <w:rFonts w:ascii="Arial" w:hAnsi="Arial" w:cs="Arial"/>
          <w:sz w:val="24"/>
          <w:szCs w:val="24"/>
        </w:rPr>
        <w:t xml:space="preserve"> Entre autres, on peut </w:t>
      </w:r>
      <w:r w:rsidR="00CA19FB" w:rsidRPr="00795444">
        <w:rPr>
          <w:rFonts w:ascii="Arial" w:hAnsi="Arial" w:cs="Arial"/>
          <w:sz w:val="24"/>
          <w:szCs w:val="24"/>
        </w:rPr>
        <w:t>énumérer</w:t>
      </w:r>
      <w:r w:rsidR="00CD313C" w:rsidRPr="00795444">
        <w:rPr>
          <w:rFonts w:ascii="Arial" w:hAnsi="Arial" w:cs="Arial"/>
          <w:sz w:val="24"/>
          <w:szCs w:val="24"/>
        </w:rPr>
        <w:t> </w:t>
      </w:r>
      <w:r w:rsidR="00E44EAD" w:rsidRPr="00795444">
        <w:rPr>
          <w:rFonts w:ascii="Arial" w:hAnsi="Arial" w:cs="Arial"/>
          <w:sz w:val="24"/>
          <w:szCs w:val="24"/>
        </w:rPr>
        <w:t>:</w:t>
      </w:r>
    </w:p>
    <w:p w:rsidR="00E44EAD" w:rsidRPr="00795444" w:rsidRDefault="00121940" w:rsidP="00B22EB8">
      <w:pPr>
        <w:pStyle w:val="Paragraphedeliste"/>
        <w:numPr>
          <w:ilvl w:val="0"/>
          <w:numId w:val="27"/>
        </w:numPr>
        <w:spacing w:line="240" w:lineRule="auto"/>
        <w:jc w:val="both"/>
        <w:rPr>
          <w:rFonts w:ascii="Arial" w:hAnsi="Arial" w:cs="Arial"/>
          <w:sz w:val="24"/>
          <w:szCs w:val="24"/>
        </w:rPr>
      </w:pPr>
      <w:r>
        <w:rPr>
          <w:rFonts w:ascii="Arial" w:hAnsi="Arial" w:cs="Arial"/>
          <w:sz w:val="24"/>
          <w:szCs w:val="24"/>
        </w:rPr>
        <w:t>l</w:t>
      </w:r>
      <w:r w:rsidR="00CA19FB" w:rsidRPr="00795444">
        <w:rPr>
          <w:rFonts w:ascii="Arial" w:hAnsi="Arial" w:cs="Arial"/>
          <w:sz w:val="24"/>
          <w:szCs w:val="24"/>
        </w:rPr>
        <w:t xml:space="preserve">e </w:t>
      </w:r>
      <w:r w:rsidR="00E44EAD" w:rsidRPr="00795444">
        <w:rPr>
          <w:rFonts w:ascii="Arial" w:hAnsi="Arial" w:cs="Arial"/>
          <w:sz w:val="24"/>
          <w:szCs w:val="24"/>
        </w:rPr>
        <w:t xml:space="preserve">crédit engrais PUASA </w:t>
      </w:r>
      <w:r w:rsidR="00CA19FB" w:rsidRPr="00795444">
        <w:rPr>
          <w:rFonts w:ascii="Arial" w:hAnsi="Arial" w:cs="Arial"/>
          <w:sz w:val="24"/>
          <w:szCs w:val="24"/>
        </w:rPr>
        <w:t xml:space="preserve">octroyé </w:t>
      </w:r>
      <w:r w:rsidR="001B3351" w:rsidRPr="00795444">
        <w:rPr>
          <w:rFonts w:ascii="Arial" w:hAnsi="Arial" w:cs="Arial"/>
          <w:sz w:val="24"/>
          <w:szCs w:val="24"/>
        </w:rPr>
        <w:t>en 2008</w:t>
      </w:r>
      <w:r w:rsidR="00CA19FB" w:rsidRPr="00795444">
        <w:rPr>
          <w:rFonts w:ascii="Arial" w:hAnsi="Arial" w:cs="Arial"/>
          <w:sz w:val="24"/>
          <w:szCs w:val="24"/>
        </w:rPr>
        <w:t xml:space="preserve"> et dont le </w:t>
      </w:r>
      <w:r w:rsidR="00E44EAD" w:rsidRPr="00795444">
        <w:rPr>
          <w:rFonts w:ascii="Arial" w:hAnsi="Arial" w:cs="Arial"/>
          <w:sz w:val="24"/>
          <w:szCs w:val="24"/>
        </w:rPr>
        <w:t>tau</w:t>
      </w:r>
      <w:r w:rsidR="00CA19FB" w:rsidRPr="00795444">
        <w:rPr>
          <w:rFonts w:ascii="Arial" w:hAnsi="Arial" w:cs="Arial"/>
          <w:sz w:val="24"/>
          <w:szCs w:val="24"/>
        </w:rPr>
        <w:t xml:space="preserve">x de recouvrement est de 70,95% </w:t>
      </w:r>
      <w:r w:rsidR="00AA21ED" w:rsidRPr="00795444">
        <w:rPr>
          <w:rFonts w:ascii="Arial" w:hAnsi="Arial" w:cs="Arial"/>
          <w:sz w:val="24"/>
          <w:szCs w:val="24"/>
        </w:rPr>
        <w:t>jusqu’à ce jour (décembre 2015)</w:t>
      </w:r>
      <w:r w:rsidR="00CD313C" w:rsidRPr="00795444">
        <w:rPr>
          <w:rFonts w:ascii="Arial" w:hAnsi="Arial" w:cs="Arial"/>
          <w:sz w:val="24"/>
          <w:szCs w:val="24"/>
        </w:rPr>
        <w:t> </w:t>
      </w:r>
      <w:r w:rsidR="00CA19FB" w:rsidRPr="00795444">
        <w:rPr>
          <w:rFonts w:ascii="Arial" w:hAnsi="Arial" w:cs="Arial"/>
          <w:sz w:val="24"/>
          <w:szCs w:val="24"/>
        </w:rPr>
        <w:t>;</w:t>
      </w:r>
    </w:p>
    <w:p w:rsidR="00E44EAD" w:rsidRPr="00795444" w:rsidRDefault="00121940" w:rsidP="00B22EB8">
      <w:pPr>
        <w:pStyle w:val="Paragraphedeliste"/>
        <w:numPr>
          <w:ilvl w:val="0"/>
          <w:numId w:val="27"/>
        </w:numPr>
        <w:spacing w:line="240" w:lineRule="auto"/>
        <w:jc w:val="both"/>
        <w:rPr>
          <w:rFonts w:ascii="Arial" w:hAnsi="Arial" w:cs="Arial"/>
          <w:sz w:val="24"/>
          <w:szCs w:val="24"/>
        </w:rPr>
      </w:pPr>
      <w:r>
        <w:rPr>
          <w:rFonts w:ascii="Arial" w:hAnsi="Arial" w:cs="Arial"/>
          <w:sz w:val="24"/>
          <w:szCs w:val="24"/>
        </w:rPr>
        <w:t>l</w:t>
      </w:r>
      <w:r w:rsidR="00CA19FB" w:rsidRPr="00795444">
        <w:rPr>
          <w:rFonts w:ascii="Arial" w:hAnsi="Arial" w:cs="Arial"/>
          <w:sz w:val="24"/>
          <w:szCs w:val="24"/>
        </w:rPr>
        <w:t xml:space="preserve">e </w:t>
      </w:r>
      <w:r w:rsidR="00E44EAD" w:rsidRPr="00795444">
        <w:rPr>
          <w:rFonts w:ascii="Arial" w:hAnsi="Arial" w:cs="Arial"/>
          <w:sz w:val="24"/>
          <w:szCs w:val="24"/>
        </w:rPr>
        <w:t xml:space="preserve">crédit en numéraire PUASA </w:t>
      </w:r>
      <w:r w:rsidR="00AA21ED" w:rsidRPr="00795444">
        <w:rPr>
          <w:rFonts w:ascii="Arial" w:hAnsi="Arial" w:cs="Arial"/>
          <w:sz w:val="24"/>
          <w:szCs w:val="24"/>
        </w:rPr>
        <w:t xml:space="preserve">octroyé </w:t>
      </w:r>
      <w:r w:rsidR="00E44EAD" w:rsidRPr="00795444">
        <w:rPr>
          <w:rFonts w:ascii="Arial" w:hAnsi="Arial" w:cs="Arial"/>
          <w:sz w:val="24"/>
          <w:szCs w:val="24"/>
        </w:rPr>
        <w:t>au cours de la campagne agricole 2009-2010. A la date d’aujourd’hui la CLCAM de Bonou est à un taux de recouvrement de 99,81%</w:t>
      </w:r>
      <w:r w:rsidR="00AA21ED" w:rsidRPr="00795444">
        <w:rPr>
          <w:rFonts w:ascii="Arial" w:hAnsi="Arial" w:cs="Arial"/>
          <w:sz w:val="24"/>
          <w:szCs w:val="24"/>
        </w:rPr>
        <w:t xml:space="preserve"> pour ce crédit</w:t>
      </w:r>
      <w:r>
        <w:rPr>
          <w:rFonts w:ascii="Arial" w:hAnsi="Arial" w:cs="Arial"/>
          <w:sz w:val="24"/>
          <w:szCs w:val="24"/>
        </w:rPr>
        <w:t>.</w:t>
      </w:r>
    </w:p>
    <w:p w:rsidR="00E44EAD" w:rsidRPr="00795444" w:rsidRDefault="00CA19FB" w:rsidP="00795444">
      <w:pPr>
        <w:spacing w:line="240" w:lineRule="auto"/>
        <w:jc w:val="both"/>
        <w:rPr>
          <w:rFonts w:ascii="Arial" w:hAnsi="Arial" w:cs="Arial"/>
          <w:sz w:val="24"/>
          <w:szCs w:val="24"/>
        </w:rPr>
      </w:pPr>
      <w:r w:rsidRPr="00795444">
        <w:rPr>
          <w:rFonts w:ascii="Arial" w:hAnsi="Arial" w:cs="Arial"/>
          <w:sz w:val="24"/>
          <w:szCs w:val="24"/>
        </w:rPr>
        <w:t>Il y a</w:t>
      </w:r>
      <w:r w:rsidR="001B3351" w:rsidRPr="00795444">
        <w:rPr>
          <w:rFonts w:ascii="Arial" w:hAnsi="Arial" w:cs="Arial"/>
          <w:sz w:val="24"/>
          <w:szCs w:val="24"/>
        </w:rPr>
        <w:t xml:space="preserve">vait eu </w:t>
      </w:r>
      <w:r w:rsidRPr="00795444">
        <w:rPr>
          <w:rFonts w:ascii="Arial" w:hAnsi="Arial" w:cs="Arial"/>
          <w:sz w:val="24"/>
          <w:szCs w:val="24"/>
        </w:rPr>
        <w:t xml:space="preserve"> aussi le PDAVV qui a octroyé le</w:t>
      </w:r>
      <w:r w:rsidR="00E44EAD" w:rsidRPr="00795444">
        <w:rPr>
          <w:rFonts w:ascii="Arial" w:hAnsi="Arial" w:cs="Arial"/>
          <w:sz w:val="24"/>
          <w:szCs w:val="24"/>
        </w:rPr>
        <w:t xml:space="preserve"> </w:t>
      </w:r>
      <w:r w:rsidRPr="00795444">
        <w:rPr>
          <w:rFonts w:ascii="Arial" w:hAnsi="Arial" w:cs="Arial"/>
          <w:sz w:val="24"/>
          <w:szCs w:val="24"/>
        </w:rPr>
        <w:t xml:space="preserve">crédit en numéraire pour </w:t>
      </w:r>
      <w:r w:rsidR="00E44EAD" w:rsidRPr="00795444">
        <w:rPr>
          <w:rFonts w:ascii="Arial" w:hAnsi="Arial" w:cs="Arial"/>
          <w:sz w:val="24"/>
          <w:szCs w:val="24"/>
        </w:rPr>
        <w:t>quarante-deux (42) producteurs au cours de la période 2009-2011</w:t>
      </w:r>
      <w:r w:rsidR="001B3351" w:rsidRPr="00795444">
        <w:rPr>
          <w:rFonts w:ascii="Arial" w:hAnsi="Arial" w:cs="Arial"/>
          <w:sz w:val="24"/>
          <w:szCs w:val="24"/>
        </w:rPr>
        <w:t xml:space="preserve"> pour l’installation de leurs exploitations</w:t>
      </w:r>
      <w:r w:rsidR="00121940">
        <w:rPr>
          <w:rFonts w:ascii="Arial" w:hAnsi="Arial" w:cs="Arial"/>
          <w:sz w:val="24"/>
          <w:szCs w:val="24"/>
        </w:rPr>
        <w:t>.</w:t>
      </w:r>
      <w:r w:rsidRPr="00795444">
        <w:rPr>
          <w:rFonts w:ascii="Arial" w:hAnsi="Arial" w:cs="Arial"/>
          <w:sz w:val="24"/>
          <w:szCs w:val="24"/>
        </w:rPr>
        <w:t xml:space="preserve"> </w:t>
      </w:r>
    </w:p>
    <w:p w:rsidR="00FA357F" w:rsidRDefault="00FA357F" w:rsidP="00795444">
      <w:pPr>
        <w:spacing w:line="240" w:lineRule="auto"/>
        <w:jc w:val="both"/>
        <w:rPr>
          <w:rFonts w:ascii="Arial" w:hAnsi="Arial" w:cs="Arial"/>
          <w:sz w:val="24"/>
          <w:szCs w:val="24"/>
        </w:rPr>
      </w:pPr>
      <w:r w:rsidRPr="00795444">
        <w:rPr>
          <w:rFonts w:ascii="Arial" w:hAnsi="Arial" w:cs="Arial"/>
          <w:sz w:val="24"/>
          <w:szCs w:val="24"/>
        </w:rPr>
        <w:t>Le tableau</w:t>
      </w:r>
      <w:r w:rsidR="00570863">
        <w:rPr>
          <w:rFonts w:ascii="Arial" w:hAnsi="Arial" w:cs="Arial"/>
          <w:sz w:val="24"/>
          <w:szCs w:val="24"/>
        </w:rPr>
        <w:t xml:space="preserve"> </w:t>
      </w:r>
      <w:r w:rsidR="00891E08">
        <w:rPr>
          <w:rFonts w:ascii="Arial" w:hAnsi="Arial" w:cs="Arial"/>
          <w:sz w:val="24"/>
          <w:szCs w:val="24"/>
        </w:rPr>
        <w:t>35</w:t>
      </w:r>
      <w:r w:rsidR="00570863">
        <w:rPr>
          <w:rFonts w:ascii="Arial" w:hAnsi="Arial" w:cs="Arial"/>
          <w:sz w:val="24"/>
          <w:szCs w:val="24"/>
        </w:rPr>
        <w:t xml:space="preserve"> ci</w:t>
      </w:r>
      <w:r w:rsidRPr="00795444">
        <w:rPr>
          <w:rFonts w:ascii="Arial" w:hAnsi="Arial" w:cs="Arial"/>
          <w:sz w:val="24"/>
          <w:szCs w:val="24"/>
        </w:rPr>
        <w:t xml:space="preserve">-après présente la répartition des ménages selon </w:t>
      </w:r>
      <w:r w:rsidR="00570863">
        <w:rPr>
          <w:rFonts w:ascii="Arial" w:hAnsi="Arial" w:cs="Arial"/>
          <w:sz w:val="24"/>
          <w:szCs w:val="24"/>
        </w:rPr>
        <w:t xml:space="preserve">l’accès au crédit et les spéculations dans lesquelles le crédit est investi </w:t>
      </w:r>
      <w:r w:rsidRPr="00795444">
        <w:rPr>
          <w:rFonts w:ascii="Arial" w:hAnsi="Arial" w:cs="Arial"/>
          <w:sz w:val="24"/>
          <w:szCs w:val="24"/>
        </w:rPr>
        <w:t>lors de la dernière campagne</w:t>
      </w:r>
      <w:r w:rsidR="000D5E76">
        <w:rPr>
          <w:rFonts w:ascii="Arial" w:hAnsi="Arial" w:cs="Arial"/>
          <w:sz w:val="24"/>
          <w:szCs w:val="24"/>
        </w:rPr>
        <w:t>.</w:t>
      </w:r>
    </w:p>
    <w:tbl>
      <w:tblPr>
        <w:tblW w:w="5000" w:type="pct"/>
        <w:tblCellMar>
          <w:left w:w="70" w:type="dxa"/>
          <w:right w:w="70" w:type="dxa"/>
        </w:tblCellMar>
        <w:tblLook w:val="04A0" w:firstRow="1" w:lastRow="0" w:firstColumn="1" w:lastColumn="0" w:noHBand="0" w:noVBand="1"/>
      </w:tblPr>
      <w:tblGrid>
        <w:gridCol w:w="3047"/>
        <w:gridCol w:w="2144"/>
        <w:gridCol w:w="1081"/>
        <w:gridCol w:w="919"/>
        <w:gridCol w:w="1081"/>
        <w:gridCol w:w="938"/>
      </w:tblGrid>
      <w:tr w:rsidR="000D5E76" w:rsidRPr="00570863" w:rsidTr="00075141">
        <w:trPr>
          <w:trHeight w:val="540"/>
        </w:trPr>
        <w:tc>
          <w:tcPr>
            <w:tcW w:w="5000" w:type="pct"/>
            <w:gridSpan w:val="6"/>
            <w:tcBorders>
              <w:top w:val="nil"/>
              <w:left w:val="nil"/>
              <w:bottom w:val="single" w:sz="4" w:space="0" w:color="auto"/>
              <w:right w:val="nil"/>
            </w:tcBorders>
            <w:shd w:val="clear" w:color="auto" w:fill="7F7F7F" w:themeFill="text1" w:themeFillTint="80"/>
            <w:vAlign w:val="center"/>
            <w:hideMark/>
          </w:tcPr>
          <w:p w:rsidR="000D5E76" w:rsidRPr="000D5E76" w:rsidRDefault="00570863" w:rsidP="00075141">
            <w:pPr>
              <w:pStyle w:val="TM1"/>
              <w:keepNext/>
              <w:rPr>
                <w:rFonts w:ascii="Arial" w:eastAsia="Times New Roman" w:hAnsi="Arial" w:cs="Arial"/>
                <w:b/>
                <w:bCs/>
                <w:color w:val="FFFFFF"/>
                <w:sz w:val="20"/>
                <w:szCs w:val="20"/>
                <w:lang w:eastAsia="fr-FR"/>
              </w:rPr>
            </w:pPr>
            <w:bookmarkStart w:id="177" w:name="_Toc446013684"/>
            <w:r w:rsidRPr="00075141">
              <w:rPr>
                <w:rFonts w:ascii="Arial" w:eastAsia="Times New Roman" w:hAnsi="Arial" w:cs="Arial"/>
                <w:b/>
                <w:bCs/>
                <w:color w:val="FFFFFF"/>
                <w:sz w:val="20"/>
                <w:szCs w:val="20"/>
                <w:lang w:eastAsia="fr-FR"/>
              </w:rPr>
              <w:t xml:space="preserve">Tableau </w:t>
            </w:r>
            <w:r w:rsidR="00A45988">
              <w:rPr>
                <w:rFonts w:ascii="Arial" w:eastAsia="Times New Roman" w:hAnsi="Arial" w:cs="Arial"/>
                <w:b/>
                <w:bCs/>
                <w:i/>
                <w:iCs/>
                <w:color w:val="FFFFFF"/>
                <w:sz w:val="20"/>
                <w:szCs w:val="20"/>
                <w:lang w:eastAsia="fr-FR"/>
              </w:rPr>
              <w:fldChar w:fldCharType="begin"/>
            </w:r>
            <w:r w:rsidR="00A45988">
              <w:rPr>
                <w:rFonts w:ascii="Arial" w:eastAsia="Times New Roman" w:hAnsi="Arial" w:cs="Arial"/>
                <w:b/>
                <w:bCs/>
                <w:i/>
                <w:iCs/>
                <w:color w:val="FFFFFF"/>
                <w:sz w:val="20"/>
                <w:szCs w:val="20"/>
                <w:lang w:eastAsia="fr-FR"/>
              </w:rPr>
              <w:instrText xml:space="preserve"> SEQ Tableau \* ARABIC </w:instrText>
            </w:r>
            <w:r w:rsidR="00A45988">
              <w:rPr>
                <w:rFonts w:ascii="Arial" w:eastAsia="Times New Roman" w:hAnsi="Arial" w:cs="Arial"/>
                <w:b/>
                <w:bCs/>
                <w:i/>
                <w:iCs/>
                <w:color w:val="FFFFFF"/>
                <w:sz w:val="20"/>
                <w:szCs w:val="20"/>
                <w:lang w:eastAsia="fr-FR"/>
              </w:rPr>
              <w:fldChar w:fldCharType="separate"/>
            </w:r>
            <w:r w:rsidR="00E712FC">
              <w:rPr>
                <w:rFonts w:ascii="Arial" w:eastAsia="Times New Roman" w:hAnsi="Arial" w:cs="Arial"/>
                <w:b/>
                <w:bCs/>
                <w:i/>
                <w:iCs/>
                <w:noProof/>
                <w:color w:val="FFFFFF"/>
                <w:sz w:val="20"/>
                <w:szCs w:val="20"/>
                <w:lang w:eastAsia="fr-FR"/>
              </w:rPr>
              <w:t>35</w:t>
            </w:r>
            <w:r w:rsidR="00A45988">
              <w:rPr>
                <w:rFonts w:ascii="Arial" w:eastAsia="Times New Roman" w:hAnsi="Arial" w:cs="Arial"/>
                <w:b/>
                <w:bCs/>
                <w:i/>
                <w:iCs/>
                <w:color w:val="FFFFFF"/>
                <w:sz w:val="20"/>
                <w:szCs w:val="20"/>
                <w:lang w:eastAsia="fr-FR"/>
              </w:rPr>
              <w:fldChar w:fldCharType="end"/>
            </w:r>
            <w:r w:rsidRPr="00075141">
              <w:rPr>
                <w:rFonts w:ascii="Arial" w:eastAsia="Times New Roman" w:hAnsi="Arial" w:cs="Arial"/>
                <w:b/>
                <w:bCs/>
                <w:color w:val="FFFFFF"/>
                <w:sz w:val="20"/>
                <w:szCs w:val="20"/>
                <w:lang w:eastAsia="fr-FR"/>
              </w:rPr>
              <w:t>: répartition des ménages (en %) selon l'accès au crédit et l'usage fait</w:t>
            </w:r>
            <w:bookmarkEnd w:id="177"/>
          </w:p>
        </w:tc>
      </w:tr>
      <w:tr w:rsidR="000D5E76" w:rsidRPr="000D5E76" w:rsidTr="000D5E76">
        <w:trPr>
          <w:trHeight w:val="300"/>
        </w:trPr>
        <w:tc>
          <w:tcPr>
            <w:tcW w:w="1654" w:type="pct"/>
            <w:vMerge w:val="restart"/>
            <w:tcBorders>
              <w:top w:val="nil"/>
              <w:left w:val="single" w:sz="4" w:space="0" w:color="auto"/>
              <w:bottom w:val="single" w:sz="4" w:space="0" w:color="000000"/>
              <w:right w:val="single" w:sz="4" w:space="0" w:color="auto"/>
            </w:tcBorders>
            <w:shd w:val="clear" w:color="auto" w:fill="auto"/>
            <w:vAlign w:val="center"/>
            <w:hideMark/>
          </w:tcPr>
          <w:p w:rsidR="000D5E76" w:rsidRPr="000D5E76" w:rsidRDefault="000D5E76" w:rsidP="000D5E76">
            <w:pPr>
              <w:spacing w:after="0" w:line="240" w:lineRule="auto"/>
              <w:rPr>
                <w:rFonts w:ascii="Arial" w:eastAsia="Times New Roman" w:hAnsi="Arial" w:cs="Arial"/>
                <w:b/>
                <w:bCs/>
                <w:color w:val="000000"/>
                <w:sz w:val="18"/>
                <w:szCs w:val="18"/>
                <w:lang w:eastAsia="fr-FR"/>
              </w:rPr>
            </w:pPr>
            <w:r w:rsidRPr="000D5E76">
              <w:rPr>
                <w:rFonts w:ascii="Arial" w:eastAsia="Times New Roman" w:hAnsi="Arial" w:cs="Arial"/>
                <w:b/>
                <w:bCs/>
                <w:color w:val="000000"/>
                <w:sz w:val="18"/>
                <w:szCs w:val="18"/>
                <w:lang w:eastAsia="fr-FR"/>
              </w:rPr>
              <w:t>Arrondissement</w:t>
            </w:r>
          </w:p>
        </w:tc>
        <w:tc>
          <w:tcPr>
            <w:tcW w:w="1164" w:type="pct"/>
            <w:vMerge w:val="restart"/>
            <w:tcBorders>
              <w:top w:val="nil"/>
              <w:left w:val="single" w:sz="4" w:space="0" w:color="auto"/>
              <w:bottom w:val="single" w:sz="4" w:space="0" w:color="000000"/>
              <w:right w:val="single" w:sz="4" w:space="0" w:color="auto"/>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 de ménages ayant eu accès au crédit pour les activités agricoles</w:t>
            </w:r>
          </w:p>
        </w:tc>
        <w:tc>
          <w:tcPr>
            <w:tcW w:w="2182" w:type="pct"/>
            <w:gridSpan w:val="4"/>
            <w:tcBorders>
              <w:top w:val="single" w:sz="4" w:space="0" w:color="auto"/>
              <w:left w:val="nil"/>
              <w:bottom w:val="single" w:sz="4" w:space="0" w:color="auto"/>
              <w:right w:val="single" w:sz="4" w:space="0" w:color="000000"/>
            </w:tcBorders>
            <w:shd w:val="clear" w:color="auto" w:fill="auto"/>
            <w:vAlign w:val="center"/>
            <w:hideMark/>
          </w:tcPr>
          <w:p w:rsidR="000D5E76" w:rsidRPr="000D5E76" w:rsidRDefault="000D5E76" w:rsidP="000D5E76">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Spéculation bénéficiaire de l’investissement</w:t>
            </w:r>
          </w:p>
        </w:tc>
      </w:tr>
      <w:tr w:rsidR="000D5E76" w:rsidRPr="000D5E76" w:rsidTr="000D5E76">
        <w:trPr>
          <w:trHeight w:val="300"/>
        </w:trPr>
        <w:tc>
          <w:tcPr>
            <w:tcW w:w="1654" w:type="pct"/>
            <w:vMerge/>
            <w:tcBorders>
              <w:top w:val="nil"/>
              <w:left w:val="single" w:sz="4" w:space="0" w:color="auto"/>
              <w:bottom w:val="single" w:sz="4" w:space="0" w:color="000000"/>
              <w:right w:val="single" w:sz="4" w:space="0" w:color="auto"/>
            </w:tcBorders>
            <w:vAlign w:val="center"/>
            <w:hideMark/>
          </w:tcPr>
          <w:p w:rsidR="000D5E76" w:rsidRPr="000D5E76" w:rsidRDefault="000D5E76" w:rsidP="000D5E76">
            <w:pPr>
              <w:spacing w:after="0" w:line="240" w:lineRule="auto"/>
              <w:rPr>
                <w:rFonts w:ascii="Arial" w:eastAsia="Times New Roman" w:hAnsi="Arial" w:cs="Arial"/>
                <w:b/>
                <w:bCs/>
                <w:color w:val="000000"/>
                <w:sz w:val="18"/>
                <w:szCs w:val="18"/>
                <w:lang w:eastAsia="fr-FR"/>
              </w:rPr>
            </w:pPr>
          </w:p>
        </w:tc>
        <w:tc>
          <w:tcPr>
            <w:tcW w:w="1164" w:type="pct"/>
            <w:vMerge/>
            <w:tcBorders>
              <w:top w:val="nil"/>
              <w:left w:val="single" w:sz="4" w:space="0" w:color="auto"/>
              <w:bottom w:val="single" w:sz="4" w:space="0" w:color="000000"/>
              <w:right w:val="single" w:sz="4" w:space="0" w:color="auto"/>
            </w:tcBorders>
            <w:vAlign w:val="center"/>
            <w:hideMark/>
          </w:tcPr>
          <w:p w:rsidR="000D5E76" w:rsidRPr="000D5E76" w:rsidRDefault="000D5E76" w:rsidP="000D5E76">
            <w:pPr>
              <w:spacing w:after="0" w:line="240" w:lineRule="auto"/>
              <w:rPr>
                <w:rFonts w:ascii="Arial" w:eastAsia="Times New Roman" w:hAnsi="Arial" w:cs="Arial"/>
                <w:color w:val="000000"/>
                <w:sz w:val="18"/>
                <w:szCs w:val="18"/>
                <w:lang w:eastAsia="fr-FR"/>
              </w:rPr>
            </w:pPr>
          </w:p>
        </w:tc>
        <w:tc>
          <w:tcPr>
            <w:tcW w:w="587" w:type="pct"/>
            <w:tcBorders>
              <w:top w:val="nil"/>
              <w:left w:val="nil"/>
              <w:bottom w:val="single" w:sz="4" w:space="0" w:color="auto"/>
              <w:right w:val="nil"/>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Riz</w:t>
            </w:r>
          </w:p>
        </w:tc>
        <w:tc>
          <w:tcPr>
            <w:tcW w:w="499" w:type="pct"/>
            <w:tcBorders>
              <w:top w:val="nil"/>
              <w:left w:val="nil"/>
              <w:bottom w:val="single" w:sz="4" w:space="0" w:color="auto"/>
              <w:right w:val="nil"/>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Maïs</w:t>
            </w:r>
          </w:p>
        </w:tc>
        <w:tc>
          <w:tcPr>
            <w:tcW w:w="587" w:type="pct"/>
            <w:tcBorders>
              <w:top w:val="nil"/>
              <w:left w:val="nil"/>
              <w:bottom w:val="single" w:sz="4" w:space="0" w:color="auto"/>
              <w:right w:val="nil"/>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Elevage</w:t>
            </w:r>
          </w:p>
        </w:tc>
        <w:tc>
          <w:tcPr>
            <w:tcW w:w="509" w:type="pct"/>
            <w:tcBorders>
              <w:top w:val="nil"/>
              <w:left w:val="nil"/>
              <w:bottom w:val="single" w:sz="4" w:space="0" w:color="auto"/>
              <w:right w:val="single" w:sz="4" w:space="0" w:color="auto"/>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Pêche</w:t>
            </w:r>
          </w:p>
        </w:tc>
      </w:tr>
      <w:tr w:rsidR="000D5E76" w:rsidRPr="000D5E76" w:rsidTr="000D5E76">
        <w:trPr>
          <w:trHeight w:val="300"/>
        </w:trPr>
        <w:tc>
          <w:tcPr>
            <w:tcW w:w="1654" w:type="pct"/>
            <w:tcBorders>
              <w:top w:val="nil"/>
              <w:left w:val="single" w:sz="4" w:space="0" w:color="auto"/>
              <w:bottom w:val="nil"/>
              <w:right w:val="single" w:sz="4" w:space="0" w:color="auto"/>
            </w:tcBorders>
            <w:shd w:val="clear" w:color="auto" w:fill="auto"/>
            <w:vAlign w:val="center"/>
          </w:tcPr>
          <w:p w:rsidR="000D5E76" w:rsidRPr="000D5E76" w:rsidRDefault="000D5E76" w:rsidP="000D5E76">
            <w:pPr>
              <w:spacing w:after="0" w:line="240" w:lineRule="auto"/>
              <w:rPr>
                <w:rFonts w:ascii="Arial" w:eastAsia="Times New Roman" w:hAnsi="Arial" w:cs="Arial"/>
                <w:b/>
                <w:bCs/>
                <w:color w:val="000000"/>
                <w:sz w:val="18"/>
                <w:szCs w:val="18"/>
                <w:lang w:eastAsia="fr-FR"/>
              </w:rPr>
            </w:pPr>
          </w:p>
        </w:tc>
        <w:tc>
          <w:tcPr>
            <w:tcW w:w="1164" w:type="pct"/>
            <w:tcBorders>
              <w:top w:val="nil"/>
              <w:left w:val="nil"/>
              <w:bottom w:val="nil"/>
              <w:right w:val="single" w:sz="4" w:space="0" w:color="auto"/>
            </w:tcBorders>
            <w:shd w:val="clear" w:color="auto" w:fill="auto"/>
            <w:vAlign w:val="center"/>
          </w:tcPr>
          <w:p w:rsidR="000D5E76" w:rsidRPr="000D5E76" w:rsidRDefault="000D5E76" w:rsidP="000D5E76">
            <w:pPr>
              <w:spacing w:after="0" w:line="240" w:lineRule="auto"/>
              <w:jc w:val="right"/>
              <w:rPr>
                <w:rFonts w:ascii="Arial" w:eastAsia="Times New Roman" w:hAnsi="Arial" w:cs="Arial"/>
                <w:b/>
                <w:bCs/>
                <w:color w:val="000000"/>
                <w:sz w:val="18"/>
                <w:szCs w:val="18"/>
                <w:lang w:eastAsia="fr-FR"/>
              </w:rPr>
            </w:pPr>
          </w:p>
        </w:tc>
        <w:tc>
          <w:tcPr>
            <w:tcW w:w="587" w:type="pct"/>
            <w:tcBorders>
              <w:top w:val="nil"/>
              <w:left w:val="nil"/>
              <w:bottom w:val="nil"/>
              <w:right w:val="nil"/>
            </w:tcBorders>
            <w:shd w:val="clear" w:color="auto" w:fill="auto"/>
            <w:vAlign w:val="center"/>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p>
        </w:tc>
        <w:tc>
          <w:tcPr>
            <w:tcW w:w="499" w:type="pct"/>
            <w:tcBorders>
              <w:top w:val="nil"/>
              <w:left w:val="nil"/>
              <w:bottom w:val="nil"/>
              <w:right w:val="nil"/>
            </w:tcBorders>
            <w:shd w:val="clear" w:color="auto" w:fill="auto"/>
            <w:vAlign w:val="center"/>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p>
        </w:tc>
        <w:tc>
          <w:tcPr>
            <w:tcW w:w="587" w:type="pct"/>
            <w:tcBorders>
              <w:top w:val="nil"/>
              <w:left w:val="nil"/>
              <w:bottom w:val="nil"/>
              <w:right w:val="nil"/>
            </w:tcBorders>
            <w:shd w:val="clear" w:color="auto" w:fill="auto"/>
            <w:vAlign w:val="center"/>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p>
        </w:tc>
        <w:tc>
          <w:tcPr>
            <w:tcW w:w="509" w:type="pct"/>
            <w:tcBorders>
              <w:top w:val="nil"/>
              <w:left w:val="nil"/>
              <w:bottom w:val="nil"/>
              <w:right w:val="single" w:sz="4" w:space="0" w:color="auto"/>
            </w:tcBorders>
            <w:shd w:val="clear" w:color="auto" w:fill="auto"/>
            <w:vAlign w:val="center"/>
          </w:tcPr>
          <w:p w:rsidR="000D5E76" w:rsidRPr="000D5E76" w:rsidRDefault="000D5E76" w:rsidP="000D5E76">
            <w:pPr>
              <w:spacing w:after="0" w:line="240" w:lineRule="auto"/>
              <w:jc w:val="right"/>
              <w:rPr>
                <w:rFonts w:ascii="Arial" w:eastAsia="Times New Roman" w:hAnsi="Arial" w:cs="Arial"/>
                <w:sz w:val="18"/>
                <w:szCs w:val="18"/>
                <w:lang w:eastAsia="fr-FR"/>
              </w:rPr>
            </w:pPr>
          </w:p>
        </w:tc>
      </w:tr>
      <w:tr w:rsidR="000D5E76" w:rsidRPr="000D5E76" w:rsidTr="000D5E76">
        <w:trPr>
          <w:trHeight w:val="300"/>
        </w:trPr>
        <w:tc>
          <w:tcPr>
            <w:tcW w:w="1654" w:type="pct"/>
            <w:tcBorders>
              <w:top w:val="nil"/>
              <w:left w:val="single" w:sz="4" w:space="0" w:color="auto"/>
              <w:bottom w:val="nil"/>
              <w:right w:val="single" w:sz="4" w:space="0" w:color="auto"/>
            </w:tcBorders>
            <w:shd w:val="clear" w:color="auto" w:fill="auto"/>
            <w:vAlign w:val="center"/>
            <w:hideMark/>
          </w:tcPr>
          <w:p w:rsidR="000D5E76" w:rsidRPr="000D5E76" w:rsidRDefault="000D5E76" w:rsidP="000D5E76">
            <w:pPr>
              <w:spacing w:after="0" w:line="240" w:lineRule="auto"/>
              <w:rPr>
                <w:rFonts w:ascii="Arial" w:eastAsia="Times New Roman" w:hAnsi="Arial" w:cs="Arial"/>
                <w:color w:val="000000"/>
                <w:sz w:val="18"/>
                <w:szCs w:val="18"/>
                <w:lang w:eastAsia="fr-FR"/>
              </w:rPr>
            </w:pPr>
            <w:proofErr w:type="spellStart"/>
            <w:r w:rsidRPr="000D5E76">
              <w:rPr>
                <w:rFonts w:ascii="Arial" w:eastAsia="Times New Roman" w:hAnsi="Arial" w:cs="Arial"/>
                <w:color w:val="000000"/>
                <w:sz w:val="18"/>
                <w:szCs w:val="18"/>
                <w:lang w:eastAsia="fr-FR"/>
              </w:rPr>
              <w:t>Affamè</w:t>
            </w:r>
            <w:proofErr w:type="spellEnd"/>
          </w:p>
        </w:tc>
        <w:tc>
          <w:tcPr>
            <w:tcW w:w="1164" w:type="pct"/>
            <w:tcBorders>
              <w:top w:val="nil"/>
              <w:left w:val="nil"/>
              <w:bottom w:val="nil"/>
              <w:right w:val="single" w:sz="4" w:space="0" w:color="auto"/>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7,5</w:t>
            </w:r>
          </w:p>
        </w:tc>
        <w:tc>
          <w:tcPr>
            <w:tcW w:w="587" w:type="pct"/>
            <w:tcBorders>
              <w:top w:val="nil"/>
              <w:left w:val="nil"/>
              <w:bottom w:val="nil"/>
              <w:right w:val="nil"/>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0,0</w:t>
            </w:r>
          </w:p>
        </w:tc>
        <w:tc>
          <w:tcPr>
            <w:tcW w:w="499" w:type="pct"/>
            <w:tcBorders>
              <w:top w:val="nil"/>
              <w:left w:val="nil"/>
              <w:bottom w:val="nil"/>
              <w:right w:val="nil"/>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73,6</w:t>
            </w:r>
          </w:p>
        </w:tc>
        <w:tc>
          <w:tcPr>
            <w:tcW w:w="587" w:type="pct"/>
            <w:tcBorders>
              <w:top w:val="nil"/>
              <w:left w:val="nil"/>
              <w:bottom w:val="nil"/>
              <w:right w:val="nil"/>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0,0</w:t>
            </w:r>
          </w:p>
        </w:tc>
        <w:tc>
          <w:tcPr>
            <w:tcW w:w="509" w:type="pct"/>
            <w:tcBorders>
              <w:top w:val="nil"/>
              <w:left w:val="nil"/>
              <w:bottom w:val="nil"/>
              <w:right w:val="single" w:sz="4" w:space="0" w:color="auto"/>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10,7</w:t>
            </w:r>
          </w:p>
        </w:tc>
      </w:tr>
      <w:tr w:rsidR="000D5E76" w:rsidRPr="000D5E76" w:rsidTr="000D5E76">
        <w:trPr>
          <w:trHeight w:val="300"/>
        </w:trPr>
        <w:tc>
          <w:tcPr>
            <w:tcW w:w="1654" w:type="pct"/>
            <w:tcBorders>
              <w:top w:val="nil"/>
              <w:left w:val="single" w:sz="4" w:space="0" w:color="auto"/>
              <w:bottom w:val="nil"/>
              <w:right w:val="single" w:sz="4" w:space="0" w:color="auto"/>
            </w:tcBorders>
            <w:shd w:val="clear" w:color="auto" w:fill="auto"/>
            <w:vAlign w:val="center"/>
            <w:hideMark/>
          </w:tcPr>
          <w:p w:rsidR="000D5E76" w:rsidRPr="000D5E76" w:rsidRDefault="000D5E76" w:rsidP="000D5E76">
            <w:pPr>
              <w:spacing w:after="0" w:line="240" w:lineRule="auto"/>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Atchonsa</w:t>
            </w:r>
          </w:p>
        </w:tc>
        <w:tc>
          <w:tcPr>
            <w:tcW w:w="1164" w:type="pct"/>
            <w:tcBorders>
              <w:top w:val="nil"/>
              <w:left w:val="nil"/>
              <w:bottom w:val="nil"/>
              <w:right w:val="single" w:sz="4" w:space="0" w:color="auto"/>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31,4</w:t>
            </w:r>
          </w:p>
        </w:tc>
        <w:tc>
          <w:tcPr>
            <w:tcW w:w="587" w:type="pct"/>
            <w:tcBorders>
              <w:top w:val="nil"/>
              <w:left w:val="nil"/>
              <w:bottom w:val="nil"/>
              <w:right w:val="nil"/>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4,5</w:t>
            </w:r>
          </w:p>
        </w:tc>
        <w:tc>
          <w:tcPr>
            <w:tcW w:w="499" w:type="pct"/>
            <w:tcBorders>
              <w:top w:val="nil"/>
              <w:left w:val="nil"/>
              <w:bottom w:val="nil"/>
              <w:right w:val="nil"/>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80,5</w:t>
            </w:r>
          </w:p>
        </w:tc>
        <w:tc>
          <w:tcPr>
            <w:tcW w:w="587" w:type="pct"/>
            <w:tcBorders>
              <w:top w:val="nil"/>
              <w:left w:val="nil"/>
              <w:bottom w:val="nil"/>
              <w:right w:val="nil"/>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6,2</w:t>
            </w:r>
          </w:p>
        </w:tc>
        <w:tc>
          <w:tcPr>
            <w:tcW w:w="509" w:type="pct"/>
            <w:tcBorders>
              <w:top w:val="nil"/>
              <w:left w:val="nil"/>
              <w:bottom w:val="nil"/>
              <w:right w:val="single" w:sz="4" w:space="0" w:color="auto"/>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0,0</w:t>
            </w:r>
          </w:p>
        </w:tc>
      </w:tr>
      <w:tr w:rsidR="000D5E76" w:rsidRPr="000D5E76" w:rsidTr="000D5E76">
        <w:trPr>
          <w:trHeight w:val="300"/>
        </w:trPr>
        <w:tc>
          <w:tcPr>
            <w:tcW w:w="1654" w:type="pct"/>
            <w:tcBorders>
              <w:top w:val="nil"/>
              <w:left w:val="single" w:sz="4" w:space="0" w:color="auto"/>
              <w:bottom w:val="nil"/>
              <w:right w:val="single" w:sz="4" w:space="0" w:color="auto"/>
            </w:tcBorders>
            <w:shd w:val="clear" w:color="auto" w:fill="auto"/>
            <w:vAlign w:val="center"/>
            <w:hideMark/>
          </w:tcPr>
          <w:p w:rsidR="000D5E76" w:rsidRPr="000D5E76" w:rsidRDefault="000D5E76" w:rsidP="000D5E76">
            <w:pPr>
              <w:spacing w:after="0" w:line="240" w:lineRule="auto"/>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Dame-Wogon</w:t>
            </w:r>
          </w:p>
        </w:tc>
        <w:tc>
          <w:tcPr>
            <w:tcW w:w="1164" w:type="pct"/>
            <w:tcBorders>
              <w:top w:val="nil"/>
              <w:left w:val="nil"/>
              <w:bottom w:val="nil"/>
              <w:right w:val="single" w:sz="4" w:space="0" w:color="auto"/>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41,8</w:t>
            </w:r>
          </w:p>
        </w:tc>
        <w:tc>
          <w:tcPr>
            <w:tcW w:w="587" w:type="pct"/>
            <w:tcBorders>
              <w:top w:val="nil"/>
              <w:left w:val="nil"/>
              <w:bottom w:val="nil"/>
              <w:right w:val="nil"/>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4,9</w:t>
            </w:r>
          </w:p>
        </w:tc>
        <w:tc>
          <w:tcPr>
            <w:tcW w:w="499" w:type="pct"/>
            <w:tcBorders>
              <w:top w:val="nil"/>
              <w:left w:val="nil"/>
              <w:bottom w:val="nil"/>
              <w:right w:val="nil"/>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93,4</w:t>
            </w:r>
          </w:p>
        </w:tc>
        <w:tc>
          <w:tcPr>
            <w:tcW w:w="587" w:type="pct"/>
            <w:tcBorders>
              <w:top w:val="nil"/>
              <w:left w:val="nil"/>
              <w:bottom w:val="nil"/>
              <w:right w:val="nil"/>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9,8</w:t>
            </w:r>
          </w:p>
        </w:tc>
        <w:tc>
          <w:tcPr>
            <w:tcW w:w="509" w:type="pct"/>
            <w:tcBorders>
              <w:top w:val="nil"/>
              <w:left w:val="nil"/>
              <w:bottom w:val="nil"/>
              <w:right w:val="single" w:sz="4" w:space="0" w:color="auto"/>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4,9</w:t>
            </w:r>
          </w:p>
        </w:tc>
      </w:tr>
      <w:tr w:rsidR="000D5E76" w:rsidRPr="000D5E76" w:rsidTr="000D5E76">
        <w:trPr>
          <w:trHeight w:val="300"/>
        </w:trPr>
        <w:tc>
          <w:tcPr>
            <w:tcW w:w="1654" w:type="pct"/>
            <w:tcBorders>
              <w:top w:val="nil"/>
              <w:left w:val="single" w:sz="4" w:space="0" w:color="auto"/>
              <w:bottom w:val="nil"/>
              <w:right w:val="single" w:sz="4" w:space="0" w:color="auto"/>
            </w:tcBorders>
            <w:shd w:val="clear" w:color="auto" w:fill="auto"/>
            <w:vAlign w:val="center"/>
            <w:hideMark/>
          </w:tcPr>
          <w:p w:rsidR="000D5E76" w:rsidRPr="000D5E76" w:rsidRDefault="000D5E76" w:rsidP="000D5E76">
            <w:pPr>
              <w:spacing w:after="0" w:line="240" w:lineRule="auto"/>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Hounviguè</w:t>
            </w:r>
          </w:p>
        </w:tc>
        <w:tc>
          <w:tcPr>
            <w:tcW w:w="1164" w:type="pct"/>
            <w:tcBorders>
              <w:top w:val="nil"/>
              <w:left w:val="nil"/>
              <w:bottom w:val="nil"/>
              <w:right w:val="single" w:sz="4" w:space="0" w:color="auto"/>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20,4</w:t>
            </w:r>
          </w:p>
        </w:tc>
        <w:tc>
          <w:tcPr>
            <w:tcW w:w="587" w:type="pct"/>
            <w:tcBorders>
              <w:top w:val="nil"/>
              <w:left w:val="nil"/>
              <w:bottom w:val="nil"/>
              <w:right w:val="nil"/>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0,0</w:t>
            </w:r>
          </w:p>
        </w:tc>
        <w:tc>
          <w:tcPr>
            <w:tcW w:w="499" w:type="pct"/>
            <w:tcBorders>
              <w:top w:val="nil"/>
              <w:left w:val="nil"/>
              <w:bottom w:val="nil"/>
              <w:right w:val="nil"/>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98,3</w:t>
            </w:r>
          </w:p>
        </w:tc>
        <w:tc>
          <w:tcPr>
            <w:tcW w:w="587" w:type="pct"/>
            <w:tcBorders>
              <w:top w:val="nil"/>
              <w:left w:val="nil"/>
              <w:bottom w:val="nil"/>
              <w:right w:val="nil"/>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1,7</w:t>
            </w:r>
          </w:p>
        </w:tc>
        <w:tc>
          <w:tcPr>
            <w:tcW w:w="509" w:type="pct"/>
            <w:tcBorders>
              <w:top w:val="nil"/>
              <w:left w:val="nil"/>
              <w:bottom w:val="nil"/>
              <w:right w:val="single" w:sz="4" w:space="0" w:color="auto"/>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0,0</w:t>
            </w:r>
          </w:p>
        </w:tc>
      </w:tr>
      <w:tr w:rsidR="000D5E76" w:rsidRPr="000D5E76" w:rsidTr="000D5E76">
        <w:trPr>
          <w:trHeight w:val="300"/>
        </w:trPr>
        <w:tc>
          <w:tcPr>
            <w:tcW w:w="1654" w:type="pct"/>
            <w:tcBorders>
              <w:top w:val="nil"/>
              <w:left w:val="single" w:sz="4" w:space="0" w:color="auto"/>
              <w:bottom w:val="nil"/>
              <w:right w:val="single" w:sz="4" w:space="0" w:color="auto"/>
            </w:tcBorders>
            <w:shd w:val="clear" w:color="auto" w:fill="auto"/>
            <w:vAlign w:val="center"/>
            <w:hideMark/>
          </w:tcPr>
          <w:p w:rsidR="000D5E76" w:rsidRPr="000D5E76" w:rsidRDefault="000D5E76" w:rsidP="000D5E76">
            <w:pPr>
              <w:spacing w:after="0" w:line="240" w:lineRule="auto"/>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lastRenderedPageBreak/>
              <w:t>Bonou</w:t>
            </w:r>
          </w:p>
        </w:tc>
        <w:tc>
          <w:tcPr>
            <w:tcW w:w="1164" w:type="pct"/>
            <w:tcBorders>
              <w:top w:val="nil"/>
              <w:left w:val="nil"/>
              <w:bottom w:val="nil"/>
              <w:right w:val="single" w:sz="4" w:space="0" w:color="auto"/>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15,0</w:t>
            </w:r>
          </w:p>
        </w:tc>
        <w:tc>
          <w:tcPr>
            <w:tcW w:w="587" w:type="pct"/>
            <w:tcBorders>
              <w:top w:val="nil"/>
              <w:left w:val="nil"/>
              <w:bottom w:val="nil"/>
              <w:right w:val="nil"/>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0,0</w:t>
            </w:r>
          </w:p>
        </w:tc>
        <w:tc>
          <w:tcPr>
            <w:tcW w:w="499" w:type="pct"/>
            <w:tcBorders>
              <w:top w:val="nil"/>
              <w:left w:val="nil"/>
              <w:bottom w:val="nil"/>
              <w:right w:val="nil"/>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100,0</w:t>
            </w:r>
          </w:p>
        </w:tc>
        <w:tc>
          <w:tcPr>
            <w:tcW w:w="587" w:type="pct"/>
            <w:tcBorders>
              <w:top w:val="nil"/>
              <w:left w:val="nil"/>
              <w:bottom w:val="nil"/>
              <w:right w:val="nil"/>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0,0</w:t>
            </w:r>
          </w:p>
        </w:tc>
        <w:tc>
          <w:tcPr>
            <w:tcW w:w="509" w:type="pct"/>
            <w:tcBorders>
              <w:top w:val="nil"/>
              <w:left w:val="nil"/>
              <w:bottom w:val="nil"/>
              <w:right w:val="single" w:sz="4" w:space="0" w:color="auto"/>
            </w:tcBorders>
            <w:shd w:val="clear" w:color="auto" w:fill="auto"/>
            <w:vAlign w:val="center"/>
            <w:hideMark/>
          </w:tcPr>
          <w:p w:rsidR="000D5E76" w:rsidRPr="000D5E76" w:rsidRDefault="000D5E76" w:rsidP="000D5E76">
            <w:pPr>
              <w:spacing w:after="0" w:line="240" w:lineRule="auto"/>
              <w:jc w:val="right"/>
              <w:rPr>
                <w:rFonts w:ascii="Arial" w:eastAsia="Times New Roman" w:hAnsi="Arial" w:cs="Arial"/>
                <w:color w:val="000000"/>
                <w:sz w:val="18"/>
                <w:szCs w:val="18"/>
                <w:lang w:eastAsia="fr-FR"/>
              </w:rPr>
            </w:pPr>
            <w:r w:rsidRPr="000D5E76">
              <w:rPr>
                <w:rFonts w:ascii="Arial" w:eastAsia="Times New Roman" w:hAnsi="Arial" w:cs="Arial"/>
                <w:color w:val="000000"/>
                <w:sz w:val="18"/>
                <w:szCs w:val="18"/>
                <w:lang w:eastAsia="fr-FR"/>
              </w:rPr>
              <w:t>0,0</w:t>
            </w:r>
          </w:p>
        </w:tc>
      </w:tr>
      <w:tr w:rsidR="000D5E76" w:rsidRPr="000D5E76" w:rsidTr="000D5E76">
        <w:trPr>
          <w:trHeight w:val="300"/>
        </w:trPr>
        <w:tc>
          <w:tcPr>
            <w:tcW w:w="1654" w:type="pct"/>
            <w:tcBorders>
              <w:top w:val="nil"/>
              <w:left w:val="single" w:sz="4" w:space="0" w:color="auto"/>
              <w:bottom w:val="single" w:sz="4" w:space="0" w:color="auto"/>
              <w:right w:val="single" w:sz="4" w:space="0" w:color="auto"/>
            </w:tcBorders>
            <w:shd w:val="clear" w:color="auto" w:fill="auto"/>
            <w:vAlign w:val="center"/>
          </w:tcPr>
          <w:p w:rsidR="000D5E76" w:rsidRPr="000D5E76" w:rsidRDefault="000D5E76" w:rsidP="000D5E76">
            <w:pPr>
              <w:spacing w:after="0" w:line="240" w:lineRule="auto"/>
              <w:rPr>
                <w:rFonts w:ascii="Arial" w:eastAsia="Times New Roman" w:hAnsi="Arial" w:cs="Arial"/>
                <w:b/>
                <w:bCs/>
                <w:color w:val="000000"/>
                <w:sz w:val="18"/>
                <w:szCs w:val="18"/>
                <w:lang w:eastAsia="fr-FR"/>
              </w:rPr>
            </w:pPr>
            <w:r w:rsidRPr="000D5E76">
              <w:rPr>
                <w:rFonts w:ascii="Arial" w:eastAsia="Times New Roman" w:hAnsi="Arial" w:cs="Arial"/>
                <w:b/>
                <w:bCs/>
                <w:color w:val="000000"/>
                <w:sz w:val="18"/>
                <w:szCs w:val="18"/>
                <w:lang w:eastAsia="fr-FR"/>
              </w:rPr>
              <w:t>Ensemble commune Bonou</w:t>
            </w:r>
          </w:p>
        </w:tc>
        <w:tc>
          <w:tcPr>
            <w:tcW w:w="1164" w:type="pct"/>
            <w:tcBorders>
              <w:top w:val="nil"/>
              <w:left w:val="nil"/>
              <w:bottom w:val="single" w:sz="4" w:space="0" w:color="auto"/>
              <w:right w:val="single" w:sz="4" w:space="0" w:color="auto"/>
            </w:tcBorders>
            <w:shd w:val="clear" w:color="auto" w:fill="auto"/>
            <w:vAlign w:val="center"/>
          </w:tcPr>
          <w:p w:rsidR="000D5E76" w:rsidRPr="000D5E76" w:rsidRDefault="000D5E76" w:rsidP="000D5E76">
            <w:pPr>
              <w:spacing w:after="0" w:line="240" w:lineRule="auto"/>
              <w:jc w:val="right"/>
              <w:rPr>
                <w:rFonts w:ascii="Arial" w:eastAsia="Times New Roman" w:hAnsi="Arial" w:cs="Arial"/>
                <w:b/>
                <w:bCs/>
                <w:color w:val="000000"/>
                <w:sz w:val="18"/>
                <w:szCs w:val="18"/>
                <w:lang w:eastAsia="fr-FR"/>
              </w:rPr>
            </w:pPr>
            <w:r w:rsidRPr="000D5E76">
              <w:rPr>
                <w:rFonts w:ascii="Arial" w:eastAsia="Times New Roman" w:hAnsi="Arial" w:cs="Arial"/>
                <w:b/>
                <w:bCs/>
                <w:color w:val="000000"/>
                <w:sz w:val="18"/>
                <w:szCs w:val="18"/>
                <w:lang w:eastAsia="fr-FR"/>
              </w:rPr>
              <w:t>20,4</w:t>
            </w:r>
          </w:p>
        </w:tc>
        <w:tc>
          <w:tcPr>
            <w:tcW w:w="587" w:type="pct"/>
            <w:tcBorders>
              <w:top w:val="nil"/>
              <w:left w:val="nil"/>
              <w:bottom w:val="single" w:sz="4" w:space="0" w:color="auto"/>
              <w:right w:val="nil"/>
            </w:tcBorders>
            <w:shd w:val="clear" w:color="auto" w:fill="auto"/>
            <w:vAlign w:val="center"/>
          </w:tcPr>
          <w:p w:rsidR="000D5E76" w:rsidRPr="000D5E76" w:rsidRDefault="000D5E76" w:rsidP="000D5E76">
            <w:pPr>
              <w:spacing w:after="0" w:line="240" w:lineRule="auto"/>
              <w:jc w:val="right"/>
              <w:rPr>
                <w:rFonts w:ascii="Arial" w:eastAsia="Times New Roman" w:hAnsi="Arial" w:cs="Arial"/>
                <w:b/>
                <w:color w:val="000000"/>
                <w:sz w:val="18"/>
                <w:szCs w:val="18"/>
                <w:lang w:eastAsia="fr-FR"/>
              </w:rPr>
            </w:pPr>
            <w:r w:rsidRPr="000D5E76">
              <w:rPr>
                <w:rFonts w:ascii="Arial" w:eastAsia="Times New Roman" w:hAnsi="Arial" w:cs="Arial"/>
                <w:b/>
                <w:color w:val="000000"/>
                <w:sz w:val="18"/>
                <w:szCs w:val="18"/>
                <w:lang w:eastAsia="fr-FR"/>
              </w:rPr>
              <w:t>2,3</w:t>
            </w:r>
          </w:p>
        </w:tc>
        <w:tc>
          <w:tcPr>
            <w:tcW w:w="499" w:type="pct"/>
            <w:tcBorders>
              <w:top w:val="nil"/>
              <w:left w:val="nil"/>
              <w:bottom w:val="single" w:sz="4" w:space="0" w:color="auto"/>
              <w:right w:val="nil"/>
            </w:tcBorders>
            <w:shd w:val="clear" w:color="auto" w:fill="auto"/>
            <w:vAlign w:val="center"/>
          </w:tcPr>
          <w:p w:rsidR="000D5E76" w:rsidRPr="000D5E76" w:rsidRDefault="000D5E76" w:rsidP="000D5E76">
            <w:pPr>
              <w:spacing w:after="0" w:line="240" w:lineRule="auto"/>
              <w:jc w:val="right"/>
              <w:rPr>
                <w:rFonts w:ascii="Arial" w:eastAsia="Times New Roman" w:hAnsi="Arial" w:cs="Arial"/>
                <w:b/>
                <w:color w:val="000000"/>
                <w:sz w:val="18"/>
                <w:szCs w:val="18"/>
                <w:lang w:eastAsia="fr-FR"/>
              </w:rPr>
            </w:pPr>
            <w:r w:rsidRPr="000D5E76">
              <w:rPr>
                <w:rFonts w:ascii="Arial" w:eastAsia="Times New Roman" w:hAnsi="Arial" w:cs="Arial"/>
                <w:b/>
                <w:color w:val="000000"/>
                <w:sz w:val="18"/>
                <w:szCs w:val="18"/>
                <w:lang w:eastAsia="fr-FR"/>
              </w:rPr>
              <w:t>91,0</w:t>
            </w:r>
          </w:p>
        </w:tc>
        <w:tc>
          <w:tcPr>
            <w:tcW w:w="587" w:type="pct"/>
            <w:tcBorders>
              <w:top w:val="nil"/>
              <w:left w:val="nil"/>
              <w:bottom w:val="single" w:sz="4" w:space="0" w:color="auto"/>
              <w:right w:val="nil"/>
            </w:tcBorders>
            <w:shd w:val="clear" w:color="auto" w:fill="auto"/>
            <w:vAlign w:val="center"/>
          </w:tcPr>
          <w:p w:rsidR="000D5E76" w:rsidRPr="000D5E76" w:rsidRDefault="000D5E76" w:rsidP="000D5E76">
            <w:pPr>
              <w:spacing w:after="0" w:line="240" w:lineRule="auto"/>
              <w:jc w:val="right"/>
              <w:rPr>
                <w:rFonts w:ascii="Arial" w:eastAsia="Times New Roman" w:hAnsi="Arial" w:cs="Arial"/>
                <w:b/>
                <w:color w:val="000000"/>
                <w:sz w:val="18"/>
                <w:szCs w:val="18"/>
                <w:lang w:eastAsia="fr-FR"/>
              </w:rPr>
            </w:pPr>
            <w:r w:rsidRPr="000D5E76">
              <w:rPr>
                <w:rFonts w:ascii="Arial" w:eastAsia="Times New Roman" w:hAnsi="Arial" w:cs="Arial"/>
                <w:b/>
                <w:color w:val="000000"/>
                <w:sz w:val="18"/>
                <w:szCs w:val="18"/>
                <w:lang w:eastAsia="fr-FR"/>
              </w:rPr>
              <w:t>4,4</w:t>
            </w:r>
          </w:p>
        </w:tc>
        <w:tc>
          <w:tcPr>
            <w:tcW w:w="509" w:type="pct"/>
            <w:tcBorders>
              <w:top w:val="nil"/>
              <w:left w:val="nil"/>
              <w:bottom w:val="single" w:sz="4" w:space="0" w:color="auto"/>
              <w:right w:val="single" w:sz="4" w:space="0" w:color="auto"/>
            </w:tcBorders>
            <w:shd w:val="clear" w:color="auto" w:fill="auto"/>
            <w:vAlign w:val="center"/>
          </w:tcPr>
          <w:p w:rsidR="000D5E76" w:rsidRPr="000D5E76" w:rsidRDefault="000D5E76" w:rsidP="000D5E76">
            <w:pPr>
              <w:spacing w:after="0" w:line="240" w:lineRule="auto"/>
              <w:jc w:val="right"/>
              <w:rPr>
                <w:rFonts w:ascii="Arial" w:eastAsia="Times New Roman" w:hAnsi="Arial" w:cs="Arial"/>
                <w:b/>
                <w:sz w:val="18"/>
                <w:szCs w:val="18"/>
                <w:lang w:eastAsia="fr-FR"/>
              </w:rPr>
            </w:pPr>
            <w:r w:rsidRPr="000D5E76">
              <w:rPr>
                <w:rFonts w:ascii="Arial" w:eastAsia="Times New Roman" w:hAnsi="Arial" w:cs="Arial"/>
                <w:b/>
                <w:sz w:val="18"/>
                <w:szCs w:val="18"/>
                <w:lang w:eastAsia="fr-FR"/>
              </w:rPr>
              <w:t>2,2</w:t>
            </w:r>
          </w:p>
        </w:tc>
      </w:tr>
    </w:tbl>
    <w:p w:rsidR="000D5E76" w:rsidRPr="00D35CE7" w:rsidRDefault="000D5E76" w:rsidP="000D5E76">
      <w:pPr>
        <w:autoSpaceDE w:val="0"/>
        <w:autoSpaceDN w:val="0"/>
        <w:adjustRightInd w:val="0"/>
        <w:snapToGrid w:val="0"/>
        <w:spacing w:after="0" w:line="240" w:lineRule="auto"/>
        <w:rPr>
          <w:rFonts w:ascii="Times New Roman" w:hAnsi="Times New Roman" w:cs="Times New Roman"/>
          <w:i/>
          <w:color w:val="000000"/>
          <w:sz w:val="20"/>
          <w:szCs w:val="20"/>
        </w:rPr>
      </w:pPr>
      <w:r w:rsidRPr="00D35CE7">
        <w:rPr>
          <w:rFonts w:ascii="Times New Roman" w:hAnsi="Times New Roman" w:cs="Times New Roman"/>
          <w:i/>
          <w:color w:val="000000"/>
          <w:sz w:val="20"/>
          <w:szCs w:val="20"/>
          <w:lang w:val="x-none"/>
        </w:rPr>
        <w:t xml:space="preserve">Source : Enquête </w:t>
      </w:r>
      <w:r w:rsidR="00121940">
        <w:rPr>
          <w:rFonts w:ascii="Times New Roman" w:hAnsi="Times New Roman" w:cs="Times New Roman"/>
          <w:i/>
          <w:color w:val="000000"/>
          <w:sz w:val="20"/>
          <w:szCs w:val="20"/>
        </w:rPr>
        <w:t>PCM Bonou</w:t>
      </w:r>
      <w:r w:rsidRPr="00D35CE7">
        <w:rPr>
          <w:rFonts w:ascii="Times New Roman" w:hAnsi="Times New Roman" w:cs="Times New Roman"/>
          <w:i/>
          <w:color w:val="000000"/>
          <w:sz w:val="20"/>
          <w:szCs w:val="20"/>
          <w:lang w:val="x-none"/>
        </w:rPr>
        <w:t>, février 201</w:t>
      </w:r>
      <w:r w:rsidRPr="00D35CE7">
        <w:rPr>
          <w:rFonts w:ascii="Times New Roman" w:hAnsi="Times New Roman" w:cs="Times New Roman"/>
          <w:i/>
          <w:color w:val="000000"/>
          <w:sz w:val="20"/>
          <w:szCs w:val="20"/>
        </w:rPr>
        <w:t>6</w:t>
      </w:r>
    </w:p>
    <w:p w:rsidR="001A1295" w:rsidRDefault="001A1295" w:rsidP="00762B18">
      <w:pPr>
        <w:autoSpaceDE w:val="0"/>
        <w:autoSpaceDN w:val="0"/>
        <w:adjustRightInd w:val="0"/>
        <w:snapToGrid w:val="0"/>
        <w:spacing w:after="0" w:line="240" w:lineRule="auto"/>
        <w:jc w:val="both"/>
        <w:rPr>
          <w:rFonts w:ascii="Arial" w:hAnsi="Arial" w:cs="Arial"/>
          <w:color w:val="000000"/>
          <w:sz w:val="24"/>
          <w:szCs w:val="24"/>
        </w:rPr>
      </w:pPr>
    </w:p>
    <w:p w:rsidR="001A1636" w:rsidRDefault="00121940" w:rsidP="00762B18">
      <w:pPr>
        <w:autoSpaceDE w:val="0"/>
        <w:autoSpaceDN w:val="0"/>
        <w:adjustRightInd w:val="0"/>
        <w:snapToGrid w:val="0"/>
        <w:spacing w:after="0" w:line="240" w:lineRule="auto"/>
        <w:jc w:val="both"/>
        <w:rPr>
          <w:rFonts w:ascii="Arial" w:hAnsi="Arial" w:cs="Arial"/>
          <w:color w:val="000000"/>
          <w:sz w:val="24"/>
          <w:szCs w:val="24"/>
        </w:rPr>
      </w:pPr>
      <w:r>
        <w:rPr>
          <w:rFonts w:ascii="Arial" w:hAnsi="Arial" w:cs="Arial"/>
          <w:color w:val="000000"/>
          <w:sz w:val="24"/>
          <w:szCs w:val="24"/>
        </w:rPr>
        <w:t xml:space="preserve">L’examen du tableau  révèle que </w:t>
      </w:r>
      <w:r w:rsidR="001A1636">
        <w:rPr>
          <w:rFonts w:ascii="Arial" w:hAnsi="Arial" w:cs="Arial"/>
          <w:color w:val="000000"/>
          <w:sz w:val="24"/>
          <w:szCs w:val="24"/>
        </w:rPr>
        <w:t xml:space="preserve">20,4% des ménages ont accès au crédit dans la </w:t>
      </w:r>
      <w:r>
        <w:rPr>
          <w:rFonts w:ascii="Arial" w:hAnsi="Arial" w:cs="Arial"/>
          <w:color w:val="000000"/>
          <w:sz w:val="24"/>
          <w:szCs w:val="24"/>
        </w:rPr>
        <w:t>c</w:t>
      </w:r>
      <w:r w:rsidR="001A1636">
        <w:rPr>
          <w:rFonts w:ascii="Arial" w:hAnsi="Arial" w:cs="Arial"/>
          <w:color w:val="000000"/>
          <w:sz w:val="24"/>
          <w:szCs w:val="24"/>
        </w:rPr>
        <w:t>ommune de Bonou et la majorité des bénéficiaires l’investissent dans la production du maïs. Les arrondissements de Damè-wogon et d</w:t>
      </w:r>
      <w:r w:rsidR="00570863">
        <w:rPr>
          <w:rFonts w:ascii="Arial" w:hAnsi="Arial" w:cs="Arial"/>
          <w:color w:val="000000"/>
          <w:sz w:val="24"/>
          <w:szCs w:val="24"/>
        </w:rPr>
        <w:t>’</w:t>
      </w:r>
      <w:r w:rsidR="001A1636">
        <w:rPr>
          <w:rFonts w:ascii="Arial" w:hAnsi="Arial" w:cs="Arial"/>
          <w:color w:val="000000"/>
          <w:sz w:val="24"/>
          <w:szCs w:val="24"/>
        </w:rPr>
        <w:t xml:space="preserve">Atchonsa viennent en tête avec </w:t>
      </w:r>
      <w:r>
        <w:rPr>
          <w:rFonts w:ascii="Arial" w:hAnsi="Arial" w:cs="Arial"/>
          <w:color w:val="000000"/>
          <w:sz w:val="24"/>
          <w:szCs w:val="24"/>
        </w:rPr>
        <w:t xml:space="preserve">respectivement </w:t>
      </w:r>
      <w:r w:rsidR="001A1636">
        <w:rPr>
          <w:rFonts w:ascii="Arial" w:hAnsi="Arial" w:cs="Arial"/>
          <w:color w:val="000000"/>
          <w:sz w:val="24"/>
          <w:szCs w:val="24"/>
        </w:rPr>
        <w:t xml:space="preserve">42 % et 31% des ménages ayant accès au crédit. </w:t>
      </w:r>
    </w:p>
    <w:p w:rsidR="001A1295" w:rsidRDefault="001A1295" w:rsidP="00762B18">
      <w:pPr>
        <w:autoSpaceDE w:val="0"/>
        <w:autoSpaceDN w:val="0"/>
        <w:adjustRightInd w:val="0"/>
        <w:snapToGrid w:val="0"/>
        <w:spacing w:after="0" w:line="240" w:lineRule="auto"/>
        <w:jc w:val="both"/>
        <w:rPr>
          <w:rFonts w:ascii="Arial" w:hAnsi="Arial" w:cs="Arial"/>
          <w:color w:val="000000"/>
          <w:sz w:val="24"/>
          <w:szCs w:val="24"/>
        </w:rPr>
      </w:pPr>
    </w:p>
    <w:p w:rsidR="00570863" w:rsidRDefault="00570863" w:rsidP="00570863">
      <w:pPr>
        <w:spacing w:line="240" w:lineRule="auto"/>
        <w:jc w:val="both"/>
        <w:rPr>
          <w:rFonts w:ascii="Arial" w:hAnsi="Arial" w:cs="Arial"/>
          <w:sz w:val="24"/>
          <w:szCs w:val="24"/>
        </w:rPr>
      </w:pPr>
      <w:r w:rsidRPr="00795444">
        <w:rPr>
          <w:rFonts w:ascii="Arial" w:hAnsi="Arial" w:cs="Arial"/>
          <w:sz w:val="24"/>
          <w:szCs w:val="24"/>
        </w:rPr>
        <w:t xml:space="preserve">Le tableau </w:t>
      </w:r>
      <w:r w:rsidR="00891E08">
        <w:rPr>
          <w:rFonts w:ascii="Arial" w:hAnsi="Arial" w:cs="Arial"/>
          <w:sz w:val="24"/>
          <w:szCs w:val="24"/>
        </w:rPr>
        <w:t>36</w:t>
      </w:r>
      <w:r>
        <w:rPr>
          <w:rFonts w:ascii="Arial" w:hAnsi="Arial" w:cs="Arial"/>
          <w:sz w:val="24"/>
          <w:szCs w:val="24"/>
        </w:rPr>
        <w:t xml:space="preserve"> suivant</w:t>
      </w:r>
      <w:r w:rsidRPr="00795444">
        <w:rPr>
          <w:rFonts w:ascii="Arial" w:hAnsi="Arial" w:cs="Arial"/>
          <w:sz w:val="24"/>
          <w:szCs w:val="24"/>
        </w:rPr>
        <w:t xml:space="preserve"> présente la répartition des ménages selon </w:t>
      </w:r>
      <w:r>
        <w:rPr>
          <w:rFonts w:ascii="Arial" w:hAnsi="Arial" w:cs="Arial"/>
          <w:sz w:val="24"/>
          <w:szCs w:val="24"/>
        </w:rPr>
        <w:t xml:space="preserve">le </w:t>
      </w:r>
      <w:r w:rsidRPr="00795444">
        <w:rPr>
          <w:rFonts w:ascii="Arial" w:hAnsi="Arial" w:cs="Arial"/>
          <w:sz w:val="24"/>
          <w:szCs w:val="24"/>
        </w:rPr>
        <w:t>montant de crédit obtenu lors de la dernière campagne</w:t>
      </w:r>
      <w:r>
        <w:rPr>
          <w:rFonts w:ascii="Arial" w:hAnsi="Arial" w:cs="Arial"/>
          <w:sz w:val="24"/>
          <w:szCs w:val="24"/>
        </w:rPr>
        <w:t>.</w:t>
      </w:r>
    </w:p>
    <w:tbl>
      <w:tblPr>
        <w:tblW w:w="5000" w:type="pct"/>
        <w:tblCellMar>
          <w:left w:w="70" w:type="dxa"/>
          <w:right w:w="70" w:type="dxa"/>
        </w:tblCellMar>
        <w:tblLook w:val="04A0" w:firstRow="1" w:lastRow="0" w:firstColumn="1" w:lastColumn="0" w:noHBand="0" w:noVBand="1"/>
      </w:tblPr>
      <w:tblGrid>
        <w:gridCol w:w="1544"/>
        <w:gridCol w:w="1103"/>
        <w:gridCol w:w="1201"/>
        <w:gridCol w:w="1310"/>
        <w:gridCol w:w="1359"/>
        <w:gridCol w:w="1370"/>
        <w:gridCol w:w="1323"/>
      </w:tblGrid>
      <w:tr w:rsidR="00570863" w:rsidRPr="00570863" w:rsidTr="007C68CE">
        <w:trPr>
          <w:trHeight w:val="420"/>
        </w:trPr>
        <w:tc>
          <w:tcPr>
            <w:tcW w:w="5000" w:type="pct"/>
            <w:gridSpan w:val="7"/>
            <w:tcBorders>
              <w:top w:val="nil"/>
              <w:left w:val="nil"/>
              <w:bottom w:val="single" w:sz="4" w:space="0" w:color="auto"/>
              <w:right w:val="nil"/>
            </w:tcBorders>
            <w:shd w:val="clear" w:color="auto" w:fill="7F7F7F" w:themeFill="text1" w:themeFillTint="80"/>
            <w:vAlign w:val="center"/>
            <w:hideMark/>
          </w:tcPr>
          <w:p w:rsidR="00570863" w:rsidRPr="00CE785C" w:rsidRDefault="00570863" w:rsidP="00075141">
            <w:pPr>
              <w:pStyle w:val="TM1"/>
              <w:keepNext/>
              <w:rPr>
                <w:rFonts w:ascii="Arial" w:eastAsia="Times New Roman" w:hAnsi="Arial" w:cs="Arial"/>
                <w:b/>
                <w:bCs/>
                <w:color w:val="FFFFFF"/>
                <w:sz w:val="20"/>
                <w:szCs w:val="20"/>
                <w:lang w:eastAsia="fr-FR"/>
              </w:rPr>
            </w:pPr>
            <w:bookmarkStart w:id="178" w:name="_Toc446013685"/>
            <w:r w:rsidRPr="00075141">
              <w:rPr>
                <w:rFonts w:ascii="Arial" w:eastAsia="Times New Roman" w:hAnsi="Arial" w:cs="Arial"/>
                <w:b/>
                <w:bCs/>
                <w:color w:val="FFFFFF"/>
                <w:sz w:val="20"/>
                <w:szCs w:val="20"/>
                <w:lang w:eastAsia="fr-FR"/>
              </w:rPr>
              <w:t xml:space="preserve">Tableau </w:t>
            </w:r>
            <w:r w:rsidR="00A45988">
              <w:rPr>
                <w:rFonts w:ascii="Arial" w:eastAsia="Times New Roman" w:hAnsi="Arial" w:cs="Arial"/>
                <w:b/>
                <w:bCs/>
                <w:i/>
                <w:iCs/>
                <w:color w:val="FFFFFF"/>
                <w:sz w:val="20"/>
                <w:szCs w:val="20"/>
                <w:lang w:eastAsia="fr-FR"/>
              </w:rPr>
              <w:fldChar w:fldCharType="begin"/>
            </w:r>
            <w:r w:rsidR="00A45988">
              <w:rPr>
                <w:rFonts w:ascii="Arial" w:eastAsia="Times New Roman" w:hAnsi="Arial" w:cs="Arial"/>
                <w:b/>
                <w:bCs/>
                <w:i/>
                <w:iCs/>
                <w:color w:val="FFFFFF"/>
                <w:sz w:val="20"/>
                <w:szCs w:val="20"/>
                <w:lang w:eastAsia="fr-FR"/>
              </w:rPr>
              <w:instrText xml:space="preserve"> SEQ Tableau \* ARABIC </w:instrText>
            </w:r>
            <w:r w:rsidR="00A45988">
              <w:rPr>
                <w:rFonts w:ascii="Arial" w:eastAsia="Times New Roman" w:hAnsi="Arial" w:cs="Arial"/>
                <w:b/>
                <w:bCs/>
                <w:i/>
                <w:iCs/>
                <w:color w:val="FFFFFF"/>
                <w:sz w:val="20"/>
                <w:szCs w:val="20"/>
                <w:lang w:eastAsia="fr-FR"/>
              </w:rPr>
              <w:fldChar w:fldCharType="separate"/>
            </w:r>
            <w:r w:rsidR="00E712FC">
              <w:rPr>
                <w:rFonts w:ascii="Arial" w:eastAsia="Times New Roman" w:hAnsi="Arial" w:cs="Arial"/>
                <w:b/>
                <w:bCs/>
                <w:i/>
                <w:iCs/>
                <w:noProof/>
                <w:color w:val="FFFFFF"/>
                <w:sz w:val="20"/>
                <w:szCs w:val="20"/>
                <w:lang w:eastAsia="fr-FR"/>
              </w:rPr>
              <w:t>36</w:t>
            </w:r>
            <w:r w:rsidR="00A45988">
              <w:rPr>
                <w:rFonts w:ascii="Arial" w:eastAsia="Times New Roman" w:hAnsi="Arial" w:cs="Arial"/>
                <w:b/>
                <w:bCs/>
                <w:i/>
                <w:iCs/>
                <w:color w:val="FFFFFF"/>
                <w:sz w:val="20"/>
                <w:szCs w:val="20"/>
                <w:lang w:eastAsia="fr-FR"/>
              </w:rPr>
              <w:fldChar w:fldCharType="end"/>
            </w:r>
            <w:r w:rsidRPr="00075141">
              <w:rPr>
                <w:rFonts w:ascii="Arial" w:eastAsia="Times New Roman" w:hAnsi="Arial" w:cs="Arial"/>
                <w:b/>
                <w:bCs/>
                <w:color w:val="FFFFFF"/>
                <w:sz w:val="20"/>
                <w:szCs w:val="20"/>
                <w:lang w:eastAsia="fr-FR"/>
              </w:rPr>
              <w:t>: Répartition des ménages selon le montant du crédit obtenu</w:t>
            </w:r>
            <w:bookmarkEnd w:id="178"/>
          </w:p>
        </w:tc>
      </w:tr>
      <w:tr w:rsidR="00570863" w:rsidRPr="00CE785C" w:rsidTr="007C68CE">
        <w:trPr>
          <w:trHeight w:val="375"/>
        </w:trPr>
        <w:tc>
          <w:tcPr>
            <w:tcW w:w="838" w:type="pct"/>
            <w:vMerge w:val="restart"/>
            <w:tcBorders>
              <w:top w:val="nil"/>
              <w:left w:val="single" w:sz="4" w:space="0" w:color="auto"/>
              <w:bottom w:val="single" w:sz="4" w:space="0" w:color="000000"/>
              <w:right w:val="single" w:sz="4" w:space="0" w:color="auto"/>
            </w:tcBorders>
            <w:shd w:val="clear" w:color="auto" w:fill="auto"/>
            <w:vAlign w:val="center"/>
            <w:hideMark/>
          </w:tcPr>
          <w:p w:rsidR="00570863" w:rsidRPr="00CE785C" w:rsidRDefault="00570863" w:rsidP="007C68CE">
            <w:pPr>
              <w:spacing w:after="0" w:line="240" w:lineRule="auto"/>
              <w:rPr>
                <w:rFonts w:ascii="Arial" w:eastAsia="Times New Roman" w:hAnsi="Arial" w:cs="Arial"/>
                <w:b/>
                <w:bCs/>
                <w:color w:val="000000"/>
                <w:sz w:val="18"/>
                <w:szCs w:val="18"/>
                <w:lang w:eastAsia="fr-FR"/>
              </w:rPr>
            </w:pPr>
            <w:r w:rsidRPr="00CE785C">
              <w:rPr>
                <w:rFonts w:ascii="Arial" w:eastAsia="Times New Roman" w:hAnsi="Arial" w:cs="Arial"/>
                <w:b/>
                <w:bCs/>
                <w:color w:val="000000"/>
                <w:sz w:val="18"/>
                <w:szCs w:val="18"/>
                <w:lang w:eastAsia="fr-FR"/>
              </w:rPr>
              <w:t>Arrondissement</w:t>
            </w:r>
          </w:p>
        </w:tc>
        <w:tc>
          <w:tcPr>
            <w:tcW w:w="4162" w:type="pct"/>
            <w:gridSpan w:val="6"/>
            <w:tcBorders>
              <w:top w:val="single" w:sz="4" w:space="0" w:color="auto"/>
              <w:left w:val="nil"/>
              <w:bottom w:val="single" w:sz="4" w:space="0" w:color="auto"/>
              <w:right w:val="single" w:sz="4" w:space="0" w:color="000000"/>
            </w:tcBorders>
            <w:shd w:val="clear" w:color="auto" w:fill="auto"/>
            <w:vAlign w:val="center"/>
            <w:hideMark/>
          </w:tcPr>
          <w:p w:rsidR="00570863" w:rsidRPr="00CE785C" w:rsidRDefault="00570863" w:rsidP="007C68CE">
            <w:pPr>
              <w:spacing w:after="0" w:line="240" w:lineRule="auto"/>
              <w:jc w:val="center"/>
              <w:rPr>
                <w:rFonts w:ascii="Arial" w:eastAsia="Times New Roman" w:hAnsi="Arial" w:cs="Arial"/>
                <w:color w:val="000000"/>
                <w:sz w:val="18"/>
                <w:szCs w:val="18"/>
                <w:lang w:eastAsia="fr-FR"/>
              </w:rPr>
            </w:pPr>
            <w:r w:rsidRPr="00CE785C">
              <w:rPr>
                <w:rFonts w:ascii="Arial" w:eastAsia="Times New Roman" w:hAnsi="Arial" w:cs="Arial"/>
                <w:color w:val="000000"/>
                <w:sz w:val="18"/>
                <w:szCs w:val="18"/>
                <w:lang w:eastAsia="fr-FR"/>
              </w:rPr>
              <w:t>Montant du crédit</w:t>
            </w:r>
          </w:p>
        </w:tc>
      </w:tr>
      <w:tr w:rsidR="00570863" w:rsidRPr="00CE785C" w:rsidTr="00075141">
        <w:trPr>
          <w:trHeight w:val="390"/>
        </w:trPr>
        <w:tc>
          <w:tcPr>
            <w:tcW w:w="838" w:type="pct"/>
            <w:vMerge/>
            <w:tcBorders>
              <w:top w:val="nil"/>
              <w:left w:val="single" w:sz="4" w:space="0" w:color="auto"/>
              <w:bottom w:val="single" w:sz="4" w:space="0" w:color="000000"/>
              <w:right w:val="single" w:sz="4" w:space="0" w:color="auto"/>
            </w:tcBorders>
            <w:vAlign w:val="center"/>
            <w:hideMark/>
          </w:tcPr>
          <w:p w:rsidR="00570863" w:rsidRPr="00CE785C" w:rsidRDefault="00570863" w:rsidP="007C68CE">
            <w:pPr>
              <w:spacing w:after="0" w:line="240" w:lineRule="auto"/>
              <w:rPr>
                <w:rFonts w:ascii="Arial" w:eastAsia="Times New Roman" w:hAnsi="Arial" w:cs="Arial"/>
                <w:b/>
                <w:bCs/>
                <w:color w:val="000000"/>
                <w:sz w:val="18"/>
                <w:szCs w:val="18"/>
                <w:lang w:eastAsia="fr-FR"/>
              </w:rPr>
            </w:pPr>
          </w:p>
        </w:tc>
        <w:tc>
          <w:tcPr>
            <w:tcW w:w="599" w:type="pct"/>
            <w:tcBorders>
              <w:top w:val="nil"/>
              <w:left w:val="nil"/>
              <w:bottom w:val="nil"/>
              <w:right w:val="nil"/>
            </w:tcBorders>
            <w:shd w:val="clear" w:color="auto" w:fill="auto"/>
            <w:vAlign w:val="center"/>
            <w:hideMark/>
          </w:tcPr>
          <w:p w:rsidR="00570863" w:rsidRPr="00CE785C" w:rsidRDefault="00570863" w:rsidP="007C68CE">
            <w:pPr>
              <w:spacing w:after="0" w:line="240" w:lineRule="auto"/>
              <w:jc w:val="right"/>
              <w:rPr>
                <w:rFonts w:ascii="Arial" w:eastAsia="Times New Roman" w:hAnsi="Arial" w:cs="Arial"/>
                <w:color w:val="000000"/>
                <w:sz w:val="18"/>
                <w:szCs w:val="18"/>
                <w:lang w:eastAsia="fr-FR"/>
              </w:rPr>
            </w:pPr>
            <w:r w:rsidRPr="00CE785C">
              <w:rPr>
                <w:rFonts w:ascii="Arial" w:eastAsia="Times New Roman" w:hAnsi="Arial" w:cs="Arial"/>
                <w:color w:val="000000"/>
                <w:sz w:val="18"/>
                <w:szCs w:val="18"/>
                <w:lang w:eastAsia="fr-FR"/>
              </w:rPr>
              <w:t>Moins de 25.000</w:t>
            </w:r>
          </w:p>
        </w:tc>
        <w:tc>
          <w:tcPr>
            <w:tcW w:w="652" w:type="pct"/>
            <w:tcBorders>
              <w:top w:val="nil"/>
              <w:left w:val="nil"/>
              <w:bottom w:val="nil"/>
              <w:right w:val="nil"/>
            </w:tcBorders>
            <w:shd w:val="clear" w:color="auto" w:fill="auto"/>
            <w:vAlign w:val="center"/>
            <w:hideMark/>
          </w:tcPr>
          <w:p w:rsidR="00570863" w:rsidRPr="00CE785C" w:rsidRDefault="00570863" w:rsidP="007C68CE">
            <w:pPr>
              <w:spacing w:after="0" w:line="240" w:lineRule="auto"/>
              <w:jc w:val="right"/>
              <w:rPr>
                <w:rFonts w:ascii="Arial" w:eastAsia="Times New Roman" w:hAnsi="Arial" w:cs="Arial"/>
                <w:color w:val="000000"/>
                <w:sz w:val="18"/>
                <w:szCs w:val="18"/>
                <w:lang w:eastAsia="fr-FR"/>
              </w:rPr>
            </w:pPr>
            <w:proofErr w:type="gramStart"/>
            <w:r w:rsidRPr="00CE785C">
              <w:rPr>
                <w:rFonts w:ascii="Arial" w:eastAsia="Times New Roman" w:hAnsi="Arial" w:cs="Arial"/>
                <w:color w:val="000000"/>
                <w:sz w:val="18"/>
                <w:szCs w:val="18"/>
                <w:lang w:eastAsia="fr-FR"/>
              </w:rPr>
              <w:t>]25.000</w:t>
            </w:r>
            <w:proofErr w:type="gramEnd"/>
            <w:r w:rsidRPr="00CE785C">
              <w:rPr>
                <w:rFonts w:ascii="Arial" w:eastAsia="Times New Roman" w:hAnsi="Arial" w:cs="Arial"/>
                <w:color w:val="000000"/>
                <w:sz w:val="18"/>
                <w:szCs w:val="18"/>
                <w:lang w:eastAsia="fr-FR"/>
              </w:rPr>
              <w:t xml:space="preserve"> - 50.000]</w:t>
            </w:r>
          </w:p>
        </w:tc>
        <w:tc>
          <w:tcPr>
            <w:tcW w:w="711" w:type="pct"/>
            <w:tcBorders>
              <w:top w:val="nil"/>
              <w:left w:val="nil"/>
              <w:bottom w:val="nil"/>
              <w:right w:val="nil"/>
            </w:tcBorders>
            <w:shd w:val="clear" w:color="auto" w:fill="auto"/>
            <w:vAlign w:val="center"/>
            <w:hideMark/>
          </w:tcPr>
          <w:p w:rsidR="00570863" w:rsidRPr="00CE785C" w:rsidRDefault="00570863" w:rsidP="007C68CE">
            <w:pPr>
              <w:spacing w:after="0" w:line="240" w:lineRule="auto"/>
              <w:jc w:val="right"/>
              <w:rPr>
                <w:rFonts w:ascii="Arial" w:eastAsia="Times New Roman" w:hAnsi="Arial" w:cs="Arial"/>
                <w:color w:val="000000"/>
                <w:sz w:val="18"/>
                <w:szCs w:val="18"/>
                <w:lang w:eastAsia="fr-FR"/>
              </w:rPr>
            </w:pPr>
            <w:proofErr w:type="gramStart"/>
            <w:r w:rsidRPr="00CE785C">
              <w:rPr>
                <w:rFonts w:ascii="Arial" w:eastAsia="Times New Roman" w:hAnsi="Arial" w:cs="Arial"/>
                <w:color w:val="000000"/>
                <w:sz w:val="18"/>
                <w:szCs w:val="18"/>
                <w:lang w:eastAsia="fr-FR"/>
              </w:rPr>
              <w:t>]50.000</w:t>
            </w:r>
            <w:proofErr w:type="gramEnd"/>
            <w:r w:rsidRPr="00CE785C">
              <w:rPr>
                <w:rFonts w:ascii="Arial" w:eastAsia="Times New Roman" w:hAnsi="Arial" w:cs="Arial"/>
                <w:color w:val="000000"/>
                <w:sz w:val="18"/>
                <w:szCs w:val="18"/>
                <w:lang w:eastAsia="fr-FR"/>
              </w:rPr>
              <w:t xml:space="preserve"> - 100.000]</w:t>
            </w:r>
          </w:p>
        </w:tc>
        <w:tc>
          <w:tcPr>
            <w:tcW w:w="738" w:type="pct"/>
            <w:tcBorders>
              <w:top w:val="nil"/>
              <w:left w:val="nil"/>
              <w:bottom w:val="nil"/>
              <w:right w:val="nil"/>
            </w:tcBorders>
            <w:shd w:val="clear" w:color="auto" w:fill="auto"/>
            <w:vAlign w:val="center"/>
            <w:hideMark/>
          </w:tcPr>
          <w:p w:rsidR="00570863" w:rsidRPr="00CE785C" w:rsidRDefault="00570863" w:rsidP="007C68CE">
            <w:pPr>
              <w:spacing w:after="0" w:line="240" w:lineRule="auto"/>
              <w:jc w:val="right"/>
              <w:rPr>
                <w:rFonts w:ascii="Arial" w:eastAsia="Times New Roman" w:hAnsi="Arial" w:cs="Arial"/>
                <w:color w:val="000000"/>
                <w:sz w:val="18"/>
                <w:szCs w:val="18"/>
                <w:lang w:eastAsia="fr-FR"/>
              </w:rPr>
            </w:pPr>
            <w:proofErr w:type="gramStart"/>
            <w:r w:rsidRPr="00CE785C">
              <w:rPr>
                <w:rFonts w:ascii="Arial" w:eastAsia="Times New Roman" w:hAnsi="Arial" w:cs="Arial"/>
                <w:color w:val="000000"/>
                <w:sz w:val="18"/>
                <w:szCs w:val="18"/>
                <w:lang w:eastAsia="fr-FR"/>
              </w:rPr>
              <w:t>]100.000</w:t>
            </w:r>
            <w:proofErr w:type="gramEnd"/>
            <w:r w:rsidRPr="00CE785C">
              <w:rPr>
                <w:rFonts w:ascii="Arial" w:eastAsia="Times New Roman" w:hAnsi="Arial" w:cs="Arial"/>
                <w:color w:val="000000"/>
                <w:sz w:val="18"/>
                <w:szCs w:val="18"/>
                <w:lang w:eastAsia="fr-FR"/>
              </w:rPr>
              <w:t xml:space="preserve"> - 200.000]</w:t>
            </w:r>
          </w:p>
        </w:tc>
        <w:tc>
          <w:tcPr>
            <w:tcW w:w="744" w:type="pct"/>
            <w:tcBorders>
              <w:top w:val="nil"/>
              <w:left w:val="nil"/>
              <w:bottom w:val="nil"/>
              <w:right w:val="nil"/>
            </w:tcBorders>
            <w:shd w:val="clear" w:color="auto" w:fill="auto"/>
            <w:vAlign w:val="center"/>
            <w:hideMark/>
          </w:tcPr>
          <w:p w:rsidR="00570863" w:rsidRPr="00CE785C" w:rsidRDefault="00570863" w:rsidP="007C68CE">
            <w:pPr>
              <w:spacing w:after="0" w:line="240" w:lineRule="auto"/>
              <w:jc w:val="right"/>
              <w:rPr>
                <w:rFonts w:ascii="Arial" w:eastAsia="Times New Roman" w:hAnsi="Arial" w:cs="Arial"/>
                <w:color w:val="000000"/>
                <w:sz w:val="18"/>
                <w:szCs w:val="18"/>
                <w:lang w:eastAsia="fr-FR"/>
              </w:rPr>
            </w:pPr>
            <w:proofErr w:type="gramStart"/>
            <w:r w:rsidRPr="00CE785C">
              <w:rPr>
                <w:rFonts w:ascii="Arial" w:eastAsia="Times New Roman" w:hAnsi="Arial" w:cs="Arial"/>
                <w:color w:val="000000"/>
                <w:sz w:val="18"/>
                <w:szCs w:val="18"/>
                <w:lang w:eastAsia="fr-FR"/>
              </w:rPr>
              <w:t>]200.000</w:t>
            </w:r>
            <w:proofErr w:type="gramEnd"/>
            <w:r w:rsidRPr="00CE785C">
              <w:rPr>
                <w:rFonts w:ascii="Arial" w:eastAsia="Times New Roman" w:hAnsi="Arial" w:cs="Arial"/>
                <w:color w:val="000000"/>
                <w:sz w:val="18"/>
                <w:szCs w:val="18"/>
                <w:lang w:eastAsia="fr-FR"/>
              </w:rPr>
              <w:t xml:space="preserve"> - 300.000]</w:t>
            </w:r>
          </w:p>
        </w:tc>
        <w:tc>
          <w:tcPr>
            <w:tcW w:w="718" w:type="pct"/>
            <w:tcBorders>
              <w:top w:val="nil"/>
              <w:left w:val="nil"/>
              <w:bottom w:val="nil"/>
              <w:right w:val="single" w:sz="4" w:space="0" w:color="auto"/>
            </w:tcBorders>
            <w:shd w:val="clear" w:color="auto" w:fill="auto"/>
            <w:vAlign w:val="center"/>
            <w:hideMark/>
          </w:tcPr>
          <w:p w:rsidR="00570863" w:rsidRPr="00CE785C" w:rsidRDefault="00570863" w:rsidP="007C68CE">
            <w:pPr>
              <w:spacing w:after="0" w:line="240" w:lineRule="auto"/>
              <w:jc w:val="right"/>
              <w:rPr>
                <w:rFonts w:ascii="Arial" w:eastAsia="Times New Roman" w:hAnsi="Arial" w:cs="Arial"/>
                <w:color w:val="000000"/>
                <w:sz w:val="18"/>
                <w:szCs w:val="18"/>
                <w:lang w:eastAsia="fr-FR"/>
              </w:rPr>
            </w:pPr>
            <w:r w:rsidRPr="00CE785C">
              <w:rPr>
                <w:rFonts w:ascii="Arial" w:eastAsia="Times New Roman" w:hAnsi="Arial" w:cs="Arial"/>
                <w:color w:val="000000"/>
                <w:sz w:val="18"/>
                <w:szCs w:val="18"/>
                <w:lang w:eastAsia="fr-FR"/>
              </w:rPr>
              <w:t>Plus de 300.000</w:t>
            </w:r>
          </w:p>
        </w:tc>
      </w:tr>
      <w:tr w:rsidR="00570863" w:rsidRPr="00CE785C" w:rsidTr="00075141">
        <w:trPr>
          <w:trHeight w:val="300"/>
        </w:trPr>
        <w:tc>
          <w:tcPr>
            <w:tcW w:w="838" w:type="pct"/>
            <w:tcBorders>
              <w:top w:val="nil"/>
              <w:left w:val="single" w:sz="4" w:space="0" w:color="auto"/>
              <w:bottom w:val="nil"/>
              <w:right w:val="nil"/>
            </w:tcBorders>
            <w:shd w:val="clear" w:color="auto" w:fill="auto"/>
            <w:vAlign w:val="center"/>
            <w:hideMark/>
          </w:tcPr>
          <w:p w:rsidR="00570863" w:rsidRPr="00CE785C" w:rsidRDefault="00570863" w:rsidP="007C68CE">
            <w:pPr>
              <w:spacing w:after="0" w:line="240" w:lineRule="auto"/>
              <w:rPr>
                <w:rFonts w:ascii="Arial" w:eastAsia="Times New Roman" w:hAnsi="Arial" w:cs="Arial"/>
                <w:b/>
                <w:bCs/>
                <w:color w:val="000000"/>
                <w:sz w:val="18"/>
                <w:szCs w:val="18"/>
                <w:lang w:eastAsia="fr-FR"/>
              </w:rPr>
            </w:pPr>
            <w:r w:rsidRPr="00CE785C">
              <w:rPr>
                <w:rFonts w:ascii="Arial" w:eastAsia="Times New Roman" w:hAnsi="Arial" w:cs="Arial"/>
                <w:b/>
                <w:bCs/>
                <w:color w:val="000000"/>
                <w:sz w:val="18"/>
                <w:szCs w:val="18"/>
                <w:lang w:eastAsia="fr-FR"/>
              </w:rPr>
              <w:t>Ensemble commune Bonou</w:t>
            </w:r>
          </w:p>
        </w:tc>
        <w:tc>
          <w:tcPr>
            <w:tcW w:w="599" w:type="pct"/>
            <w:tcBorders>
              <w:top w:val="single" w:sz="4" w:space="0" w:color="auto"/>
              <w:left w:val="single" w:sz="4" w:space="0" w:color="auto"/>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6,6</w:t>
            </w:r>
          </w:p>
        </w:tc>
        <w:tc>
          <w:tcPr>
            <w:tcW w:w="652" w:type="pct"/>
            <w:tcBorders>
              <w:top w:val="single" w:sz="4" w:space="0" w:color="auto"/>
              <w:left w:val="nil"/>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21,9</w:t>
            </w:r>
          </w:p>
        </w:tc>
        <w:tc>
          <w:tcPr>
            <w:tcW w:w="711" w:type="pct"/>
            <w:tcBorders>
              <w:top w:val="single" w:sz="4" w:space="0" w:color="auto"/>
              <w:left w:val="nil"/>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24,3</w:t>
            </w:r>
          </w:p>
        </w:tc>
        <w:tc>
          <w:tcPr>
            <w:tcW w:w="738" w:type="pct"/>
            <w:tcBorders>
              <w:top w:val="single" w:sz="4" w:space="0" w:color="auto"/>
              <w:left w:val="nil"/>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32,6</w:t>
            </w:r>
          </w:p>
        </w:tc>
        <w:tc>
          <w:tcPr>
            <w:tcW w:w="744" w:type="pct"/>
            <w:tcBorders>
              <w:top w:val="single" w:sz="4" w:space="0" w:color="auto"/>
              <w:left w:val="nil"/>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10,8</w:t>
            </w:r>
          </w:p>
        </w:tc>
        <w:tc>
          <w:tcPr>
            <w:tcW w:w="718" w:type="pct"/>
            <w:tcBorders>
              <w:top w:val="single" w:sz="4" w:space="0" w:color="auto"/>
              <w:left w:val="nil"/>
              <w:bottom w:val="nil"/>
              <w:right w:val="single" w:sz="4" w:space="0" w:color="auto"/>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3,8</w:t>
            </w:r>
          </w:p>
        </w:tc>
      </w:tr>
      <w:tr w:rsidR="00570863" w:rsidRPr="00CE785C" w:rsidTr="00075141">
        <w:trPr>
          <w:trHeight w:val="300"/>
        </w:trPr>
        <w:tc>
          <w:tcPr>
            <w:tcW w:w="838" w:type="pct"/>
            <w:tcBorders>
              <w:top w:val="nil"/>
              <w:left w:val="single" w:sz="4" w:space="0" w:color="auto"/>
              <w:bottom w:val="nil"/>
              <w:right w:val="nil"/>
            </w:tcBorders>
            <w:shd w:val="clear" w:color="auto" w:fill="auto"/>
            <w:vAlign w:val="center"/>
            <w:hideMark/>
          </w:tcPr>
          <w:p w:rsidR="00570863" w:rsidRPr="00CE785C" w:rsidRDefault="00570863" w:rsidP="007C68CE">
            <w:pPr>
              <w:spacing w:after="0" w:line="240" w:lineRule="auto"/>
              <w:rPr>
                <w:rFonts w:ascii="Arial" w:eastAsia="Times New Roman" w:hAnsi="Arial" w:cs="Arial"/>
                <w:color w:val="000000"/>
                <w:sz w:val="18"/>
                <w:szCs w:val="18"/>
                <w:lang w:eastAsia="fr-FR"/>
              </w:rPr>
            </w:pPr>
            <w:proofErr w:type="spellStart"/>
            <w:r w:rsidRPr="00CE785C">
              <w:rPr>
                <w:rFonts w:ascii="Arial" w:eastAsia="Times New Roman" w:hAnsi="Arial" w:cs="Arial"/>
                <w:color w:val="000000"/>
                <w:sz w:val="18"/>
                <w:szCs w:val="18"/>
                <w:lang w:eastAsia="fr-FR"/>
              </w:rPr>
              <w:t>Affamè</w:t>
            </w:r>
            <w:proofErr w:type="spellEnd"/>
          </w:p>
        </w:tc>
        <w:tc>
          <w:tcPr>
            <w:tcW w:w="599" w:type="pct"/>
            <w:tcBorders>
              <w:top w:val="nil"/>
              <w:left w:val="single" w:sz="4" w:space="0" w:color="auto"/>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0,0</w:t>
            </w:r>
          </w:p>
        </w:tc>
        <w:tc>
          <w:tcPr>
            <w:tcW w:w="652" w:type="pct"/>
            <w:tcBorders>
              <w:top w:val="nil"/>
              <w:left w:val="nil"/>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6,3</w:t>
            </w:r>
          </w:p>
        </w:tc>
        <w:tc>
          <w:tcPr>
            <w:tcW w:w="711" w:type="pct"/>
            <w:tcBorders>
              <w:top w:val="nil"/>
              <w:left w:val="nil"/>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31,3</w:t>
            </w:r>
          </w:p>
        </w:tc>
        <w:tc>
          <w:tcPr>
            <w:tcW w:w="738" w:type="pct"/>
            <w:tcBorders>
              <w:top w:val="nil"/>
              <w:left w:val="nil"/>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50,0</w:t>
            </w:r>
          </w:p>
        </w:tc>
        <w:tc>
          <w:tcPr>
            <w:tcW w:w="744" w:type="pct"/>
            <w:tcBorders>
              <w:top w:val="nil"/>
              <w:left w:val="nil"/>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12,5</w:t>
            </w:r>
          </w:p>
        </w:tc>
        <w:tc>
          <w:tcPr>
            <w:tcW w:w="718" w:type="pct"/>
            <w:tcBorders>
              <w:top w:val="nil"/>
              <w:left w:val="nil"/>
              <w:bottom w:val="nil"/>
              <w:right w:val="single" w:sz="4" w:space="0" w:color="auto"/>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0,0</w:t>
            </w:r>
          </w:p>
        </w:tc>
      </w:tr>
      <w:tr w:rsidR="00570863" w:rsidRPr="00CE785C" w:rsidTr="00075141">
        <w:trPr>
          <w:trHeight w:val="300"/>
        </w:trPr>
        <w:tc>
          <w:tcPr>
            <w:tcW w:w="838" w:type="pct"/>
            <w:tcBorders>
              <w:top w:val="nil"/>
              <w:left w:val="single" w:sz="4" w:space="0" w:color="auto"/>
              <w:bottom w:val="nil"/>
              <w:right w:val="nil"/>
            </w:tcBorders>
            <w:shd w:val="clear" w:color="auto" w:fill="auto"/>
            <w:vAlign w:val="center"/>
            <w:hideMark/>
          </w:tcPr>
          <w:p w:rsidR="00570863" w:rsidRPr="00CE785C" w:rsidRDefault="00570863" w:rsidP="007C68CE">
            <w:pPr>
              <w:spacing w:after="0" w:line="240" w:lineRule="auto"/>
              <w:rPr>
                <w:rFonts w:ascii="Arial" w:eastAsia="Times New Roman" w:hAnsi="Arial" w:cs="Arial"/>
                <w:color w:val="000000"/>
                <w:sz w:val="18"/>
                <w:szCs w:val="18"/>
                <w:lang w:eastAsia="fr-FR"/>
              </w:rPr>
            </w:pPr>
            <w:r w:rsidRPr="00CE785C">
              <w:rPr>
                <w:rFonts w:ascii="Arial" w:eastAsia="Times New Roman" w:hAnsi="Arial" w:cs="Arial"/>
                <w:color w:val="000000"/>
                <w:sz w:val="18"/>
                <w:szCs w:val="18"/>
                <w:lang w:eastAsia="fr-FR"/>
              </w:rPr>
              <w:t>Atchonsa</w:t>
            </w:r>
          </w:p>
        </w:tc>
        <w:tc>
          <w:tcPr>
            <w:tcW w:w="599" w:type="pct"/>
            <w:tcBorders>
              <w:top w:val="nil"/>
              <w:left w:val="single" w:sz="4" w:space="0" w:color="auto"/>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9,0</w:t>
            </w:r>
          </w:p>
        </w:tc>
        <w:tc>
          <w:tcPr>
            <w:tcW w:w="652" w:type="pct"/>
            <w:tcBorders>
              <w:top w:val="nil"/>
              <w:left w:val="nil"/>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20,9</w:t>
            </w:r>
          </w:p>
        </w:tc>
        <w:tc>
          <w:tcPr>
            <w:tcW w:w="711" w:type="pct"/>
            <w:tcBorders>
              <w:top w:val="nil"/>
              <w:left w:val="nil"/>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19,4</w:t>
            </w:r>
          </w:p>
        </w:tc>
        <w:tc>
          <w:tcPr>
            <w:tcW w:w="738" w:type="pct"/>
            <w:tcBorders>
              <w:top w:val="nil"/>
              <w:left w:val="nil"/>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23,9</w:t>
            </w:r>
          </w:p>
        </w:tc>
        <w:tc>
          <w:tcPr>
            <w:tcW w:w="744" w:type="pct"/>
            <w:tcBorders>
              <w:top w:val="nil"/>
              <w:left w:val="nil"/>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19,4</w:t>
            </w:r>
          </w:p>
        </w:tc>
        <w:tc>
          <w:tcPr>
            <w:tcW w:w="718" w:type="pct"/>
            <w:tcBorders>
              <w:top w:val="nil"/>
              <w:left w:val="nil"/>
              <w:bottom w:val="nil"/>
              <w:right w:val="single" w:sz="4" w:space="0" w:color="auto"/>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7,5</w:t>
            </w:r>
          </w:p>
        </w:tc>
      </w:tr>
      <w:tr w:rsidR="00570863" w:rsidRPr="00CE785C" w:rsidTr="00075141">
        <w:trPr>
          <w:trHeight w:val="300"/>
        </w:trPr>
        <w:tc>
          <w:tcPr>
            <w:tcW w:w="838" w:type="pct"/>
            <w:tcBorders>
              <w:top w:val="nil"/>
              <w:left w:val="single" w:sz="4" w:space="0" w:color="auto"/>
              <w:bottom w:val="nil"/>
              <w:right w:val="nil"/>
            </w:tcBorders>
            <w:shd w:val="clear" w:color="auto" w:fill="auto"/>
            <w:vAlign w:val="center"/>
            <w:hideMark/>
          </w:tcPr>
          <w:p w:rsidR="00570863" w:rsidRPr="00CE785C" w:rsidRDefault="00570863" w:rsidP="007C68CE">
            <w:pPr>
              <w:spacing w:after="0" w:line="240" w:lineRule="auto"/>
              <w:rPr>
                <w:rFonts w:ascii="Arial" w:eastAsia="Times New Roman" w:hAnsi="Arial" w:cs="Arial"/>
                <w:color w:val="000000"/>
                <w:sz w:val="18"/>
                <w:szCs w:val="18"/>
                <w:lang w:eastAsia="fr-FR"/>
              </w:rPr>
            </w:pPr>
            <w:r w:rsidRPr="00CE785C">
              <w:rPr>
                <w:rFonts w:ascii="Arial" w:eastAsia="Times New Roman" w:hAnsi="Arial" w:cs="Arial"/>
                <w:color w:val="000000"/>
                <w:sz w:val="18"/>
                <w:szCs w:val="18"/>
                <w:lang w:eastAsia="fr-FR"/>
              </w:rPr>
              <w:t>Dame-Wogon</w:t>
            </w:r>
          </w:p>
        </w:tc>
        <w:tc>
          <w:tcPr>
            <w:tcW w:w="599" w:type="pct"/>
            <w:tcBorders>
              <w:top w:val="nil"/>
              <w:left w:val="single" w:sz="4" w:space="0" w:color="auto"/>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1,3</w:t>
            </w:r>
          </w:p>
        </w:tc>
        <w:tc>
          <w:tcPr>
            <w:tcW w:w="652" w:type="pct"/>
            <w:tcBorders>
              <w:top w:val="nil"/>
              <w:left w:val="nil"/>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10,4</w:t>
            </w:r>
          </w:p>
        </w:tc>
        <w:tc>
          <w:tcPr>
            <w:tcW w:w="711" w:type="pct"/>
            <w:tcBorders>
              <w:top w:val="nil"/>
              <w:left w:val="nil"/>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39,0</w:t>
            </w:r>
          </w:p>
        </w:tc>
        <w:tc>
          <w:tcPr>
            <w:tcW w:w="738" w:type="pct"/>
            <w:tcBorders>
              <w:top w:val="nil"/>
              <w:left w:val="nil"/>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39,0</w:t>
            </w:r>
          </w:p>
        </w:tc>
        <w:tc>
          <w:tcPr>
            <w:tcW w:w="744" w:type="pct"/>
            <w:tcBorders>
              <w:top w:val="nil"/>
              <w:left w:val="nil"/>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6,5</w:t>
            </w:r>
          </w:p>
        </w:tc>
        <w:tc>
          <w:tcPr>
            <w:tcW w:w="718" w:type="pct"/>
            <w:tcBorders>
              <w:top w:val="nil"/>
              <w:left w:val="nil"/>
              <w:bottom w:val="nil"/>
              <w:right w:val="single" w:sz="4" w:space="0" w:color="auto"/>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3,9</w:t>
            </w:r>
          </w:p>
        </w:tc>
      </w:tr>
      <w:tr w:rsidR="00570863" w:rsidRPr="00CE785C" w:rsidTr="00075141">
        <w:trPr>
          <w:trHeight w:val="300"/>
        </w:trPr>
        <w:tc>
          <w:tcPr>
            <w:tcW w:w="838" w:type="pct"/>
            <w:tcBorders>
              <w:top w:val="nil"/>
              <w:left w:val="single" w:sz="4" w:space="0" w:color="auto"/>
              <w:bottom w:val="nil"/>
              <w:right w:val="nil"/>
            </w:tcBorders>
            <w:shd w:val="clear" w:color="auto" w:fill="auto"/>
            <w:vAlign w:val="center"/>
            <w:hideMark/>
          </w:tcPr>
          <w:p w:rsidR="00570863" w:rsidRPr="00CE785C" w:rsidRDefault="00570863" w:rsidP="007C68CE">
            <w:pPr>
              <w:spacing w:after="0" w:line="240" w:lineRule="auto"/>
              <w:rPr>
                <w:rFonts w:ascii="Arial" w:eastAsia="Times New Roman" w:hAnsi="Arial" w:cs="Arial"/>
                <w:color w:val="000000"/>
                <w:sz w:val="18"/>
                <w:szCs w:val="18"/>
                <w:lang w:eastAsia="fr-FR"/>
              </w:rPr>
            </w:pPr>
            <w:r w:rsidRPr="00CE785C">
              <w:rPr>
                <w:rFonts w:ascii="Arial" w:eastAsia="Times New Roman" w:hAnsi="Arial" w:cs="Arial"/>
                <w:color w:val="000000"/>
                <w:sz w:val="18"/>
                <w:szCs w:val="18"/>
                <w:lang w:eastAsia="fr-FR"/>
              </w:rPr>
              <w:t>Hounviguè</w:t>
            </w:r>
          </w:p>
        </w:tc>
        <w:tc>
          <w:tcPr>
            <w:tcW w:w="599" w:type="pct"/>
            <w:tcBorders>
              <w:top w:val="nil"/>
              <w:left w:val="single" w:sz="4" w:space="0" w:color="auto"/>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14,6</w:t>
            </w:r>
          </w:p>
        </w:tc>
        <w:tc>
          <w:tcPr>
            <w:tcW w:w="652" w:type="pct"/>
            <w:tcBorders>
              <w:top w:val="nil"/>
              <w:left w:val="nil"/>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39,0</w:t>
            </w:r>
          </w:p>
        </w:tc>
        <w:tc>
          <w:tcPr>
            <w:tcW w:w="711" w:type="pct"/>
            <w:tcBorders>
              <w:top w:val="nil"/>
              <w:left w:val="nil"/>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26,8</w:t>
            </w:r>
          </w:p>
        </w:tc>
        <w:tc>
          <w:tcPr>
            <w:tcW w:w="738" w:type="pct"/>
            <w:tcBorders>
              <w:top w:val="nil"/>
              <w:left w:val="nil"/>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15,9</w:t>
            </w:r>
          </w:p>
        </w:tc>
        <w:tc>
          <w:tcPr>
            <w:tcW w:w="744" w:type="pct"/>
            <w:tcBorders>
              <w:top w:val="nil"/>
              <w:left w:val="nil"/>
              <w:bottom w:val="nil"/>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0,0</w:t>
            </w:r>
          </w:p>
        </w:tc>
        <w:tc>
          <w:tcPr>
            <w:tcW w:w="718" w:type="pct"/>
            <w:tcBorders>
              <w:top w:val="nil"/>
              <w:left w:val="nil"/>
              <w:bottom w:val="nil"/>
              <w:right w:val="single" w:sz="4" w:space="0" w:color="auto"/>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3,7</w:t>
            </w:r>
          </w:p>
        </w:tc>
      </w:tr>
      <w:tr w:rsidR="00570863" w:rsidRPr="00CE785C" w:rsidTr="00075141">
        <w:trPr>
          <w:trHeight w:val="300"/>
        </w:trPr>
        <w:tc>
          <w:tcPr>
            <w:tcW w:w="838" w:type="pct"/>
            <w:tcBorders>
              <w:top w:val="nil"/>
              <w:left w:val="single" w:sz="4" w:space="0" w:color="auto"/>
              <w:bottom w:val="single" w:sz="4" w:space="0" w:color="auto"/>
              <w:right w:val="nil"/>
            </w:tcBorders>
            <w:shd w:val="clear" w:color="auto" w:fill="auto"/>
            <w:vAlign w:val="center"/>
            <w:hideMark/>
          </w:tcPr>
          <w:p w:rsidR="00570863" w:rsidRPr="00CE785C" w:rsidRDefault="00570863" w:rsidP="007C68CE">
            <w:pPr>
              <w:spacing w:after="0" w:line="240" w:lineRule="auto"/>
              <w:rPr>
                <w:rFonts w:ascii="Arial" w:eastAsia="Times New Roman" w:hAnsi="Arial" w:cs="Arial"/>
                <w:color w:val="000000"/>
                <w:sz w:val="18"/>
                <w:szCs w:val="18"/>
                <w:lang w:eastAsia="fr-FR"/>
              </w:rPr>
            </w:pPr>
            <w:r w:rsidRPr="00CE785C">
              <w:rPr>
                <w:rFonts w:ascii="Arial" w:eastAsia="Times New Roman" w:hAnsi="Arial" w:cs="Arial"/>
                <w:color w:val="000000"/>
                <w:sz w:val="18"/>
                <w:szCs w:val="18"/>
                <w:lang w:eastAsia="fr-FR"/>
              </w:rPr>
              <w:t>Bonou</w:t>
            </w:r>
          </w:p>
        </w:tc>
        <w:tc>
          <w:tcPr>
            <w:tcW w:w="599" w:type="pct"/>
            <w:tcBorders>
              <w:top w:val="nil"/>
              <w:left w:val="single" w:sz="4" w:space="0" w:color="auto"/>
              <w:bottom w:val="single" w:sz="4" w:space="0" w:color="auto"/>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0,0</w:t>
            </w:r>
          </w:p>
        </w:tc>
        <w:tc>
          <w:tcPr>
            <w:tcW w:w="652" w:type="pct"/>
            <w:tcBorders>
              <w:top w:val="nil"/>
              <w:left w:val="nil"/>
              <w:bottom w:val="single" w:sz="4" w:space="0" w:color="auto"/>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17,4</w:t>
            </w:r>
          </w:p>
        </w:tc>
        <w:tc>
          <w:tcPr>
            <w:tcW w:w="711" w:type="pct"/>
            <w:tcBorders>
              <w:top w:val="nil"/>
              <w:left w:val="nil"/>
              <w:bottom w:val="single" w:sz="4" w:space="0" w:color="auto"/>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0,0</w:t>
            </w:r>
          </w:p>
        </w:tc>
        <w:tc>
          <w:tcPr>
            <w:tcW w:w="738" w:type="pct"/>
            <w:tcBorders>
              <w:top w:val="nil"/>
              <w:left w:val="nil"/>
              <w:bottom w:val="single" w:sz="4" w:space="0" w:color="auto"/>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58,7</w:t>
            </w:r>
          </w:p>
        </w:tc>
        <w:tc>
          <w:tcPr>
            <w:tcW w:w="744" w:type="pct"/>
            <w:tcBorders>
              <w:top w:val="nil"/>
              <w:left w:val="nil"/>
              <w:bottom w:val="single" w:sz="4" w:space="0" w:color="auto"/>
              <w:right w:val="nil"/>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23,9</w:t>
            </w:r>
          </w:p>
        </w:tc>
        <w:tc>
          <w:tcPr>
            <w:tcW w:w="718" w:type="pct"/>
            <w:tcBorders>
              <w:top w:val="nil"/>
              <w:left w:val="nil"/>
              <w:bottom w:val="single" w:sz="4" w:space="0" w:color="auto"/>
              <w:right w:val="single" w:sz="4" w:space="0" w:color="auto"/>
            </w:tcBorders>
            <w:shd w:val="clear" w:color="auto" w:fill="auto"/>
            <w:noWrap/>
            <w:vAlign w:val="center"/>
            <w:hideMark/>
          </w:tcPr>
          <w:p w:rsidR="00570863" w:rsidRPr="00CE785C" w:rsidRDefault="00570863" w:rsidP="007C68CE">
            <w:pPr>
              <w:spacing w:after="0" w:line="240" w:lineRule="auto"/>
              <w:jc w:val="right"/>
              <w:rPr>
                <w:rFonts w:ascii="Arial" w:eastAsia="Times New Roman" w:hAnsi="Arial" w:cs="Arial"/>
                <w:sz w:val="18"/>
                <w:szCs w:val="18"/>
                <w:lang w:eastAsia="fr-FR"/>
              </w:rPr>
            </w:pPr>
            <w:r w:rsidRPr="00CE785C">
              <w:rPr>
                <w:rFonts w:ascii="Arial" w:eastAsia="Times New Roman" w:hAnsi="Arial" w:cs="Arial"/>
                <w:sz w:val="18"/>
                <w:szCs w:val="18"/>
                <w:lang w:eastAsia="fr-FR"/>
              </w:rPr>
              <w:t>0,0</w:t>
            </w:r>
          </w:p>
        </w:tc>
      </w:tr>
    </w:tbl>
    <w:p w:rsidR="00570863" w:rsidRPr="00D35CE7" w:rsidRDefault="00570863" w:rsidP="00570863">
      <w:pPr>
        <w:autoSpaceDE w:val="0"/>
        <w:autoSpaceDN w:val="0"/>
        <w:adjustRightInd w:val="0"/>
        <w:snapToGrid w:val="0"/>
        <w:spacing w:after="0" w:line="240" w:lineRule="auto"/>
        <w:rPr>
          <w:rFonts w:ascii="Times New Roman" w:hAnsi="Times New Roman" w:cs="Times New Roman"/>
          <w:i/>
          <w:color w:val="000000"/>
          <w:sz w:val="20"/>
          <w:szCs w:val="20"/>
        </w:rPr>
      </w:pPr>
      <w:r w:rsidRPr="00D35CE7">
        <w:rPr>
          <w:rFonts w:ascii="Times New Roman" w:hAnsi="Times New Roman" w:cs="Times New Roman"/>
          <w:i/>
          <w:color w:val="000000"/>
          <w:sz w:val="20"/>
          <w:szCs w:val="20"/>
          <w:lang w:val="x-none"/>
        </w:rPr>
        <w:t>Source : Enquête du groupe agriculture</w:t>
      </w:r>
      <w:r w:rsidRPr="00D35CE7">
        <w:rPr>
          <w:rFonts w:ascii="Times New Roman" w:hAnsi="Times New Roman" w:cs="Times New Roman"/>
          <w:i/>
          <w:color w:val="000000"/>
          <w:sz w:val="20"/>
          <w:szCs w:val="20"/>
        </w:rPr>
        <w:t xml:space="preserve"> durable</w:t>
      </w:r>
      <w:r w:rsidRPr="00D35CE7">
        <w:rPr>
          <w:rFonts w:ascii="Times New Roman" w:hAnsi="Times New Roman" w:cs="Times New Roman"/>
          <w:i/>
          <w:color w:val="000000"/>
          <w:sz w:val="20"/>
          <w:szCs w:val="20"/>
          <w:lang w:val="x-none"/>
        </w:rPr>
        <w:t>, février 201</w:t>
      </w:r>
      <w:r w:rsidRPr="00D35CE7">
        <w:rPr>
          <w:rFonts w:ascii="Times New Roman" w:hAnsi="Times New Roman" w:cs="Times New Roman"/>
          <w:i/>
          <w:color w:val="000000"/>
          <w:sz w:val="20"/>
          <w:szCs w:val="20"/>
        </w:rPr>
        <w:t>6</w:t>
      </w:r>
    </w:p>
    <w:p w:rsidR="00570863" w:rsidRDefault="00570863" w:rsidP="00570863">
      <w:pPr>
        <w:autoSpaceDE w:val="0"/>
        <w:autoSpaceDN w:val="0"/>
        <w:adjustRightInd w:val="0"/>
        <w:snapToGrid w:val="0"/>
        <w:spacing w:after="0" w:line="240" w:lineRule="auto"/>
        <w:jc w:val="both"/>
        <w:rPr>
          <w:rFonts w:ascii="Arial" w:hAnsi="Arial" w:cs="Arial"/>
          <w:color w:val="000000"/>
          <w:sz w:val="24"/>
          <w:szCs w:val="24"/>
        </w:rPr>
      </w:pPr>
    </w:p>
    <w:p w:rsidR="00570863" w:rsidRDefault="00570863" w:rsidP="00570863">
      <w:pPr>
        <w:autoSpaceDE w:val="0"/>
        <w:autoSpaceDN w:val="0"/>
        <w:adjustRightInd w:val="0"/>
        <w:snapToGrid w:val="0"/>
        <w:spacing w:after="0" w:line="240" w:lineRule="auto"/>
        <w:jc w:val="both"/>
        <w:rPr>
          <w:rFonts w:ascii="Arial" w:hAnsi="Arial" w:cs="Arial"/>
          <w:color w:val="000000"/>
          <w:sz w:val="24"/>
          <w:szCs w:val="24"/>
        </w:rPr>
      </w:pPr>
      <w:r>
        <w:rPr>
          <w:rFonts w:ascii="Arial" w:hAnsi="Arial" w:cs="Arial"/>
          <w:color w:val="000000"/>
          <w:sz w:val="24"/>
          <w:szCs w:val="24"/>
        </w:rPr>
        <w:t xml:space="preserve">L’analyse du tableau fait observer que les montants des crédits obtenus par les ménages varient d’un ménage à une autre avec une forte concentration des ménages dans la fourchette de 50 000 à 200 000 FCFA. Très peu de ménages se retrouvent dans la fourchette de moins de 25 000 FCFA. Cela fait aussi comprendre que les besoins financiers des ménages pour des investissements agricoles ne sont pas négligeables. </w:t>
      </w:r>
    </w:p>
    <w:p w:rsidR="00570863" w:rsidRPr="001A1295" w:rsidRDefault="00570863" w:rsidP="00570863">
      <w:pPr>
        <w:autoSpaceDE w:val="0"/>
        <w:autoSpaceDN w:val="0"/>
        <w:adjustRightInd w:val="0"/>
        <w:snapToGrid w:val="0"/>
        <w:spacing w:after="0" w:line="240" w:lineRule="auto"/>
        <w:jc w:val="both"/>
        <w:rPr>
          <w:rFonts w:ascii="Arial" w:hAnsi="Arial" w:cs="Arial"/>
          <w:color w:val="000000"/>
          <w:sz w:val="24"/>
          <w:szCs w:val="24"/>
        </w:rPr>
      </w:pPr>
      <w:r>
        <w:rPr>
          <w:rFonts w:ascii="Arial" w:hAnsi="Arial" w:cs="Arial"/>
          <w:color w:val="000000"/>
          <w:sz w:val="24"/>
          <w:szCs w:val="24"/>
        </w:rPr>
        <w:t>Les plus gros crédits (&gt; 100 000 FCFA) sont obtenus par une grande proportion de ménages dans les arrondissements de Bonou (environ 83% des ménages bénéficiaires de crédits), d’</w:t>
      </w:r>
      <w:proofErr w:type="spellStart"/>
      <w:r>
        <w:rPr>
          <w:rFonts w:ascii="Arial" w:hAnsi="Arial" w:cs="Arial"/>
          <w:color w:val="000000"/>
          <w:sz w:val="24"/>
          <w:szCs w:val="24"/>
        </w:rPr>
        <w:t>Affamè</w:t>
      </w:r>
      <w:proofErr w:type="spellEnd"/>
      <w:r>
        <w:rPr>
          <w:rFonts w:ascii="Arial" w:hAnsi="Arial" w:cs="Arial"/>
          <w:color w:val="000000"/>
          <w:sz w:val="24"/>
          <w:szCs w:val="24"/>
        </w:rPr>
        <w:t xml:space="preserve"> (63% environ), d’Atchonsa (51% des ménages bénéficiaires).</w:t>
      </w:r>
    </w:p>
    <w:p w:rsidR="00570863" w:rsidRPr="001A1295" w:rsidRDefault="00570863" w:rsidP="00762B18">
      <w:pPr>
        <w:autoSpaceDE w:val="0"/>
        <w:autoSpaceDN w:val="0"/>
        <w:adjustRightInd w:val="0"/>
        <w:snapToGrid w:val="0"/>
        <w:spacing w:after="0" w:line="240" w:lineRule="auto"/>
        <w:jc w:val="both"/>
        <w:rPr>
          <w:rFonts w:ascii="Arial" w:hAnsi="Arial" w:cs="Arial"/>
          <w:color w:val="000000"/>
          <w:sz w:val="24"/>
          <w:szCs w:val="24"/>
        </w:rPr>
      </w:pPr>
    </w:p>
    <w:p w:rsidR="00F93154" w:rsidRPr="00F352F5" w:rsidRDefault="008063ED" w:rsidP="00B22EB8">
      <w:pPr>
        <w:pStyle w:val="Paragraphedeliste"/>
        <w:numPr>
          <w:ilvl w:val="0"/>
          <w:numId w:val="18"/>
        </w:numPr>
        <w:spacing w:before="240"/>
        <w:jc w:val="both"/>
        <w:outlineLvl w:val="2"/>
        <w:rPr>
          <w:rFonts w:ascii="Arial" w:eastAsia="Times New Roman" w:hAnsi="Arial" w:cs="Arial"/>
          <w:b/>
          <w:bCs/>
          <w:sz w:val="24"/>
          <w:szCs w:val="24"/>
          <w:lang w:eastAsia="fr-FR"/>
        </w:rPr>
      </w:pPr>
      <w:bookmarkStart w:id="179" w:name="_Toc446052384"/>
      <w:r w:rsidRPr="00F352F5">
        <w:rPr>
          <w:rFonts w:ascii="Arial" w:eastAsia="Times New Roman" w:hAnsi="Arial" w:cs="Arial"/>
          <w:b/>
          <w:bCs/>
          <w:sz w:val="24"/>
          <w:szCs w:val="24"/>
          <w:lang w:eastAsia="fr-FR"/>
        </w:rPr>
        <w:t xml:space="preserve">Accès aux </w:t>
      </w:r>
      <w:r w:rsidR="00AA21ED" w:rsidRPr="00F352F5">
        <w:rPr>
          <w:rFonts w:ascii="Arial" w:eastAsia="Times New Roman" w:hAnsi="Arial" w:cs="Arial"/>
          <w:b/>
          <w:bCs/>
          <w:sz w:val="24"/>
          <w:szCs w:val="24"/>
          <w:lang w:eastAsia="fr-FR"/>
        </w:rPr>
        <w:t>équipements et infrastructures</w:t>
      </w:r>
      <w:bookmarkEnd w:id="179"/>
      <w:r w:rsidR="00AA21ED" w:rsidRPr="00F352F5">
        <w:rPr>
          <w:rFonts w:ascii="Arial" w:eastAsia="Times New Roman" w:hAnsi="Arial" w:cs="Arial"/>
          <w:b/>
          <w:bCs/>
          <w:sz w:val="24"/>
          <w:szCs w:val="24"/>
          <w:lang w:eastAsia="fr-FR"/>
        </w:rPr>
        <w:t xml:space="preserve"> </w:t>
      </w:r>
    </w:p>
    <w:p w:rsidR="00316A63" w:rsidRPr="001A1295" w:rsidRDefault="00C02E9A" w:rsidP="001A1295">
      <w:pPr>
        <w:spacing w:line="240" w:lineRule="auto"/>
        <w:jc w:val="both"/>
        <w:rPr>
          <w:rFonts w:ascii="Arial" w:hAnsi="Arial" w:cs="Arial"/>
          <w:sz w:val="24"/>
          <w:szCs w:val="24"/>
        </w:rPr>
      </w:pPr>
      <w:r w:rsidRPr="001A1295">
        <w:rPr>
          <w:rFonts w:ascii="Arial" w:hAnsi="Arial" w:cs="Arial"/>
          <w:sz w:val="24"/>
          <w:szCs w:val="24"/>
        </w:rPr>
        <w:t xml:space="preserve">Les outils de travail sont essentiellement la houe et le coupe-coupe. </w:t>
      </w:r>
      <w:r w:rsidR="00316A63" w:rsidRPr="001A1295">
        <w:rPr>
          <w:rFonts w:ascii="Arial" w:hAnsi="Arial" w:cs="Arial"/>
          <w:sz w:val="24"/>
          <w:szCs w:val="24"/>
        </w:rPr>
        <w:t xml:space="preserve">Toutes les opérations culturales se font manuellement avec ces équipements. </w:t>
      </w:r>
    </w:p>
    <w:p w:rsidR="00316A63" w:rsidRPr="001A1295" w:rsidRDefault="00121940" w:rsidP="001A1295">
      <w:pPr>
        <w:spacing w:line="240" w:lineRule="auto"/>
        <w:jc w:val="both"/>
        <w:rPr>
          <w:rFonts w:ascii="Arial" w:hAnsi="Arial" w:cs="Arial"/>
          <w:sz w:val="24"/>
          <w:szCs w:val="24"/>
        </w:rPr>
      </w:pPr>
      <w:r>
        <w:rPr>
          <w:rFonts w:ascii="Arial" w:hAnsi="Arial" w:cs="Arial"/>
          <w:sz w:val="24"/>
          <w:szCs w:val="24"/>
        </w:rPr>
        <w:t>En considérant le</w:t>
      </w:r>
      <w:r w:rsidR="00316A63" w:rsidRPr="001A1295">
        <w:rPr>
          <w:rFonts w:ascii="Arial" w:hAnsi="Arial" w:cs="Arial"/>
          <w:sz w:val="24"/>
          <w:szCs w:val="24"/>
        </w:rPr>
        <w:t xml:space="preserve"> transport rural, plus de 50% des produits agricoles sont transportés soit à pied, soit à bicyclette, soit à motocyclette, soit en pirogue. D’une façon générale, le petit outillage traditionnel reste prépondérant, avec pour corollaire la grande pénibilité des travaux, les pertes matérielles de temps et d’énergie,</w:t>
      </w:r>
      <w:r w:rsidR="00801345" w:rsidRPr="001A1295">
        <w:rPr>
          <w:rFonts w:ascii="Arial" w:hAnsi="Arial" w:cs="Arial"/>
          <w:sz w:val="24"/>
          <w:szCs w:val="24"/>
        </w:rPr>
        <w:t xml:space="preserve"> </w:t>
      </w:r>
      <w:r w:rsidR="00316A63" w:rsidRPr="001A1295">
        <w:rPr>
          <w:rFonts w:ascii="Arial" w:hAnsi="Arial" w:cs="Arial"/>
          <w:sz w:val="24"/>
          <w:szCs w:val="24"/>
        </w:rPr>
        <w:t>et le manque de compétitivité de l’agriculture</w:t>
      </w:r>
      <w:r w:rsidR="00801345" w:rsidRPr="001A1295">
        <w:rPr>
          <w:rFonts w:ascii="Arial" w:hAnsi="Arial" w:cs="Arial"/>
          <w:sz w:val="24"/>
          <w:szCs w:val="24"/>
        </w:rPr>
        <w:t>,</w:t>
      </w:r>
      <w:r w:rsidR="00316A63" w:rsidRPr="001A1295">
        <w:rPr>
          <w:rFonts w:ascii="Arial" w:hAnsi="Arial" w:cs="Arial"/>
          <w:sz w:val="24"/>
          <w:szCs w:val="24"/>
        </w:rPr>
        <w:t xml:space="preserve"> le vieillissement </w:t>
      </w:r>
      <w:r w:rsidR="00801345" w:rsidRPr="001A1295">
        <w:rPr>
          <w:rFonts w:ascii="Arial" w:hAnsi="Arial" w:cs="Arial"/>
          <w:sz w:val="24"/>
          <w:szCs w:val="24"/>
        </w:rPr>
        <w:t>progressif des actifs agricoles.</w:t>
      </w:r>
    </w:p>
    <w:p w:rsidR="007C2624" w:rsidRPr="001A1295" w:rsidRDefault="00B45EC3" w:rsidP="001A1295">
      <w:pPr>
        <w:spacing w:line="240" w:lineRule="auto"/>
        <w:jc w:val="both"/>
        <w:rPr>
          <w:rFonts w:ascii="Arial" w:hAnsi="Arial" w:cs="Arial"/>
          <w:sz w:val="24"/>
          <w:szCs w:val="24"/>
        </w:rPr>
      </w:pPr>
      <w:r w:rsidRPr="001A1295">
        <w:rPr>
          <w:rFonts w:ascii="Arial" w:hAnsi="Arial" w:cs="Arial"/>
          <w:sz w:val="24"/>
          <w:szCs w:val="24"/>
        </w:rPr>
        <w:t xml:space="preserve">Le projet PADA avait aidé </w:t>
      </w:r>
      <w:r w:rsidR="007C2624" w:rsidRPr="001A1295">
        <w:rPr>
          <w:rFonts w:ascii="Arial" w:hAnsi="Arial" w:cs="Arial"/>
          <w:sz w:val="24"/>
          <w:szCs w:val="24"/>
        </w:rPr>
        <w:t>juste quelques</w:t>
      </w:r>
      <w:r w:rsidRPr="001A1295">
        <w:rPr>
          <w:rFonts w:ascii="Arial" w:hAnsi="Arial" w:cs="Arial"/>
          <w:sz w:val="24"/>
          <w:szCs w:val="24"/>
        </w:rPr>
        <w:t xml:space="preserve"> </w:t>
      </w:r>
      <w:r w:rsidR="007C2624" w:rsidRPr="001A1295">
        <w:rPr>
          <w:rFonts w:ascii="Arial" w:hAnsi="Arial" w:cs="Arial"/>
          <w:sz w:val="24"/>
          <w:szCs w:val="24"/>
        </w:rPr>
        <w:t>producteurs,</w:t>
      </w:r>
      <w:r w:rsidRPr="001A1295">
        <w:rPr>
          <w:rFonts w:ascii="Arial" w:hAnsi="Arial" w:cs="Arial"/>
          <w:sz w:val="24"/>
          <w:szCs w:val="24"/>
        </w:rPr>
        <w:t xml:space="preserve"> dans le cadre de l’aménagement </w:t>
      </w:r>
      <w:r w:rsidR="007C2624" w:rsidRPr="001A1295">
        <w:rPr>
          <w:rFonts w:ascii="Arial" w:hAnsi="Arial" w:cs="Arial"/>
          <w:sz w:val="24"/>
          <w:szCs w:val="24"/>
        </w:rPr>
        <w:t xml:space="preserve">des sites pour la production de riz et du maïs, à la mise en place (par </w:t>
      </w:r>
      <w:r w:rsidR="007C2624" w:rsidRPr="001A1295">
        <w:rPr>
          <w:rFonts w:ascii="Arial" w:hAnsi="Arial" w:cs="Arial"/>
          <w:sz w:val="24"/>
          <w:szCs w:val="24"/>
        </w:rPr>
        <w:lastRenderedPageBreak/>
        <w:t xml:space="preserve">location) de deux (02) tracteurs et 01 motoculteur avec ces accessoires (semoir, faucheuse, charrue à soc, pulvériseur) de même qu’une décortiqueuse et ces accessoires. </w:t>
      </w:r>
    </w:p>
    <w:p w:rsidR="000F412E" w:rsidRPr="001A1295" w:rsidRDefault="007C2624" w:rsidP="001A1295">
      <w:pPr>
        <w:spacing w:line="240" w:lineRule="auto"/>
        <w:jc w:val="both"/>
        <w:rPr>
          <w:rFonts w:ascii="Arial" w:hAnsi="Arial" w:cs="Arial"/>
          <w:sz w:val="24"/>
          <w:szCs w:val="24"/>
        </w:rPr>
      </w:pPr>
      <w:r w:rsidRPr="001A1295">
        <w:rPr>
          <w:rFonts w:ascii="Arial" w:hAnsi="Arial" w:cs="Arial"/>
          <w:sz w:val="24"/>
          <w:szCs w:val="24"/>
        </w:rPr>
        <w:t>Les projets PAFIRIZ et CISV ont aussi appuyé les riziculteurs par des aménagements sommaires pour la production de riz</w:t>
      </w:r>
      <w:r w:rsidR="00711714" w:rsidRPr="001A1295">
        <w:rPr>
          <w:rFonts w:ascii="Arial" w:hAnsi="Arial" w:cs="Arial"/>
          <w:sz w:val="24"/>
          <w:szCs w:val="24"/>
        </w:rPr>
        <w:t xml:space="preserve">. </w:t>
      </w:r>
      <w:r w:rsidR="00121940">
        <w:rPr>
          <w:rFonts w:ascii="Arial" w:hAnsi="Arial" w:cs="Arial"/>
          <w:sz w:val="24"/>
          <w:szCs w:val="24"/>
        </w:rPr>
        <w:t>L’observation de terrain a révélé</w:t>
      </w:r>
      <w:r w:rsidR="00711714" w:rsidRPr="001A1295">
        <w:rPr>
          <w:rFonts w:ascii="Arial" w:hAnsi="Arial" w:cs="Arial"/>
          <w:sz w:val="24"/>
          <w:szCs w:val="24"/>
        </w:rPr>
        <w:t xml:space="preserve"> </w:t>
      </w:r>
      <w:r w:rsidR="00121940">
        <w:rPr>
          <w:rFonts w:ascii="Arial" w:hAnsi="Arial" w:cs="Arial"/>
          <w:sz w:val="24"/>
          <w:szCs w:val="24"/>
        </w:rPr>
        <w:t>d</w:t>
      </w:r>
      <w:r w:rsidR="00711714" w:rsidRPr="001A1295">
        <w:rPr>
          <w:rFonts w:ascii="Arial" w:hAnsi="Arial" w:cs="Arial"/>
          <w:sz w:val="24"/>
          <w:szCs w:val="24"/>
        </w:rPr>
        <w:t xml:space="preserve">es </w:t>
      </w:r>
      <w:r w:rsidR="00530876" w:rsidRPr="001A1295">
        <w:rPr>
          <w:rFonts w:ascii="Arial" w:hAnsi="Arial" w:cs="Arial"/>
          <w:sz w:val="24"/>
          <w:szCs w:val="24"/>
        </w:rPr>
        <w:t xml:space="preserve">sites rizicoles </w:t>
      </w:r>
      <w:r w:rsidR="00711714" w:rsidRPr="001A1295">
        <w:rPr>
          <w:rFonts w:ascii="Arial" w:hAnsi="Arial" w:cs="Arial"/>
          <w:sz w:val="24"/>
          <w:szCs w:val="24"/>
        </w:rPr>
        <w:t xml:space="preserve">aménagés </w:t>
      </w:r>
      <w:r w:rsidR="00530876" w:rsidRPr="001A1295">
        <w:rPr>
          <w:rFonts w:ascii="Arial" w:hAnsi="Arial" w:cs="Arial"/>
          <w:sz w:val="24"/>
          <w:szCs w:val="24"/>
        </w:rPr>
        <w:t xml:space="preserve">de </w:t>
      </w:r>
      <w:proofErr w:type="spellStart"/>
      <w:r w:rsidR="00530876" w:rsidRPr="001A1295">
        <w:rPr>
          <w:rFonts w:ascii="Arial" w:hAnsi="Arial" w:cs="Arial"/>
          <w:sz w:val="24"/>
          <w:szCs w:val="24"/>
        </w:rPr>
        <w:t>Houèdagbodji</w:t>
      </w:r>
      <w:proofErr w:type="spellEnd"/>
      <w:r w:rsidR="00530876" w:rsidRPr="001A1295">
        <w:rPr>
          <w:rFonts w:ascii="Arial" w:hAnsi="Arial" w:cs="Arial"/>
          <w:sz w:val="24"/>
          <w:szCs w:val="24"/>
        </w:rPr>
        <w:t>, de Dogba et d’</w:t>
      </w:r>
      <w:proofErr w:type="spellStart"/>
      <w:r w:rsidR="00530876" w:rsidRPr="001A1295">
        <w:rPr>
          <w:rFonts w:ascii="Arial" w:hAnsi="Arial" w:cs="Arial"/>
          <w:sz w:val="24"/>
          <w:szCs w:val="24"/>
        </w:rPr>
        <w:t>Affamè</w:t>
      </w:r>
      <w:proofErr w:type="spellEnd"/>
      <w:r w:rsidR="00530876" w:rsidRPr="001A1295">
        <w:rPr>
          <w:rFonts w:ascii="Arial" w:hAnsi="Arial" w:cs="Arial"/>
          <w:sz w:val="24"/>
          <w:szCs w:val="24"/>
        </w:rPr>
        <w:t xml:space="preserve"> Sota</w:t>
      </w:r>
      <w:r w:rsidR="00711714" w:rsidRPr="001A1295">
        <w:rPr>
          <w:rFonts w:ascii="Arial" w:hAnsi="Arial" w:cs="Arial"/>
          <w:sz w:val="24"/>
          <w:szCs w:val="24"/>
        </w:rPr>
        <w:t>.</w:t>
      </w:r>
      <w:r w:rsidR="00530876" w:rsidRPr="001A1295">
        <w:rPr>
          <w:rFonts w:ascii="Arial" w:hAnsi="Arial" w:cs="Arial"/>
          <w:sz w:val="24"/>
          <w:szCs w:val="24"/>
        </w:rPr>
        <w:t xml:space="preserve"> </w:t>
      </w:r>
      <w:r w:rsidR="00711714" w:rsidRPr="001A1295">
        <w:rPr>
          <w:rFonts w:ascii="Arial" w:hAnsi="Arial" w:cs="Arial"/>
          <w:sz w:val="24"/>
          <w:szCs w:val="24"/>
        </w:rPr>
        <w:t xml:space="preserve">Le Projet PAIA-VO s’investit également dans l’aménagement des sites mais actuellement les sites sont en </w:t>
      </w:r>
      <w:r w:rsidR="00A5520E" w:rsidRPr="001A1295">
        <w:rPr>
          <w:rFonts w:ascii="Arial" w:hAnsi="Arial" w:cs="Arial"/>
          <w:sz w:val="24"/>
          <w:szCs w:val="24"/>
        </w:rPr>
        <w:t>cours de prospection</w:t>
      </w:r>
      <w:r w:rsidR="00711714" w:rsidRPr="001A1295">
        <w:rPr>
          <w:rFonts w:ascii="Arial" w:hAnsi="Arial" w:cs="Arial"/>
          <w:sz w:val="24"/>
          <w:szCs w:val="24"/>
        </w:rPr>
        <w:t>.</w:t>
      </w:r>
      <w:r w:rsidR="00D6715F" w:rsidRPr="001A1295">
        <w:rPr>
          <w:rFonts w:ascii="Arial" w:hAnsi="Arial" w:cs="Arial"/>
          <w:sz w:val="24"/>
          <w:szCs w:val="24"/>
        </w:rPr>
        <w:t xml:space="preserve"> </w:t>
      </w:r>
    </w:p>
    <w:p w:rsidR="00316A63" w:rsidRPr="001A1295" w:rsidRDefault="00D6715F" w:rsidP="001A1295">
      <w:pPr>
        <w:spacing w:line="240" w:lineRule="auto"/>
        <w:jc w:val="both"/>
        <w:rPr>
          <w:rFonts w:ascii="Arial" w:hAnsi="Arial" w:cs="Arial"/>
          <w:sz w:val="24"/>
          <w:szCs w:val="24"/>
        </w:rPr>
      </w:pPr>
      <w:r w:rsidRPr="001A1295">
        <w:rPr>
          <w:rFonts w:ascii="Arial" w:hAnsi="Arial" w:cs="Arial"/>
          <w:sz w:val="24"/>
          <w:szCs w:val="24"/>
        </w:rPr>
        <w:t>Ce</w:t>
      </w:r>
      <w:r w:rsidR="000F412E" w:rsidRPr="001A1295">
        <w:rPr>
          <w:rFonts w:ascii="Arial" w:hAnsi="Arial" w:cs="Arial"/>
          <w:sz w:val="24"/>
          <w:szCs w:val="24"/>
        </w:rPr>
        <w:t>rtaines</w:t>
      </w:r>
      <w:r w:rsidRPr="001A1295">
        <w:rPr>
          <w:rFonts w:ascii="Arial" w:hAnsi="Arial" w:cs="Arial"/>
          <w:sz w:val="24"/>
          <w:szCs w:val="24"/>
        </w:rPr>
        <w:t xml:space="preserve"> </w:t>
      </w:r>
      <w:r w:rsidR="000F412E" w:rsidRPr="001A1295">
        <w:rPr>
          <w:rFonts w:ascii="Arial" w:hAnsi="Arial" w:cs="Arial"/>
          <w:sz w:val="24"/>
          <w:szCs w:val="24"/>
        </w:rPr>
        <w:t xml:space="preserve">structures comme PADA et CISV </w:t>
      </w:r>
      <w:r w:rsidRPr="001A1295">
        <w:rPr>
          <w:rFonts w:ascii="Arial" w:hAnsi="Arial" w:cs="Arial"/>
          <w:sz w:val="24"/>
          <w:szCs w:val="24"/>
        </w:rPr>
        <w:t xml:space="preserve">interviennent dans la </w:t>
      </w:r>
      <w:r w:rsidR="00530876" w:rsidRPr="001A1295">
        <w:rPr>
          <w:rFonts w:ascii="Arial" w:hAnsi="Arial" w:cs="Arial"/>
          <w:sz w:val="24"/>
          <w:szCs w:val="24"/>
        </w:rPr>
        <w:t>construction de magasin</w:t>
      </w:r>
      <w:r w:rsidR="00954D62" w:rsidRPr="001A1295">
        <w:rPr>
          <w:rFonts w:ascii="Arial" w:hAnsi="Arial" w:cs="Arial"/>
          <w:sz w:val="24"/>
          <w:szCs w:val="24"/>
        </w:rPr>
        <w:t>s</w:t>
      </w:r>
      <w:r w:rsidR="00530876" w:rsidRPr="001A1295">
        <w:rPr>
          <w:rFonts w:ascii="Arial" w:hAnsi="Arial" w:cs="Arial"/>
          <w:sz w:val="24"/>
          <w:szCs w:val="24"/>
        </w:rPr>
        <w:t xml:space="preserve"> pour le stockage des produits agricoles</w:t>
      </w:r>
      <w:r w:rsidR="000F412E" w:rsidRPr="001A1295">
        <w:rPr>
          <w:rFonts w:ascii="Arial" w:hAnsi="Arial" w:cs="Arial"/>
          <w:sz w:val="24"/>
          <w:szCs w:val="24"/>
        </w:rPr>
        <w:t xml:space="preserve"> surtout le riz</w:t>
      </w:r>
      <w:r w:rsidR="00530876" w:rsidRPr="001A1295">
        <w:rPr>
          <w:rFonts w:ascii="Arial" w:hAnsi="Arial" w:cs="Arial"/>
          <w:sz w:val="24"/>
          <w:szCs w:val="24"/>
        </w:rPr>
        <w:t>.</w:t>
      </w:r>
      <w:r w:rsidR="000F412E" w:rsidRPr="001A1295">
        <w:rPr>
          <w:rFonts w:ascii="Arial" w:hAnsi="Arial" w:cs="Arial"/>
          <w:sz w:val="24"/>
          <w:szCs w:val="24"/>
        </w:rPr>
        <w:t xml:space="preserve"> Seulement, certains </w:t>
      </w:r>
      <w:r w:rsidR="000F412E" w:rsidRPr="002E24E9">
        <w:rPr>
          <w:rFonts w:ascii="Arial" w:hAnsi="Arial" w:cs="Arial"/>
          <w:sz w:val="24"/>
          <w:szCs w:val="24"/>
        </w:rPr>
        <w:t>producteurs déplorent l’éloignement de ces infrastructures de leur site de production</w:t>
      </w:r>
      <w:r w:rsidR="00121940">
        <w:rPr>
          <w:rFonts w:ascii="Arial" w:hAnsi="Arial" w:cs="Arial"/>
          <w:sz w:val="24"/>
          <w:szCs w:val="24"/>
        </w:rPr>
        <w:t>.</w:t>
      </w:r>
      <w:r w:rsidR="000F412E" w:rsidRPr="001A1295">
        <w:rPr>
          <w:rFonts w:ascii="Arial" w:hAnsi="Arial" w:cs="Arial"/>
          <w:sz w:val="24"/>
          <w:szCs w:val="24"/>
        </w:rPr>
        <w:t xml:space="preserve"> </w:t>
      </w:r>
    </w:p>
    <w:p w:rsidR="00570863" w:rsidRPr="001A1295" w:rsidRDefault="00570863" w:rsidP="00570863">
      <w:pPr>
        <w:spacing w:line="240" w:lineRule="auto"/>
        <w:jc w:val="both"/>
        <w:rPr>
          <w:rFonts w:ascii="Arial" w:hAnsi="Arial" w:cs="Arial"/>
          <w:sz w:val="24"/>
          <w:szCs w:val="24"/>
        </w:rPr>
      </w:pPr>
      <w:r w:rsidRPr="00570863">
        <w:rPr>
          <w:rFonts w:ascii="Arial" w:hAnsi="Arial" w:cs="Arial"/>
          <w:sz w:val="24"/>
          <w:szCs w:val="24"/>
        </w:rPr>
        <w:t xml:space="preserve"> </w:t>
      </w:r>
      <w:r w:rsidRPr="001A1295">
        <w:rPr>
          <w:rFonts w:ascii="Arial" w:hAnsi="Arial" w:cs="Arial"/>
          <w:sz w:val="24"/>
          <w:szCs w:val="24"/>
        </w:rPr>
        <w:t xml:space="preserve">Le tableau </w:t>
      </w:r>
      <w:r w:rsidR="00891E08">
        <w:rPr>
          <w:rFonts w:ascii="Arial" w:hAnsi="Arial" w:cs="Arial"/>
          <w:sz w:val="24"/>
          <w:szCs w:val="24"/>
        </w:rPr>
        <w:t>37</w:t>
      </w:r>
      <w:r w:rsidR="00DF2CEB">
        <w:rPr>
          <w:rFonts w:ascii="Arial" w:hAnsi="Arial" w:cs="Arial"/>
          <w:sz w:val="24"/>
          <w:szCs w:val="24"/>
        </w:rPr>
        <w:t xml:space="preserve"> </w:t>
      </w:r>
      <w:r w:rsidRPr="001A1295">
        <w:rPr>
          <w:rFonts w:ascii="Arial" w:hAnsi="Arial" w:cs="Arial"/>
          <w:sz w:val="24"/>
          <w:szCs w:val="24"/>
        </w:rPr>
        <w:t xml:space="preserve">ci-après </w:t>
      </w:r>
      <w:r>
        <w:rPr>
          <w:rFonts w:ascii="Arial" w:hAnsi="Arial" w:cs="Arial"/>
          <w:sz w:val="24"/>
          <w:szCs w:val="24"/>
        </w:rPr>
        <w:t>p</w:t>
      </w:r>
      <w:r w:rsidRPr="001A1295">
        <w:rPr>
          <w:rFonts w:ascii="Arial" w:hAnsi="Arial" w:cs="Arial"/>
          <w:sz w:val="24"/>
          <w:szCs w:val="24"/>
        </w:rPr>
        <w:t>résent</w:t>
      </w:r>
      <w:r>
        <w:rPr>
          <w:rFonts w:ascii="Arial" w:hAnsi="Arial" w:cs="Arial"/>
          <w:sz w:val="24"/>
          <w:szCs w:val="24"/>
        </w:rPr>
        <w:t>e</w:t>
      </w:r>
      <w:r w:rsidRPr="001A1295">
        <w:rPr>
          <w:rFonts w:ascii="Arial" w:hAnsi="Arial" w:cs="Arial"/>
          <w:sz w:val="24"/>
          <w:szCs w:val="24"/>
        </w:rPr>
        <w:t xml:space="preserve"> la répartition des ménages selon les types d’infrastructure de stockage utilisés, les conditions d’accès, la durée de stockage et les taux de pertes </w:t>
      </w:r>
      <w:proofErr w:type="gramStart"/>
      <w:r w:rsidRPr="001A1295">
        <w:rPr>
          <w:rFonts w:ascii="Arial" w:hAnsi="Arial" w:cs="Arial"/>
          <w:sz w:val="24"/>
          <w:szCs w:val="24"/>
        </w:rPr>
        <w:t>post-récoltes</w:t>
      </w:r>
      <w:proofErr w:type="gramEnd"/>
      <w:r w:rsidRPr="001A1295">
        <w:rPr>
          <w:rFonts w:ascii="Arial" w:hAnsi="Arial" w:cs="Arial"/>
          <w:sz w:val="24"/>
          <w:szCs w:val="24"/>
        </w:rPr>
        <w:t xml:space="preserve"> des principaux produits agricoles </w:t>
      </w:r>
    </w:p>
    <w:p w:rsidR="00570863" w:rsidRPr="00A33F46" w:rsidRDefault="00570863" w:rsidP="00570863">
      <w:pPr>
        <w:autoSpaceDE w:val="0"/>
        <w:autoSpaceDN w:val="0"/>
        <w:adjustRightInd w:val="0"/>
        <w:snapToGrid w:val="0"/>
        <w:spacing w:after="0" w:line="240" w:lineRule="auto"/>
        <w:jc w:val="both"/>
        <w:rPr>
          <w:rFonts w:ascii="Arial" w:hAnsi="Arial" w:cs="Arial"/>
          <w:color w:val="000000"/>
          <w:sz w:val="24"/>
          <w:szCs w:val="24"/>
        </w:rPr>
      </w:pPr>
    </w:p>
    <w:tbl>
      <w:tblPr>
        <w:tblW w:w="5000" w:type="pct"/>
        <w:tblCellMar>
          <w:left w:w="70" w:type="dxa"/>
          <w:right w:w="70" w:type="dxa"/>
        </w:tblCellMar>
        <w:tblLook w:val="04A0" w:firstRow="1" w:lastRow="0" w:firstColumn="1" w:lastColumn="0" w:noHBand="0" w:noVBand="1"/>
      </w:tblPr>
      <w:tblGrid>
        <w:gridCol w:w="2039"/>
        <w:gridCol w:w="2188"/>
        <w:gridCol w:w="961"/>
        <w:gridCol w:w="961"/>
        <w:gridCol w:w="961"/>
        <w:gridCol w:w="961"/>
        <w:gridCol w:w="1139"/>
      </w:tblGrid>
      <w:tr w:rsidR="00570863" w:rsidRPr="00084BF7" w:rsidTr="007C68CE">
        <w:trPr>
          <w:trHeight w:val="540"/>
        </w:trPr>
        <w:tc>
          <w:tcPr>
            <w:tcW w:w="5000" w:type="pct"/>
            <w:gridSpan w:val="7"/>
            <w:tcBorders>
              <w:top w:val="nil"/>
              <w:left w:val="nil"/>
              <w:bottom w:val="single" w:sz="4" w:space="0" w:color="auto"/>
              <w:right w:val="nil"/>
            </w:tcBorders>
            <w:shd w:val="clear" w:color="auto" w:fill="7F7F7F" w:themeFill="text1" w:themeFillTint="80"/>
            <w:vAlign w:val="center"/>
            <w:hideMark/>
          </w:tcPr>
          <w:p w:rsidR="00570863" w:rsidRPr="00084BF7" w:rsidRDefault="00570863" w:rsidP="00075141">
            <w:pPr>
              <w:pStyle w:val="TM1"/>
              <w:keepNext/>
              <w:rPr>
                <w:rFonts w:ascii="Arial" w:eastAsia="Times New Roman" w:hAnsi="Arial" w:cs="Arial"/>
                <w:b/>
                <w:bCs/>
                <w:color w:val="FFFFFF"/>
                <w:sz w:val="20"/>
                <w:szCs w:val="20"/>
                <w:lang w:eastAsia="fr-FR"/>
              </w:rPr>
            </w:pPr>
            <w:bookmarkStart w:id="180" w:name="_Toc446013686"/>
            <w:r w:rsidRPr="00075141">
              <w:rPr>
                <w:rFonts w:ascii="Arial" w:eastAsia="Times New Roman" w:hAnsi="Arial" w:cs="Arial"/>
                <w:b/>
                <w:bCs/>
                <w:color w:val="FFFFFF"/>
                <w:sz w:val="20"/>
                <w:szCs w:val="20"/>
                <w:lang w:eastAsia="fr-FR"/>
              </w:rPr>
              <w:t xml:space="preserve">Tableau </w:t>
            </w:r>
            <w:r w:rsidR="00A45988">
              <w:rPr>
                <w:rFonts w:ascii="Arial" w:eastAsia="Times New Roman" w:hAnsi="Arial" w:cs="Arial"/>
                <w:b/>
                <w:bCs/>
                <w:i/>
                <w:iCs/>
                <w:color w:val="FFFFFF"/>
                <w:sz w:val="20"/>
                <w:szCs w:val="20"/>
                <w:lang w:eastAsia="fr-FR"/>
              </w:rPr>
              <w:fldChar w:fldCharType="begin"/>
            </w:r>
            <w:r w:rsidR="00A45988">
              <w:rPr>
                <w:rFonts w:ascii="Arial" w:eastAsia="Times New Roman" w:hAnsi="Arial" w:cs="Arial"/>
                <w:b/>
                <w:bCs/>
                <w:i/>
                <w:iCs/>
                <w:color w:val="FFFFFF"/>
                <w:sz w:val="20"/>
                <w:szCs w:val="20"/>
                <w:lang w:eastAsia="fr-FR"/>
              </w:rPr>
              <w:instrText xml:space="preserve"> SEQ Tableau \* ARABIC </w:instrText>
            </w:r>
            <w:r w:rsidR="00A45988">
              <w:rPr>
                <w:rFonts w:ascii="Arial" w:eastAsia="Times New Roman" w:hAnsi="Arial" w:cs="Arial"/>
                <w:b/>
                <w:bCs/>
                <w:i/>
                <w:iCs/>
                <w:color w:val="FFFFFF"/>
                <w:sz w:val="20"/>
                <w:szCs w:val="20"/>
                <w:lang w:eastAsia="fr-FR"/>
              </w:rPr>
              <w:fldChar w:fldCharType="separate"/>
            </w:r>
            <w:r w:rsidR="00E712FC">
              <w:rPr>
                <w:rFonts w:ascii="Arial" w:eastAsia="Times New Roman" w:hAnsi="Arial" w:cs="Arial"/>
                <w:b/>
                <w:bCs/>
                <w:i/>
                <w:iCs/>
                <w:noProof/>
                <w:color w:val="FFFFFF"/>
                <w:sz w:val="20"/>
                <w:szCs w:val="20"/>
                <w:lang w:eastAsia="fr-FR"/>
              </w:rPr>
              <w:t>37</w:t>
            </w:r>
            <w:r w:rsidR="00A45988">
              <w:rPr>
                <w:rFonts w:ascii="Arial" w:eastAsia="Times New Roman" w:hAnsi="Arial" w:cs="Arial"/>
                <w:b/>
                <w:bCs/>
                <w:i/>
                <w:iCs/>
                <w:color w:val="FFFFFF"/>
                <w:sz w:val="20"/>
                <w:szCs w:val="20"/>
                <w:lang w:eastAsia="fr-FR"/>
              </w:rPr>
              <w:fldChar w:fldCharType="end"/>
            </w:r>
            <w:r w:rsidRPr="00075141">
              <w:rPr>
                <w:rFonts w:ascii="Arial" w:eastAsia="Times New Roman" w:hAnsi="Arial" w:cs="Arial"/>
                <w:b/>
                <w:bCs/>
                <w:color w:val="FFFFFF"/>
                <w:sz w:val="20"/>
                <w:szCs w:val="20"/>
                <w:lang w:eastAsia="fr-FR"/>
              </w:rPr>
              <w:t>: Répartition des ménages selon l'accès aux infrastructures et équipements de stockage</w:t>
            </w:r>
            <w:bookmarkEnd w:id="180"/>
          </w:p>
        </w:tc>
      </w:tr>
      <w:tr w:rsidR="00570863" w:rsidRPr="00084BF7" w:rsidTr="007C68CE">
        <w:trPr>
          <w:trHeight w:val="420"/>
        </w:trPr>
        <w:tc>
          <w:tcPr>
            <w:tcW w:w="1119" w:type="pct"/>
            <w:vMerge w:val="restart"/>
            <w:tcBorders>
              <w:top w:val="nil"/>
              <w:left w:val="single" w:sz="4" w:space="0" w:color="auto"/>
              <w:bottom w:val="single" w:sz="4" w:space="0" w:color="000000"/>
              <w:right w:val="single" w:sz="4" w:space="0" w:color="auto"/>
            </w:tcBorders>
            <w:shd w:val="clear" w:color="auto" w:fill="auto"/>
            <w:vAlign w:val="center"/>
            <w:hideMark/>
          </w:tcPr>
          <w:p w:rsidR="00570863" w:rsidRPr="00084BF7" w:rsidRDefault="00570863" w:rsidP="007C68CE">
            <w:pPr>
              <w:spacing w:after="0" w:line="240" w:lineRule="auto"/>
              <w:rPr>
                <w:rFonts w:ascii="Arial" w:eastAsia="Times New Roman" w:hAnsi="Arial" w:cs="Arial"/>
                <w:b/>
                <w:bCs/>
                <w:color w:val="000000"/>
                <w:sz w:val="18"/>
                <w:szCs w:val="18"/>
                <w:lang w:eastAsia="fr-FR"/>
              </w:rPr>
            </w:pPr>
            <w:r w:rsidRPr="00084BF7">
              <w:rPr>
                <w:rFonts w:ascii="Arial" w:eastAsia="Times New Roman" w:hAnsi="Arial" w:cs="Arial"/>
                <w:b/>
                <w:bCs/>
                <w:color w:val="000000"/>
                <w:sz w:val="18"/>
                <w:szCs w:val="18"/>
                <w:lang w:eastAsia="fr-FR"/>
              </w:rPr>
              <w:t>Arrondissement</w:t>
            </w:r>
          </w:p>
        </w:tc>
        <w:tc>
          <w:tcPr>
            <w:tcW w:w="1199" w:type="pct"/>
            <w:vMerge w:val="restart"/>
            <w:tcBorders>
              <w:top w:val="nil"/>
              <w:left w:val="single" w:sz="4" w:space="0" w:color="auto"/>
              <w:bottom w:val="single" w:sz="4" w:space="0" w:color="000000"/>
              <w:right w:val="single" w:sz="4" w:space="0" w:color="auto"/>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 de ménages ayant eu accès aux infrastructures et équipements de stockage</w:t>
            </w:r>
          </w:p>
        </w:tc>
        <w:tc>
          <w:tcPr>
            <w:tcW w:w="2682" w:type="pct"/>
            <w:gridSpan w:val="5"/>
            <w:tcBorders>
              <w:top w:val="single" w:sz="4" w:space="0" w:color="auto"/>
              <w:left w:val="nil"/>
              <w:bottom w:val="single" w:sz="4" w:space="0" w:color="auto"/>
              <w:right w:val="single" w:sz="4" w:space="0" w:color="000000"/>
            </w:tcBorders>
            <w:shd w:val="clear" w:color="auto" w:fill="auto"/>
            <w:vAlign w:val="center"/>
            <w:hideMark/>
          </w:tcPr>
          <w:p w:rsidR="00570863" w:rsidRPr="00084BF7" w:rsidRDefault="00570863" w:rsidP="007C68CE">
            <w:pPr>
              <w:spacing w:after="0" w:line="240" w:lineRule="auto"/>
              <w:jc w:val="center"/>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Types d'</w:t>
            </w:r>
            <w:r>
              <w:rPr>
                <w:rFonts w:ascii="Arial" w:eastAsia="Times New Roman" w:hAnsi="Arial" w:cs="Arial"/>
                <w:color w:val="000000"/>
                <w:sz w:val="18"/>
                <w:szCs w:val="18"/>
                <w:lang w:eastAsia="fr-FR"/>
              </w:rPr>
              <w:t>i</w:t>
            </w:r>
            <w:r w:rsidRPr="00084BF7">
              <w:rPr>
                <w:rFonts w:ascii="Arial" w:eastAsia="Times New Roman" w:hAnsi="Arial" w:cs="Arial"/>
                <w:color w:val="000000"/>
                <w:sz w:val="18"/>
                <w:szCs w:val="18"/>
                <w:lang w:eastAsia="fr-FR"/>
              </w:rPr>
              <w:t>nfrastructures</w:t>
            </w:r>
          </w:p>
        </w:tc>
      </w:tr>
      <w:tr w:rsidR="00570863" w:rsidRPr="00084BF7" w:rsidTr="007C68CE">
        <w:trPr>
          <w:trHeight w:val="300"/>
        </w:trPr>
        <w:tc>
          <w:tcPr>
            <w:tcW w:w="1119" w:type="pct"/>
            <w:vMerge/>
            <w:tcBorders>
              <w:top w:val="nil"/>
              <w:left w:val="single" w:sz="4" w:space="0" w:color="auto"/>
              <w:bottom w:val="single" w:sz="4" w:space="0" w:color="000000"/>
              <w:right w:val="single" w:sz="4" w:space="0" w:color="auto"/>
            </w:tcBorders>
            <w:vAlign w:val="center"/>
            <w:hideMark/>
          </w:tcPr>
          <w:p w:rsidR="00570863" w:rsidRPr="00084BF7" w:rsidRDefault="00570863" w:rsidP="007C68CE">
            <w:pPr>
              <w:spacing w:after="0" w:line="240" w:lineRule="auto"/>
              <w:rPr>
                <w:rFonts w:ascii="Arial" w:eastAsia="Times New Roman" w:hAnsi="Arial" w:cs="Arial"/>
                <w:b/>
                <w:bCs/>
                <w:color w:val="000000"/>
                <w:sz w:val="18"/>
                <w:szCs w:val="18"/>
                <w:lang w:eastAsia="fr-FR"/>
              </w:rPr>
            </w:pPr>
          </w:p>
        </w:tc>
        <w:tc>
          <w:tcPr>
            <w:tcW w:w="1199" w:type="pct"/>
            <w:vMerge/>
            <w:tcBorders>
              <w:top w:val="nil"/>
              <w:left w:val="single" w:sz="4" w:space="0" w:color="auto"/>
              <w:bottom w:val="single" w:sz="4" w:space="0" w:color="000000"/>
              <w:right w:val="single" w:sz="4" w:space="0" w:color="auto"/>
            </w:tcBorders>
            <w:vAlign w:val="center"/>
            <w:hideMark/>
          </w:tcPr>
          <w:p w:rsidR="00570863" w:rsidRPr="00084BF7" w:rsidRDefault="00570863" w:rsidP="007C68CE">
            <w:pPr>
              <w:spacing w:after="0" w:line="240" w:lineRule="auto"/>
              <w:rPr>
                <w:rFonts w:ascii="Arial" w:eastAsia="Times New Roman" w:hAnsi="Arial" w:cs="Arial"/>
                <w:color w:val="000000"/>
                <w:sz w:val="18"/>
                <w:szCs w:val="18"/>
                <w:lang w:eastAsia="fr-FR"/>
              </w:rPr>
            </w:pPr>
          </w:p>
        </w:tc>
        <w:tc>
          <w:tcPr>
            <w:tcW w:w="533" w:type="pct"/>
            <w:tcBorders>
              <w:top w:val="nil"/>
              <w:left w:val="nil"/>
              <w:bottom w:val="single" w:sz="4" w:space="0" w:color="auto"/>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proofErr w:type="spellStart"/>
            <w:r w:rsidRPr="00084BF7">
              <w:rPr>
                <w:rFonts w:ascii="Arial" w:eastAsia="Times New Roman" w:hAnsi="Arial" w:cs="Arial"/>
                <w:color w:val="000000"/>
                <w:sz w:val="18"/>
                <w:szCs w:val="18"/>
                <w:lang w:eastAsia="fr-FR"/>
              </w:rPr>
              <w:t>Sylo</w:t>
            </w:r>
            <w:proofErr w:type="spellEnd"/>
          </w:p>
        </w:tc>
        <w:tc>
          <w:tcPr>
            <w:tcW w:w="453" w:type="pct"/>
            <w:tcBorders>
              <w:top w:val="nil"/>
              <w:left w:val="nil"/>
              <w:bottom w:val="single" w:sz="4" w:space="0" w:color="auto"/>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Magasin</w:t>
            </w:r>
            <w:r w:rsidR="00EF70B2">
              <w:rPr>
                <w:rFonts w:ascii="Arial" w:eastAsia="Times New Roman" w:hAnsi="Arial" w:cs="Arial"/>
                <w:color w:val="000000"/>
                <w:sz w:val="18"/>
                <w:szCs w:val="18"/>
                <w:lang w:eastAsia="fr-FR"/>
              </w:rPr>
              <w:t>*</w:t>
            </w:r>
          </w:p>
        </w:tc>
        <w:tc>
          <w:tcPr>
            <w:tcW w:w="533" w:type="pct"/>
            <w:tcBorders>
              <w:top w:val="nil"/>
              <w:left w:val="nil"/>
              <w:bottom w:val="single" w:sz="4" w:space="0" w:color="auto"/>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Grenier</w:t>
            </w:r>
          </w:p>
        </w:tc>
        <w:tc>
          <w:tcPr>
            <w:tcW w:w="533" w:type="pct"/>
            <w:tcBorders>
              <w:top w:val="nil"/>
              <w:left w:val="nil"/>
              <w:bottom w:val="single" w:sz="4" w:space="0" w:color="auto"/>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Autres</w:t>
            </w:r>
          </w:p>
        </w:tc>
        <w:tc>
          <w:tcPr>
            <w:tcW w:w="630" w:type="pct"/>
            <w:tcBorders>
              <w:top w:val="nil"/>
              <w:left w:val="nil"/>
              <w:bottom w:val="single" w:sz="4" w:space="0" w:color="auto"/>
              <w:right w:val="single" w:sz="4" w:space="0" w:color="auto"/>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Ne sait pas</w:t>
            </w:r>
          </w:p>
        </w:tc>
      </w:tr>
      <w:tr w:rsidR="00570863" w:rsidRPr="00084BF7" w:rsidTr="007C68CE">
        <w:trPr>
          <w:trHeight w:val="570"/>
        </w:trPr>
        <w:tc>
          <w:tcPr>
            <w:tcW w:w="1119" w:type="pct"/>
            <w:tcBorders>
              <w:top w:val="nil"/>
              <w:left w:val="single" w:sz="4" w:space="0" w:color="auto"/>
              <w:bottom w:val="nil"/>
              <w:right w:val="single" w:sz="4" w:space="0" w:color="auto"/>
            </w:tcBorders>
            <w:shd w:val="clear" w:color="auto" w:fill="auto"/>
            <w:vAlign w:val="center"/>
            <w:hideMark/>
          </w:tcPr>
          <w:p w:rsidR="00570863" w:rsidRPr="00084BF7" w:rsidRDefault="00570863" w:rsidP="007C68CE">
            <w:pPr>
              <w:spacing w:after="0" w:line="240" w:lineRule="auto"/>
              <w:rPr>
                <w:rFonts w:ascii="Arial" w:eastAsia="Times New Roman" w:hAnsi="Arial" w:cs="Arial"/>
                <w:b/>
                <w:bCs/>
                <w:color w:val="000000"/>
                <w:sz w:val="18"/>
                <w:szCs w:val="18"/>
                <w:lang w:eastAsia="fr-FR"/>
              </w:rPr>
            </w:pPr>
            <w:r w:rsidRPr="00084BF7">
              <w:rPr>
                <w:rFonts w:ascii="Arial" w:eastAsia="Times New Roman" w:hAnsi="Arial" w:cs="Arial"/>
                <w:b/>
                <w:bCs/>
                <w:color w:val="000000"/>
                <w:sz w:val="18"/>
                <w:szCs w:val="18"/>
                <w:lang w:eastAsia="fr-FR"/>
              </w:rPr>
              <w:t>Ensemble commune Bonou</w:t>
            </w:r>
          </w:p>
        </w:tc>
        <w:tc>
          <w:tcPr>
            <w:tcW w:w="1199" w:type="pct"/>
            <w:tcBorders>
              <w:top w:val="nil"/>
              <w:left w:val="nil"/>
              <w:bottom w:val="nil"/>
              <w:right w:val="single" w:sz="4" w:space="0" w:color="auto"/>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b/>
                <w:bCs/>
                <w:color w:val="000000"/>
                <w:sz w:val="18"/>
                <w:szCs w:val="18"/>
                <w:lang w:eastAsia="fr-FR"/>
              </w:rPr>
            </w:pPr>
            <w:r w:rsidRPr="00084BF7">
              <w:rPr>
                <w:rFonts w:ascii="Arial" w:eastAsia="Times New Roman" w:hAnsi="Arial" w:cs="Arial"/>
                <w:b/>
                <w:bCs/>
                <w:color w:val="000000"/>
                <w:sz w:val="18"/>
                <w:szCs w:val="18"/>
                <w:lang w:eastAsia="fr-FR"/>
              </w:rPr>
              <w:t>45,2</w:t>
            </w:r>
          </w:p>
        </w:tc>
        <w:tc>
          <w:tcPr>
            <w:tcW w:w="533" w:type="pct"/>
            <w:tcBorders>
              <w:top w:val="nil"/>
              <w:left w:val="nil"/>
              <w:bottom w:val="nil"/>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0,0</w:t>
            </w:r>
          </w:p>
        </w:tc>
        <w:tc>
          <w:tcPr>
            <w:tcW w:w="453" w:type="pct"/>
            <w:tcBorders>
              <w:top w:val="nil"/>
              <w:left w:val="nil"/>
              <w:bottom w:val="nil"/>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20,6</w:t>
            </w:r>
            <w:r w:rsidR="004D7B59" w:rsidRPr="004D7B59">
              <w:rPr>
                <w:rFonts w:ascii="Arial" w:eastAsia="Times New Roman" w:hAnsi="Arial" w:cs="Arial"/>
                <w:b/>
                <w:color w:val="000000"/>
                <w:sz w:val="18"/>
                <w:szCs w:val="18"/>
                <w:lang w:eastAsia="fr-FR"/>
              </w:rPr>
              <w:t>(9,3</w:t>
            </w:r>
            <w:r w:rsidR="004D7B59">
              <w:rPr>
                <w:rFonts w:ascii="Arial" w:eastAsia="Times New Roman" w:hAnsi="Arial" w:cs="Arial"/>
                <w:color w:val="000000"/>
                <w:sz w:val="18"/>
                <w:szCs w:val="18"/>
                <w:lang w:eastAsia="fr-FR"/>
              </w:rPr>
              <w:t>)</w:t>
            </w:r>
          </w:p>
        </w:tc>
        <w:tc>
          <w:tcPr>
            <w:tcW w:w="533" w:type="pct"/>
            <w:tcBorders>
              <w:top w:val="nil"/>
              <w:left w:val="nil"/>
              <w:bottom w:val="nil"/>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88,3</w:t>
            </w:r>
          </w:p>
        </w:tc>
        <w:tc>
          <w:tcPr>
            <w:tcW w:w="533" w:type="pct"/>
            <w:tcBorders>
              <w:top w:val="nil"/>
              <w:left w:val="nil"/>
              <w:bottom w:val="nil"/>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11,5</w:t>
            </w:r>
          </w:p>
        </w:tc>
        <w:tc>
          <w:tcPr>
            <w:tcW w:w="630" w:type="pct"/>
            <w:tcBorders>
              <w:top w:val="nil"/>
              <w:left w:val="nil"/>
              <w:bottom w:val="nil"/>
              <w:right w:val="single" w:sz="4" w:space="0" w:color="auto"/>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sz w:val="18"/>
                <w:szCs w:val="18"/>
                <w:lang w:eastAsia="fr-FR"/>
              </w:rPr>
            </w:pPr>
            <w:r w:rsidRPr="00084BF7">
              <w:rPr>
                <w:rFonts w:ascii="Arial" w:eastAsia="Times New Roman" w:hAnsi="Arial" w:cs="Arial"/>
                <w:sz w:val="18"/>
                <w:szCs w:val="18"/>
                <w:lang w:eastAsia="fr-FR"/>
              </w:rPr>
              <w:t>1,2</w:t>
            </w:r>
          </w:p>
        </w:tc>
      </w:tr>
      <w:tr w:rsidR="00570863" w:rsidRPr="00084BF7" w:rsidTr="007C68CE">
        <w:trPr>
          <w:trHeight w:val="300"/>
        </w:trPr>
        <w:tc>
          <w:tcPr>
            <w:tcW w:w="1119" w:type="pct"/>
            <w:tcBorders>
              <w:top w:val="nil"/>
              <w:left w:val="single" w:sz="4" w:space="0" w:color="auto"/>
              <w:bottom w:val="nil"/>
              <w:right w:val="single" w:sz="4" w:space="0" w:color="auto"/>
            </w:tcBorders>
            <w:shd w:val="clear" w:color="auto" w:fill="auto"/>
            <w:vAlign w:val="center"/>
            <w:hideMark/>
          </w:tcPr>
          <w:p w:rsidR="00570863" w:rsidRPr="00084BF7" w:rsidRDefault="00570863" w:rsidP="007C68CE">
            <w:pPr>
              <w:spacing w:after="0" w:line="240" w:lineRule="auto"/>
              <w:rPr>
                <w:rFonts w:ascii="Arial" w:eastAsia="Times New Roman" w:hAnsi="Arial" w:cs="Arial"/>
                <w:color w:val="000000"/>
                <w:sz w:val="18"/>
                <w:szCs w:val="18"/>
                <w:lang w:eastAsia="fr-FR"/>
              </w:rPr>
            </w:pPr>
            <w:proofErr w:type="spellStart"/>
            <w:r w:rsidRPr="00084BF7">
              <w:rPr>
                <w:rFonts w:ascii="Arial" w:eastAsia="Times New Roman" w:hAnsi="Arial" w:cs="Arial"/>
                <w:color w:val="000000"/>
                <w:sz w:val="18"/>
                <w:szCs w:val="18"/>
                <w:lang w:eastAsia="fr-FR"/>
              </w:rPr>
              <w:t>Affamè</w:t>
            </w:r>
            <w:proofErr w:type="spellEnd"/>
          </w:p>
        </w:tc>
        <w:tc>
          <w:tcPr>
            <w:tcW w:w="1199" w:type="pct"/>
            <w:tcBorders>
              <w:top w:val="nil"/>
              <w:left w:val="nil"/>
              <w:bottom w:val="nil"/>
              <w:right w:val="single" w:sz="4" w:space="0" w:color="auto"/>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22,2</w:t>
            </w:r>
          </w:p>
        </w:tc>
        <w:tc>
          <w:tcPr>
            <w:tcW w:w="533" w:type="pct"/>
            <w:tcBorders>
              <w:top w:val="nil"/>
              <w:left w:val="nil"/>
              <w:bottom w:val="nil"/>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0,0</w:t>
            </w:r>
          </w:p>
        </w:tc>
        <w:tc>
          <w:tcPr>
            <w:tcW w:w="453" w:type="pct"/>
            <w:tcBorders>
              <w:top w:val="nil"/>
              <w:left w:val="nil"/>
              <w:bottom w:val="nil"/>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14,1</w:t>
            </w:r>
            <w:r w:rsidR="004D7B59" w:rsidRPr="004D7B59">
              <w:rPr>
                <w:rFonts w:ascii="Arial" w:eastAsia="Times New Roman" w:hAnsi="Arial" w:cs="Arial"/>
                <w:b/>
                <w:color w:val="000000"/>
                <w:sz w:val="18"/>
                <w:szCs w:val="18"/>
                <w:lang w:eastAsia="fr-FR"/>
              </w:rPr>
              <w:t>(3,1)</w:t>
            </w:r>
          </w:p>
        </w:tc>
        <w:tc>
          <w:tcPr>
            <w:tcW w:w="533" w:type="pct"/>
            <w:tcBorders>
              <w:top w:val="nil"/>
              <w:left w:val="nil"/>
              <w:bottom w:val="nil"/>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74,3</w:t>
            </w:r>
          </w:p>
        </w:tc>
        <w:tc>
          <w:tcPr>
            <w:tcW w:w="533" w:type="pct"/>
            <w:tcBorders>
              <w:top w:val="nil"/>
              <w:left w:val="nil"/>
              <w:bottom w:val="nil"/>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11,6</w:t>
            </w:r>
          </w:p>
        </w:tc>
        <w:tc>
          <w:tcPr>
            <w:tcW w:w="630" w:type="pct"/>
            <w:tcBorders>
              <w:top w:val="nil"/>
              <w:left w:val="nil"/>
              <w:bottom w:val="nil"/>
              <w:right w:val="single" w:sz="4" w:space="0" w:color="auto"/>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0,0</w:t>
            </w:r>
          </w:p>
        </w:tc>
      </w:tr>
      <w:tr w:rsidR="00570863" w:rsidRPr="00084BF7" w:rsidTr="007C68CE">
        <w:trPr>
          <w:trHeight w:val="300"/>
        </w:trPr>
        <w:tc>
          <w:tcPr>
            <w:tcW w:w="1119" w:type="pct"/>
            <w:tcBorders>
              <w:top w:val="nil"/>
              <w:left w:val="single" w:sz="4" w:space="0" w:color="auto"/>
              <w:bottom w:val="nil"/>
              <w:right w:val="single" w:sz="4" w:space="0" w:color="auto"/>
            </w:tcBorders>
            <w:shd w:val="clear" w:color="auto" w:fill="auto"/>
            <w:vAlign w:val="center"/>
            <w:hideMark/>
          </w:tcPr>
          <w:p w:rsidR="00570863" w:rsidRPr="00084BF7" w:rsidRDefault="00570863" w:rsidP="007C68CE">
            <w:pPr>
              <w:spacing w:after="0" w:line="240" w:lineRule="auto"/>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Atchonsa</w:t>
            </w:r>
          </w:p>
        </w:tc>
        <w:tc>
          <w:tcPr>
            <w:tcW w:w="1199" w:type="pct"/>
            <w:tcBorders>
              <w:top w:val="nil"/>
              <w:left w:val="nil"/>
              <w:bottom w:val="nil"/>
              <w:right w:val="single" w:sz="4" w:space="0" w:color="auto"/>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37,0</w:t>
            </w:r>
          </w:p>
        </w:tc>
        <w:tc>
          <w:tcPr>
            <w:tcW w:w="533" w:type="pct"/>
            <w:tcBorders>
              <w:top w:val="nil"/>
              <w:left w:val="nil"/>
              <w:bottom w:val="nil"/>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0,0</w:t>
            </w:r>
          </w:p>
        </w:tc>
        <w:tc>
          <w:tcPr>
            <w:tcW w:w="453" w:type="pct"/>
            <w:tcBorders>
              <w:top w:val="nil"/>
              <w:left w:val="nil"/>
              <w:bottom w:val="nil"/>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8,5</w:t>
            </w:r>
            <w:r w:rsidR="004D7B59" w:rsidRPr="004D7B59">
              <w:rPr>
                <w:rFonts w:ascii="Arial" w:eastAsia="Times New Roman" w:hAnsi="Arial" w:cs="Arial"/>
                <w:b/>
                <w:color w:val="000000"/>
                <w:sz w:val="18"/>
                <w:szCs w:val="18"/>
                <w:lang w:eastAsia="fr-FR"/>
              </w:rPr>
              <w:t>(3,1)</w:t>
            </w:r>
          </w:p>
        </w:tc>
        <w:tc>
          <w:tcPr>
            <w:tcW w:w="533" w:type="pct"/>
            <w:tcBorders>
              <w:top w:val="nil"/>
              <w:left w:val="nil"/>
              <w:bottom w:val="nil"/>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80,9</w:t>
            </w:r>
          </w:p>
        </w:tc>
        <w:tc>
          <w:tcPr>
            <w:tcW w:w="533" w:type="pct"/>
            <w:tcBorders>
              <w:top w:val="nil"/>
              <w:left w:val="nil"/>
              <w:bottom w:val="nil"/>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29,0</w:t>
            </w:r>
          </w:p>
        </w:tc>
        <w:tc>
          <w:tcPr>
            <w:tcW w:w="630" w:type="pct"/>
            <w:tcBorders>
              <w:top w:val="nil"/>
              <w:left w:val="nil"/>
              <w:bottom w:val="nil"/>
              <w:right w:val="single" w:sz="4" w:space="0" w:color="auto"/>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0,0</w:t>
            </w:r>
          </w:p>
        </w:tc>
      </w:tr>
      <w:tr w:rsidR="00570863" w:rsidRPr="00084BF7" w:rsidTr="007C68CE">
        <w:trPr>
          <w:trHeight w:val="300"/>
        </w:trPr>
        <w:tc>
          <w:tcPr>
            <w:tcW w:w="1119" w:type="pct"/>
            <w:tcBorders>
              <w:top w:val="nil"/>
              <w:left w:val="single" w:sz="4" w:space="0" w:color="auto"/>
              <w:bottom w:val="nil"/>
              <w:right w:val="single" w:sz="4" w:space="0" w:color="auto"/>
            </w:tcBorders>
            <w:shd w:val="clear" w:color="auto" w:fill="auto"/>
            <w:vAlign w:val="center"/>
            <w:hideMark/>
          </w:tcPr>
          <w:p w:rsidR="00570863" w:rsidRPr="00084BF7" w:rsidRDefault="00570863" w:rsidP="007C68CE">
            <w:pPr>
              <w:spacing w:after="0" w:line="240" w:lineRule="auto"/>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Dame-Wogon</w:t>
            </w:r>
          </w:p>
        </w:tc>
        <w:tc>
          <w:tcPr>
            <w:tcW w:w="1199" w:type="pct"/>
            <w:tcBorders>
              <w:top w:val="nil"/>
              <w:left w:val="nil"/>
              <w:bottom w:val="nil"/>
              <w:right w:val="single" w:sz="4" w:space="0" w:color="auto"/>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47,5</w:t>
            </w:r>
          </w:p>
        </w:tc>
        <w:tc>
          <w:tcPr>
            <w:tcW w:w="533" w:type="pct"/>
            <w:tcBorders>
              <w:top w:val="nil"/>
              <w:left w:val="nil"/>
              <w:bottom w:val="nil"/>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0,0</w:t>
            </w:r>
          </w:p>
        </w:tc>
        <w:tc>
          <w:tcPr>
            <w:tcW w:w="453" w:type="pct"/>
            <w:tcBorders>
              <w:top w:val="nil"/>
              <w:left w:val="nil"/>
              <w:bottom w:val="nil"/>
              <w:right w:val="nil"/>
            </w:tcBorders>
            <w:shd w:val="clear" w:color="auto" w:fill="auto"/>
            <w:vAlign w:val="center"/>
            <w:hideMark/>
          </w:tcPr>
          <w:p w:rsidR="00570863" w:rsidRPr="00084BF7" w:rsidRDefault="00570863" w:rsidP="004D7B59">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10,7</w:t>
            </w:r>
            <w:r w:rsidR="004D7B59" w:rsidRPr="004D7B59">
              <w:rPr>
                <w:rFonts w:ascii="Arial" w:eastAsia="Times New Roman" w:hAnsi="Arial" w:cs="Arial"/>
                <w:b/>
                <w:color w:val="000000"/>
                <w:sz w:val="18"/>
                <w:szCs w:val="18"/>
                <w:lang w:eastAsia="fr-FR"/>
              </w:rPr>
              <w:t>(5,1)</w:t>
            </w:r>
          </w:p>
        </w:tc>
        <w:tc>
          <w:tcPr>
            <w:tcW w:w="533" w:type="pct"/>
            <w:tcBorders>
              <w:top w:val="nil"/>
              <w:left w:val="nil"/>
              <w:bottom w:val="nil"/>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89,4</w:t>
            </w:r>
          </w:p>
        </w:tc>
        <w:tc>
          <w:tcPr>
            <w:tcW w:w="533" w:type="pct"/>
            <w:tcBorders>
              <w:top w:val="nil"/>
              <w:left w:val="nil"/>
              <w:bottom w:val="nil"/>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0,0</w:t>
            </w:r>
          </w:p>
        </w:tc>
        <w:tc>
          <w:tcPr>
            <w:tcW w:w="630" w:type="pct"/>
            <w:tcBorders>
              <w:top w:val="nil"/>
              <w:left w:val="nil"/>
              <w:bottom w:val="nil"/>
              <w:right w:val="single" w:sz="4" w:space="0" w:color="auto"/>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7,1</w:t>
            </w:r>
          </w:p>
        </w:tc>
      </w:tr>
      <w:tr w:rsidR="00570863" w:rsidRPr="00084BF7" w:rsidTr="007C68CE">
        <w:trPr>
          <w:trHeight w:val="300"/>
        </w:trPr>
        <w:tc>
          <w:tcPr>
            <w:tcW w:w="1119" w:type="pct"/>
            <w:tcBorders>
              <w:top w:val="nil"/>
              <w:left w:val="single" w:sz="4" w:space="0" w:color="auto"/>
              <w:bottom w:val="nil"/>
              <w:right w:val="single" w:sz="4" w:space="0" w:color="auto"/>
            </w:tcBorders>
            <w:shd w:val="clear" w:color="auto" w:fill="auto"/>
            <w:vAlign w:val="center"/>
            <w:hideMark/>
          </w:tcPr>
          <w:p w:rsidR="00570863" w:rsidRPr="00084BF7" w:rsidRDefault="00570863" w:rsidP="007C68CE">
            <w:pPr>
              <w:spacing w:after="0" w:line="240" w:lineRule="auto"/>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Hounviguè</w:t>
            </w:r>
          </w:p>
        </w:tc>
        <w:tc>
          <w:tcPr>
            <w:tcW w:w="1199" w:type="pct"/>
            <w:tcBorders>
              <w:top w:val="nil"/>
              <w:left w:val="nil"/>
              <w:bottom w:val="nil"/>
              <w:right w:val="single" w:sz="4" w:space="0" w:color="auto"/>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68,8</w:t>
            </w:r>
          </w:p>
        </w:tc>
        <w:tc>
          <w:tcPr>
            <w:tcW w:w="533" w:type="pct"/>
            <w:tcBorders>
              <w:top w:val="nil"/>
              <w:left w:val="nil"/>
              <w:bottom w:val="nil"/>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0,0</w:t>
            </w:r>
          </w:p>
        </w:tc>
        <w:tc>
          <w:tcPr>
            <w:tcW w:w="453" w:type="pct"/>
            <w:tcBorders>
              <w:top w:val="nil"/>
              <w:left w:val="nil"/>
              <w:bottom w:val="nil"/>
              <w:right w:val="nil"/>
            </w:tcBorders>
            <w:shd w:val="clear" w:color="auto" w:fill="auto"/>
            <w:vAlign w:val="center"/>
            <w:hideMark/>
          </w:tcPr>
          <w:p w:rsidR="00570863" w:rsidRPr="00084BF7" w:rsidRDefault="00570863" w:rsidP="004D7B59">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13,8</w:t>
            </w:r>
            <w:r w:rsidR="004D7B59" w:rsidRPr="004D7B59">
              <w:rPr>
                <w:rFonts w:ascii="Arial" w:eastAsia="Times New Roman" w:hAnsi="Arial" w:cs="Arial"/>
                <w:b/>
                <w:color w:val="000000"/>
                <w:sz w:val="18"/>
                <w:szCs w:val="18"/>
                <w:lang w:eastAsia="fr-FR"/>
              </w:rPr>
              <w:t>(9,5)</w:t>
            </w:r>
          </w:p>
        </w:tc>
        <w:tc>
          <w:tcPr>
            <w:tcW w:w="533" w:type="pct"/>
            <w:tcBorders>
              <w:top w:val="nil"/>
              <w:left w:val="nil"/>
              <w:bottom w:val="nil"/>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90,6</w:t>
            </w:r>
          </w:p>
        </w:tc>
        <w:tc>
          <w:tcPr>
            <w:tcW w:w="533" w:type="pct"/>
            <w:tcBorders>
              <w:top w:val="nil"/>
              <w:left w:val="nil"/>
              <w:bottom w:val="nil"/>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13,3</w:t>
            </w:r>
          </w:p>
        </w:tc>
        <w:tc>
          <w:tcPr>
            <w:tcW w:w="630" w:type="pct"/>
            <w:tcBorders>
              <w:top w:val="nil"/>
              <w:left w:val="nil"/>
              <w:bottom w:val="nil"/>
              <w:right w:val="single" w:sz="4" w:space="0" w:color="auto"/>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0,7</w:t>
            </w:r>
          </w:p>
        </w:tc>
      </w:tr>
      <w:tr w:rsidR="00570863" w:rsidRPr="00084BF7" w:rsidTr="007C68CE">
        <w:trPr>
          <w:trHeight w:val="300"/>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570863" w:rsidRPr="00084BF7" w:rsidRDefault="00570863" w:rsidP="007C68CE">
            <w:pPr>
              <w:spacing w:after="0" w:line="240" w:lineRule="auto"/>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Bonou</w:t>
            </w:r>
          </w:p>
        </w:tc>
        <w:tc>
          <w:tcPr>
            <w:tcW w:w="1199" w:type="pct"/>
            <w:tcBorders>
              <w:top w:val="nil"/>
              <w:left w:val="nil"/>
              <w:bottom w:val="single" w:sz="4" w:space="0" w:color="auto"/>
              <w:right w:val="single" w:sz="4" w:space="0" w:color="auto"/>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47,8</w:t>
            </w:r>
          </w:p>
        </w:tc>
        <w:tc>
          <w:tcPr>
            <w:tcW w:w="533" w:type="pct"/>
            <w:tcBorders>
              <w:top w:val="nil"/>
              <w:left w:val="nil"/>
              <w:bottom w:val="single" w:sz="4" w:space="0" w:color="auto"/>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0,0</w:t>
            </w:r>
          </w:p>
        </w:tc>
        <w:tc>
          <w:tcPr>
            <w:tcW w:w="453" w:type="pct"/>
            <w:tcBorders>
              <w:top w:val="nil"/>
              <w:left w:val="nil"/>
              <w:bottom w:val="single" w:sz="4" w:space="0" w:color="auto"/>
              <w:right w:val="nil"/>
            </w:tcBorders>
            <w:shd w:val="clear" w:color="auto" w:fill="auto"/>
            <w:vAlign w:val="center"/>
            <w:hideMark/>
          </w:tcPr>
          <w:p w:rsidR="00570863" w:rsidRPr="00084BF7" w:rsidRDefault="00570863" w:rsidP="004D7B59">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45,2</w:t>
            </w:r>
            <w:r w:rsidR="004D7B59" w:rsidRPr="004D7B59">
              <w:rPr>
                <w:rFonts w:ascii="Arial" w:eastAsia="Times New Roman" w:hAnsi="Arial" w:cs="Arial"/>
                <w:b/>
                <w:color w:val="000000"/>
                <w:sz w:val="18"/>
                <w:szCs w:val="18"/>
                <w:lang w:eastAsia="fr-FR"/>
              </w:rPr>
              <w:t>(21,6)</w:t>
            </w:r>
          </w:p>
        </w:tc>
        <w:tc>
          <w:tcPr>
            <w:tcW w:w="533" w:type="pct"/>
            <w:tcBorders>
              <w:top w:val="nil"/>
              <w:left w:val="nil"/>
              <w:bottom w:val="single" w:sz="4" w:space="0" w:color="auto"/>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94,7</w:t>
            </w:r>
          </w:p>
        </w:tc>
        <w:tc>
          <w:tcPr>
            <w:tcW w:w="533" w:type="pct"/>
            <w:tcBorders>
              <w:top w:val="nil"/>
              <w:left w:val="nil"/>
              <w:bottom w:val="single" w:sz="4" w:space="0" w:color="auto"/>
              <w:right w:val="nil"/>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6,0</w:t>
            </w:r>
          </w:p>
        </w:tc>
        <w:tc>
          <w:tcPr>
            <w:tcW w:w="630" w:type="pct"/>
            <w:tcBorders>
              <w:top w:val="nil"/>
              <w:left w:val="nil"/>
              <w:bottom w:val="single" w:sz="4" w:space="0" w:color="auto"/>
              <w:right w:val="single" w:sz="4" w:space="0" w:color="auto"/>
            </w:tcBorders>
            <w:shd w:val="clear" w:color="auto" w:fill="auto"/>
            <w:vAlign w:val="center"/>
            <w:hideMark/>
          </w:tcPr>
          <w:p w:rsidR="00570863" w:rsidRPr="00084BF7" w:rsidRDefault="00570863" w:rsidP="007C68CE">
            <w:pPr>
              <w:spacing w:after="0" w:line="240" w:lineRule="auto"/>
              <w:jc w:val="right"/>
              <w:rPr>
                <w:rFonts w:ascii="Arial" w:eastAsia="Times New Roman" w:hAnsi="Arial" w:cs="Arial"/>
                <w:color w:val="000000"/>
                <w:sz w:val="18"/>
                <w:szCs w:val="18"/>
                <w:lang w:eastAsia="fr-FR"/>
              </w:rPr>
            </w:pPr>
            <w:r w:rsidRPr="00084BF7">
              <w:rPr>
                <w:rFonts w:ascii="Arial" w:eastAsia="Times New Roman" w:hAnsi="Arial" w:cs="Arial"/>
                <w:color w:val="000000"/>
                <w:sz w:val="18"/>
                <w:szCs w:val="18"/>
                <w:lang w:eastAsia="fr-FR"/>
              </w:rPr>
              <w:t>0,0</w:t>
            </w:r>
          </w:p>
        </w:tc>
      </w:tr>
    </w:tbl>
    <w:p w:rsidR="004D7B59" w:rsidRPr="004D7B59" w:rsidRDefault="00EF70B2" w:rsidP="00570863">
      <w:pPr>
        <w:autoSpaceDE w:val="0"/>
        <w:autoSpaceDN w:val="0"/>
        <w:adjustRightInd w:val="0"/>
        <w:snapToGrid w:val="0"/>
        <w:spacing w:after="0" w:line="240" w:lineRule="auto"/>
        <w:rPr>
          <w:rFonts w:ascii="Times New Roman" w:hAnsi="Times New Roman" w:cs="Times New Roman"/>
          <w:i/>
          <w:color w:val="000000"/>
          <w:sz w:val="20"/>
          <w:szCs w:val="20"/>
        </w:rPr>
      </w:pPr>
      <w:r>
        <w:rPr>
          <w:rFonts w:ascii="Times New Roman" w:hAnsi="Times New Roman" w:cs="Times New Roman"/>
          <w:i/>
          <w:color w:val="000000"/>
          <w:sz w:val="20"/>
          <w:szCs w:val="20"/>
        </w:rPr>
        <w:t>*</w:t>
      </w:r>
      <w:r w:rsidR="004D7B59">
        <w:rPr>
          <w:rFonts w:ascii="Times New Roman" w:hAnsi="Times New Roman" w:cs="Times New Roman"/>
          <w:i/>
          <w:color w:val="000000"/>
          <w:sz w:val="20"/>
          <w:szCs w:val="20"/>
        </w:rPr>
        <w:t xml:space="preserve">(entre parenthèse) = pourcentage </w:t>
      </w:r>
      <w:r>
        <w:rPr>
          <w:rFonts w:ascii="Times New Roman" w:hAnsi="Times New Roman" w:cs="Times New Roman"/>
          <w:i/>
          <w:color w:val="000000"/>
          <w:sz w:val="20"/>
          <w:szCs w:val="20"/>
        </w:rPr>
        <w:t xml:space="preserve">par rapport au nb de </w:t>
      </w:r>
      <w:r w:rsidR="004D7B59">
        <w:rPr>
          <w:rFonts w:ascii="Times New Roman" w:hAnsi="Times New Roman" w:cs="Times New Roman"/>
          <w:i/>
          <w:color w:val="000000"/>
          <w:sz w:val="20"/>
          <w:szCs w:val="20"/>
        </w:rPr>
        <w:t>ménage</w:t>
      </w:r>
      <w:r>
        <w:rPr>
          <w:rFonts w:ascii="Times New Roman" w:hAnsi="Times New Roman" w:cs="Times New Roman"/>
          <w:i/>
          <w:color w:val="000000"/>
          <w:sz w:val="20"/>
          <w:szCs w:val="20"/>
        </w:rPr>
        <w:t>s</w:t>
      </w:r>
      <w:r w:rsidR="004D7B59">
        <w:rPr>
          <w:rFonts w:ascii="Times New Roman" w:hAnsi="Times New Roman" w:cs="Times New Roman"/>
          <w:i/>
          <w:color w:val="000000"/>
          <w:sz w:val="20"/>
          <w:szCs w:val="20"/>
        </w:rPr>
        <w:t xml:space="preserve"> total enquêté</w:t>
      </w:r>
      <w:r>
        <w:rPr>
          <w:rFonts w:ascii="Times New Roman" w:hAnsi="Times New Roman" w:cs="Times New Roman"/>
          <w:i/>
          <w:color w:val="000000"/>
          <w:sz w:val="20"/>
          <w:szCs w:val="20"/>
        </w:rPr>
        <w:t>s</w:t>
      </w:r>
    </w:p>
    <w:p w:rsidR="00570863" w:rsidRPr="00D35CE7" w:rsidRDefault="00570863" w:rsidP="00570863">
      <w:pPr>
        <w:autoSpaceDE w:val="0"/>
        <w:autoSpaceDN w:val="0"/>
        <w:adjustRightInd w:val="0"/>
        <w:snapToGrid w:val="0"/>
        <w:spacing w:after="0" w:line="240" w:lineRule="auto"/>
        <w:rPr>
          <w:rFonts w:ascii="Times New Roman" w:hAnsi="Times New Roman" w:cs="Times New Roman"/>
          <w:i/>
          <w:color w:val="000000"/>
          <w:sz w:val="20"/>
          <w:szCs w:val="20"/>
        </w:rPr>
      </w:pPr>
      <w:r w:rsidRPr="00D35CE7">
        <w:rPr>
          <w:rFonts w:ascii="Times New Roman" w:hAnsi="Times New Roman" w:cs="Times New Roman"/>
          <w:i/>
          <w:color w:val="000000"/>
          <w:sz w:val="20"/>
          <w:szCs w:val="20"/>
          <w:lang w:val="x-none"/>
        </w:rPr>
        <w:t>Source : Enquête du groupe agriculture</w:t>
      </w:r>
      <w:r w:rsidRPr="00D35CE7">
        <w:rPr>
          <w:rFonts w:ascii="Times New Roman" w:hAnsi="Times New Roman" w:cs="Times New Roman"/>
          <w:i/>
          <w:color w:val="000000"/>
          <w:sz w:val="20"/>
          <w:szCs w:val="20"/>
        </w:rPr>
        <w:t xml:space="preserve"> durable</w:t>
      </w:r>
      <w:r w:rsidRPr="00D35CE7">
        <w:rPr>
          <w:rFonts w:ascii="Times New Roman" w:hAnsi="Times New Roman" w:cs="Times New Roman"/>
          <w:i/>
          <w:color w:val="000000"/>
          <w:sz w:val="20"/>
          <w:szCs w:val="20"/>
          <w:lang w:val="x-none"/>
        </w:rPr>
        <w:t>, février 201</w:t>
      </w:r>
      <w:r w:rsidRPr="00D35CE7">
        <w:rPr>
          <w:rFonts w:ascii="Times New Roman" w:hAnsi="Times New Roman" w:cs="Times New Roman"/>
          <w:i/>
          <w:color w:val="000000"/>
          <w:sz w:val="20"/>
          <w:szCs w:val="20"/>
        </w:rPr>
        <w:t>6</w:t>
      </w:r>
    </w:p>
    <w:p w:rsidR="004D7B59" w:rsidRDefault="004D7B59" w:rsidP="00570863">
      <w:pPr>
        <w:spacing w:line="240" w:lineRule="auto"/>
        <w:jc w:val="both"/>
        <w:rPr>
          <w:rFonts w:ascii="Arial" w:hAnsi="Arial" w:cs="Arial"/>
          <w:sz w:val="24"/>
          <w:szCs w:val="24"/>
        </w:rPr>
      </w:pPr>
    </w:p>
    <w:p w:rsidR="00570863" w:rsidRPr="00635E56" w:rsidRDefault="00570863" w:rsidP="00570863">
      <w:pPr>
        <w:spacing w:line="240" w:lineRule="auto"/>
        <w:jc w:val="both"/>
        <w:rPr>
          <w:rFonts w:ascii="Arial" w:hAnsi="Arial" w:cs="Arial"/>
          <w:sz w:val="24"/>
          <w:szCs w:val="24"/>
        </w:rPr>
      </w:pPr>
      <w:r w:rsidRPr="00635E56">
        <w:rPr>
          <w:rFonts w:ascii="Arial" w:hAnsi="Arial" w:cs="Arial"/>
          <w:sz w:val="24"/>
          <w:szCs w:val="24"/>
        </w:rPr>
        <w:t xml:space="preserve">Une proportion  relativement moins importante (45% des ménages) a accès aux infrastructures et équipements de stockage de produits agricoles notamment </w:t>
      </w:r>
      <w:r w:rsidR="00EF4EDE">
        <w:rPr>
          <w:rFonts w:ascii="Arial" w:hAnsi="Arial" w:cs="Arial"/>
          <w:sz w:val="24"/>
          <w:szCs w:val="24"/>
        </w:rPr>
        <w:t xml:space="preserve">pour </w:t>
      </w:r>
      <w:r w:rsidRPr="00635E56">
        <w:rPr>
          <w:rFonts w:ascii="Arial" w:hAnsi="Arial" w:cs="Arial"/>
          <w:sz w:val="24"/>
          <w:szCs w:val="24"/>
        </w:rPr>
        <w:t xml:space="preserve">le maïs. La plupart des ménages ayant accès utilisent plus </w:t>
      </w:r>
      <w:r>
        <w:rPr>
          <w:rFonts w:ascii="Arial" w:hAnsi="Arial" w:cs="Arial"/>
          <w:sz w:val="24"/>
          <w:szCs w:val="24"/>
        </w:rPr>
        <w:t>le</w:t>
      </w:r>
      <w:r w:rsidRPr="00635E56">
        <w:rPr>
          <w:rFonts w:ascii="Arial" w:hAnsi="Arial" w:cs="Arial"/>
          <w:sz w:val="24"/>
          <w:szCs w:val="24"/>
        </w:rPr>
        <w:t xml:space="preserve"> grenier</w:t>
      </w:r>
      <w:r>
        <w:rPr>
          <w:rFonts w:ascii="Arial" w:hAnsi="Arial" w:cs="Arial"/>
          <w:sz w:val="24"/>
          <w:szCs w:val="24"/>
        </w:rPr>
        <w:t xml:space="preserve"> traditionnel </w:t>
      </w:r>
      <w:r w:rsidRPr="00635E56">
        <w:rPr>
          <w:rFonts w:ascii="Arial" w:hAnsi="Arial" w:cs="Arial"/>
          <w:sz w:val="24"/>
          <w:szCs w:val="24"/>
        </w:rPr>
        <w:t xml:space="preserve">(environ 88% des ménages).  </w:t>
      </w:r>
      <w:r>
        <w:rPr>
          <w:rFonts w:ascii="Arial" w:hAnsi="Arial" w:cs="Arial"/>
          <w:sz w:val="24"/>
          <w:szCs w:val="24"/>
        </w:rPr>
        <w:t xml:space="preserve">Le magasin de stockage qui constitue une infrastructure plus appropriée et durable n’est accessible qu’à environ 21% des </w:t>
      </w:r>
      <w:r w:rsidR="00EF4EDE">
        <w:rPr>
          <w:rFonts w:ascii="Arial" w:hAnsi="Arial" w:cs="Arial"/>
          <w:sz w:val="24"/>
          <w:szCs w:val="24"/>
        </w:rPr>
        <w:t xml:space="preserve">45,2% des </w:t>
      </w:r>
      <w:r>
        <w:rPr>
          <w:rFonts w:ascii="Arial" w:hAnsi="Arial" w:cs="Arial"/>
          <w:sz w:val="24"/>
          <w:szCs w:val="24"/>
        </w:rPr>
        <w:t xml:space="preserve">ménages </w:t>
      </w:r>
      <w:r w:rsidR="00EF4EDE">
        <w:rPr>
          <w:rFonts w:ascii="Arial" w:hAnsi="Arial" w:cs="Arial"/>
          <w:sz w:val="24"/>
          <w:szCs w:val="24"/>
        </w:rPr>
        <w:t>ayant accès</w:t>
      </w:r>
      <w:r>
        <w:rPr>
          <w:rFonts w:ascii="Arial" w:hAnsi="Arial" w:cs="Arial"/>
          <w:sz w:val="24"/>
          <w:szCs w:val="24"/>
        </w:rPr>
        <w:t xml:space="preserve"> </w:t>
      </w:r>
      <w:r w:rsidR="00EF4EDE">
        <w:rPr>
          <w:rFonts w:ascii="Arial" w:hAnsi="Arial" w:cs="Arial"/>
          <w:sz w:val="24"/>
          <w:szCs w:val="24"/>
        </w:rPr>
        <w:t xml:space="preserve">aux infrastructures dans la </w:t>
      </w:r>
      <w:r>
        <w:rPr>
          <w:rFonts w:ascii="Arial" w:hAnsi="Arial" w:cs="Arial"/>
          <w:sz w:val="24"/>
          <w:szCs w:val="24"/>
        </w:rPr>
        <w:t>Commune</w:t>
      </w:r>
      <w:r w:rsidR="00EF4EDE">
        <w:rPr>
          <w:rFonts w:ascii="Arial" w:hAnsi="Arial" w:cs="Arial"/>
          <w:sz w:val="24"/>
          <w:szCs w:val="24"/>
        </w:rPr>
        <w:t xml:space="preserve">, soit environ </w:t>
      </w:r>
      <w:r w:rsidR="00EF70B2">
        <w:rPr>
          <w:rFonts w:ascii="Arial" w:hAnsi="Arial" w:cs="Arial"/>
          <w:sz w:val="24"/>
          <w:szCs w:val="24"/>
        </w:rPr>
        <w:t>9,3% des ménages enquêtés)</w:t>
      </w:r>
      <w:r>
        <w:rPr>
          <w:rFonts w:ascii="Arial" w:hAnsi="Arial" w:cs="Arial"/>
          <w:sz w:val="24"/>
          <w:szCs w:val="24"/>
        </w:rPr>
        <w:t xml:space="preserve">. L’accès </w:t>
      </w:r>
      <w:r w:rsidR="00EF4EDE">
        <w:rPr>
          <w:rFonts w:ascii="Arial" w:hAnsi="Arial" w:cs="Arial"/>
          <w:sz w:val="24"/>
          <w:szCs w:val="24"/>
        </w:rPr>
        <w:t xml:space="preserve">au magasin </w:t>
      </w:r>
      <w:r>
        <w:rPr>
          <w:rFonts w:ascii="Arial" w:hAnsi="Arial" w:cs="Arial"/>
          <w:sz w:val="24"/>
          <w:szCs w:val="24"/>
        </w:rPr>
        <w:t xml:space="preserve">est plus </w:t>
      </w:r>
      <w:r w:rsidR="00EF70B2">
        <w:rPr>
          <w:rFonts w:ascii="Arial" w:hAnsi="Arial" w:cs="Arial"/>
          <w:sz w:val="24"/>
          <w:szCs w:val="24"/>
        </w:rPr>
        <w:t xml:space="preserve">constaté </w:t>
      </w:r>
      <w:r>
        <w:rPr>
          <w:rFonts w:ascii="Arial" w:hAnsi="Arial" w:cs="Arial"/>
          <w:sz w:val="24"/>
          <w:szCs w:val="24"/>
        </w:rPr>
        <w:t>dans l’arrondissement de Bonou (45% des ménages de cet arrondissement ayant accès aux infrastructures</w:t>
      </w:r>
      <w:r w:rsidR="00EF70B2">
        <w:rPr>
          <w:rFonts w:ascii="Arial" w:hAnsi="Arial" w:cs="Arial"/>
          <w:sz w:val="24"/>
          <w:szCs w:val="24"/>
        </w:rPr>
        <w:t>, soit</w:t>
      </w:r>
      <w:r w:rsidR="00E5609F">
        <w:rPr>
          <w:rFonts w:ascii="Arial" w:hAnsi="Arial" w:cs="Arial"/>
          <w:sz w:val="24"/>
          <w:szCs w:val="24"/>
        </w:rPr>
        <w:t xml:space="preserve"> 21,6% des ménages enquêtés</w:t>
      </w:r>
      <w:r>
        <w:rPr>
          <w:rFonts w:ascii="Arial" w:hAnsi="Arial" w:cs="Arial"/>
          <w:sz w:val="24"/>
          <w:szCs w:val="24"/>
        </w:rPr>
        <w:t>).</w:t>
      </w:r>
    </w:p>
    <w:p w:rsidR="00570863" w:rsidRDefault="00570863" w:rsidP="00570863">
      <w:pPr>
        <w:rPr>
          <w:rFonts w:ascii="Arial" w:hAnsi="Arial" w:cs="Arial"/>
          <w:sz w:val="24"/>
          <w:szCs w:val="24"/>
        </w:rPr>
      </w:pPr>
      <w:r w:rsidRPr="001A1295">
        <w:rPr>
          <w:rFonts w:ascii="Arial" w:hAnsi="Arial" w:cs="Arial"/>
          <w:sz w:val="24"/>
          <w:szCs w:val="24"/>
        </w:rPr>
        <w:t xml:space="preserve">Le tableau </w:t>
      </w:r>
      <w:r w:rsidR="00891E08">
        <w:rPr>
          <w:rFonts w:ascii="Arial" w:hAnsi="Arial" w:cs="Arial"/>
          <w:sz w:val="24"/>
          <w:szCs w:val="24"/>
        </w:rPr>
        <w:t>38</w:t>
      </w:r>
      <w:r w:rsidRPr="001A1295">
        <w:rPr>
          <w:rFonts w:ascii="Arial" w:hAnsi="Arial" w:cs="Arial"/>
          <w:sz w:val="24"/>
          <w:szCs w:val="24"/>
        </w:rPr>
        <w:t xml:space="preserve"> présente la répartition des ménages selon la durée de stockage des principaux produits agricoles</w:t>
      </w:r>
      <w:r>
        <w:rPr>
          <w:rFonts w:ascii="Arial" w:hAnsi="Arial" w:cs="Arial"/>
          <w:sz w:val="24"/>
          <w:szCs w:val="24"/>
        </w:rPr>
        <w:t xml:space="preserve"> au cours du dernier stockage.</w:t>
      </w:r>
    </w:p>
    <w:p w:rsidR="008A21F2" w:rsidRDefault="008A21F2" w:rsidP="00570863">
      <w:pPr>
        <w:rPr>
          <w:rFonts w:ascii="Arial" w:hAnsi="Arial" w:cs="Arial"/>
          <w:sz w:val="24"/>
          <w:szCs w:val="24"/>
        </w:rPr>
      </w:pPr>
    </w:p>
    <w:p w:rsidR="008A21F2" w:rsidRDefault="008A21F2" w:rsidP="00570863">
      <w:pPr>
        <w:rPr>
          <w:rFonts w:ascii="Arial" w:hAnsi="Arial" w:cs="Arial"/>
          <w:sz w:val="24"/>
          <w:szCs w:val="24"/>
        </w:rPr>
      </w:pPr>
    </w:p>
    <w:p w:rsidR="008A21F2" w:rsidRDefault="008A21F2" w:rsidP="00570863">
      <w:pPr>
        <w:rPr>
          <w:rFonts w:ascii="Arial" w:hAnsi="Arial" w:cs="Arial"/>
          <w:sz w:val="24"/>
          <w:szCs w:val="24"/>
        </w:rPr>
      </w:pPr>
    </w:p>
    <w:tbl>
      <w:tblPr>
        <w:tblW w:w="5000" w:type="pct"/>
        <w:tblLook w:val="04A0" w:firstRow="1" w:lastRow="0" w:firstColumn="1" w:lastColumn="0" w:noHBand="0" w:noVBand="1"/>
      </w:tblPr>
      <w:tblGrid>
        <w:gridCol w:w="1581"/>
        <w:gridCol w:w="1382"/>
        <w:gridCol w:w="1384"/>
        <w:gridCol w:w="1382"/>
        <w:gridCol w:w="1384"/>
        <w:gridCol w:w="2173"/>
      </w:tblGrid>
      <w:tr w:rsidR="002608C5" w:rsidRPr="00E5609F" w:rsidTr="007C68CE">
        <w:tc>
          <w:tcPr>
            <w:tcW w:w="5000" w:type="pct"/>
            <w:gridSpan w:val="6"/>
            <w:shd w:val="clear" w:color="auto" w:fill="7F7F7F" w:themeFill="text1" w:themeFillTint="80"/>
            <w:vAlign w:val="center"/>
          </w:tcPr>
          <w:p w:rsidR="00570863" w:rsidRPr="00E5609F" w:rsidRDefault="00DF2CEB" w:rsidP="00DF2CEB">
            <w:pPr>
              <w:spacing w:line="240" w:lineRule="auto"/>
              <w:jc w:val="center"/>
              <w:rPr>
                <w:rFonts w:ascii="Arial" w:hAnsi="Arial" w:cs="Arial"/>
                <w:b/>
                <w:color w:val="FFFFFF" w:themeColor="background1"/>
                <w:sz w:val="20"/>
                <w:szCs w:val="20"/>
                <w:highlight w:val="green"/>
              </w:rPr>
            </w:pPr>
            <w:bookmarkStart w:id="181" w:name="_Toc446013687"/>
            <w:r w:rsidRPr="00E5609F">
              <w:rPr>
                <w:rFonts w:ascii="Arial" w:hAnsi="Arial" w:cs="Arial"/>
                <w:b/>
                <w:color w:val="FFFFFF" w:themeColor="background1"/>
                <w:sz w:val="20"/>
                <w:szCs w:val="20"/>
              </w:rPr>
              <w:lastRenderedPageBreak/>
              <w:t xml:space="preserve">Tableau </w:t>
            </w:r>
            <w:r w:rsidRPr="00E5609F">
              <w:rPr>
                <w:rFonts w:ascii="Arial" w:hAnsi="Arial" w:cs="Arial"/>
                <w:b/>
                <w:color w:val="FFFFFF" w:themeColor="background1"/>
                <w:sz w:val="20"/>
                <w:szCs w:val="20"/>
              </w:rPr>
              <w:fldChar w:fldCharType="begin"/>
            </w:r>
            <w:r w:rsidRPr="00E5609F">
              <w:rPr>
                <w:rFonts w:ascii="Arial" w:hAnsi="Arial" w:cs="Arial"/>
                <w:b/>
                <w:color w:val="FFFFFF" w:themeColor="background1"/>
                <w:sz w:val="20"/>
                <w:szCs w:val="20"/>
              </w:rPr>
              <w:instrText xml:space="preserve"> SEQ Tableau \* ARABIC </w:instrText>
            </w:r>
            <w:r w:rsidRPr="00E5609F">
              <w:rPr>
                <w:rFonts w:ascii="Arial" w:hAnsi="Arial" w:cs="Arial"/>
                <w:b/>
                <w:color w:val="FFFFFF" w:themeColor="background1"/>
                <w:sz w:val="20"/>
                <w:szCs w:val="20"/>
              </w:rPr>
              <w:fldChar w:fldCharType="separate"/>
            </w:r>
            <w:r w:rsidR="00E712FC">
              <w:rPr>
                <w:rFonts w:ascii="Arial" w:hAnsi="Arial" w:cs="Arial"/>
                <w:b/>
                <w:noProof/>
                <w:color w:val="FFFFFF" w:themeColor="background1"/>
                <w:sz w:val="20"/>
                <w:szCs w:val="20"/>
              </w:rPr>
              <w:t>38</w:t>
            </w:r>
            <w:r w:rsidRPr="00E5609F">
              <w:rPr>
                <w:rFonts w:ascii="Arial" w:hAnsi="Arial" w:cs="Arial"/>
                <w:b/>
                <w:color w:val="FFFFFF" w:themeColor="background1"/>
                <w:sz w:val="20"/>
                <w:szCs w:val="20"/>
              </w:rPr>
              <w:fldChar w:fldCharType="end"/>
            </w:r>
            <w:r w:rsidRPr="00E5609F">
              <w:rPr>
                <w:rFonts w:ascii="Arial" w:hAnsi="Arial" w:cs="Arial"/>
                <w:b/>
                <w:color w:val="FFFFFF" w:themeColor="background1"/>
                <w:sz w:val="20"/>
                <w:szCs w:val="20"/>
              </w:rPr>
              <w:t>: Répartition des ménages (en %) selon la durée de stockage des principaux produits stockés</w:t>
            </w:r>
            <w:bookmarkEnd w:id="181"/>
            <w:r w:rsidRPr="00E5609F">
              <w:rPr>
                <w:rFonts w:ascii="Arial" w:hAnsi="Arial" w:cs="Arial"/>
                <w:b/>
                <w:color w:val="FFFFFF" w:themeColor="background1"/>
                <w:sz w:val="20"/>
                <w:szCs w:val="20"/>
                <w:u w:val="single"/>
              </w:rPr>
              <w:t xml:space="preserve"> </w:t>
            </w:r>
          </w:p>
        </w:tc>
      </w:tr>
      <w:tr w:rsidR="002608C5" w:rsidRPr="00E5609F" w:rsidTr="00DF2CEB">
        <w:tc>
          <w:tcPr>
            <w:tcW w:w="852" w:type="pct"/>
            <w:vMerge w:val="restart"/>
          </w:tcPr>
          <w:p w:rsidR="00570863" w:rsidRPr="00E5609F" w:rsidRDefault="00570863" w:rsidP="00DF2CEB">
            <w:pPr>
              <w:spacing w:line="240" w:lineRule="auto"/>
              <w:jc w:val="center"/>
              <w:rPr>
                <w:b/>
              </w:rPr>
            </w:pPr>
          </w:p>
          <w:p w:rsidR="00570863" w:rsidRPr="00E5609F" w:rsidRDefault="00570863" w:rsidP="00DF2CEB">
            <w:pPr>
              <w:spacing w:line="240" w:lineRule="auto"/>
              <w:rPr>
                <w:b/>
              </w:rPr>
            </w:pPr>
          </w:p>
        </w:tc>
        <w:tc>
          <w:tcPr>
            <w:tcW w:w="2978" w:type="pct"/>
            <w:gridSpan w:val="4"/>
          </w:tcPr>
          <w:p w:rsidR="00570863" w:rsidRPr="00E5609F" w:rsidRDefault="00570863" w:rsidP="00DF2CEB">
            <w:pPr>
              <w:spacing w:line="240" w:lineRule="auto"/>
              <w:jc w:val="center"/>
              <w:rPr>
                <w:b/>
              </w:rPr>
            </w:pPr>
            <w:r w:rsidRPr="00E5609F">
              <w:rPr>
                <w:b/>
              </w:rPr>
              <w:t>Durée de stockage (mois)</w:t>
            </w:r>
          </w:p>
        </w:tc>
        <w:tc>
          <w:tcPr>
            <w:tcW w:w="1170" w:type="pct"/>
            <w:vMerge w:val="restart"/>
          </w:tcPr>
          <w:p w:rsidR="00570863" w:rsidRPr="00E5609F" w:rsidRDefault="00570863" w:rsidP="00DF2CEB">
            <w:pPr>
              <w:spacing w:line="240" w:lineRule="auto"/>
              <w:jc w:val="center"/>
              <w:rPr>
                <w:b/>
              </w:rPr>
            </w:pPr>
            <w:r w:rsidRPr="00E5609F">
              <w:rPr>
                <w:b/>
              </w:rPr>
              <w:t>Durée moyenne</w:t>
            </w:r>
          </w:p>
        </w:tc>
      </w:tr>
      <w:tr w:rsidR="002608C5" w:rsidRPr="00E5609F" w:rsidTr="00DF2CEB">
        <w:trPr>
          <w:trHeight w:val="225"/>
        </w:trPr>
        <w:tc>
          <w:tcPr>
            <w:tcW w:w="852" w:type="pct"/>
            <w:vMerge/>
          </w:tcPr>
          <w:p w:rsidR="00570863" w:rsidRPr="00E5609F" w:rsidRDefault="00570863" w:rsidP="00DF2CEB">
            <w:pPr>
              <w:spacing w:line="240" w:lineRule="auto"/>
              <w:jc w:val="center"/>
              <w:rPr>
                <w:b/>
                <w:highlight w:val="green"/>
              </w:rPr>
            </w:pPr>
          </w:p>
        </w:tc>
        <w:tc>
          <w:tcPr>
            <w:tcW w:w="744" w:type="pct"/>
          </w:tcPr>
          <w:p w:rsidR="00570863" w:rsidRPr="00E5609F" w:rsidRDefault="00570863" w:rsidP="00DF2CEB">
            <w:pPr>
              <w:spacing w:line="240" w:lineRule="auto"/>
              <w:jc w:val="center"/>
              <w:rPr>
                <w:b/>
                <w:sz w:val="20"/>
                <w:szCs w:val="20"/>
              </w:rPr>
            </w:pPr>
            <w:proofErr w:type="gramStart"/>
            <w:r w:rsidRPr="00E5609F">
              <w:rPr>
                <w:b/>
                <w:sz w:val="20"/>
                <w:szCs w:val="20"/>
              </w:rPr>
              <w:t>]0</w:t>
            </w:r>
            <w:proofErr w:type="gramEnd"/>
            <w:r w:rsidRPr="00E5609F">
              <w:rPr>
                <w:b/>
                <w:sz w:val="20"/>
                <w:szCs w:val="20"/>
              </w:rPr>
              <w:t> ; 2]</w:t>
            </w:r>
          </w:p>
        </w:tc>
        <w:tc>
          <w:tcPr>
            <w:tcW w:w="745" w:type="pct"/>
          </w:tcPr>
          <w:p w:rsidR="00570863" w:rsidRPr="00E5609F" w:rsidRDefault="00570863" w:rsidP="00DF2CEB">
            <w:pPr>
              <w:spacing w:line="240" w:lineRule="auto"/>
              <w:jc w:val="center"/>
              <w:rPr>
                <w:b/>
                <w:sz w:val="20"/>
                <w:szCs w:val="20"/>
              </w:rPr>
            </w:pPr>
            <w:proofErr w:type="gramStart"/>
            <w:r w:rsidRPr="00E5609F">
              <w:rPr>
                <w:b/>
                <w:sz w:val="20"/>
                <w:szCs w:val="20"/>
              </w:rPr>
              <w:t>]2</w:t>
            </w:r>
            <w:proofErr w:type="gramEnd"/>
            <w:r w:rsidRPr="00E5609F">
              <w:rPr>
                <w:b/>
                <w:sz w:val="20"/>
                <w:szCs w:val="20"/>
              </w:rPr>
              <w:t> ; 4]</w:t>
            </w:r>
          </w:p>
        </w:tc>
        <w:tc>
          <w:tcPr>
            <w:tcW w:w="744" w:type="pct"/>
          </w:tcPr>
          <w:p w:rsidR="00570863" w:rsidRPr="00E5609F" w:rsidRDefault="00570863" w:rsidP="00DF2CEB">
            <w:pPr>
              <w:spacing w:line="240" w:lineRule="auto"/>
              <w:jc w:val="center"/>
              <w:rPr>
                <w:b/>
                <w:sz w:val="20"/>
                <w:szCs w:val="20"/>
              </w:rPr>
            </w:pPr>
            <w:proofErr w:type="gramStart"/>
            <w:r w:rsidRPr="00E5609F">
              <w:rPr>
                <w:b/>
                <w:sz w:val="20"/>
                <w:szCs w:val="20"/>
              </w:rPr>
              <w:t>]4</w:t>
            </w:r>
            <w:proofErr w:type="gramEnd"/>
            <w:r w:rsidRPr="00E5609F">
              <w:rPr>
                <w:b/>
                <w:sz w:val="20"/>
                <w:szCs w:val="20"/>
              </w:rPr>
              <w:t> ; 6]</w:t>
            </w:r>
          </w:p>
        </w:tc>
        <w:tc>
          <w:tcPr>
            <w:tcW w:w="745" w:type="pct"/>
          </w:tcPr>
          <w:p w:rsidR="00570863" w:rsidRPr="00E5609F" w:rsidRDefault="00570863" w:rsidP="00DF2CEB">
            <w:pPr>
              <w:spacing w:line="240" w:lineRule="auto"/>
              <w:jc w:val="center"/>
              <w:rPr>
                <w:b/>
                <w:sz w:val="20"/>
                <w:szCs w:val="20"/>
              </w:rPr>
            </w:pPr>
            <w:r w:rsidRPr="00E5609F">
              <w:rPr>
                <w:b/>
                <w:sz w:val="20"/>
                <w:szCs w:val="20"/>
              </w:rPr>
              <w:t>&gt; 6</w:t>
            </w:r>
          </w:p>
        </w:tc>
        <w:tc>
          <w:tcPr>
            <w:tcW w:w="1170" w:type="pct"/>
            <w:vMerge/>
          </w:tcPr>
          <w:p w:rsidR="00570863" w:rsidRPr="00E5609F" w:rsidRDefault="00570863" w:rsidP="00DF2CEB">
            <w:pPr>
              <w:spacing w:line="240" w:lineRule="auto"/>
              <w:jc w:val="center"/>
              <w:rPr>
                <w:b/>
                <w:highlight w:val="green"/>
              </w:rPr>
            </w:pPr>
          </w:p>
        </w:tc>
      </w:tr>
      <w:tr w:rsidR="002608C5" w:rsidRPr="00E5609F" w:rsidTr="00DF2CEB">
        <w:tc>
          <w:tcPr>
            <w:tcW w:w="852" w:type="pct"/>
          </w:tcPr>
          <w:p w:rsidR="00570863" w:rsidRPr="00E5609F" w:rsidRDefault="00570863" w:rsidP="00DF2CEB">
            <w:pPr>
              <w:spacing w:line="240" w:lineRule="auto"/>
              <w:rPr>
                <w:rFonts w:ascii="Arial" w:eastAsia="Times New Roman" w:hAnsi="Arial" w:cs="Arial"/>
                <w:b/>
                <w:sz w:val="18"/>
                <w:szCs w:val="18"/>
                <w:lang w:eastAsia="fr-FR"/>
              </w:rPr>
            </w:pPr>
            <w:r w:rsidRPr="00E5609F">
              <w:rPr>
                <w:rFonts w:ascii="Arial" w:eastAsia="Times New Roman" w:hAnsi="Arial" w:cs="Arial"/>
                <w:b/>
                <w:sz w:val="18"/>
                <w:szCs w:val="18"/>
                <w:lang w:eastAsia="fr-FR"/>
              </w:rPr>
              <w:t>maïs</w:t>
            </w:r>
          </w:p>
        </w:tc>
        <w:tc>
          <w:tcPr>
            <w:tcW w:w="744" w:type="pct"/>
          </w:tcPr>
          <w:p w:rsidR="00570863" w:rsidRPr="00E5609F" w:rsidRDefault="00570863" w:rsidP="00DF2CEB">
            <w:pPr>
              <w:spacing w:line="240" w:lineRule="auto"/>
              <w:jc w:val="right"/>
              <w:rPr>
                <w:rFonts w:ascii="Arial" w:eastAsia="Times New Roman" w:hAnsi="Arial" w:cs="Arial"/>
                <w:b/>
                <w:sz w:val="18"/>
                <w:szCs w:val="18"/>
                <w:lang w:eastAsia="fr-FR"/>
              </w:rPr>
            </w:pPr>
            <w:r w:rsidRPr="00E5609F">
              <w:rPr>
                <w:rFonts w:ascii="Arial" w:eastAsia="Times New Roman" w:hAnsi="Arial" w:cs="Arial"/>
                <w:b/>
                <w:sz w:val="18"/>
                <w:szCs w:val="18"/>
                <w:lang w:eastAsia="fr-FR"/>
              </w:rPr>
              <w:t>52</w:t>
            </w:r>
          </w:p>
        </w:tc>
        <w:tc>
          <w:tcPr>
            <w:tcW w:w="745" w:type="pct"/>
          </w:tcPr>
          <w:p w:rsidR="00570863" w:rsidRPr="00E5609F" w:rsidRDefault="00570863" w:rsidP="00DF2CEB">
            <w:pPr>
              <w:spacing w:line="240" w:lineRule="auto"/>
              <w:jc w:val="right"/>
              <w:rPr>
                <w:rFonts w:ascii="Arial" w:eastAsia="Times New Roman" w:hAnsi="Arial" w:cs="Arial"/>
                <w:b/>
                <w:sz w:val="18"/>
                <w:szCs w:val="18"/>
                <w:lang w:eastAsia="fr-FR"/>
              </w:rPr>
            </w:pPr>
            <w:r w:rsidRPr="00E5609F">
              <w:rPr>
                <w:rFonts w:ascii="Arial" w:eastAsia="Times New Roman" w:hAnsi="Arial" w:cs="Arial"/>
                <w:b/>
                <w:sz w:val="18"/>
                <w:szCs w:val="18"/>
                <w:lang w:eastAsia="fr-FR"/>
              </w:rPr>
              <w:t>17</w:t>
            </w:r>
          </w:p>
        </w:tc>
        <w:tc>
          <w:tcPr>
            <w:tcW w:w="744" w:type="pct"/>
          </w:tcPr>
          <w:p w:rsidR="00570863" w:rsidRPr="00E5609F" w:rsidRDefault="00570863" w:rsidP="00DF2CEB">
            <w:pPr>
              <w:spacing w:line="240" w:lineRule="auto"/>
              <w:jc w:val="right"/>
              <w:rPr>
                <w:rFonts w:ascii="Arial" w:eastAsia="Times New Roman" w:hAnsi="Arial" w:cs="Arial"/>
                <w:b/>
                <w:sz w:val="18"/>
                <w:szCs w:val="18"/>
                <w:lang w:eastAsia="fr-FR"/>
              </w:rPr>
            </w:pPr>
            <w:r w:rsidRPr="00E5609F">
              <w:rPr>
                <w:rFonts w:ascii="Arial" w:eastAsia="Times New Roman" w:hAnsi="Arial" w:cs="Arial"/>
                <w:b/>
                <w:sz w:val="18"/>
                <w:szCs w:val="18"/>
                <w:lang w:eastAsia="fr-FR"/>
              </w:rPr>
              <w:t>12</w:t>
            </w:r>
          </w:p>
        </w:tc>
        <w:tc>
          <w:tcPr>
            <w:tcW w:w="745" w:type="pct"/>
          </w:tcPr>
          <w:p w:rsidR="00570863" w:rsidRPr="00E5609F" w:rsidRDefault="00570863" w:rsidP="00DF2CEB">
            <w:pPr>
              <w:spacing w:line="240" w:lineRule="auto"/>
              <w:jc w:val="right"/>
              <w:rPr>
                <w:rFonts w:ascii="Arial" w:eastAsia="Times New Roman" w:hAnsi="Arial" w:cs="Arial"/>
                <w:b/>
                <w:sz w:val="18"/>
                <w:szCs w:val="18"/>
                <w:lang w:eastAsia="fr-FR"/>
              </w:rPr>
            </w:pPr>
            <w:r w:rsidRPr="00E5609F">
              <w:rPr>
                <w:rFonts w:ascii="Arial" w:eastAsia="Times New Roman" w:hAnsi="Arial" w:cs="Arial"/>
                <w:b/>
                <w:sz w:val="18"/>
                <w:szCs w:val="18"/>
                <w:lang w:eastAsia="fr-FR"/>
              </w:rPr>
              <w:t>0</w:t>
            </w:r>
          </w:p>
        </w:tc>
        <w:tc>
          <w:tcPr>
            <w:tcW w:w="1170" w:type="pct"/>
          </w:tcPr>
          <w:p w:rsidR="00570863" w:rsidRPr="00E5609F" w:rsidRDefault="00570863" w:rsidP="00DF2CEB">
            <w:pPr>
              <w:spacing w:line="240" w:lineRule="auto"/>
              <w:jc w:val="right"/>
              <w:rPr>
                <w:rFonts w:ascii="Arial" w:eastAsia="Times New Roman" w:hAnsi="Arial" w:cs="Arial"/>
                <w:b/>
                <w:sz w:val="18"/>
                <w:szCs w:val="18"/>
                <w:lang w:eastAsia="fr-FR"/>
              </w:rPr>
            </w:pPr>
            <w:r w:rsidRPr="00E5609F">
              <w:rPr>
                <w:rFonts w:ascii="Arial" w:eastAsia="Times New Roman" w:hAnsi="Arial" w:cs="Arial"/>
                <w:b/>
                <w:sz w:val="18"/>
                <w:szCs w:val="18"/>
                <w:lang w:eastAsia="fr-FR"/>
              </w:rPr>
              <w:t>1,3</w:t>
            </w:r>
          </w:p>
        </w:tc>
      </w:tr>
      <w:tr w:rsidR="002608C5" w:rsidRPr="00E5609F" w:rsidTr="00DF2CEB">
        <w:tc>
          <w:tcPr>
            <w:tcW w:w="852" w:type="pct"/>
          </w:tcPr>
          <w:p w:rsidR="00570863" w:rsidRPr="00E5609F" w:rsidRDefault="00570863" w:rsidP="00DF2CEB">
            <w:pPr>
              <w:spacing w:line="240" w:lineRule="auto"/>
              <w:rPr>
                <w:rFonts w:ascii="Arial" w:eastAsia="Times New Roman" w:hAnsi="Arial" w:cs="Arial"/>
                <w:b/>
                <w:sz w:val="18"/>
                <w:szCs w:val="18"/>
                <w:lang w:eastAsia="fr-FR"/>
              </w:rPr>
            </w:pPr>
            <w:r w:rsidRPr="00E5609F">
              <w:rPr>
                <w:rFonts w:ascii="Arial" w:eastAsia="Times New Roman" w:hAnsi="Arial" w:cs="Arial"/>
                <w:b/>
                <w:sz w:val="18"/>
                <w:szCs w:val="18"/>
                <w:lang w:eastAsia="fr-FR"/>
              </w:rPr>
              <w:t>riz</w:t>
            </w:r>
          </w:p>
        </w:tc>
        <w:tc>
          <w:tcPr>
            <w:tcW w:w="744" w:type="pct"/>
          </w:tcPr>
          <w:p w:rsidR="00570863" w:rsidRPr="00E5609F" w:rsidRDefault="00570863" w:rsidP="00DF2CEB">
            <w:pPr>
              <w:spacing w:line="240" w:lineRule="auto"/>
              <w:jc w:val="right"/>
              <w:rPr>
                <w:rFonts w:ascii="Arial" w:eastAsia="Times New Roman" w:hAnsi="Arial" w:cs="Arial"/>
                <w:b/>
                <w:sz w:val="18"/>
                <w:szCs w:val="18"/>
                <w:lang w:eastAsia="fr-FR"/>
              </w:rPr>
            </w:pPr>
            <w:r w:rsidRPr="00E5609F">
              <w:rPr>
                <w:rFonts w:ascii="Arial" w:eastAsia="Times New Roman" w:hAnsi="Arial" w:cs="Arial"/>
                <w:b/>
                <w:sz w:val="18"/>
                <w:szCs w:val="18"/>
                <w:lang w:eastAsia="fr-FR"/>
              </w:rPr>
              <w:t>15</w:t>
            </w:r>
          </w:p>
        </w:tc>
        <w:tc>
          <w:tcPr>
            <w:tcW w:w="745" w:type="pct"/>
          </w:tcPr>
          <w:p w:rsidR="00570863" w:rsidRPr="00E5609F" w:rsidRDefault="00570863" w:rsidP="00DF2CEB">
            <w:pPr>
              <w:spacing w:line="240" w:lineRule="auto"/>
              <w:jc w:val="right"/>
              <w:rPr>
                <w:rFonts w:ascii="Arial" w:eastAsia="Times New Roman" w:hAnsi="Arial" w:cs="Arial"/>
                <w:b/>
                <w:sz w:val="18"/>
                <w:szCs w:val="18"/>
                <w:lang w:eastAsia="fr-FR"/>
              </w:rPr>
            </w:pPr>
            <w:r w:rsidRPr="00E5609F">
              <w:rPr>
                <w:rFonts w:ascii="Arial" w:eastAsia="Times New Roman" w:hAnsi="Arial" w:cs="Arial"/>
                <w:b/>
                <w:sz w:val="18"/>
                <w:szCs w:val="18"/>
                <w:lang w:eastAsia="fr-FR"/>
              </w:rPr>
              <w:t>4</w:t>
            </w:r>
          </w:p>
        </w:tc>
        <w:tc>
          <w:tcPr>
            <w:tcW w:w="744" w:type="pct"/>
          </w:tcPr>
          <w:p w:rsidR="00570863" w:rsidRPr="00E5609F" w:rsidRDefault="00570863" w:rsidP="00DF2CEB">
            <w:pPr>
              <w:spacing w:line="240" w:lineRule="auto"/>
              <w:jc w:val="right"/>
              <w:rPr>
                <w:rFonts w:ascii="Arial" w:eastAsia="Times New Roman" w:hAnsi="Arial" w:cs="Arial"/>
                <w:b/>
                <w:sz w:val="18"/>
                <w:szCs w:val="18"/>
                <w:lang w:eastAsia="fr-FR"/>
              </w:rPr>
            </w:pPr>
            <w:r w:rsidRPr="00E5609F">
              <w:rPr>
                <w:rFonts w:ascii="Arial" w:eastAsia="Times New Roman" w:hAnsi="Arial" w:cs="Arial"/>
                <w:b/>
                <w:sz w:val="18"/>
                <w:szCs w:val="18"/>
                <w:lang w:eastAsia="fr-FR"/>
              </w:rPr>
              <w:t>3</w:t>
            </w:r>
          </w:p>
        </w:tc>
        <w:tc>
          <w:tcPr>
            <w:tcW w:w="745" w:type="pct"/>
          </w:tcPr>
          <w:p w:rsidR="00570863" w:rsidRPr="00E5609F" w:rsidRDefault="00570863" w:rsidP="00DF2CEB">
            <w:pPr>
              <w:spacing w:line="240" w:lineRule="auto"/>
              <w:jc w:val="right"/>
              <w:rPr>
                <w:rFonts w:ascii="Arial" w:eastAsia="Times New Roman" w:hAnsi="Arial" w:cs="Arial"/>
                <w:b/>
                <w:sz w:val="18"/>
                <w:szCs w:val="18"/>
                <w:lang w:eastAsia="fr-FR"/>
              </w:rPr>
            </w:pPr>
            <w:r w:rsidRPr="00E5609F">
              <w:rPr>
                <w:rFonts w:ascii="Arial" w:eastAsia="Times New Roman" w:hAnsi="Arial" w:cs="Arial"/>
                <w:b/>
                <w:sz w:val="18"/>
                <w:szCs w:val="18"/>
                <w:lang w:eastAsia="fr-FR"/>
              </w:rPr>
              <w:t>1</w:t>
            </w:r>
          </w:p>
        </w:tc>
        <w:tc>
          <w:tcPr>
            <w:tcW w:w="1170" w:type="pct"/>
          </w:tcPr>
          <w:p w:rsidR="00570863" w:rsidRPr="00E5609F" w:rsidRDefault="00570863" w:rsidP="00DF2CEB">
            <w:pPr>
              <w:spacing w:line="240" w:lineRule="auto"/>
              <w:jc w:val="right"/>
              <w:rPr>
                <w:rFonts w:ascii="Arial" w:eastAsia="Times New Roman" w:hAnsi="Arial" w:cs="Arial"/>
                <w:b/>
                <w:sz w:val="18"/>
                <w:szCs w:val="18"/>
                <w:lang w:eastAsia="fr-FR"/>
              </w:rPr>
            </w:pPr>
            <w:r w:rsidRPr="00E5609F">
              <w:rPr>
                <w:rFonts w:ascii="Arial" w:eastAsia="Times New Roman" w:hAnsi="Arial" w:cs="Arial"/>
                <w:b/>
                <w:sz w:val="18"/>
                <w:szCs w:val="18"/>
                <w:lang w:eastAsia="fr-FR"/>
              </w:rPr>
              <w:t>1,2</w:t>
            </w:r>
          </w:p>
        </w:tc>
      </w:tr>
      <w:tr w:rsidR="002608C5" w:rsidRPr="00E5609F" w:rsidTr="00DF2CEB">
        <w:tc>
          <w:tcPr>
            <w:tcW w:w="852" w:type="pct"/>
          </w:tcPr>
          <w:p w:rsidR="00570863" w:rsidRPr="00E5609F" w:rsidRDefault="00570863" w:rsidP="00DF2CEB">
            <w:pPr>
              <w:spacing w:line="240" w:lineRule="auto"/>
              <w:rPr>
                <w:rFonts w:ascii="Arial" w:eastAsia="Times New Roman" w:hAnsi="Arial" w:cs="Arial"/>
                <w:b/>
                <w:sz w:val="18"/>
                <w:szCs w:val="18"/>
                <w:lang w:eastAsia="fr-FR"/>
              </w:rPr>
            </w:pPr>
            <w:r w:rsidRPr="00E5609F">
              <w:rPr>
                <w:rFonts w:ascii="Arial" w:eastAsia="Times New Roman" w:hAnsi="Arial" w:cs="Arial"/>
                <w:b/>
                <w:sz w:val="18"/>
                <w:szCs w:val="18"/>
                <w:lang w:eastAsia="fr-FR"/>
              </w:rPr>
              <w:t>Arachide</w:t>
            </w:r>
          </w:p>
        </w:tc>
        <w:tc>
          <w:tcPr>
            <w:tcW w:w="744" w:type="pct"/>
          </w:tcPr>
          <w:p w:rsidR="00570863" w:rsidRPr="00E5609F" w:rsidRDefault="00570863" w:rsidP="00DF2CEB">
            <w:pPr>
              <w:spacing w:line="240" w:lineRule="auto"/>
              <w:jc w:val="right"/>
              <w:rPr>
                <w:rFonts w:ascii="Arial" w:eastAsia="Times New Roman" w:hAnsi="Arial" w:cs="Arial"/>
                <w:b/>
                <w:sz w:val="18"/>
                <w:szCs w:val="18"/>
                <w:lang w:eastAsia="fr-FR"/>
              </w:rPr>
            </w:pPr>
            <w:r w:rsidRPr="00E5609F">
              <w:rPr>
                <w:rFonts w:ascii="Arial" w:eastAsia="Times New Roman" w:hAnsi="Arial" w:cs="Arial"/>
                <w:b/>
                <w:sz w:val="18"/>
                <w:szCs w:val="18"/>
                <w:lang w:eastAsia="fr-FR"/>
              </w:rPr>
              <w:t>66</w:t>
            </w:r>
          </w:p>
        </w:tc>
        <w:tc>
          <w:tcPr>
            <w:tcW w:w="745" w:type="pct"/>
          </w:tcPr>
          <w:p w:rsidR="00570863" w:rsidRPr="00E5609F" w:rsidRDefault="00570863" w:rsidP="00DF2CEB">
            <w:pPr>
              <w:spacing w:line="240" w:lineRule="auto"/>
              <w:jc w:val="right"/>
              <w:rPr>
                <w:rFonts w:ascii="Arial" w:eastAsia="Times New Roman" w:hAnsi="Arial" w:cs="Arial"/>
                <w:b/>
                <w:sz w:val="18"/>
                <w:szCs w:val="18"/>
                <w:lang w:eastAsia="fr-FR"/>
              </w:rPr>
            </w:pPr>
            <w:r w:rsidRPr="00E5609F">
              <w:rPr>
                <w:rFonts w:ascii="Arial" w:eastAsia="Times New Roman" w:hAnsi="Arial" w:cs="Arial"/>
                <w:b/>
                <w:sz w:val="18"/>
                <w:szCs w:val="18"/>
                <w:lang w:eastAsia="fr-FR"/>
              </w:rPr>
              <w:t>26</w:t>
            </w:r>
          </w:p>
        </w:tc>
        <w:tc>
          <w:tcPr>
            <w:tcW w:w="744" w:type="pct"/>
          </w:tcPr>
          <w:p w:rsidR="00570863" w:rsidRPr="00E5609F" w:rsidRDefault="00570863" w:rsidP="00DF2CEB">
            <w:pPr>
              <w:spacing w:line="240" w:lineRule="auto"/>
              <w:jc w:val="right"/>
              <w:rPr>
                <w:rFonts w:ascii="Arial" w:eastAsia="Times New Roman" w:hAnsi="Arial" w:cs="Arial"/>
                <w:b/>
                <w:sz w:val="18"/>
                <w:szCs w:val="18"/>
                <w:lang w:eastAsia="fr-FR"/>
              </w:rPr>
            </w:pPr>
            <w:r w:rsidRPr="00E5609F">
              <w:rPr>
                <w:rFonts w:ascii="Arial" w:eastAsia="Times New Roman" w:hAnsi="Arial" w:cs="Arial"/>
                <w:b/>
                <w:sz w:val="18"/>
                <w:szCs w:val="18"/>
                <w:lang w:eastAsia="fr-FR"/>
              </w:rPr>
              <w:t>6</w:t>
            </w:r>
          </w:p>
        </w:tc>
        <w:tc>
          <w:tcPr>
            <w:tcW w:w="745" w:type="pct"/>
          </w:tcPr>
          <w:p w:rsidR="00570863" w:rsidRPr="00E5609F" w:rsidRDefault="00570863" w:rsidP="00DF2CEB">
            <w:pPr>
              <w:spacing w:line="240" w:lineRule="auto"/>
              <w:jc w:val="right"/>
              <w:rPr>
                <w:rFonts w:ascii="Arial" w:eastAsia="Times New Roman" w:hAnsi="Arial" w:cs="Arial"/>
                <w:b/>
                <w:sz w:val="18"/>
                <w:szCs w:val="18"/>
                <w:lang w:eastAsia="fr-FR"/>
              </w:rPr>
            </w:pPr>
            <w:r w:rsidRPr="00E5609F">
              <w:rPr>
                <w:rFonts w:ascii="Arial" w:eastAsia="Times New Roman" w:hAnsi="Arial" w:cs="Arial"/>
                <w:b/>
                <w:sz w:val="18"/>
                <w:szCs w:val="18"/>
                <w:lang w:eastAsia="fr-FR"/>
              </w:rPr>
              <w:t>2</w:t>
            </w:r>
          </w:p>
        </w:tc>
        <w:tc>
          <w:tcPr>
            <w:tcW w:w="1170" w:type="pct"/>
          </w:tcPr>
          <w:p w:rsidR="00570863" w:rsidRPr="00E5609F" w:rsidRDefault="00570863" w:rsidP="00DF2CEB">
            <w:pPr>
              <w:spacing w:line="240" w:lineRule="auto"/>
              <w:jc w:val="right"/>
              <w:rPr>
                <w:rFonts w:ascii="Arial" w:eastAsia="Times New Roman" w:hAnsi="Arial" w:cs="Arial"/>
                <w:b/>
                <w:sz w:val="18"/>
                <w:szCs w:val="18"/>
                <w:lang w:eastAsia="fr-FR"/>
              </w:rPr>
            </w:pPr>
            <w:r w:rsidRPr="00E5609F">
              <w:rPr>
                <w:rFonts w:ascii="Arial" w:eastAsia="Times New Roman" w:hAnsi="Arial" w:cs="Arial"/>
                <w:b/>
                <w:sz w:val="18"/>
                <w:szCs w:val="18"/>
                <w:lang w:eastAsia="fr-FR"/>
              </w:rPr>
              <w:t>2,4</w:t>
            </w:r>
          </w:p>
        </w:tc>
      </w:tr>
      <w:tr w:rsidR="002608C5" w:rsidRPr="00E5609F" w:rsidTr="00DF2CEB">
        <w:tc>
          <w:tcPr>
            <w:tcW w:w="852" w:type="pct"/>
          </w:tcPr>
          <w:p w:rsidR="00570863" w:rsidRPr="00E5609F" w:rsidRDefault="00570863" w:rsidP="00DF2CEB">
            <w:pPr>
              <w:spacing w:line="240" w:lineRule="auto"/>
              <w:rPr>
                <w:rFonts w:ascii="Arial" w:eastAsia="Times New Roman" w:hAnsi="Arial" w:cs="Arial"/>
                <w:b/>
                <w:sz w:val="18"/>
                <w:szCs w:val="18"/>
                <w:lang w:eastAsia="fr-FR"/>
              </w:rPr>
            </w:pPr>
            <w:r w:rsidRPr="00E5609F">
              <w:rPr>
                <w:rFonts w:ascii="Arial" w:eastAsia="Times New Roman" w:hAnsi="Arial" w:cs="Arial"/>
                <w:b/>
                <w:sz w:val="18"/>
                <w:szCs w:val="18"/>
                <w:lang w:eastAsia="fr-FR"/>
              </w:rPr>
              <w:t>Niébé</w:t>
            </w:r>
          </w:p>
        </w:tc>
        <w:tc>
          <w:tcPr>
            <w:tcW w:w="744" w:type="pct"/>
          </w:tcPr>
          <w:p w:rsidR="00570863" w:rsidRPr="00E5609F" w:rsidRDefault="00570863" w:rsidP="00DF2CEB">
            <w:pPr>
              <w:spacing w:line="240" w:lineRule="auto"/>
              <w:jc w:val="right"/>
              <w:rPr>
                <w:rFonts w:ascii="Arial" w:eastAsia="Times New Roman" w:hAnsi="Arial" w:cs="Arial"/>
                <w:b/>
                <w:sz w:val="18"/>
                <w:szCs w:val="18"/>
                <w:lang w:eastAsia="fr-FR"/>
              </w:rPr>
            </w:pPr>
            <w:r w:rsidRPr="00E5609F">
              <w:rPr>
                <w:rFonts w:ascii="Arial" w:eastAsia="Times New Roman" w:hAnsi="Arial" w:cs="Arial"/>
                <w:b/>
                <w:sz w:val="18"/>
                <w:szCs w:val="18"/>
                <w:lang w:eastAsia="fr-FR"/>
              </w:rPr>
              <w:t>84</w:t>
            </w:r>
          </w:p>
        </w:tc>
        <w:tc>
          <w:tcPr>
            <w:tcW w:w="745" w:type="pct"/>
          </w:tcPr>
          <w:p w:rsidR="00570863" w:rsidRPr="00E5609F" w:rsidRDefault="00570863" w:rsidP="00DF2CEB">
            <w:pPr>
              <w:spacing w:line="240" w:lineRule="auto"/>
              <w:jc w:val="right"/>
              <w:rPr>
                <w:rFonts w:ascii="Arial" w:eastAsia="Times New Roman" w:hAnsi="Arial" w:cs="Arial"/>
                <w:b/>
                <w:sz w:val="18"/>
                <w:szCs w:val="18"/>
                <w:lang w:eastAsia="fr-FR"/>
              </w:rPr>
            </w:pPr>
            <w:r w:rsidRPr="00E5609F">
              <w:rPr>
                <w:rFonts w:ascii="Arial" w:eastAsia="Times New Roman" w:hAnsi="Arial" w:cs="Arial"/>
                <w:b/>
                <w:sz w:val="18"/>
                <w:szCs w:val="18"/>
                <w:lang w:eastAsia="fr-FR"/>
              </w:rPr>
              <w:t>11</w:t>
            </w:r>
          </w:p>
        </w:tc>
        <w:tc>
          <w:tcPr>
            <w:tcW w:w="744" w:type="pct"/>
          </w:tcPr>
          <w:p w:rsidR="00570863" w:rsidRPr="00E5609F" w:rsidRDefault="00570863" w:rsidP="00DF2CEB">
            <w:pPr>
              <w:spacing w:line="240" w:lineRule="auto"/>
              <w:jc w:val="right"/>
              <w:rPr>
                <w:rFonts w:ascii="Arial" w:eastAsia="Times New Roman" w:hAnsi="Arial" w:cs="Arial"/>
                <w:b/>
                <w:sz w:val="18"/>
                <w:szCs w:val="18"/>
                <w:lang w:eastAsia="fr-FR"/>
              </w:rPr>
            </w:pPr>
            <w:r w:rsidRPr="00E5609F">
              <w:rPr>
                <w:rFonts w:ascii="Arial" w:eastAsia="Times New Roman" w:hAnsi="Arial" w:cs="Arial"/>
                <w:b/>
                <w:sz w:val="18"/>
                <w:szCs w:val="18"/>
                <w:lang w:eastAsia="fr-FR"/>
              </w:rPr>
              <w:t>5</w:t>
            </w:r>
          </w:p>
        </w:tc>
        <w:tc>
          <w:tcPr>
            <w:tcW w:w="745" w:type="pct"/>
          </w:tcPr>
          <w:p w:rsidR="00570863" w:rsidRPr="00E5609F" w:rsidRDefault="00570863" w:rsidP="00DF2CEB">
            <w:pPr>
              <w:spacing w:line="240" w:lineRule="auto"/>
              <w:jc w:val="right"/>
              <w:rPr>
                <w:rFonts w:ascii="Arial" w:eastAsia="Times New Roman" w:hAnsi="Arial" w:cs="Arial"/>
                <w:b/>
                <w:sz w:val="18"/>
                <w:szCs w:val="18"/>
                <w:lang w:eastAsia="fr-FR"/>
              </w:rPr>
            </w:pPr>
            <w:r w:rsidRPr="00E5609F">
              <w:rPr>
                <w:rFonts w:ascii="Arial" w:eastAsia="Times New Roman" w:hAnsi="Arial" w:cs="Arial"/>
                <w:b/>
                <w:sz w:val="18"/>
                <w:szCs w:val="18"/>
                <w:lang w:eastAsia="fr-FR"/>
              </w:rPr>
              <w:t>0</w:t>
            </w:r>
          </w:p>
        </w:tc>
        <w:tc>
          <w:tcPr>
            <w:tcW w:w="1170" w:type="pct"/>
          </w:tcPr>
          <w:p w:rsidR="00570863" w:rsidRPr="00E5609F" w:rsidRDefault="00570863" w:rsidP="00DF2CEB">
            <w:pPr>
              <w:spacing w:line="240" w:lineRule="auto"/>
              <w:jc w:val="right"/>
              <w:rPr>
                <w:rFonts w:ascii="Arial" w:eastAsia="Times New Roman" w:hAnsi="Arial" w:cs="Arial"/>
                <w:b/>
                <w:sz w:val="18"/>
                <w:szCs w:val="18"/>
                <w:lang w:eastAsia="fr-FR"/>
              </w:rPr>
            </w:pPr>
            <w:r w:rsidRPr="00E5609F">
              <w:rPr>
                <w:rFonts w:ascii="Arial" w:eastAsia="Times New Roman" w:hAnsi="Arial" w:cs="Arial"/>
                <w:b/>
                <w:sz w:val="18"/>
                <w:szCs w:val="18"/>
                <w:lang w:eastAsia="fr-FR"/>
              </w:rPr>
              <w:t>1,1</w:t>
            </w:r>
          </w:p>
        </w:tc>
      </w:tr>
    </w:tbl>
    <w:p w:rsidR="00570863" w:rsidRPr="00D35CE7" w:rsidRDefault="00570863" w:rsidP="00570863">
      <w:pPr>
        <w:autoSpaceDE w:val="0"/>
        <w:autoSpaceDN w:val="0"/>
        <w:adjustRightInd w:val="0"/>
        <w:snapToGrid w:val="0"/>
        <w:spacing w:after="0" w:line="240" w:lineRule="auto"/>
        <w:rPr>
          <w:rFonts w:ascii="Times New Roman" w:hAnsi="Times New Roman" w:cs="Times New Roman"/>
          <w:i/>
          <w:color w:val="000000"/>
          <w:sz w:val="20"/>
          <w:szCs w:val="20"/>
        </w:rPr>
      </w:pPr>
      <w:r w:rsidRPr="00D35CE7">
        <w:rPr>
          <w:rFonts w:ascii="Times New Roman" w:hAnsi="Times New Roman" w:cs="Times New Roman"/>
          <w:i/>
          <w:color w:val="000000"/>
          <w:sz w:val="20"/>
          <w:szCs w:val="20"/>
          <w:lang w:val="x-none"/>
        </w:rPr>
        <w:t>Source : Enquête du groupe agriculture</w:t>
      </w:r>
      <w:r w:rsidRPr="00D35CE7">
        <w:rPr>
          <w:rFonts w:ascii="Times New Roman" w:hAnsi="Times New Roman" w:cs="Times New Roman"/>
          <w:i/>
          <w:color w:val="000000"/>
          <w:sz w:val="20"/>
          <w:szCs w:val="20"/>
        </w:rPr>
        <w:t xml:space="preserve"> durable</w:t>
      </w:r>
      <w:r w:rsidRPr="00D35CE7">
        <w:rPr>
          <w:rFonts w:ascii="Times New Roman" w:hAnsi="Times New Roman" w:cs="Times New Roman"/>
          <w:i/>
          <w:color w:val="000000"/>
          <w:sz w:val="20"/>
          <w:szCs w:val="20"/>
          <w:lang w:val="x-none"/>
        </w:rPr>
        <w:t>, février 201</w:t>
      </w:r>
      <w:r w:rsidRPr="00D35CE7">
        <w:rPr>
          <w:rFonts w:ascii="Times New Roman" w:hAnsi="Times New Roman" w:cs="Times New Roman"/>
          <w:i/>
          <w:color w:val="000000"/>
          <w:sz w:val="20"/>
          <w:szCs w:val="20"/>
        </w:rPr>
        <w:t>6</w:t>
      </w:r>
    </w:p>
    <w:p w:rsidR="00570863" w:rsidRPr="007747CF" w:rsidRDefault="00570863" w:rsidP="00570863">
      <w:pPr>
        <w:spacing w:before="240"/>
        <w:jc w:val="both"/>
        <w:rPr>
          <w:rFonts w:ascii="Arial" w:hAnsi="Arial" w:cs="Arial"/>
          <w:sz w:val="24"/>
          <w:szCs w:val="24"/>
        </w:rPr>
      </w:pPr>
      <w:r w:rsidRPr="007747CF">
        <w:rPr>
          <w:rFonts w:ascii="Arial" w:hAnsi="Arial" w:cs="Arial"/>
          <w:sz w:val="24"/>
          <w:szCs w:val="24"/>
        </w:rPr>
        <w:t>La durée du stockage est une variable importante pour analyser la capacité différentielle des populations à affronter les périodes de soudure et saisir les opportunités du marché. Il est à rappeler que la zone de Bonou, caractérisée par deux saisons de pluies et deux saisons sèches, connaît des problèmes de stockage du fait de l'hygrométrie de l'air qui se maintient à un niveau élevé pendant une longue période de l'année.</w:t>
      </w:r>
    </w:p>
    <w:p w:rsidR="00570863" w:rsidRPr="00DC0A01" w:rsidRDefault="00570863" w:rsidP="00570863">
      <w:pPr>
        <w:spacing w:before="240" w:after="0" w:line="240" w:lineRule="auto"/>
        <w:jc w:val="both"/>
        <w:rPr>
          <w:rFonts w:ascii="Arial" w:hAnsi="Arial" w:cs="Arial"/>
          <w:sz w:val="24"/>
          <w:szCs w:val="24"/>
        </w:rPr>
      </w:pPr>
      <w:r w:rsidRPr="007747CF">
        <w:rPr>
          <w:rFonts w:ascii="Arial" w:hAnsi="Arial" w:cs="Arial"/>
          <w:sz w:val="24"/>
          <w:szCs w:val="24"/>
        </w:rPr>
        <w:t>Il ressort de l’analyse de ce tableau que</w:t>
      </w:r>
      <w:r>
        <w:rPr>
          <w:rFonts w:ascii="Arial" w:hAnsi="Arial" w:cs="Arial"/>
          <w:sz w:val="24"/>
          <w:szCs w:val="24"/>
        </w:rPr>
        <w:t xml:space="preserve"> la grande majorité des ménages ont une durée moyenne de 1,3 mois pour le stockage du maïs et 1,2 mois pour le riz. La courte durée de stockage du riz pour le riz se comprend aisément par le fait de l’achat immédiat par la SONAPRA.  </w:t>
      </w:r>
      <w:r w:rsidRPr="00DC0A01">
        <w:rPr>
          <w:rFonts w:ascii="Arial" w:hAnsi="Arial" w:cs="Arial"/>
          <w:sz w:val="24"/>
          <w:szCs w:val="24"/>
        </w:rPr>
        <w:t>Les légumineuses, pour la plupart des ménages sont commercialisées aussitôt après quelques jours de séchage. Les racines et tubercules sont pour la plupart conservés sur pied aux champs et sont autoconsommées ou exposés directement à la vente par la plupart des ménages juste après la récolte.</w:t>
      </w:r>
    </w:p>
    <w:p w:rsidR="00570863" w:rsidRDefault="00570863" w:rsidP="00570863">
      <w:pPr>
        <w:spacing w:before="240"/>
        <w:jc w:val="both"/>
        <w:rPr>
          <w:rFonts w:ascii="Arial" w:hAnsi="Arial" w:cs="Arial"/>
          <w:sz w:val="24"/>
          <w:szCs w:val="24"/>
        </w:rPr>
      </w:pPr>
      <w:r w:rsidRPr="001A1295">
        <w:rPr>
          <w:rFonts w:ascii="Arial" w:hAnsi="Arial" w:cs="Arial"/>
          <w:sz w:val="24"/>
          <w:szCs w:val="24"/>
        </w:rPr>
        <w:t>L</w:t>
      </w:r>
      <w:r>
        <w:rPr>
          <w:rFonts w:ascii="Arial" w:hAnsi="Arial" w:cs="Arial"/>
          <w:sz w:val="24"/>
          <w:szCs w:val="24"/>
        </w:rPr>
        <w:t>a figure</w:t>
      </w:r>
      <w:r w:rsidRPr="001A1295">
        <w:rPr>
          <w:rFonts w:ascii="Arial" w:hAnsi="Arial" w:cs="Arial"/>
          <w:sz w:val="24"/>
          <w:szCs w:val="24"/>
        </w:rPr>
        <w:t xml:space="preserve"> </w:t>
      </w:r>
      <w:r w:rsidR="00107A98">
        <w:rPr>
          <w:rFonts w:ascii="Arial" w:hAnsi="Arial" w:cs="Arial"/>
          <w:sz w:val="24"/>
          <w:szCs w:val="24"/>
        </w:rPr>
        <w:t>1</w:t>
      </w:r>
      <w:r w:rsidR="00891E08">
        <w:rPr>
          <w:rFonts w:ascii="Arial" w:hAnsi="Arial" w:cs="Arial"/>
          <w:sz w:val="24"/>
          <w:szCs w:val="24"/>
        </w:rPr>
        <w:t>8</w:t>
      </w:r>
      <w:r w:rsidR="00107A98">
        <w:rPr>
          <w:rFonts w:ascii="Arial" w:hAnsi="Arial" w:cs="Arial"/>
          <w:sz w:val="24"/>
          <w:szCs w:val="24"/>
        </w:rPr>
        <w:t xml:space="preserve"> </w:t>
      </w:r>
      <w:r>
        <w:rPr>
          <w:rFonts w:ascii="Arial" w:hAnsi="Arial" w:cs="Arial"/>
          <w:sz w:val="24"/>
          <w:szCs w:val="24"/>
        </w:rPr>
        <w:t>suivante</w:t>
      </w:r>
      <w:r w:rsidRPr="001A1295">
        <w:rPr>
          <w:rFonts w:ascii="Arial" w:hAnsi="Arial" w:cs="Arial"/>
          <w:sz w:val="24"/>
          <w:szCs w:val="24"/>
        </w:rPr>
        <w:t xml:space="preserve"> présente la répartition des ménages selon </w:t>
      </w:r>
      <w:r w:rsidRPr="00300FB1">
        <w:rPr>
          <w:rFonts w:ascii="Arial" w:hAnsi="Arial" w:cs="Arial"/>
          <w:sz w:val="24"/>
          <w:szCs w:val="24"/>
        </w:rPr>
        <w:t xml:space="preserve">le taux de perte post-récolte </w:t>
      </w:r>
      <w:r>
        <w:rPr>
          <w:rFonts w:ascii="Arial" w:hAnsi="Arial" w:cs="Arial"/>
          <w:sz w:val="24"/>
          <w:szCs w:val="24"/>
        </w:rPr>
        <w:t xml:space="preserve">estimé par les ménages au cours du dernier stockage </w:t>
      </w:r>
      <w:r w:rsidRPr="00300FB1">
        <w:rPr>
          <w:rFonts w:ascii="Arial" w:hAnsi="Arial" w:cs="Arial"/>
          <w:sz w:val="24"/>
          <w:szCs w:val="24"/>
        </w:rPr>
        <w:t xml:space="preserve">pour </w:t>
      </w:r>
      <w:r>
        <w:rPr>
          <w:rFonts w:ascii="Arial" w:hAnsi="Arial" w:cs="Arial"/>
          <w:sz w:val="24"/>
          <w:szCs w:val="24"/>
        </w:rPr>
        <w:t>le maïs.</w:t>
      </w:r>
    </w:p>
    <w:p w:rsidR="00107A98" w:rsidRPr="00E5609F" w:rsidRDefault="00107A98" w:rsidP="00075141">
      <w:pPr>
        <w:pStyle w:val="Lgende"/>
        <w:keepNext/>
        <w:jc w:val="both"/>
        <w:rPr>
          <w:rFonts w:ascii="Arial" w:hAnsi="Arial" w:cs="Arial"/>
          <w:b/>
          <w:i w:val="0"/>
          <w:color w:val="auto"/>
          <w:sz w:val="20"/>
          <w:szCs w:val="20"/>
        </w:rPr>
      </w:pPr>
      <w:bookmarkStart w:id="182" w:name="_Toc446014073"/>
      <w:r w:rsidRPr="00E5609F">
        <w:rPr>
          <w:rFonts w:ascii="Arial" w:hAnsi="Arial" w:cs="Arial"/>
          <w:b/>
          <w:i w:val="0"/>
          <w:color w:val="auto"/>
          <w:sz w:val="20"/>
          <w:szCs w:val="20"/>
        </w:rPr>
        <w:t xml:space="preserve">Figure </w:t>
      </w:r>
      <w:r w:rsidRPr="00E5609F">
        <w:rPr>
          <w:rFonts w:ascii="Arial" w:hAnsi="Arial" w:cs="Arial"/>
          <w:b/>
          <w:i w:val="0"/>
          <w:color w:val="auto"/>
          <w:sz w:val="20"/>
          <w:szCs w:val="20"/>
        </w:rPr>
        <w:fldChar w:fldCharType="begin"/>
      </w:r>
      <w:r w:rsidRPr="00E5609F">
        <w:rPr>
          <w:rFonts w:ascii="Arial" w:hAnsi="Arial" w:cs="Arial"/>
          <w:b/>
          <w:i w:val="0"/>
          <w:color w:val="auto"/>
          <w:sz w:val="20"/>
          <w:szCs w:val="20"/>
        </w:rPr>
        <w:instrText xml:space="preserve"> SEQ Figure \* ARABIC </w:instrText>
      </w:r>
      <w:r w:rsidRPr="00E5609F">
        <w:rPr>
          <w:rFonts w:ascii="Arial" w:hAnsi="Arial" w:cs="Arial"/>
          <w:b/>
          <w:i w:val="0"/>
          <w:color w:val="auto"/>
          <w:sz w:val="20"/>
          <w:szCs w:val="20"/>
        </w:rPr>
        <w:fldChar w:fldCharType="separate"/>
      </w:r>
      <w:r w:rsidR="00E712FC">
        <w:rPr>
          <w:rFonts w:ascii="Arial" w:hAnsi="Arial" w:cs="Arial"/>
          <w:b/>
          <w:i w:val="0"/>
          <w:noProof/>
          <w:color w:val="auto"/>
          <w:sz w:val="20"/>
          <w:szCs w:val="20"/>
        </w:rPr>
        <w:t>18</w:t>
      </w:r>
      <w:r w:rsidRPr="00E5609F">
        <w:rPr>
          <w:rFonts w:ascii="Arial" w:hAnsi="Arial" w:cs="Arial"/>
          <w:b/>
          <w:i w:val="0"/>
          <w:color w:val="auto"/>
          <w:sz w:val="20"/>
          <w:szCs w:val="20"/>
        </w:rPr>
        <w:fldChar w:fldCharType="end"/>
      </w:r>
      <w:r w:rsidRPr="00E5609F">
        <w:rPr>
          <w:rFonts w:ascii="Arial" w:hAnsi="Arial" w:cs="Arial"/>
          <w:b/>
          <w:i w:val="0"/>
          <w:color w:val="auto"/>
          <w:sz w:val="20"/>
          <w:szCs w:val="20"/>
        </w:rPr>
        <w:t> : Répartition des ménages (en %) selon le taux de perte post-récolte pour le stockage du maïs</w:t>
      </w:r>
      <w:bookmarkEnd w:id="182"/>
    </w:p>
    <w:p w:rsidR="00570863" w:rsidRDefault="00570863" w:rsidP="00570863">
      <w:pPr>
        <w:autoSpaceDE w:val="0"/>
        <w:autoSpaceDN w:val="0"/>
        <w:adjustRightInd w:val="0"/>
        <w:snapToGrid w:val="0"/>
        <w:spacing w:after="0" w:line="240" w:lineRule="auto"/>
        <w:jc w:val="both"/>
        <w:rPr>
          <w:rFonts w:ascii="Arial" w:hAnsi="Arial" w:cs="Arial"/>
          <w:color w:val="000000"/>
          <w:sz w:val="24"/>
          <w:szCs w:val="24"/>
        </w:rPr>
      </w:pPr>
      <w:r w:rsidRPr="004C4056">
        <w:rPr>
          <w:noProof/>
          <w:u w:val="single"/>
          <w:lang w:eastAsia="fr-FR"/>
        </w:rPr>
        <w:drawing>
          <wp:inline distT="0" distB="0" distL="0" distR="0" wp14:anchorId="0C186F65" wp14:editId="20761D08">
            <wp:extent cx="5686425" cy="2743200"/>
            <wp:effectExtent l="0" t="0" r="9525" b="0"/>
            <wp:docPr id="40" name="Graphique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70863" w:rsidRPr="00D35CE7" w:rsidRDefault="00570863" w:rsidP="00075141">
      <w:pPr>
        <w:spacing w:line="240" w:lineRule="auto"/>
        <w:jc w:val="both"/>
        <w:rPr>
          <w:rFonts w:ascii="Times New Roman" w:hAnsi="Times New Roman" w:cs="Times New Roman"/>
          <w:i/>
          <w:color w:val="000000"/>
          <w:sz w:val="20"/>
          <w:szCs w:val="20"/>
        </w:rPr>
      </w:pPr>
      <w:r w:rsidRPr="00D35CE7">
        <w:rPr>
          <w:rFonts w:ascii="Times New Roman" w:hAnsi="Times New Roman" w:cs="Times New Roman"/>
          <w:i/>
          <w:color w:val="000000"/>
          <w:sz w:val="20"/>
          <w:szCs w:val="20"/>
          <w:lang w:val="x-none"/>
        </w:rPr>
        <w:t xml:space="preserve">Source : Enquête </w:t>
      </w:r>
      <w:r w:rsidR="00107A98">
        <w:rPr>
          <w:rFonts w:ascii="Times New Roman" w:hAnsi="Times New Roman" w:cs="Times New Roman"/>
          <w:i/>
          <w:color w:val="000000"/>
          <w:sz w:val="20"/>
          <w:szCs w:val="20"/>
        </w:rPr>
        <w:t>PCM-Bonou</w:t>
      </w:r>
      <w:r w:rsidRPr="00D35CE7">
        <w:rPr>
          <w:rFonts w:ascii="Times New Roman" w:hAnsi="Times New Roman" w:cs="Times New Roman"/>
          <w:i/>
          <w:color w:val="000000"/>
          <w:sz w:val="20"/>
          <w:szCs w:val="20"/>
          <w:lang w:val="x-none"/>
        </w:rPr>
        <w:t>, février 201</w:t>
      </w:r>
      <w:r w:rsidRPr="00D35CE7">
        <w:rPr>
          <w:rFonts w:ascii="Times New Roman" w:hAnsi="Times New Roman" w:cs="Times New Roman"/>
          <w:i/>
          <w:color w:val="000000"/>
          <w:sz w:val="20"/>
          <w:szCs w:val="20"/>
        </w:rPr>
        <w:t>6</w:t>
      </w:r>
    </w:p>
    <w:p w:rsidR="00570863" w:rsidRPr="000A4BE2" w:rsidRDefault="00570863" w:rsidP="00570863">
      <w:pPr>
        <w:spacing w:before="240"/>
        <w:jc w:val="both"/>
        <w:rPr>
          <w:rFonts w:ascii="Arial" w:hAnsi="Arial" w:cs="Arial"/>
          <w:sz w:val="24"/>
          <w:szCs w:val="24"/>
        </w:rPr>
      </w:pPr>
      <w:r>
        <w:rPr>
          <w:rFonts w:ascii="Arial" w:hAnsi="Arial" w:cs="Arial"/>
          <w:sz w:val="24"/>
          <w:szCs w:val="24"/>
        </w:rPr>
        <w:lastRenderedPageBreak/>
        <w:t>Selon les estimations des producteurs, l</w:t>
      </w:r>
      <w:r w:rsidRPr="00D22769">
        <w:rPr>
          <w:rFonts w:ascii="Arial" w:hAnsi="Arial" w:cs="Arial"/>
          <w:sz w:val="24"/>
          <w:szCs w:val="24"/>
        </w:rPr>
        <w:t>e taux de perte post-récolte varie de 10 à 40% pour la majorité des ménages au cours du dernier stockage pour le maïs, le principal produit stocké. Très peu de ménages obtiennent moins de 10% de perte.</w:t>
      </w:r>
    </w:p>
    <w:p w:rsidR="00570863" w:rsidRPr="00541D73" w:rsidRDefault="00570863" w:rsidP="00570863">
      <w:pPr>
        <w:spacing w:after="0" w:line="240" w:lineRule="auto"/>
        <w:jc w:val="both"/>
        <w:rPr>
          <w:rFonts w:ascii="Arial" w:hAnsi="Arial" w:cs="Arial"/>
          <w:sz w:val="24"/>
          <w:szCs w:val="24"/>
        </w:rPr>
      </w:pPr>
      <w:r w:rsidRPr="00541D73">
        <w:rPr>
          <w:rFonts w:ascii="Arial" w:hAnsi="Arial" w:cs="Arial"/>
          <w:sz w:val="24"/>
          <w:szCs w:val="24"/>
        </w:rPr>
        <w:t>Selon les nombreuses études, les difficultés alimentaires du Bénin dépendent moins de l'insuffisance de la production nationale dont le niveau est jugé acceptable, que des pertes post récoltes : environ 15 à 30% pour le maïs selon les régions. Ces pertes sont attribuées à l'archaïsme et à la précarité du système national de stockage. Ce dernier semble, en dépit de nombreuses initiatives de construction de silos modernes</w:t>
      </w:r>
      <w:r>
        <w:rPr>
          <w:rFonts w:ascii="Arial" w:hAnsi="Arial" w:cs="Arial"/>
          <w:sz w:val="24"/>
          <w:szCs w:val="24"/>
        </w:rPr>
        <w:t xml:space="preserve"> publics</w:t>
      </w:r>
      <w:r w:rsidRPr="00541D73">
        <w:rPr>
          <w:rFonts w:ascii="Arial" w:hAnsi="Arial" w:cs="Arial"/>
          <w:sz w:val="24"/>
          <w:szCs w:val="24"/>
        </w:rPr>
        <w:t>, largement dominé par les dispositifs traditionnels de conservation.</w:t>
      </w:r>
    </w:p>
    <w:p w:rsidR="00E05413" w:rsidRPr="00541D73" w:rsidRDefault="00E05413" w:rsidP="00004285">
      <w:pPr>
        <w:spacing w:after="0" w:line="240" w:lineRule="auto"/>
        <w:jc w:val="both"/>
        <w:rPr>
          <w:rFonts w:ascii="Arial" w:hAnsi="Arial" w:cs="Arial"/>
          <w:sz w:val="24"/>
          <w:szCs w:val="24"/>
        </w:rPr>
      </w:pPr>
      <w:r w:rsidRPr="00541D73">
        <w:rPr>
          <w:rFonts w:ascii="Arial" w:hAnsi="Arial" w:cs="Arial"/>
          <w:sz w:val="24"/>
          <w:szCs w:val="24"/>
        </w:rPr>
        <w:t>.</w:t>
      </w:r>
    </w:p>
    <w:p w:rsidR="00E619FA" w:rsidRDefault="00561598" w:rsidP="00B22EB8">
      <w:pPr>
        <w:pStyle w:val="Paragraphedeliste"/>
        <w:numPr>
          <w:ilvl w:val="2"/>
          <w:numId w:val="17"/>
        </w:numPr>
        <w:tabs>
          <w:tab w:val="left" w:pos="993"/>
        </w:tabs>
        <w:spacing w:before="240" w:line="240" w:lineRule="auto"/>
        <w:jc w:val="both"/>
        <w:outlineLvl w:val="2"/>
        <w:rPr>
          <w:rFonts w:ascii="Arial" w:hAnsi="Arial" w:cs="Arial"/>
          <w:b/>
          <w:i/>
          <w:color w:val="002060"/>
          <w:sz w:val="24"/>
          <w:szCs w:val="24"/>
        </w:rPr>
      </w:pPr>
      <w:bookmarkStart w:id="183" w:name="_Toc446052385"/>
      <w:r w:rsidRPr="00561598">
        <w:rPr>
          <w:rFonts w:ascii="Arial" w:hAnsi="Arial" w:cs="Arial"/>
          <w:b/>
          <w:i/>
          <w:color w:val="002060"/>
          <w:sz w:val="24"/>
          <w:szCs w:val="24"/>
        </w:rPr>
        <w:t>Production</w:t>
      </w:r>
      <w:r w:rsidR="00496A49" w:rsidRPr="00561598">
        <w:rPr>
          <w:rFonts w:ascii="Arial" w:hAnsi="Arial" w:cs="Arial"/>
          <w:b/>
          <w:i/>
          <w:color w:val="002060"/>
          <w:sz w:val="24"/>
          <w:szCs w:val="24"/>
        </w:rPr>
        <w:t xml:space="preserve"> </w:t>
      </w:r>
      <w:r w:rsidR="00107A98">
        <w:rPr>
          <w:rFonts w:ascii="Arial" w:hAnsi="Arial" w:cs="Arial"/>
          <w:b/>
          <w:i/>
          <w:color w:val="002060"/>
          <w:sz w:val="24"/>
          <w:szCs w:val="24"/>
        </w:rPr>
        <w:t>agricole et le rendement des cultures</w:t>
      </w:r>
      <w:bookmarkEnd w:id="183"/>
    </w:p>
    <w:p w:rsidR="00561598" w:rsidRPr="00561598" w:rsidRDefault="00561598" w:rsidP="00561598">
      <w:pPr>
        <w:pStyle w:val="Paragraphedeliste"/>
        <w:tabs>
          <w:tab w:val="left" w:pos="993"/>
        </w:tabs>
        <w:spacing w:before="240" w:line="240" w:lineRule="auto"/>
        <w:jc w:val="both"/>
        <w:rPr>
          <w:rFonts w:ascii="Arial" w:hAnsi="Arial" w:cs="Arial"/>
          <w:b/>
          <w:i/>
          <w:color w:val="002060"/>
          <w:sz w:val="24"/>
          <w:szCs w:val="24"/>
        </w:rPr>
      </w:pPr>
    </w:p>
    <w:p w:rsidR="00835BF7" w:rsidRPr="00F352F5" w:rsidRDefault="00835BF7" w:rsidP="00B22EB8">
      <w:pPr>
        <w:pStyle w:val="Paragraphedeliste"/>
        <w:numPr>
          <w:ilvl w:val="0"/>
          <w:numId w:val="18"/>
        </w:numPr>
        <w:spacing w:before="240"/>
        <w:jc w:val="both"/>
        <w:outlineLvl w:val="2"/>
        <w:rPr>
          <w:rFonts w:ascii="Arial" w:eastAsia="Times New Roman" w:hAnsi="Arial" w:cs="Arial"/>
          <w:b/>
          <w:bCs/>
          <w:sz w:val="24"/>
          <w:szCs w:val="24"/>
          <w:lang w:eastAsia="fr-FR"/>
        </w:rPr>
      </w:pPr>
      <w:bookmarkStart w:id="184" w:name="_Toc446052386"/>
      <w:r w:rsidRPr="00F352F5">
        <w:rPr>
          <w:rFonts w:ascii="Arial" w:eastAsia="Times New Roman" w:hAnsi="Arial" w:cs="Arial"/>
          <w:b/>
          <w:bCs/>
          <w:sz w:val="24"/>
          <w:szCs w:val="24"/>
          <w:lang w:eastAsia="fr-FR"/>
        </w:rPr>
        <w:t>La production agricole</w:t>
      </w:r>
      <w:bookmarkEnd w:id="184"/>
    </w:p>
    <w:p w:rsidR="00107A98" w:rsidRDefault="00107A98" w:rsidP="00561598">
      <w:pPr>
        <w:spacing w:line="240" w:lineRule="auto"/>
        <w:jc w:val="both"/>
        <w:rPr>
          <w:rFonts w:ascii="Arial" w:hAnsi="Arial" w:cs="Arial"/>
          <w:sz w:val="24"/>
          <w:szCs w:val="24"/>
        </w:rPr>
      </w:pPr>
      <w:r>
        <w:rPr>
          <w:rFonts w:ascii="Arial" w:hAnsi="Arial" w:cs="Arial"/>
          <w:sz w:val="24"/>
          <w:szCs w:val="24"/>
        </w:rPr>
        <w:t>Le tableau</w:t>
      </w:r>
      <w:r w:rsidRPr="001A1295">
        <w:rPr>
          <w:rFonts w:ascii="Arial" w:hAnsi="Arial" w:cs="Arial"/>
          <w:sz w:val="24"/>
          <w:szCs w:val="24"/>
        </w:rPr>
        <w:t xml:space="preserve"> </w:t>
      </w:r>
      <w:r w:rsidR="00891E08">
        <w:rPr>
          <w:rFonts w:ascii="Arial" w:hAnsi="Arial" w:cs="Arial"/>
          <w:sz w:val="24"/>
          <w:szCs w:val="24"/>
        </w:rPr>
        <w:t>39</w:t>
      </w:r>
      <w:r>
        <w:rPr>
          <w:rFonts w:ascii="Arial" w:hAnsi="Arial" w:cs="Arial"/>
          <w:sz w:val="24"/>
          <w:szCs w:val="24"/>
        </w:rPr>
        <w:t xml:space="preserve"> suivant</w:t>
      </w:r>
      <w:r w:rsidRPr="001A1295">
        <w:rPr>
          <w:rFonts w:ascii="Arial" w:hAnsi="Arial" w:cs="Arial"/>
          <w:sz w:val="24"/>
          <w:szCs w:val="24"/>
        </w:rPr>
        <w:t xml:space="preserve"> présente la </w:t>
      </w:r>
      <w:r w:rsidRPr="00075141">
        <w:rPr>
          <w:rFonts w:ascii="Arial" w:hAnsi="Arial" w:cs="Arial"/>
          <w:sz w:val="24"/>
          <w:szCs w:val="24"/>
        </w:rPr>
        <w:t>Production (en tonnes) par spéculation dans la commune au cours des 15 dernières campagnes</w:t>
      </w:r>
      <w:r>
        <w:rPr>
          <w:rFonts w:ascii="Arial" w:hAnsi="Arial" w:cs="Arial"/>
          <w:sz w:val="24"/>
          <w:szCs w:val="24"/>
        </w:rPr>
        <w:t>.</w:t>
      </w:r>
    </w:p>
    <w:tbl>
      <w:tblPr>
        <w:tblStyle w:val="TableauGrille2-Accentuation41"/>
        <w:tblW w:w="5000" w:type="pct"/>
        <w:tblLook w:val="04A0" w:firstRow="1" w:lastRow="0" w:firstColumn="1" w:lastColumn="0" w:noHBand="0" w:noVBand="1"/>
      </w:tblPr>
      <w:tblGrid>
        <w:gridCol w:w="1012"/>
        <w:gridCol w:w="579"/>
        <w:gridCol w:w="580"/>
        <w:gridCol w:w="519"/>
        <w:gridCol w:w="519"/>
        <w:gridCol w:w="519"/>
        <w:gridCol w:w="519"/>
        <w:gridCol w:w="517"/>
        <w:gridCol w:w="516"/>
        <w:gridCol w:w="578"/>
        <w:gridCol w:w="516"/>
        <w:gridCol w:w="578"/>
        <w:gridCol w:w="578"/>
        <w:gridCol w:w="578"/>
        <w:gridCol w:w="578"/>
        <w:gridCol w:w="600"/>
      </w:tblGrid>
      <w:tr w:rsidR="00561598" w:rsidRPr="00107A98" w:rsidTr="000751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7F7F7F" w:themeFill="text1" w:themeFillTint="80"/>
            <w:noWrap/>
          </w:tcPr>
          <w:p w:rsidR="00561598" w:rsidRPr="00075141" w:rsidRDefault="00107A98" w:rsidP="00075141">
            <w:pPr>
              <w:pStyle w:val="TM1"/>
              <w:keepNext/>
              <w:rPr>
                <w:rFonts w:ascii="Arial" w:hAnsi="Arial" w:cs="Arial"/>
                <w:color w:val="FFFFFF" w:themeColor="background1"/>
                <w:sz w:val="20"/>
                <w:szCs w:val="20"/>
              </w:rPr>
            </w:pPr>
            <w:bookmarkStart w:id="185" w:name="_Toc446013688"/>
            <w:r w:rsidRPr="00075141">
              <w:rPr>
                <w:rFonts w:ascii="Arial" w:hAnsi="Arial" w:cs="Arial"/>
                <w:color w:val="FFFFFF" w:themeColor="background1"/>
                <w:sz w:val="20"/>
                <w:szCs w:val="20"/>
              </w:rPr>
              <w:t xml:space="preserve">Tableau </w:t>
            </w:r>
            <w:r w:rsidR="00A45988">
              <w:rPr>
                <w:rFonts w:ascii="Arial" w:hAnsi="Arial" w:cs="Arial"/>
                <w:i/>
                <w:iCs/>
                <w:color w:val="FFFFFF" w:themeColor="background1"/>
                <w:sz w:val="20"/>
                <w:szCs w:val="20"/>
              </w:rPr>
              <w:fldChar w:fldCharType="begin"/>
            </w:r>
            <w:r w:rsidR="00A45988">
              <w:rPr>
                <w:rFonts w:ascii="Arial" w:hAnsi="Arial" w:cs="Arial"/>
                <w:i/>
                <w:iCs/>
                <w:color w:val="FFFFFF" w:themeColor="background1"/>
                <w:sz w:val="20"/>
                <w:szCs w:val="20"/>
              </w:rPr>
              <w:instrText xml:space="preserve"> SEQ Tableau \* ARABIC </w:instrText>
            </w:r>
            <w:r w:rsidR="00A45988">
              <w:rPr>
                <w:rFonts w:ascii="Arial" w:hAnsi="Arial" w:cs="Arial"/>
                <w:i/>
                <w:iCs/>
                <w:color w:val="FFFFFF" w:themeColor="background1"/>
                <w:sz w:val="20"/>
                <w:szCs w:val="20"/>
              </w:rPr>
              <w:fldChar w:fldCharType="separate"/>
            </w:r>
            <w:r w:rsidR="00E712FC">
              <w:rPr>
                <w:rFonts w:ascii="Arial" w:hAnsi="Arial" w:cs="Arial"/>
                <w:i/>
                <w:iCs/>
                <w:noProof/>
                <w:color w:val="FFFFFF" w:themeColor="background1"/>
                <w:sz w:val="20"/>
                <w:szCs w:val="20"/>
              </w:rPr>
              <w:t>39</w:t>
            </w:r>
            <w:r w:rsidR="00A45988">
              <w:rPr>
                <w:rFonts w:ascii="Arial" w:hAnsi="Arial" w:cs="Arial"/>
                <w:i/>
                <w:iCs/>
                <w:color w:val="FFFFFF" w:themeColor="background1"/>
                <w:sz w:val="20"/>
                <w:szCs w:val="20"/>
              </w:rPr>
              <w:fldChar w:fldCharType="end"/>
            </w:r>
            <w:r w:rsidRPr="00075141">
              <w:rPr>
                <w:rFonts w:ascii="Arial" w:hAnsi="Arial" w:cs="Arial"/>
                <w:color w:val="FFFFFF" w:themeColor="background1"/>
                <w:sz w:val="20"/>
                <w:szCs w:val="20"/>
              </w:rPr>
              <w:t>: Production (en tonnes) par spéculation dans la commune au cours des 15 dernières campagnes</w:t>
            </w:r>
            <w:bookmarkEnd w:id="185"/>
          </w:p>
        </w:tc>
      </w:tr>
      <w:tr w:rsidR="00E77063" w:rsidRPr="001E05EE" w:rsidTr="005C2B5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61" w:type="pct"/>
            <w:shd w:val="clear" w:color="auto" w:fill="FFFFFF" w:themeFill="background1"/>
            <w:noWrap/>
            <w:hideMark/>
          </w:tcPr>
          <w:p w:rsidR="00DF2834" w:rsidRPr="001E05EE" w:rsidRDefault="00DF2834" w:rsidP="00DF2834">
            <w:pPr>
              <w:jc w:val="right"/>
              <w:rPr>
                <w:rFonts w:ascii="Times New Roman" w:eastAsia="Times New Roman" w:hAnsi="Times New Roman" w:cs="Times New Roman"/>
                <w:color w:val="000000"/>
                <w:sz w:val="18"/>
                <w:szCs w:val="18"/>
                <w:lang w:eastAsia="fr-FR"/>
              </w:rPr>
            </w:pPr>
            <w:r w:rsidRPr="001E05EE">
              <w:rPr>
                <w:rFonts w:ascii="Times New Roman" w:eastAsia="Times New Roman" w:hAnsi="Times New Roman" w:cs="Times New Roman"/>
                <w:color w:val="000000"/>
                <w:sz w:val="18"/>
                <w:szCs w:val="18"/>
                <w:lang w:eastAsia="fr-FR"/>
              </w:rPr>
              <w:t>Campagne</w:t>
            </w:r>
          </w:p>
          <w:p w:rsidR="00DF2834" w:rsidRPr="001E05EE" w:rsidRDefault="00DF2834" w:rsidP="00DF2834">
            <w:pPr>
              <w:jc w:val="center"/>
              <w:rPr>
                <w:rFonts w:ascii="Times New Roman" w:eastAsia="Times New Roman" w:hAnsi="Times New Roman" w:cs="Times New Roman"/>
                <w:color w:val="000000"/>
                <w:sz w:val="18"/>
                <w:szCs w:val="18"/>
                <w:lang w:eastAsia="fr-FR"/>
              </w:rPr>
            </w:pPr>
          </w:p>
          <w:p w:rsidR="00DF2834" w:rsidRPr="001E05EE" w:rsidRDefault="00DF2834" w:rsidP="00DF2834">
            <w:pPr>
              <w:jc w:val="center"/>
              <w:rPr>
                <w:rFonts w:ascii="Times New Roman" w:eastAsia="Times New Roman" w:hAnsi="Times New Roman" w:cs="Times New Roman"/>
                <w:color w:val="000000"/>
                <w:sz w:val="18"/>
                <w:szCs w:val="18"/>
                <w:lang w:eastAsia="fr-FR"/>
              </w:rPr>
            </w:pPr>
          </w:p>
          <w:p w:rsidR="00DF2834" w:rsidRPr="00DF2834" w:rsidRDefault="00DF2834" w:rsidP="00DF2834">
            <w:pPr>
              <w:rPr>
                <w:rFonts w:ascii="Times New Roman" w:eastAsia="Times New Roman" w:hAnsi="Times New Roman" w:cs="Times New Roman"/>
                <w:color w:val="000000"/>
                <w:sz w:val="18"/>
                <w:szCs w:val="18"/>
                <w:lang w:eastAsia="fr-FR"/>
              </w:rPr>
            </w:pPr>
            <w:r w:rsidRPr="00DF2834">
              <w:rPr>
                <w:rFonts w:ascii="Times New Roman" w:eastAsia="Times New Roman" w:hAnsi="Times New Roman" w:cs="Times New Roman"/>
                <w:color w:val="000000"/>
                <w:sz w:val="18"/>
                <w:szCs w:val="18"/>
                <w:lang w:eastAsia="fr-FR"/>
              </w:rPr>
              <w:t>Cultures</w:t>
            </w:r>
          </w:p>
        </w:tc>
        <w:tc>
          <w:tcPr>
            <w:tcW w:w="312" w:type="pct"/>
            <w:shd w:val="clear" w:color="auto" w:fill="FFFFFF" w:themeFill="background1"/>
            <w:noWrap/>
            <w:textDirection w:val="btLr"/>
            <w:hideMark/>
          </w:tcPr>
          <w:p w:rsidR="00DF2834" w:rsidRPr="00DF2834" w:rsidRDefault="00DF2834" w:rsidP="009C3F22">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DF2834">
              <w:rPr>
                <w:rFonts w:ascii="Times New Roman" w:eastAsia="Times New Roman" w:hAnsi="Times New Roman" w:cs="Times New Roman"/>
                <w:color w:val="000000"/>
                <w:sz w:val="18"/>
                <w:szCs w:val="18"/>
                <w:lang w:eastAsia="fr-FR"/>
              </w:rPr>
              <w:t>2000-2001</w:t>
            </w:r>
          </w:p>
        </w:tc>
        <w:tc>
          <w:tcPr>
            <w:tcW w:w="312" w:type="pct"/>
            <w:shd w:val="clear" w:color="auto" w:fill="FFFFFF" w:themeFill="background1"/>
            <w:noWrap/>
            <w:textDirection w:val="btLr"/>
            <w:hideMark/>
          </w:tcPr>
          <w:p w:rsidR="00DF2834" w:rsidRPr="00DF2834" w:rsidRDefault="00DF2834" w:rsidP="009C3F22">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DF2834">
              <w:rPr>
                <w:rFonts w:ascii="Times New Roman" w:eastAsia="Times New Roman" w:hAnsi="Times New Roman" w:cs="Times New Roman"/>
                <w:color w:val="000000"/>
                <w:sz w:val="18"/>
                <w:szCs w:val="18"/>
                <w:lang w:eastAsia="fr-FR"/>
              </w:rPr>
              <w:t>2001-2002</w:t>
            </w:r>
          </w:p>
        </w:tc>
        <w:tc>
          <w:tcPr>
            <w:tcW w:w="277" w:type="pct"/>
            <w:shd w:val="clear" w:color="auto" w:fill="FFFFFF" w:themeFill="background1"/>
            <w:noWrap/>
            <w:textDirection w:val="btLr"/>
            <w:hideMark/>
          </w:tcPr>
          <w:p w:rsidR="00DF2834" w:rsidRPr="00DF2834" w:rsidRDefault="00DF2834" w:rsidP="009C3F22">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DF2834">
              <w:rPr>
                <w:rFonts w:ascii="Times New Roman" w:eastAsia="Times New Roman" w:hAnsi="Times New Roman" w:cs="Times New Roman"/>
                <w:color w:val="000000"/>
                <w:sz w:val="18"/>
                <w:szCs w:val="18"/>
                <w:lang w:eastAsia="fr-FR"/>
              </w:rPr>
              <w:t>2002-2003</w:t>
            </w:r>
          </w:p>
        </w:tc>
        <w:tc>
          <w:tcPr>
            <w:tcW w:w="277" w:type="pct"/>
            <w:shd w:val="clear" w:color="auto" w:fill="FFFFFF" w:themeFill="background1"/>
            <w:noWrap/>
            <w:textDirection w:val="btLr"/>
            <w:hideMark/>
          </w:tcPr>
          <w:p w:rsidR="00DF2834" w:rsidRPr="00DF2834" w:rsidRDefault="00DF2834" w:rsidP="009C3F22">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DF2834">
              <w:rPr>
                <w:rFonts w:ascii="Times New Roman" w:eastAsia="Times New Roman" w:hAnsi="Times New Roman" w:cs="Times New Roman"/>
                <w:color w:val="000000"/>
                <w:sz w:val="18"/>
                <w:szCs w:val="18"/>
                <w:lang w:eastAsia="fr-FR"/>
              </w:rPr>
              <w:t>2003-2004</w:t>
            </w:r>
          </w:p>
        </w:tc>
        <w:tc>
          <w:tcPr>
            <w:tcW w:w="277" w:type="pct"/>
            <w:shd w:val="clear" w:color="auto" w:fill="FFFFFF" w:themeFill="background1"/>
            <w:noWrap/>
            <w:textDirection w:val="btLr"/>
            <w:hideMark/>
          </w:tcPr>
          <w:p w:rsidR="00DF2834" w:rsidRPr="00DF2834" w:rsidRDefault="00DF2834" w:rsidP="009C3F22">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DF2834">
              <w:rPr>
                <w:rFonts w:ascii="Times New Roman" w:eastAsia="Times New Roman" w:hAnsi="Times New Roman" w:cs="Times New Roman"/>
                <w:color w:val="000000"/>
                <w:sz w:val="18"/>
                <w:szCs w:val="18"/>
                <w:lang w:eastAsia="fr-FR"/>
              </w:rPr>
              <w:t>2004-2005</w:t>
            </w:r>
          </w:p>
        </w:tc>
        <w:tc>
          <w:tcPr>
            <w:tcW w:w="277" w:type="pct"/>
            <w:shd w:val="clear" w:color="auto" w:fill="FFFFFF" w:themeFill="background1"/>
            <w:noWrap/>
            <w:textDirection w:val="btLr"/>
            <w:hideMark/>
          </w:tcPr>
          <w:p w:rsidR="00DF2834" w:rsidRPr="00DF2834" w:rsidRDefault="00DF2834" w:rsidP="009C3F22">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DF2834">
              <w:rPr>
                <w:rFonts w:ascii="Times New Roman" w:eastAsia="Times New Roman" w:hAnsi="Times New Roman" w:cs="Times New Roman"/>
                <w:color w:val="000000"/>
                <w:sz w:val="18"/>
                <w:szCs w:val="18"/>
                <w:lang w:eastAsia="fr-FR"/>
              </w:rPr>
              <w:t>2005-2006</w:t>
            </w:r>
          </w:p>
        </w:tc>
        <w:tc>
          <w:tcPr>
            <w:tcW w:w="276" w:type="pct"/>
            <w:shd w:val="clear" w:color="auto" w:fill="FFFFFF" w:themeFill="background1"/>
            <w:noWrap/>
            <w:textDirection w:val="btLr"/>
            <w:hideMark/>
          </w:tcPr>
          <w:p w:rsidR="00DF2834" w:rsidRPr="00DF2834" w:rsidRDefault="00DF2834" w:rsidP="009C3F22">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DF2834">
              <w:rPr>
                <w:rFonts w:ascii="Times New Roman" w:eastAsia="Times New Roman" w:hAnsi="Times New Roman" w:cs="Times New Roman"/>
                <w:color w:val="000000"/>
                <w:sz w:val="18"/>
                <w:szCs w:val="18"/>
                <w:lang w:eastAsia="fr-FR"/>
              </w:rPr>
              <w:t>2006-2007</w:t>
            </w:r>
          </w:p>
        </w:tc>
        <w:tc>
          <w:tcPr>
            <w:tcW w:w="276" w:type="pct"/>
            <w:shd w:val="clear" w:color="auto" w:fill="FFFFFF" w:themeFill="background1"/>
            <w:noWrap/>
            <w:textDirection w:val="btLr"/>
            <w:hideMark/>
          </w:tcPr>
          <w:p w:rsidR="00DF2834" w:rsidRPr="00DF2834" w:rsidRDefault="00DF2834" w:rsidP="009C3F22">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DF2834">
              <w:rPr>
                <w:rFonts w:ascii="Times New Roman" w:eastAsia="Times New Roman" w:hAnsi="Times New Roman" w:cs="Times New Roman"/>
                <w:color w:val="000000"/>
                <w:sz w:val="18"/>
                <w:szCs w:val="18"/>
                <w:lang w:eastAsia="fr-FR"/>
              </w:rPr>
              <w:t>2007-2008</w:t>
            </w:r>
          </w:p>
        </w:tc>
        <w:tc>
          <w:tcPr>
            <w:tcW w:w="311" w:type="pct"/>
            <w:shd w:val="clear" w:color="auto" w:fill="FFFFFF" w:themeFill="background1"/>
            <w:noWrap/>
            <w:textDirection w:val="btLr"/>
            <w:hideMark/>
          </w:tcPr>
          <w:p w:rsidR="00DF2834" w:rsidRPr="00DF2834" w:rsidRDefault="00DF2834" w:rsidP="009C3F22">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DF2834">
              <w:rPr>
                <w:rFonts w:ascii="Times New Roman" w:eastAsia="Times New Roman" w:hAnsi="Times New Roman" w:cs="Times New Roman"/>
                <w:color w:val="000000"/>
                <w:sz w:val="18"/>
                <w:szCs w:val="18"/>
                <w:lang w:eastAsia="fr-FR"/>
              </w:rPr>
              <w:t>2008-2009</w:t>
            </w:r>
          </w:p>
        </w:tc>
        <w:tc>
          <w:tcPr>
            <w:tcW w:w="276" w:type="pct"/>
            <w:shd w:val="clear" w:color="auto" w:fill="FFFFFF" w:themeFill="background1"/>
            <w:noWrap/>
            <w:textDirection w:val="btLr"/>
            <w:hideMark/>
          </w:tcPr>
          <w:p w:rsidR="00DF2834" w:rsidRPr="00DF2834" w:rsidRDefault="00DF2834" w:rsidP="009C3F22">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DF2834">
              <w:rPr>
                <w:rFonts w:ascii="Times New Roman" w:eastAsia="Times New Roman" w:hAnsi="Times New Roman" w:cs="Times New Roman"/>
                <w:color w:val="000000"/>
                <w:sz w:val="18"/>
                <w:szCs w:val="18"/>
                <w:lang w:eastAsia="fr-FR"/>
              </w:rPr>
              <w:t>2009-2010</w:t>
            </w:r>
          </w:p>
        </w:tc>
        <w:tc>
          <w:tcPr>
            <w:tcW w:w="311" w:type="pct"/>
            <w:shd w:val="clear" w:color="auto" w:fill="FFFFFF" w:themeFill="background1"/>
            <w:noWrap/>
            <w:textDirection w:val="btLr"/>
            <w:hideMark/>
          </w:tcPr>
          <w:p w:rsidR="00DF2834" w:rsidRPr="00DF2834" w:rsidRDefault="00DF2834" w:rsidP="009C3F22">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DF2834">
              <w:rPr>
                <w:rFonts w:ascii="Times New Roman" w:eastAsia="Times New Roman" w:hAnsi="Times New Roman" w:cs="Times New Roman"/>
                <w:color w:val="000000"/>
                <w:sz w:val="18"/>
                <w:szCs w:val="18"/>
                <w:lang w:eastAsia="fr-FR"/>
              </w:rPr>
              <w:t>2010-2011</w:t>
            </w:r>
          </w:p>
        </w:tc>
        <w:tc>
          <w:tcPr>
            <w:tcW w:w="311" w:type="pct"/>
            <w:shd w:val="clear" w:color="auto" w:fill="FFFFFF" w:themeFill="background1"/>
            <w:noWrap/>
            <w:textDirection w:val="btLr"/>
            <w:hideMark/>
          </w:tcPr>
          <w:p w:rsidR="00DF2834" w:rsidRPr="00DF2834" w:rsidRDefault="00DF2834" w:rsidP="009C3F22">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DF2834">
              <w:rPr>
                <w:rFonts w:ascii="Times New Roman" w:eastAsia="Times New Roman" w:hAnsi="Times New Roman" w:cs="Times New Roman"/>
                <w:color w:val="000000"/>
                <w:sz w:val="18"/>
                <w:szCs w:val="18"/>
                <w:lang w:eastAsia="fr-FR"/>
              </w:rPr>
              <w:t>2011-2012</w:t>
            </w:r>
          </w:p>
        </w:tc>
        <w:tc>
          <w:tcPr>
            <w:tcW w:w="311" w:type="pct"/>
            <w:shd w:val="clear" w:color="auto" w:fill="FFFFFF" w:themeFill="background1"/>
            <w:noWrap/>
            <w:textDirection w:val="btLr"/>
            <w:hideMark/>
          </w:tcPr>
          <w:p w:rsidR="00DF2834" w:rsidRPr="00DF2834" w:rsidRDefault="00DF2834" w:rsidP="009C3F22">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DF2834">
              <w:rPr>
                <w:rFonts w:ascii="Times New Roman" w:eastAsia="Times New Roman" w:hAnsi="Times New Roman" w:cs="Times New Roman"/>
                <w:color w:val="000000"/>
                <w:sz w:val="18"/>
                <w:szCs w:val="18"/>
                <w:lang w:eastAsia="fr-FR"/>
              </w:rPr>
              <w:t>2012-2013</w:t>
            </w:r>
          </w:p>
        </w:tc>
        <w:tc>
          <w:tcPr>
            <w:tcW w:w="311" w:type="pct"/>
            <w:shd w:val="clear" w:color="auto" w:fill="FFFFFF" w:themeFill="background1"/>
            <w:noWrap/>
            <w:textDirection w:val="btLr"/>
            <w:hideMark/>
          </w:tcPr>
          <w:p w:rsidR="00DF2834" w:rsidRPr="00DF2834" w:rsidRDefault="00DF2834" w:rsidP="009C3F22">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DF2834">
              <w:rPr>
                <w:rFonts w:ascii="Times New Roman" w:eastAsia="Times New Roman" w:hAnsi="Times New Roman" w:cs="Times New Roman"/>
                <w:color w:val="000000"/>
                <w:sz w:val="18"/>
                <w:szCs w:val="18"/>
                <w:lang w:eastAsia="fr-FR"/>
              </w:rPr>
              <w:t>2013-2014</w:t>
            </w:r>
          </w:p>
        </w:tc>
        <w:tc>
          <w:tcPr>
            <w:tcW w:w="323" w:type="pct"/>
            <w:shd w:val="clear" w:color="auto" w:fill="FFFFFF" w:themeFill="background1"/>
            <w:noWrap/>
            <w:textDirection w:val="btLr"/>
            <w:hideMark/>
          </w:tcPr>
          <w:p w:rsidR="00DF2834" w:rsidRPr="00DF2834" w:rsidRDefault="00DF2834" w:rsidP="009C3F22">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DF2834">
              <w:rPr>
                <w:rFonts w:ascii="Times New Roman" w:eastAsia="Times New Roman" w:hAnsi="Times New Roman" w:cs="Times New Roman"/>
                <w:color w:val="000000"/>
                <w:sz w:val="18"/>
                <w:szCs w:val="18"/>
                <w:lang w:eastAsia="fr-FR"/>
              </w:rPr>
              <w:t>2014-2015</w:t>
            </w:r>
          </w:p>
        </w:tc>
      </w:tr>
      <w:tr w:rsidR="00E77063" w:rsidRPr="001E05EE" w:rsidTr="005C2B54">
        <w:trPr>
          <w:trHeight w:val="300"/>
        </w:trPr>
        <w:tc>
          <w:tcPr>
            <w:cnfStyle w:val="001000000000" w:firstRow="0" w:lastRow="0" w:firstColumn="1" w:lastColumn="0" w:oddVBand="0" w:evenVBand="0" w:oddHBand="0" w:evenHBand="0" w:firstRowFirstColumn="0" w:firstRowLastColumn="0" w:lastRowFirstColumn="0" w:lastRowLastColumn="0"/>
            <w:tcW w:w="561" w:type="pct"/>
            <w:shd w:val="clear" w:color="auto" w:fill="FFFFFF" w:themeFill="background1"/>
            <w:noWrap/>
            <w:vAlign w:val="center"/>
            <w:hideMark/>
          </w:tcPr>
          <w:p w:rsidR="00DF2834" w:rsidRPr="00561598" w:rsidRDefault="00DF2834" w:rsidP="00561598">
            <w:pPr>
              <w:rPr>
                <w:rFonts w:ascii="Arial" w:eastAsia="Times New Roman" w:hAnsi="Arial" w:cs="Arial"/>
                <w:b w:val="0"/>
                <w:color w:val="000000"/>
                <w:sz w:val="12"/>
                <w:szCs w:val="18"/>
                <w:lang w:eastAsia="fr-FR"/>
              </w:rPr>
            </w:pPr>
            <w:r w:rsidRPr="00561598">
              <w:rPr>
                <w:rFonts w:ascii="Arial" w:eastAsia="Times New Roman" w:hAnsi="Arial" w:cs="Arial"/>
                <w:b w:val="0"/>
                <w:color w:val="000000"/>
                <w:sz w:val="12"/>
                <w:szCs w:val="18"/>
                <w:lang w:eastAsia="fr-FR"/>
              </w:rPr>
              <w:t>Maïs</w:t>
            </w:r>
          </w:p>
        </w:tc>
        <w:tc>
          <w:tcPr>
            <w:tcW w:w="312"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5944</w:t>
            </w:r>
          </w:p>
        </w:tc>
        <w:tc>
          <w:tcPr>
            <w:tcW w:w="312"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6005</w:t>
            </w: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3452</w:t>
            </w: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3402</w:t>
            </w: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2250</w:t>
            </w: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2060</w:t>
            </w:r>
          </w:p>
        </w:tc>
        <w:tc>
          <w:tcPr>
            <w:tcW w:w="276"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1500</w:t>
            </w:r>
          </w:p>
        </w:tc>
        <w:tc>
          <w:tcPr>
            <w:tcW w:w="276"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8348</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7200</w:t>
            </w:r>
          </w:p>
        </w:tc>
        <w:tc>
          <w:tcPr>
            <w:tcW w:w="276"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5018</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6079</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6750</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9542</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4789</w:t>
            </w:r>
          </w:p>
        </w:tc>
        <w:tc>
          <w:tcPr>
            <w:tcW w:w="323"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3117</w:t>
            </w:r>
          </w:p>
        </w:tc>
      </w:tr>
      <w:tr w:rsidR="00E77063" w:rsidRPr="001E05EE" w:rsidTr="005C2B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1" w:type="pct"/>
            <w:shd w:val="clear" w:color="auto" w:fill="FFFFFF" w:themeFill="background1"/>
            <w:vAlign w:val="center"/>
            <w:hideMark/>
          </w:tcPr>
          <w:p w:rsidR="00DF2834" w:rsidRPr="00561598" w:rsidRDefault="00DF2834" w:rsidP="00561598">
            <w:pPr>
              <w:rPr>
                <w:rFonts w:ascii="Arial" w:eastAsia="Times New Roman" w:hAnsi="Arial" w:cs="Arial"/>
                <w:b w:val="0"/>
                <w:color w:val="000000"/>
                <w:sz w:val="12"/>
                <w:szCs w:val="18"/>
                <w:lang w:eastAsia="fr-FR"/>
              </w:rPr>
            </w:pPr>
            <w:r w:rsidRPr="00561598">
              <w:rPr>
                <w:rFonts w:ascii="Arial" w:eastAsia="Times New Roman" w:hAnsi="Arial" w:cs="Arial"/>
                <w:b w:val="0"/>
                <w:color w:val="000000"/>
                <w:sz w:val="12"/>
                <w:szCs w:val="18"/>
                <w:lang w:eastAsia="fr-FR"/>
              </w:rPr>
              <w:t>Manioc</w:t>
            </w:r>
          </w:p>
        </w:tc>
        <w:tc>
          <w:tcPr>
            <w:tcW w:w="312"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2"/>
                <w:szCs w:val="16"/>
                <w:lang w:eastAsia="fr-FR"/>
              </w:rPr>
            </w:pPr>
            <w:r w:rsidRPr="00561598">
              <w:rPr>
                <w:rFonts w:ascii="Arial" w:eastAsia="Times New Roman" w:hAnsi="Arial" w:cs="Arial"/>
                <w:sz w:val="12"/>
                <w:szCs w:val="16"/>
                <w:lang w:eastAsia="fr-FR"/>
              </w:rPr>
              <w:t>13484</w:t>
            </w:r>
          </w:p>
        </w:tc>
        <w:tc>
          <w:tcPr>
            <w:tcW w:w="312"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2"/>
                <w:szCs w:val="16"/>
                <w:lang w:eastAsia="fr-FR"/>
              </w:rPr>
            </w:pPr>
            <w:r w:rsidRPr="00561598">
              <w:rPr>
                <w:rFonts w:ascii="Arial" w:eastAsia="Times New Roman" w:hAnsi="Arial" w:cs="Arial"/>
                <w:sz w:val="12"/>
                <w:szCs w:val="16"/>
                <w:lang w:eastAsia="fr-FR"/>
              </w:rPr>
              <w:t>22177</w:t>
            </w:r>
          </w:p>
        </w:tc>
        <w:tc>
          <w:tcPr>
            <w:tcW w:w="277"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4023</w:t>
            </w:r>
          </w:p>
        </w:tc>
        <w:tc>
          <w:tcPr>
            <w:tcW w:w="277"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3500</w:t>
            </w:r>
          </w:p>
        </w:tc>
        <w:tc>
          <w:tcPr>
            <w:tcW w:w="277"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2400</w:t>
            </w:r>
          </w:p>
        </w:tc>
        <w:tc>
          <w:tcPr>
            <w:tcW w:w="277"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3750</w:t>
            </w:r>
          </w:p>
        </w:tc>
        <w:tc>
          <w:tcPr>
            <w:tcW w:w="276"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7200</w:t>
            </w:r>
          </w:p>
        </w:tc>
        <w:tc>
          <w:tcPr>
            <w:tcW w:w="276"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3555</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10218</w:t>
            </w:r>
          </w:p>
        </w:tc>
        <w:tc>
          <w:tcPr>
            <w:tcW w:w="276"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7668</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34603</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10218</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60612</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34774</w:t>
            </w:r>
          </w:p>
        </w:tc>
        <w:tc>
          <w:tcPr>
            <w:tcW w:w="323"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17574</w:t>
            </w:r>
          </w:p>
        </w:tc>
      </w:tr>
      <w:tr w:rsidR="00E77063" w:rsidRPr="001E05EE" w:rsidTr="005C2B54">
        <w:trPr>
          <w:trHeight w:val="300"/>
        </w:trPr>
        <w:tc>
          <w:tcPr>
            <w:cnfStyle w:val="001000000000" w:firstRow="0" w:lastRow="0" w:firstColumn="1" w:lastColumn="0" w:oddVBand="0" w:evenVBand="0" w:oddHBand="0" w:evenHBand="0" w:firstRowFirstColumn="0" w:firstRowLastColumn="0" w:lastRowFirstColumn="0" w:lastRowLastColumn="0"/>
            <w:tcW w:w="561" w:type="pct"/>
            <w:shd w:val="clear" w:color="auto" w:fill="FFFFFF" w:themeFill="background1"/>
            <w:noWrap/>
            <w:vAlign w:val="center"/>
            <w:hideMark/>
          </w:tcPr>
          <w:p w:rsidR="00DF2834" w:rsidRPr="00561598" w:rsidRDefault="00DF2834" w:rsidP="00561598">
            <w:pPr>
              <w:rPr>
                <w:rFonts w:ascii="Arial" w:eastAsia="Times New Roman" w:hAnsi="Arial" w:cs="Arial"/>
                <w:b w:val="0"/>
                <w:color w:val="000000"/>
                <w:sz w:val="12"/>
                <w:szCs w:val="18"/>
                <w:lang w:eastAsia="fr-FR"/>
              </w:rPr>
            </w:pPr>
            <w:r w:rsidRPr="00561598">
              <w:rPr>
                <w:rFonts w:ascii="Arial" w:eastAsia="Times New Roman" w:hAnsi="Arial" w:cs="Arial"/>
                <w:b w:val="0"/>
                <w:color w:val="000000"/>
                <w:sz w:val="12"/>
                <w:szCs w:val="18"/>
                <w:lang w:eastAsia="fr-FR"/>
              </w:rPr>
              <w:t>Arachide</w:t>
            </w:r>
          </w:p>
        </w:tc>
        <w:tc>
          <w:tcPr>
            <w:tcW w:w="312"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6"/>
                <w:lang w:eastAsia="fr-FR"/>
              </w:rPr>
            </w:pPr>
            <w:r w:rsidRPr="00561598">
              <w:rPr>
                <w:rFonts w:ascii="Arial" w:eastAsia="Times New Roman" w:hAnsi="Arial" w:cs="Arial"/>
                <w:sz w:val="12"/>
                <w:szCs w:val="16"/>
                <w:lang w:eastAsia="fr-FR"/>
              </w:rPr>
              <w:t>607</w:t>
            </w:r>
          </w:p>
        </w:tc>
        <w:tc>
          <w:tcPr>
            <w:tcW w:w="312"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6"/>
                <w:lang w:eastAsia="fr-FR"/>
              </w:rPr>
            </w:pPr>
            <w:r w:rsidRPr="00561598">
              <w:rPr>
                <w:rFonts w:ascii="Arial" w:eastAsia="Times New Roman" w:hAnsi="Arial" w:cs="Arial"/>
                <w:sz w:val="12"/>
                <w:szCs w:val="16"/>
                <w:lang w:eastAsia="fr-FR"/>
              </w:rPr>
              <w:t>281</w:t>
            </w: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180</w:t>
            </w: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153</w:t>
            </w: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125</w:t>
            </w: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122</w:t>
            </w:r>
          </w:p>
        </w:tc>
        <w:tc>
          <w:tcPr>
            <w:tcW w:w="276"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240</w:t>
            </w:r>
          </w:p>
        </w:tc>
        <w:tc>
          <w:tcPr>
            <w:tcW w:w="276"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0</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0</w:t>
            </w:r>
          </w:p>
        </w:tc>
        <w:tc>
          <w:tcPr>
            <w:tcW w:w="276"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181</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289</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0</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364</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138</w:t>
            </w:r>
          </w:p>
        </w:tc>
        <w:tc>
          <w:tcPr>
            <w:tcW w:w="323"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123</w:t>
            </w:r>
          </w:p>
        </w:tc>
      </w:tr>
      <w:tr w:rsidR="00E77063" w:rsidRPr="001E05EE" w:rsidTr="005C2B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1" w:type="pct"/>
            <w:shd w:val="clear" w:color="auto" w:fill="FFFFFF" w:themeFill="background1"/>
            <w:vAlign w:val="center"/>
            <w:hideMark/>
          </w:tcPr>
          <w:p w:rsidR="00DF2834" w:rsidRPr="00561598" w:rsidRDefault="00DF2834" w:rsidP="00561598">
            <w:pPr>
              <w:rPr>
                <w:rFonts w:ascii="Arial" w:eastAsia="Times New Roman" w:hAnsi="Arial" w:cs="Arial"/>
                <w:b w:val="0"/>
                <w:color w:val="000000"/>
                <w:sz w:val="12"/>
                <w:szCs w:val="18"/>
                <w:lang w:eastAsia="fr-FR"/>
              </w:rPr>
            </w:pPr>
            <w:r w:rsidRPr="00561598">
              <w:rPr>
                <w:rFonts w:ascii="Arial" w:eastAsia="Times New Roman" w:hAnsi="Arial" w:cs="Arial"/>
                <w:b w:val="0"/>
                <w:color w:val="000000"/>
                <w:sz w:val="12"/>
                <w:szCs w:val="18"/>
                <w:lang w:eastAsia="fr-FR"/>
              </w:rPr>
              <w:t>Niébé</w:t>
            </w:r>
          </w:p>
        </w:tc>
        <w:tc>
          <w:tcPr>
            <w:tcW w:w="312"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2"/>
                <w:szCs w:val="16"/>
                <w:lang w:eastAsia="fr-FR"/>
              </w:rPr>
            </w:pPr>
            <w:r w:rsidRPr="00561598">
              <w:rPr>
                <w:rFonts w:ascii="Arial" w:eastAsia="Times New Roman" w:hAnsi="Arial" w:cs="Arial"/>
                <w:sz w:val="12"/>
                <w:szCs w:val="16"/>
                <w:lang w:eastAsia="fr-FR"/>
              </w:rPr>
              <w:t>621</w:t>
            </w:r>
          </w:p>
        </w:tc>
        <w:tc>
          <w:tcPr>
            <w:tcW w:w="312"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2"/>
                <w:szCs w:val="16"/>
                <w:lang w:eastAsia="fr-FR"/>
              </w:rPr>
            </w:pPr>
            <w:r w:rsidRPr="00561598">
              <w:rPr>
                <w:rFonts w:ascii="Arial" w:eastAsia="Times New Roman" w:hAnsi="Arial" w:cs="Arial"/>
                <w:sz w:val="12"/>
                <w:szCs w:val="16"/>
                <w:lang w:eastAsia="fr-FR"/>
              </w:rPr>
              <w:t>437</w:t>
            </w:r>
          </w:p>
        </w:tc>
        <w:tc>
          <w:tcPr>
            <w:tcW w:w="277"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360</w:t>
            </w:r>
          </w:p>
        </w:tc>
        <w:tc>
          <w:tcPr>
            <w:tcW w:w="277"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270</w:t>
            </w:r>
          </w:p>
        </w:tc>
        <w:tc>
          <w:tcPr>
            <w:tcW w:w="277"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225</w:t>
            </w:r>
          </w:p>
        </w:tc>
        <w:tc>
          <w:tcPr>
            <w:tcW w:w="277"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146</w:t>
            </w:r>
          </w:p>
        </w:tc>
        <w:tc>
          <w:tcPr>
            <w:tcW w:w="276"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80</w:t>
            </w:r>
          </w:p>
        </w:tc>
        <w:tc>
          <w:tcPr>
            <w:tcW w:w="276"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347</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180</w:t>
            </w:r>
          </w:p>
        </w:tc>
        <w:tc>
          <w:tcPr>
            <w:tcW w:w="276"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780</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743</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180</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343</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221</w:t>
            </w:r>
          </w:p>
        </w:tc>
        <w:tc>
          <w:tcPr>
            <w:tcW w:w="323"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390</w:t>
            </w:r>
          </w:p>
        </w:tc>
      </w:tr>
      <w:tr w:rsidR="00E77063" w:rsidRPr="001E05EE" w:rsidTr="005C2B54">
        <w:trPr>
          <w:trHeight w:val="300"/>
        </w:trPr>
        <w:tc>
          <w:tcPr>
            <w:cnfStyle w:val="001000000000" w:firstRow="0" w:lastRow="0" w:firstColumn="1" w:lastColumn="0" w:oddVBand="0" w:evenVBand="0" w:oddHBand="0" w:evenHBand="0" w:firstRowFirstColumn="0" w:firstRowLastColumn="0" w:lastRowFirstColumn="0" w:lastRowLastColumn="0"/>
            <w:tcW w:w="561" w:type="pct"/>
            <w:shd w:val="clear" w:color="auto" w:fill="FFFFFF" w:themeFill="background1"/>
            <w:noWrap/>
            <w:vAlign w:val="center"/>
            <w:hideMark/>
          </w:tcPr>
          <w:p w:rsidR="00DF2834" w:rsidRPr="00561598" w:rsidRDefault="00DF2834" w:rsidP="00561598">
            <w:pPr>
              <w:rPr>
                <w:rFonts w:ascii="Arial" w:eastAsia="Times New Roman" w:hAnsi="Arial" w:cs="Arial"/>
                <w:b w:val="0"/>
                <w:color w:val="000000"/>
                <w:sz w:val="12"/>
                <w:szCs w:val="18"/>
                <w:lang w:eastAsia="fr-FR"/>
              </w:rPr>
            </w:pPr>
            <w:r w:rsidRPr="00561598">
              <w:rPr>
                <w:rFonts w:ascii="Arial" w:eastAsia="Times New Roman" w:hAnsi="Arial" w:cs="Arial"/>
                <w:b w:val="0"/>
                <w:color w:val="000000"/>
                <w:sz w:val="12"/>
                <w:szCs w:val="18"/>
                <w:lang w:eastAsia="fr-FR"/>
              </w:rPr>
              <w:t>Patate douce</w:t>
            </w:r>
          </w:p>
        </w:tc>
        <w:tc>
          <w:tcPr>
            <w:tcW w:w="312"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6"/>
                <w:lang w:eastAsia="fr-FR"/>
              </w:rPr>
            </w:pPr>
            <w:r w:rsidRPr="00561598">
              <w:rPr>
                <w:rFonts w:ascii="Arial" w:eastAsia="Times New Roman" w:hAnsi="Arial" w:cs="Arial"/>
                <w:sz w:val="12"/>
                <w:szCs w:val="16"/>
                <w:lang w:eastAsia="fr-FR"/>
              </w:rPr>
              <w:t>3018</w:t>
            </w:r>
          </w:p>
        </w:tc>
        <w:tc>
          <w:tcPr>
            <w:tcW w:w="312"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6"/>
                <w:lang w:eastAsia="fr-FR"/>
              </w:rPr>
            </w:pPr>
            <w:r w:rsidRPr="00561598">
              <w:rPr>
                <w:rFonts w:ascii="Arial" w:eastAsia="Times New Roman" w:hAnsi="Arial" w:cs="Arial"/>
                <w:sz w:val="12"/>
                <w:szCs w:val="16"/>
                <w:lang w:eastAsia="fr-FR"/>
              </w:rPr>
              <w:t>1920</w:t>
            </w: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1600</w:t>
            </w: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1200</w:t>
            </w: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1700</w:t>
            </w: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744</w:t>
            </w:r>
          </w:p>
        </w:tc>
        <w:tc>
          <w:tcPr>
            <w:tcW w:w="276"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544</w:t>
            </w:r>
          </w:p>
        </w:tc>
        <w:tc>
          <w:tcPr>
            <w:tcW w:w="276"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1390</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2928</w:t>
            </w:r>
          </w:p>
        </w:tc>
        <w:tc>
          <w:tcPr>
            <w:tcW w:w="276"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2198</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3296</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2928</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7232</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2352</w:t>
            </w:r>
          </w:p>
        </w:tc>
        <w:tc>
          <w:tcPr>
            <w:tcW w:w="323"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1263</w:t>
            </w:r>
          </w:p>
        </w:tc>
      </w:tr>
      <w:tr w:rsidR="00E77063" w:rsidRPr="001E05EE" w:rsidTr="005C2B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1" w:type="pct"/>
            <w:shd w:val="clear" w:color="auto" w:fill="FFFFFF" w:themeFill="background1"/>
            <w:vAlign w:val="center"/>
            <w:hideMark/>
          </w:tcPr>
          <w:p w:rsidR="00DF2834" w:rsidRPr="00561598" w:rsidRDefault="00561598" w:rsidP="00561598">
            <w:pPr>
              <w:rPr>
                <w:rFonts w:ascii="Arial" w:eastAsia="Times New Roman" w:hAnsi="Arial" w:cs="Arial"/>
                <w:b w:val="0"/>
                <w:color w:val="000000"/>
                <w:sz w:val="12"/>
                <w:szCs w:val="18"/>
                <w:lang w:eastAsia="fr-FR"/>
              </w:rPr>
            </w:pPr>
            <w:r w:rsidRPr="00561598">
              <w:rPr>
                <w:rFonts w:ascii="Arial" w:eastAsia="Times New Roman" w:hAnsi="Arial" w:cs="Arial"/>
                <w:b w:val="0"/>
                <w:color w:val="000000"/>
                <w:sz w:val="12"/>
                <w:szCs w:val="18"/>
                <w:lang w:eastAsia="fr-FR"/>
              </w:rPr>
              <w:t>sésame</w:t>
            </w:r>
          </w:p>
        </w:tc>
        <w:tc>
          <w:tcPr>
            <w:tcW w:w="312"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0</w:t>
            </w:r>
          </w:p>
        </w:tc>
        <w:tc>
          <w:tcPr>
            <w:tcW w:w="312"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0</w:t>
            </w:r>
          </w:p>
        </w:tc>
        <w:tc>
          <w:tcPr>
            <w:tcW w:w="277"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72</w:t>
            </w:r>
          </w:p>
        </w:tc>
        <w:tc>
          <w:tcPr>
            <w:tcW w:w="277"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140</w:t>
            </w:r>
          </w:p>
        </w:tc>
        <w:tc>
          <w:tcPr>
            <w:tcW w:w="277"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82</w:t>
            </w:r>
          </w:p>
        </w:tc>
        <w:tc>
          <w:tcPr>
            <w:tcW w:w="277"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208</w:t>
            </w:r>
          </w:p>
        </w:tc>
        <w:tc>
          <w:tcPr>
            <w:tcW w:w="276"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180</w:t>
            </w:r>
          </w:p>
        </w:tc>
        <w:tc>
          <w:tcPr>
            <w:tcW w:w="276"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40</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42</w:t>
            </w:r>
          </w:p>
        </w:tc>
        <w:tc>
          <w:tcPr>
            <w:tcW w:w="276"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144</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112</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61</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575</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53</w:t>
            </w:r>
          </w:p>
        </w:tc>
        <w:tc>
          <w:tcPr>
            <w:tcW w:w="323"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172</w:t>
            </w:r>
          </w:p>
        </w:tc>
      </w:tr>
      <w:tr w:rsidR="00E77063" w:rsidRPr="001E05EE" w:rsidTr="005C2B54">
        <w:trPr>
          <w:trHeight w:val="239"/>
        </w:trPr>
        <w:tc>
          <w:tcPr>
            <w:cnfStyle w:val="001000000000" w:firstRow="0" w:lastRow="0" w:firstColumn="1" w:lastColumn="0" w:oddVBand="0" w:evenVBand="0" w:oddHBand="0" w:evenHBand="0" w:firstRowFirstColumn="0" w:firstRowLastColumn="0" w:lastRowFirstColumn="0" w:lastRowLastColumn="0"/>
            <w:tcW w:w="561" w:type="pct"/>
            <w:shd w:val="clear" w:color="auto" w:fill="FFFFFF" w:themeFill="background1"/>
            <w:vAlign w:val="center"/>
            <w:hideMark/>
          </w:tcPr>
          <w:p w:rsidR="00DF2834" w:rsidRPr="00561598" w:rsidRDefault="00DF2834" w:rsidP="00561598">
            <w:pPr>
              <w:rPr>
                <w:rFonts w:ascii="Arial" w:eastAsia="Times New Roman" w:hAnsi="Arial" w:cs="Arial"/>
                <w:b w:val="0"/>
                <w:color w:val="000000"/>
                <w:sz w:val="12"/>
                <w:szCs w:val="18"/>
                <w:lang w:eastAsia="fr-FR"/>
              </w:rPr>
            </w:pPr>
            <w:r w:rsidRPr="00561598">
              <w:rPr>
                <w:rFonts w:ascii="Arial" w:eastAsia="Times New Roman" w:hAnsi="Arial" w:cs="Arial"/>
                <w:b w:val="0"/>
                <w:color w:val="000000"/>
                <w:sz w:val="12"/>
                <w:szCs w:val="18"/>
                <w:lang w:eastAsia="fr-FR"/>
              </w:rPr>
              <w:t>Tomate fraîche</w:t>
            </w:r>
          </w:p>
        </w:tc>
        <w:tc>
          <w:tcPr>
            <w:tcW w:w="312"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6"/>
                <w:lang w:eastAsia="fr-FR"/>
              </w:rPr>
            </w:pPr>
            <w:r w:rsidRPr="00561598">
              <w:rPr>
                <w:rFonts w:ascii="Arial" w:eastAsia="Times New Roman" w:hAnsi="Arial" w:cs="Arial"/>
                <w:sz w:val="12"/>
                <w:szCs w:val="16"/>
                <w:lang w:eastAsia="fr-FR"/>
              </w:rPr>
              <w:t>118</w:t>
            </w:r>
          </w:p>
        </w:tc>
        <w:tc>
          <w:tcPr>
            <w:tcW w:w="312"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6"/>
                <w:lang w:eastAsia="fr-FR"/>
              </w:rPr>
            </w:pPr>
            <w:r w:rsidRPr="00561598">
              <w:rPr>
                <w:rFonts w:ascii="Arial" w:eastAsia="Times New Roman" w:hAnsi="Arial" w:cs="Arial"/>
                <w:sz w:val="12"/>
                <w:szCs w:val="16"/>
                <w:lang w:eastAsia="fr-FR"/>
              </w:rPr>
              <w:t>135</w:t>
            </w: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40</w:t>
            </w: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72</w:t>
            </w: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66</w:t>
            </w: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90</w:t>
            </w:r>
          </w:p>
        </w:tc>
        <w:tc>
          <w:tcPr>
            <w:tcW w:w="276"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96</w:t>
            </w:r>
          </w:p>
        </w:tc>
        <w:tc>
          <w:tcPr>
            <w:tcW w:w="276"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222</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378</w:t>
            </w:r>
          </w:p>
        </w:tc>
        <w:tc>
          <w:tcPr>
            <w:tcW w:w="276"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2424</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3221</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3780</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456</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1188</w:t>
            </w:r>
          </w:p>
        </w:tc>
        <w:tc>
          <w:tcPr>
            <w:tcW w:w="323"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529</w:t>
            </w:r>
          </w:p>
        </w:tc>
      </w:tr>
      <w:tr w:rsidR="00E77063" w:rsidRPr="001E05EE" w:rsidTr="005C2B54">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61" w:type="pct"/>
            <w:shd w:val="clear" w:color="auto" w:fill="FFFFFF" w:themeFill="background1"/>
            <w:vAlign w:val="center"/>
            <w:hideMark/>
          </w:tcPr>
          <w:p w:rsidR="00DF2834" w:rsidRPr="00561598" w:rsidRDefault="00DF2834" w:rsidP="00561598">
            <w:pPr>
              <w:rPr>
                <w:rFonts w:ascii="Arial" w:eastAsia="Times New Roman" w:hAnsi="Arial" w:cs="Arial"/>
                <w:b w:val="0"/>
                <w:color w:val="000000"/>
                <w:sz w:val="12"/>
                <w:szCs w:val="18"/>
                <w:lang w:eastAsia="fr-FR"/>
              </w:rPr>
            </w:pPr>
            <w:r w:rsidRPr="00561598">
              <w:rPr>
                <w:rFonts w:ascii="Arial" w:eastAsia="Times New Roman" w:hAnsi="Arial" w:cs="Arial"/>
                <w:b w:val="0"/>
                <w:color w:val="000000"/>
                <w:sz w:val="12"/>
                <w:szCs w:val="18"/>
                <w:lang w:eastAsia="fr-FR"/>
              </w:rPr>
              <w:t>Légumes feuilles</w:t>
            </w:r>
          </w:p>
        </w:tc>
        <w:tc>
          <w:tcPr>
            <w:tcW w:w="312"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0</w:t>
            </w:r>
          </w:p>
        </w:tc>
        <w:tc>
          <w:tcPr>
            <w:tcW w:w="312"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0</w:t>
            </w:r>
          </w:p>
        </w:tc>
        <w:tc>
          <w:tcPr>
            <w:tcW w:w="277"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16</w:t>
            </w:r>
          </w:p>
        </w:tc>
        <w:tc>
          <w:tcPr>
            <w:tcW w:w="277"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20</w:t>
            </w:r>
          </w:p>
        </w:tc>
        <w:tc>
          <w:tcPr>
            <w:tcW w:w="277"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12</w:t>
            </w:r>
          </w:p>
        </w:tc>
        <w:tc>
          <w:tcPr>
            <w:tcW w:w="277"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12</w:t>
            </w:r>
          </w:p>
        </w:tc>
        <w:tc>
          <w:tcPr>
            <w:tcW w:w="276"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16</w:t>
            </w:r>
          </w:p>
        </w:tc>
        <w:tc>
          <w:tcPr>
            <w:tcW w:w="276"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0</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96</w:t>
            </w:r>
          </w:p>
        </w:tc>
        <w:tc>
          <w:tcPr>
            <w:tcW w:w="276"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110</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126</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96</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56</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67</w:t>
            </w:r>
          </w:p>
        </w:tc>
        <w:tc>
          <w:tcPr>
            <w:tcW w:w="323"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68</w:t>
            </w:r>
          </w:p>
        </w:tc>
      </w:tr>
      <w:tr w:rsidR="00E77063" w:rsidRPr="001E05EE" w:rsidTr="005C2B54">
        <w:trPr>
          <w:trHeight w:val="300"/>
        </w:trPr>
        <w:tc>
          <w:tcPr>
            <w:cnfStyle w:val="001000000000" w:firstRow="0" w:lastRow="0" w:firstColumn="1" w:lastColumn="0" w:oddVBand="0" w:evenVBand="0" w:oddHBand="0" w:evenHBand="0" w:firstRowFirstColumn="0" w:firstRowLastColumn="0" w:lastRowFirstColumn="0" w:lastRowLastColumn="0"/>
            <w:tcW w:w="561" w:type="pct"/>
            <w:shd w:val="clear" w:color="auto" w:fill="FFFFFF" w:themeFill="background1"/>
            <w:vAlign w:val="center"/>
            <w:hideMark/>
          </w:tcPr>
          <w:p w:rsidR="00DF2834" w:rsidRPr="00561598" w:rsidRDefault="00DF2834" w:rsidP="00561598">
            <w:pPr>
              <w:rPr>
                <w:rFonts w:ascii="Arial" w:eastAsia="Times New Roman" w:hAnsi="Arial" w:cs="Arial"/>
                <w:b w:val="0"/>
                <w:color w:val="000000"/>
                <w:sz w:val="12"/>
                <w:szCs w:val="18"/>
                <w:lang w:eastAsia="fr-FR"/>
              </w:rPr>
            </w:pPr>
            <w:r w:rsidRPr="00561598">
              <w:rPr>
                <w:rFonts w:ascii="Arial" w:eastAsia="Times New Roman" w:hAnsi="Arial" w:cs="Arial"/>
                <w:b w:val="0"/>
                <w:color w:val="000000"/>
                <w:sz w:val="12"/>
                <w:szCs w:val="18"/>
                <w:lang w:eastAsia="fr-FR"/>
              </w:rPr>
              <w:t>Gombo</w:t>
            </w:r>
          </w:p>
        </w:tc>
        <w:tc>
          <w:tcPr>
            <w:tcW w:w="312"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0</w:t>
            </w:r>
          </w:p>
        </w:tc>
        <w:tc>
          <w:tcPr>
            <w:tcW w:w="312"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0</w:t>
            </w: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12</w:t>
            </w: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12</w:t>
            </w: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9</w:t>
            </w: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9</w:t>
            </w:r>
          </w:p>
        </w:tc>
        <w:tc>
          <w:tcPr>
            <w:tcW w:w="276"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12</w:t>
            </w:r>
          </w:p>
        </w:tc>
        <w:tc>
          <w:tcPr>
            <w:tcW w:w="276"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297</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0</w:t>
            </w:r>
          </w:p>
        </w:tc>
        <w:tc>
          <w:tcPr>
            <w:tcW w:w="276"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29</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22</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0</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0</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67</w:t>
            </w:r>
          </w:p>
        </w:tc>
        <w:tc>
          <w:tcPr>
            <w:tcW w:w="323"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72</w:t>
            </w:r>
          </w:p>
        </w:tc>
      </w:tr>
      <w:tr w:rsidR="00E77063" w:rsidRPr="001E05EE" w:rsidTr="005C2B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1" w:type="pct"/>
            <w:shd w:val="clear" w:color="auto" w:fill="FFFFFF" w:themeFill="background1"/>
            <w:vAlign w:val="center"/>
            <w:hideMark/>
          </w:tcPr>
          <w:p w:rsidR="00DF2834" w:rsidRPr="00561598" w:rsidRDefault="00DF2834" w:rsidP="00561598">
            <w:pPr>
              <w:rPr>
                <w:rFonts w:ascii="Arial" w:eastAsia="Times New Roman" w:hAnsi="Arial" w:cs="Arial"/>
                <w:b w:val="0"/>
                <w:color w:val="000000"/>
                <w:sz w:val="12"/>
                <w:szCs w:val="18"/>
                <w:lang w:eastAsia="fr-FR"/>
              </w:rPr>
            </w:pPr>
            <w:r w:rsidRPr="00561598">
              <w:rPr>
                <w:rFonts w:ascii="Arial" w:eastAsia="Times New Roman" w:hAnsi="Arial" w:cs="Arial"/>
                <w:b w:val="0"/>
                <w:color w:val="000000"/>
                <w:sz w:val="12"/>
                <w:szCs w:val="18"/>
                <w:lang w:eastAsia="fr-FR"/>
              </w:rPr>
              <w:t>Piment</w:t>
            </w:r>
          </w:p>
        </w:tc>
        <w:tc>
          <w:tcPr>
            <w:tcW w:w="312"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2"/>
                <w:szCs w:val="16"/>
                <w:lang w:eastAsia="fr-FR"/>
              </w:rPr>
            </w:pPr>
            <w:r w:rsidRPr="00561598">
              <w:rPr>
                <w:rFonts w:ascii="Arial" w:eastAsia="Times New Roman" w:hAnsi="Arial" w:cs="Arial"/>
                <w:sz w:val="12"/>
                <w:szCs w:val="16"/>
                <w:lang w:eastAsia="fr-FR"/>
              </w:rPr>
              <w:t>22</w:t>
            </w:r>
          </w:p>
        </w:tc>
        <w:tc>
          <w:tcPr>
            <w:tcW w:w="312"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2"/>
                <w:szCs w:val="16"/>
                <w:lang w:eastAsia="fr-FR"/>
              </w:rPr>
            </w:pPr>
            <w:r w:rsidRPr="00561598">
              <w:rPr>
                <w:rFonts w:ascii="Arial" w:eastAsia="Times New Roman" w:hAnsi="Arial" w:cs="Arial"/>
                <w:sz w:val="12"/>
                <w:szCs w:val="16"/>
                <w:lang w:eastAsia="fr-FR"/>
              </w:rPr>
              <w:t>20</w:t>
            </w:r>
          </w:p>
        </w:tc>
        <w:tc>
          <w:tcPr>
            <w:tcW w:w="277"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12</w:t>
            </w:r>
          </w:p>
        </w:tc>
        <w:tc>
          <w:tcPr>
            <w:tcW w:w="277"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12</w:t>
            </w:r>
          </w:p>
        </w:tc>
        <w:tc>
          <w:tcPr>
            <w:tcW w:w="277"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10</w:t>
            </w:r>
          </w:p>
        </w:tc>
        <w:tc>
          <w:tcPr>
            <w:tcW w:w="277"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10</w:t>
            </w:r>
          </w:p>
        </w:tc>
        <w:tc>
          <w:tcPr>
            <w:tcW w:w="276"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14</w:t>
            </w:r>
          </w:p>
        </w:tc>
        <w:tc>
          <w:tcPr>
            <w:tcW w:w="276"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58</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170</w:t>
            </w:r>
          </w:p>
        </w:tc>
        <w:tc>
          <w:tcPr>
            <w:tcW w:w="276"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251</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268</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170</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718</w:t>
            </w:r>
          </w:p>
        </w:tc>
        <w:tc>
          <w:tcPr>
            <w:tcW w:w="311"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631</w:t>
            </w:r>
          </w:p>
        </w:tc>
        <w:tc>
          <w:tcPr>
            <w:tcW w:w="323" w:type="pct"/>
            <w:shd w:val="clear" w:color="auto" w:fill="FFFFFF" w:themeFill="background1"/>
            <w:noWrap/>
            <w:vAlign w:val="center"/>
            <w:hideMark/>
          </w:tcPr>
          <w:p w:rsidR="00DF2834" w:rsidRPr="00561598" w:rsidRDefault="00DF2834" w:rsidP="005615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6"/>
                <w:lang w:eastAsia="fr-FR"/>
              </w:rPr>
            </w:pPr>
            <w:r w:rsidRPr="00561598">
              <w:rPr>
                <w:rFonts w:ascii="Arial" w:eastAsia="Times New Roman" w:hAnsi="Arial" w:cs="Arial"/>
                <w:color w:val="000000"/>
                <w:sz w:val="12"/>
                <w:szCs w:val="16"/>
                <w:lang w:eastAsia="fr-FR"/>
              </w:rPr>
              <w:t>925</w:t>
            </w:r>
          </w:p>
        </w:tc>
      </w:tr>
      <w:tr w:rsidR="00E77063" w:rsidRPr="001E05EE" w:rsidTr="005C2B54">
        <w:trPr>
          <w:trHeight w:val="300"/>
        </w:trPr>
        <w:tc>
          <w:tcPr>
            <w:cnfStyle w:val="001000000000" w:firstRow="0" w:lastRow="0" w:firstColumn="1" w:lastColumn="0" w:oddVBand="0" w:evenVBand="0" w:oddHBand="0" w:evenHBand="0" w:firstRowFirstColumn="0" w:firstRowLastColumn="0" w:lastRowFirstColumn="0" w:lastRowLastColumn="0"/>
            <w:tcW w:w="561" w:type="pct"/>
            <w:shd w:val="clear" w:color="auto" w:fill="FFFFFF" w:themeFill="background1"/>
            <w:vAlign w:val="center"/>
            <w:hideMark/>
          </w:tcPr>
          <w:p w:rsidR="00DF2834" w:rsidRPr="00561598" w:rsidRDefault="00DF2834" w:rsidP="00561598">
            <w:pPr>
              <w:rPr>
                <w:rFonts w:ascii="Arial" w:eastAsia="Times New Roman" w:hAnsi="Arial" w:cs="Arial"/>
                <w:b w:val="0"/>
                <w:color w:val="000000"/>
                <w:sz w:val="12"/>
                <w:szCs w:val="18"/>
                <w:lang w:eastAsia="fr-FR"/>
              </w:rPr>
            </w:pPr>
            <w:r w:rsidRPr="00561598">
              <w:rPr>
                <w:rFonts w:ascii="Arial" w:eastAsia="Times New Roman" w:hAnsi="Arial" w:cs="Arial"/>
                <w:b w:val="0"/>
                <w:color w:val="000000"/>
                <w:sz w:val="12"/>
                <w:szCs w:val="18"/>
                <w:lang w:eastAsia="fr-FR"/>
              </w:rPr>
              <w:t>Riz</w:t>
            </w:r>
          </w:p>
        </w:tc>
        <w:tc>
          <w:tcPr>
            <w:tcW w:w="312"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p>
        </w:tc>
        <w:tc>
          <w:tcPr>
            <w:tcW w:w="312"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p>
        </w:tc>
        <w:tc>
          <w:tcPr>
            <w:tcW w:w="277"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p>
        </w:tc>
        <w:tc>
          <w:tcPr>
            <w:tcW w:w="276"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p>
        </w:tc>
        <w:tc>
          <w:tcPr>
            <w:tcW w:w="276"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p>
        </w:tc>
        <w:tc>
          <w:tcPr>
            <w:tcW w:w="276"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561598">
              <w:rPr>
                <w:rFonts w:ascii="Arial" w:eastAsia="Times New Roman" w:hAnsi="Arial" w:cs="Arial"/>
                <w:color w:val="000000"/>
                <w:sz w:val="12"/>
                <w:szCs w:val="18"/>
                <w:lang w:eastAsia="fr-FR"/>
              </w:rPr>
              <w:t>11</w:t>
            </w:r>
          </w:p>
        </w:tc>
        <w:tc>
          <w:tcPr>
            <w:tcW w:w="311"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561598">
              <w:rPr>
                <w:rFonts w:ascii="Arial" w:eastAsia="Times New Roman" w:hAnsi="Arial" w:cs="Arial"/>
                <w:color w:val="000000"/>
                <w:sz w:val="12"/>
                <w:szCs w:val="18"/>
                <w:lang w:eastAsia="fr-FR"/>
              </w:rPr>
              <w:t>70</w:t>
            </w:r>
          </w:p>
        </w:tc>
        <w:tc>
          <w:tcPr>
            <w:tcW w:w="323" w:type="pct"/>
            <w:shd w:val="clear" w:color="auto" w:fill="FFFFFF" w:themeFill="background1"/>
            <w:noWrap/>
            <w:vAlign w:val="center"/>
            <w:hideMark/>
          </w:tcPr>
          <w:p w:rsidR="00DF2834" w:rsidRPr="00561598" w:rsidRDefault="00DF2834" w:rsidP="005615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561598">
              <w:rPr>
                <w:rFonts w:ascii="Arial" w:eastAsia="Times New Roman" w:hAnsi="Arial" w:cs="Arial"/>
                <w:color w:val="000000"/>
                <w:sz w:val="12"/>
                <w:szCs w:val="18"/>
                <w:lang w:eastAsia="fr-FR"/>
              </w:rPr>
              <w:t>147</w:t>
            </w:r>
          </w:p>
        </w:tc>
      </w:tr>
    </w:tbl>
    <w:p w:rsidR="006112CF" w:rsidRPr="00D35CE7" w:rsidRDefault="006112CF" w:rsidP="006112CF">
      <w:pPr>
        <w:autoSpaceDE w:val="0"/>
        <w:autoSpaceDN w:val="0"/>
        <w:adjustRightInd w:val="0"/>
        <w:snapToGrid w:val="0"/>
        <w:spacing w:after="0" w:line="240" w:lineRule="auto"/>
        <w:rPr>
          <w:rFonts w:ascii="Times New Roman" w:hAnsi="Times New Roman" w:cs="Times New Roman"/>
          <w:i/>
          <w:color w:val="000000"/>
          <w:sz w:val="20"/>
          <w:szCs w:val="20"/>
        </w:rPr>
      </w:pPr>
      <w:r w:rsidRPr="00D35CE7">
        <w:rPr>
          <w:rFonts w:ascii="Times New Roman" w:hAnsi="Times New Roman" w:cs="Times New Roman"/>
          <w:i/>
          <w:color w:val="000000"/>
          <w:sz w:val="20"/>
          <w:szCs w:val="20"/>
          <w:lang w:val="x-none"/>
        </w:rPr>
        <w:t xml:space="preserve">Source : </w:t>
      </w:r>
      <w:r w:rsidR="00AB1C9C">
        <w:rPr>
          <w:rFonts w:ascii="Times New Roman" w:hAnsi="Times New Roman" w:cs="Times New Roman"/>
          <w:i/>
          <w:color w:val="000000"/>
          <w:sz w:val="20"/>
          <w:szCs w:val="20"/>
        </w:rPr>
        <w:t>SCDA-Bonou</w:t>
      </w:r>
      <w:r w:rsidRPr="00D35CE7">
        <w:rPr>
          <w:rFonts w:ascii="Times New Roman" w:hAnsi="Times New Roman" w:cs="Times New Roman"/>
          <w:i/>
          <w:color w:val="000000"/>
          <w:sz w:val="20"/>
          <w:szCs w:val="20"/>
          <w:lang w:val="x-none"/>
        </w:rPr>
        <w:t>, 201</w:t>
      </w:r>
      <w:r w:rsidRPr="00D35CE7">
        <w:rPr>
          <w:rFonts w:ascii="Times New Roman" w:hAnsi="Times New Roman" w:cs="Times New Roman"/>
          <w:i/>
          <w:color w:val="000000"/>
          <w:sz w:val="20"/>
          <w:szCs w:val="20"/>
        </w:rPr>
        <w:t>6</w:t>
      </w:r>
    </w:p>
    <w:p w:rsidR="006112CF" w:rsidRPr="00561598" w:rsidRDefault="001E05EE" w:rsidP="00561598">
      <w:pPr>
        <w:autoSpaceDE w:val="0"/>
        <w:autoSpaceDN w:val="0"/>
        <w:adjustRightInd w:val="0"/>
        <w:snapToGrid w:val="0"/>
        <w:spacing w:before="240" w:after="0" w:line="240" w:lineRule="auto"/>
        <w:jc w:val="both"/>
        <w:rPr>
          <w:rFonts w:ascii="Arial" w:hAnsi="Arial" w:cs="Arial"/>
          <w:sz w:val="24"/>
          <w:szCs w:val="24"/>
        </w:rPr>
      </w:pPr>
      <w:r w:rsidRPr="00561598">
        <w:rPr>
          <w:rFonts w:ascii="Arial" w:hAnsi="Arial" w:cs="Arial"/>
          <w:sz w:val="24"/>
          <w:szCs w:val="24"/>
        </w:rPr>
        <w:t xml:space="preserve">Les productions les plus élevées sont celles du </w:t>
      </w:r>
      <w:r w:rsidR="006112CF" w:rsidRPr="00561598">
        <w:rPr>
          <w:rFonts w:ascii="Arial" w:hAnsi="Arial" w:cs="Arial"/>
          <w:sz w:val="24"/>
          <w:szCs w:val="24"/>
        </w:rPr>
        <w:t xml:space="preserve">manioc, du </w:t>
      </w:r>
      <w:r w:rsidRPr="00561598">
        <w:rPr>
          <w:rFonts w:ascii="Arial" w:hAnsi="Arial" w:cs="Arial"/>
          <w:sz w:val="24"/>
          <w:szCs w:val="24"/>
        </w:rPr>
        <w:t xml:space="preserve">maïs, </w:t>
      </w:r>
      <w:r w:rsidR="006112CF" w:rsidRPr="00561598">
        <w:rPr>
          <w:rFonts w:ascii="Arial" w:hAnsi="Arial" w:cs="Arial"/>
          <w:sz w:val="24"/>
          <w:szCs w:val="24"/>
        </w:rPr>
        <w:t xml:space="preserve">de la patate douce comme cultures de subsistance, la tomate, le piment, le niébé, le </w:t>
      </w:r>
      <w:r w:rsidR="00561598" w:rsidRPr="00561598">
        <w:rPr>
          <w:rFonts w:ascii="Arial" w:hAnsi="Arial" w:cs="Arial"/>
          <w:sz w:val="24"/>
          <w:szCs w:val="24"/>
        </w:rPr>
        <w:t>sésame</w:t>
      </w:r>
      <w:r w:rsidR="006112CF" w:rsidRPr="00561598">
        <w:rPr>
          <w:rFonts w:ascii="Arial" w:hAnsi="Arial" w:cs="Arial"/>
          <w:sz w:val="24"/>
          <w:szCs w:val="24"/>
        </w:rPr>
        <w:t>, l’arachide comme cultures de rente. La culture de riz est récente et se pratique en quantité encore insignifiante sur le plan communal.</w:t>
      </w:r>
    </w:p>
    <w:p w:rsidR="00C6627E" w:rsidRDefault="00C6627E" w:rsidP="000A5FEC">
      <w:pPr>
        <w:rPr>
          <w:rFonts w:ascii="Times New Roman" w:hAnsi="Times New Roman" w:cs="Times New Roman"/>
          <w:i/>
          <w:color w:val="000000"/>
          <w:sz w:val="20"/>
          <w:szCs w:val="20"/>
          <w:lang w:val="x-none"/>
        </w:rPr>
      </w:pPr>
    </w:p>
    <w:p w:rsidR="00C6627E" w:rsidRPr="00F352F5" w:rsidRDefault="00C6627E" w:rsidP="00B22EB8">
      <w:pPr>
        <w:pStyle w:val="Paragraphedeliste"/>
        <w:numPr>
          <w:ilvl w:val="0"/>
          <w:numId w:val="18"/>
        </w:numPr>
        <w:spacing w:before="240"/>
        <w:jc w:val="both"/>
        <w:outlineLvl w:val="2"/>
        <w:rPr>
          <w:rFonts w:ascii="Arial" w:eastAsia="Times New Roman" w:hAnsi="Arial" w:cs="Arial"/>
          <w:b/>
          <w:bCs/>
          <w:sz w:val="24"/>
          <w:szCs w:val="24"/>
          <w:lang w:eastAsia="fr-FR"/>
        </w:rPr>
      </w:pPr>
      <w:bookmarkStart w:id="186" w:name="_Toc446052387"/>
      <w:r w:rsidRPr="00F352F5">
        <w:rPr>
          <w:rFonts w:ascii="Arial" w:eastAsia="Times New Roman" w:hAnsi="Arial" w:cs="Arial"/>
          <w:b/>
          <w:bCs/>
          <w:sz w:val="24"/>
          <w:szCs w:val="24"/>
          <w:lang w:eastAsia="fr-FR"/>
        </w:rPr>
        <w:t>Part de la production vendue</w:t>
      </w:r>
      <w:bookmarkEnd w:id="186"/>
    </w:p>
    <w:p w:rsidR="00C6627E" w:rsidRPr="0055617D" w:rsidRDefault="00C6627E" w:rsidP="00C6627E">
      <w:pPr>
        <w:spacing w:line="240" w:lineRule="auto"/>
        <w:jc w:val="both"/>
        <w:rPr>
          <w:rFonts w:ascii="Arial" w:hAnsi="Arial" w:cs="Arial"/>
          <w:sz w:val="24"/>
          <w:szCs w:val="24"/>
        </w:rPr>
      </w:pPr>
      <w:r w:rsidRPr="0055617D">
        <w:rPr>
          <w:rFonts w:ascii="Arial" w:hAnsi="Arial" w:cs="Arial"/>
          <w:sz w:val="24"/>
          <w:szCs w:val="24"/>
        </w:rPr>
        <w:t xml:space="preserve">Le tableau </w:t>
      </w:r>
      <w:r>
        <w:rPr>
          <w:rFonts w:ascii="Arial" w:hAnsi="Arial" w:cs="Arial"/>
          <w:sz w:val="24"/>
          <w:szCs w:val="24"/>
        </w:rPr>
        <w:t>4</w:t>
      </w:r>
      <w:r w:rsidR="00891E08">
        <w:rPr>
          <w:rFonts w:ascii="Arial" w:hAnsi="Arial" w:cs="Arial"/>
          <w:sz w:val="24"/>
          <w:szCs w:val="24"/>
        </w:rPr>
        <w:t>0</w:t>
      </w:r>
      <w:r>
        <w:rPr>
          <w:rFonts w:ascii="Arial" w:hAnsi="Arial" w:cs="Arial"/>
          <w:sz w:val="24"/>
          <w:szCs w:val="24"/>
        </w:rPr>
        <w:t xml:space="preserve"> </w:t>
      </w:r>
      <w:r w:rsidRPr="0055617D">
        <w:rPr>
          <w:rFonts w:ascii="Arial" w:hAnsi="Arial" w:cs="Arial"/>
          <w:sz w:val="24"/>
          <w:szCs w:val="24"/>
        </w:rPr>
        <w:t xml:space="preserve">suivant présente la part </w:t>
      </w:r>
      <w:r w:rsidR="00EF005C">
        <w:rPr>
          <w:rFonts w:ascii="Arial" w:hAnsi="Arial" w:cs="Arial"/>
          <w:sz w:val="24"/>
          <w:szCs w:val="24"/>
        </w:rPr>
        <w:t xml:space="preserve">de la récolte </w:t>
      </w:r>
      <w:r>
        <w:rPr>
          <w:rFonts w:ascii="Arial" w:hAnsi="Arial" w:cs="Arial"/>
          <w:sz w:val="24"/>
          <w:szCs w:val="24"/>
        </w:rPr>
        <w:t>vendue</w:t>
      </w:r>
      <w:r w:rsidRPr="0055617D">
        <w:rPr>
          <w:rFonts w:ascii="Arial" w:hAnsi="Arial" w:cs="Arial"/>
          <w:sz w:val="24"/>
          <w:szCs w:val="24"/>
        </w:rPr>
        <w:t xml:space="preserve"> au cours de la campagne écoulée (toutes saisons confondues) pour les différentes spéculations</w:t>
      </w:r>
      <w:r w:rsidR="0041632F">
        <w:rPr>
          <w:rFonts w:ascii="Arial" w:hAnsi="Arial" w:cs="Arial"/>
          <w:sz w:val="24"/>
          <w:szCs w:val="24"/>
        </w:rPr>
        <w:t xml:space="preserve"> par arrondissement et par sexe</w:t>
      </w:r>
      <w:r w:rsidRPr="0055617D">
        <w:rPr>
          <w:rFonts w:ascii="Arial" w:hAnsi="Arial" w:cs="Arial"/>
          <w:sz w:val="24"/>
          <w:szCs w:val="24"/>
        </w:rPr>
        <w:t>.</w:t>
      </w:r>
    </w:p>
    <w:tbl>
      <w:tblPr>
        <w:tblW w:w="5000" w:type="pct"/>
        <w:tblCellMar>
          <w:left w:w="70" w:type="dxa"/>
          <w:right w:w="70" w:type="dxa"/>
        </w:tblCellMar>
        <w:tblLook w:val="04A0" w:firstRow="1" w:lastRow="0" w:firstColumn="1" w:lastColumn="0" w:noHBand="0" w:noVBand="1"/>
      </w:tblPr>
      <w:tblGrid>
        <w:gridCol w:w="828"/>
        <w:gridCol w:w="475"/>
        <w:gridCol w:w="576"/>
        <w:gridCol w:w="475"/>
        <w:gridCol w:w="576"/>
        <w:gridCol w:w="473"/>
        <w:gridCol w:w="575"/>
        <w:gridCol w:w="473"/>
        <w:gridCol w:w="575"/>
        <w:gridCol w:w="473"/>
        <w:gridCol w:w="575"/>
        <w:gridCol w:w="472"/>
        <w:gridCol w:w="574"/>
        <w:gridCol w:w="472"/>
        <w:gridCol w:w="574"/>
        <w:gridCol w:w="472"/>
        <w:gridCol w:w="572"/>
      </w:tblGrid>
      <w:tr w:rsidR="002608C5" w:rsidRPr="002608C5" w:rsidTr="0041632F">
        <w:trPr>
          <w:trHeight w:val="269"/>
        </w:trPr>
        <w:tc>
          <w:tcPr>
            <w:tcW w:w="5000" w:type="pct"/>
            <w:gridSpan w:val="17"/>
            <w:tcBorders>
              <w:top w:val="single" w:sz="4" w:space="0" w:color="auto"/>
              <w:left w:val="single" w:sz="4" w:space="0" w:color="auto"/>
              <w:bottom w:val="single" w:sz="4" w:space="0" w:color="auto"/>
              <w:right w:val="single" w:sz="4" w:space="0" w:color="auto"/>
            </w:tcBorders>
            <w:shd w:val="clear" w:color="auto" w:fill="7F7F7F" w:themeFill="text1" w:themeFillTint="80"/>
            <w:noWrap/>
          </w:tcPr>
          <w:p w:rsidR="002608C5" w:rsidRPr="002608C5" w:rsidRDefault="002608C5" w:rsidP="002608C5">
            <w:pPr>
              <w:spacing w:after="0" w:line="240" w:lineRule="auto"/>
              <w:jc w:val="center"/>
              <w:rPr>
                <w:rFonts w:ascii="Arial" w:eastAsia="Times New Roman" w:hAnsi="Arial" w:cs="Arial"/>
                <w:b/>
                <w:bCs/>
                <w:color w:val="000000"/>
                <w:sz w:val="16"/>
                <w:szCs w:val="16"/>
                <w:lang w:eastAsia="fr-FR"/>
              </w:rPr>
            </w:pPr>
            <w:bookmarkStart w:id="187" w:name="_Toc446013689"/>
            <w:r w:rsidRPr="00E5609F">
              <w:rPr>
                <w:rFonts w:ascii="Arial" w:hAnsi="Arial" w:cs="Arial"/>
                <w:iCs/>
                <w:color w:val="FFFFFF" w:themeColor="background1"/>
                <w:sz w:val="20"/>
                <w:szCs w:val="20"/>
              </w:rPr>
              <w:lastRenderedPageBreak/>
              <w:t xml:space="preserve">Tableau </w:t>
            </w:r>
            <w:r w:rsidRPr="00E5609F">
              <w:rPr>
                <w:rFonts w:ascii="Arial" w:hAnsi="Arial" w:cs="Arial"/>
                <w:iCs/>
                <w:color w:val="FFFFFF" w:themeColor="background1"/>
                <w:sz w:val="20"/>
                <w:szCs w:val="20"/>
              </w:rPr>
              <w:fldChar w:fldCharType="begin"/>
            </w:r>
            <w:r w:rsidRPr="00E5609F">
              <w:rPr>
                <w:rFonts w:ascii="Arial" w:hAnsi="Arial" w:cs="Arial"/>
                <w:iCs/>
                <w:color w:val="FFFFFF" w:themeColor="background1"/>
                <w:sz w:val="20"/>
                <w:szCs w:val="20"/>
              </w:rPr>
              <w:instrText xml:space="preserve"> SEQ Tableau \* ARABIC </w:instrText>
            </w:r>
            <w:r w:rsidRPr="00E5609F">
              <w:rPr>
                <w:rFonts w:ascii="Arial" w:hAnsi="Arial" w:cs="Arial"/>
                <w:iCs/>
                <w:color w:val="FFFFFF" w:themeColor="background1"/>
                <w:sz w:val="20"/>
                <w:szCs w:val="20"/>
              </w:rPr>
              <w:fldChar w:fldCharType="separate"/>
            </w:r>
            <w:r w:rsidR="00E712FC">
              <w:rPr>
                <w:rFonts w:ascii="Arial" w:hAnsi="Arial" w:cs="Arial"/>
                <w:iCs/>
                <w:noProof/>
                <w:color w:val="FFFFFF" w:themeColor="background1"/>
                <w:sz w:val="20"/>
                <w:szCs w:val="20"/>
              </w:rPr>
              <w:t>40</w:t>
            </w:r>
            <w:r w:rsidRPr="00E5609F">
              <w:rPr>
                <w:rFonts w:ascii="Arial" w:hAnsi="Arial" w:cs="Arial"/>
                <w:iCs/>
                <w:color w:val="FFFFFF" w:themeColor="background1"/>
                <w:sz w:val="20"/>
                <w:szCs w:val="20"/>
              </w:rPr>
              <w:fldChar w:fldCharType="end"/>
            </w:r>
            <w:r w:rsidRPr="00E5609F">
              <w:rPr>
                <w:rFonts w:ascii="Arial" w:hAnsi="Arial" w:cs="Arial"/>
                <w:iCs/>
                <w:color w:val="FFFFFF" w:themeColor="background1"/>
                <w:sz w:val="20"/>
                <w:szCs w:val="20"/>
              </w:rPr>
              <w:t xml:space="preserve">: </w:t>
            </w:r>
            <w:r w:rsidRPr="00E5609F">
              <w:rPr>
                <w:color w:val="FFFFFF" w:themeColor="background1"/>
              </w:rPr>
              <w:t>part moyenne de la production vendue par le ménage au cours de la campagne écoulée (toutes saisons confondues) par arrondissement</w:t>
            </w:r>
            <w:r>
              <w:rPr>
                <w:color w:val="FFFFFF" w:themeColor="background1"/>
              </w:rPr>
              <w:t xml:space="preserve"> et par sexe</w:t>
            </w:r>
            <w:bookmarkEnd w:id="187"/>
          </w:p>
        </w:tc>
      </w:tr>
      <w:tr w:rsidR="0041632F" w:rsidRPr="002608C5" w:rsidTr="009303CC">
        <w:trPr>
          <w:trHeight w:val="269"/>
        </w:trPr>
        <w:tc>
          <w:tcPr>
            <w:tcW w:w="469" w:type="pct"/>
            <w:vMerge w:val="restart"/>
            <w:tcBorders>
              <w:top w:val="single" w:sz="8" w:space="0" w:color="70AD47"/>
              <w:left w:val="single" w:sz="8" w:space="0" w:color="70AD47"/>
              <w:bottom w:val="single" w:sz="8" w:space="0" w:color="70AD47"/>
              <w:right w:val="nil"/>
            </w:tcBorders>
            <w:shd w:val="clear" w:color="auto" w:fill="auto"/>
            <w:noWrap/>
            <w:hideMark/>
          </w:tcPr>
          <w:p w:rsidR="002608C5" w:rsidRPr="002608C5" w:rsidRDefault="002608C5" w:rsidP="002608C5">
            <w:pPr>
              <w:spacing w:after="0" w:line="240" w:lineRule="auto"/>
              <w:rPr>
                <w:rFonts w:ascii="Calibri" w:eastAsia="Times New Roman" w:hAnsi="Calibri" w:cs="Arial"/>
                <w:lang w:eastAsia="fr-FR"/>
              </w:rPr>
            </w:pPr>
            <w:r w:rsidRPr="002608C5">
              <w:rPr>
                <w:rFonts w:ascii="Calibri" w:eastAsia="Times New Roman" w:hAnsi="Calibri" w:cs="Arial"/>
                <w:lang w:eastAsia="fr-FR"/>
              </w:rPr>
              <w:t> </w:t>
            </w:r>
          </w:p>
        </w:tc>
        <w:tc>
          <w:tcPr>
            <w:tcW w:w="568" w:type="pct"/>
            <w:gridSpan w:val="2"/>
            <w:vMerge w:val="restart"/>
            <w:tcBorders>
              <w:top w:val="single" w:sz="8" w:space="0" w:color="70AD47"/>
              <w:left w:val="nil"/>
              <w:bottom w:val="single" w:sz="8" w:space="0" w:color="70AD47"/>
              <w:right w:val="nil"/>
            </w:tcBorders>
            <w:shd w:val="clear" w:color="auto" w:fill="auto"/>
            <w:vAlign w:val="center"/>
            <w:hideMark/>
          </w:tcPr>
          <w:p w:rsidR="002608C5" w:rsidRPr="002608C5" w:rsidRDefault="002608C5" w:rsidP="002608C5">
            <w:pPr>
              <w:spacing w:after="0" w:line="240" w:lineRule="auto"/>
              <w:jc w:val="center"/>
              <w:rPr>
                <w:rFonts w:ascii="Arial" w:eastAsia="Times New Roman" w:hAnsi="Arial" w:cs="Arial"/>
                <w:b/>
                <w:bCs/>
                <w:color w:val="000000"/>
                <w:sz w:val="16"/>
                <w:szCs w:val="16"/>
                <w:lang w:eastAsia="fr-FR"/>
              </w:rPr>
            </w:pPr>
            <w:r w:rsidRPr="002608C5">
              <w:rPr>
                <w:rFonts w:ascii="Arial" w:eastAsia="Times New Roman" w:hAnsi="Arial" w:cs="Arial"/>
                <w:b/>
                <w:bCs/>
                <w:color w:val="000000"/>
                <w:sz w:val="16"/>
                <w:szCs w:val="16"/>
                <w:lang w:eastAsia="fr-FR"/>
              </w:rPr>
              <w:t>Maïs</w:t>
            </w:r>
          </w:p>
        </w:tc>
        <w:tc>
          <w:tcPr>
            <w:tcW w:w="568" w:type="pct"/>
            <w:gridSpan w:val="2"/>
            <w:vMerge w:val="restart"/>
            <w:tcBorders>
              <w:top w:val="single" w:sz="8" w:space="0" w:color="70AD47"/>
              <w:left w:val="nil"/>
              <w:bottom w:val="single" w:sz="8" w:space="0" w:color="70AD47"/>
              <w:right w:val="nil"/>
            </w:tcBorders>
            <w:shd w:val="clear" w:color="auto" w:fill="auto"/>
            <w:vAlign w:val="center"/>
            <w:hideMark/>
          </w:tcPr>
          <w:p w:rsidR="002608C5" w:rsidRPr="002608C5" w:rsidRDefault="002608C5" w:rsidP="002608C5">
            <w:pPr>
              <w:spacing w:after="0" w:line="240" w:lineRule="auto"/>
              <w:jc w:val="center"/>
              <w:rPr>
                <w:rFonts w:ascii="Arial" w:eastAsia="Times New Roman" w:hAnsi="Arial" w:cs="Arial"/>
                <w:b/>
                <w:bCs/>
                <w:color w:val="000000"/>
                <w:sz w:val="16"/>
                <w:szCs w:val="16"/>
                <w:lang w:eastAsia="fr-FR"/>
              </w:rPr>
            </w:pPr>
            <w:r w:rsidRPr="002608C5">
              <w:rPr>
                <w:rFonts w:ascii="Arial" w:eastAsia="Times New Roman" w:hAnsi="Arial" w:cs="Arial"/>
                <w:b/>
                <w:bCs/>
                <w:color w:val="000000"/>
                <w:sz w:val="16"/>
                <w:szCs w:val="16"/>
                <w:lang w:eastAsia="fr-FR"/>
              </w:rPr>
              <w:t>Riz</w:t>
            </w:r>
          </w:p>
        </w:tc>
        <w:tc>
          <w:tcPr>
            <w:tcW w:w="566" w:type="pct"/>
            <w:gridSpan w:val="2"/>
            <w:vMerge w:val="restart"/>
            <w:tcBorders>
              <w:top w:val="single" w:sz="8" w:space="0" w:color="70AD47"/>
              <w:left w:val="nil"/>
              <w:bottom w:val="single" w:sz="8" w:space="0" w:color="70AD47"/>
              <w:right w:val="single" w:sz="4" w:space="0" w:color="auto"/>
            </w:tcBorders>
            <w:shd w:val="clear" w:color="auto" w:fill="auto"/>
            <w:vAlign w:val="center"/>
            <w:hideMark/>
          </w:tcPr>
          <w:p w:rsidR="002608C5" w:rsidRPr="002608C5" w:rsidRDefault="002608C5" w:rsidP="002608C5">
            <w:pPr>
              <w:spacing w:after="0" w:line="240" w:lineRule="auto"/>
              <w:jc w:val="center"/>
              <w:rPr>
                <w:rFonts w:ascii="Arial" w:eastAsia="Times New Roman" w:hAnsi="Arial" w:cs="Arial"/>
                <w:b/>
                <w:bCs/>
                <w:color w:val="000000"/>
                <w:sz w:val="16"/>
                <w:szCs w:val="16"/>
                <w:lang w:eastAsia="fr-FR"/>
              </w:rPr>
            </w:pPr>
            <w:r w:rsidRPr="002608C5">
              <w:rPr>
                <w:rFonts w:ascii="Arial" w:eastAsia="Times New Roman" w:hAnsi="Arial" w:cs="Arial"/>
                <w:b/>
                <w:bCs/>
                <w:color w:val="000000"/>
                <w:sz w:val="16"/>
                <w:szCs w:val="16"/>
                <w:lang w:eastAsia="fr-FR"/>
              </w:rPr>
              <w:t>Haricot</w:t>
            </w:r>
          </w:p>
        </w:tc>
        <w:tc>
          <w:tcPr>
            <w:tcW w:w="56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08C5" w:rsidRPr="002608C5" w:rsidRDefault="002608C5" w:rsidP="002608C5">
            <w:pPr>
              <w:spacing w:after="0" w:line="240" w:lineRule="auto"/>
              <w:jc w:val="center"/>
              <w:rPr>
                <w:rFonts w:ascii="Arial" w:eastAsia="Times New Roman" w:hAnsi="Arial" w:cs="Arial"/>
                <w:b/>
                <w:bCs/>
                <w:color w:val="000000"/>
                <w:sz w:val="16"/>
                <w:szCs w:val="16"/>
                <w:lang w:eastAsia="fr-FR"/>
              </w:rPr>
            </w:pPr>
            <w:r w:rsidRPr="002608C5">
              <w:rPr>
                <w:rFonts w:ascii="Arial" w:eastAsia="Times New Roman" w:hAnsi="Arial" w:cs="Arial"/>
                <w:b/>
                <w:bCs/>
                <w:color w:val="000000"/>
                <w:sz w:val="16"/>
                <w:szCs w:val="16"/>
                <w:lang w:eastAsia="fr-FR"/>
              </w:rPr>
              <w:t>Patates douce</w:t>
            </w:r>
          </w:p>
        </w:tc>
        <w:tc>
          <w:tcPr>
            <w:tcW w:w="56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08C5" w:rsidRPr="002608C5" w:rsidRDefault="002608C5" w:rsidP="002608C5">
            <w:pPr>
              <w:spacing w:after="0" w:line="240" w:lineRule="auto"/>
              <w:jc w:val="center"/>
              <w:rPr>
                <w:rFonts w:ascii="Arial" w:eastAsia="Times New Roman" w:hAnsi="Arial" w:cs="Arial"/>
                <w:b/>
                <w:bCs/>
                <w:color w:val="000000"/>
                <w:sz w:val="16"/>
                <w:szCs w:val="16"/>
                <w:lang w:eastAsia="fr-FR"/>
              </w:rPr>
            </w:pPr>
            <w:r w:rsidRPr="002608C5">
              <w:rPr>
                <w:rFonts w:ascii="Arial" w:eastAsia="Times New Roman" w:hAnsi="Arial" w:cs="Arial"/>
                <w:b/>
                <w:bCs/>
                <w:color w:val="000000"/>
                <w:sz w:val="16"/>
                <w:szCs w:val="16"/>
                <w:lang w:eastAsia="fr-FR"/>
              </w:rPr>
              <w:t>Manioc</w:t>
            </w:r>
          </w:p>
        </w:tc>
        <w:tc>
          <w:tcPr>
            <w:tcW w:w="56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08C5" w:rsidRPr="002608C5" w:rsidRDefault="002608C5" w:rsidP="002608C5">
            <w:pPr>
              <w:spacing w:after="0" w:line="240" w:lineRule="auto"/>
              <w:jc w:val="center"/>
              <w:rPr>
                <w:rFonts w:ascii="Arial" w:eastAsia="Times New Roman" w:hAnsi="Arial" w:cs="Arial"/>
                <w:b/>
                <w:bCs/>
                <w:color w:val="000000"/>
                <w:sz w:val="16"/>
                <w:szCs w:val="16"/>
                <w:lang w:eastAsia="fr-FR"/>
              </w:rPr>
            </w:pPr>
            <w:r w:rsidRPr="002608C5">
              <w:rPr>
                <w:rFonts w:ascii="Arial" w:eastAsia="Times New Roman" w:hAnsi="Arial" w:cs="Arial"/>
                <w:b/>
                <w:bCs/>
                <w:color w:val="000000"/>
                <w:sz w:val="16"/>
                <w:szCs w:val="16"/>
                <w:lang w:eastAsia="fr-FR"/>
              </w:rPr>
              <w:t>Igname</w:t>
            </w:r>
          </w:p>
        </w:tc>
        <w:tc>
          <w:tcPr>
            <w:tcW w:w="56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08C5" w:rsidRPr="002608C5" w:rsidRDefault="002608C5" w:rsidP="002608C5">
            <w:pPr>
              <w:spacing w:after="0" w:line="240" w:lineRule="auto"/>
              <w:jc w:val="center"/>
              <w:rPr>
                <w:rFonts w:ascii="Arial" w:eastAsia="Times New Roman" w:hAnsi="Arial" w:cs="Arial"/>
                <w:b/>
                <w:bCs/>
                <w:color w:val="000000"/>
                <w:sz w:val="16"/>
                <w:szCs w:val="16"/>
                <w:lang w:eastAsia="fr-FR"/>
              </w:rPr>
            </w:pPr>
            <w:r w:rsidRPr="002608C5">
              <w:rPr>
                <w:rFonts w:ascii="Arial" w:eastAsia="Times New Roman" w:hAnsi="Arial" w:cs="Arial"/>
                <w:b/>
                <w:bCs/>
                <w:color w:val="000000"/>
                <w:sz w:val="16"/>
                <w:szCs w:val="16"/>
                <w:lang w:eastAsia="fr-FR"/>
              </w:rPr>
              <w:t>Tomate</w:t>
            </w:r>
          </w:p>
        </w:tc>
        <w:tc>
          <w:tcPr>
            <w:tcW w:w="56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08C5" w:rsidRPr="002608C5" w:rsidRDefault="002608C5" w:rsidP="002608C5">
            <w:pPr>
              <w:spacing w:after="0" w:line="240" w:lineRule="auto"/>
              <w:jc w:val="center"/>
              <w:rPr>
                <w:rFonts w:ascii="Arial" w:eastAsia="Times New Roman" w:hAnsi="Arial" w:cs="Arial"/>
                <w:b/>
                <w:bCs/>
                <w:color w:val="000000"/>
                <w:sz w:val="16"/>
                <w:szCs w:val="16"/>
                <w:lang w:eastAsia="fr-FR"/>
              </w:rPr>
            </w:pPr>
            <w:r w:rsidRPr="002608C5">
              <w:rPr>
                <w:rFonts w:ascii="Arial" w:eastAsia="Times New Roman" w:hAnsi="Arial" w:cs="Arial"/>
                <w:b/>
                <w:bCs/>
                <w:color w:val="000000"/>
                <w:sz w:val="16"/>
                <w:szCs w:val="16"/>
                <w:lang w:eastAsia="fr-FR"/>
              </w:rPr>
              <w:t>Piment rouge</w:t>
            </w:r>
          </w:p>
        </w:tc>
      </w:tr>
      <w:tr w:rsidR="002608C5" w:rsidRPr="002608C5" w:rsidTr="009303CC">
        <w:trPr>
          <w:trHeight w:val="270"/>
        </w:trPr>
        <w:tc>
          <w:tcPr>
            <w:tcW w:w="469" w:type="pct"/>
            <w:vMerge/>
            <w:tcBorders>
              <w:top w:val="single" w:sz="8" w:space="0" w:color="70AD47"/>
              <w:left w:val="single" w:sz="8" w:space="0" w:color="70AD47"/>
              <w:bottom w:val="single" w:sz="8" w:space="0" w:color="70AD47"/>
              <w:right w:val="nil"/>
            </w:tcBorders>
            <w:shd w:val="clear" w:color="auto" w:fill="auto"/>
            <w:vAlign w:val="center"/>
            <w:hideMark/>
          </w:tcPr>
          <w:p w:rsidR="002608C5" w:rsidRPr="002608C5" w:rsidRDefault="002608C5" w:rsidP="002608C5">
            <w:pPr>
              <w:spacing w:after="0" w:line="240" w:lineRule="auto"/>
              <w:rPr>
                <w:rFonts w:ascii="Calibri" w:eastAsia="Times New Roman" w:hAnsi="Calibri" w:cs="Arial"/>
                <w:lang w:eastAsia="fr-FR"/>
              </w:rPr>
            </w:pPr>
          </w:p>
        </w:tc>
        <w:tc>
          <w:tcPr>
            <w:tcW w:w="568" w:type="pct"/>
            <w:gridSpan w:val="2"/>
            <w:vMerge/>
            <w:tcBorders>
              <w:top w:val="single" w:sz="8" w:space="0" w:color="70AD47"/>
              <w:left w:val="nil"/>
              <w:bottom w:val="single" w:sz="8" w:space="0" w:color="70AD47"/>
              <w:right w:val="nil"/>
            </w:tcBorders>
            <w:shd w:val="clear" w:color="auto" w:fill="auto"/>
            <w:vAlign w:val="center"/>
            <w:hideMark/>
          </w:tcPr>
          <w:p w:rsidR="002608C5" w:rsidRPr="002608C5" w:rsidRDefault="002608C5" w:rsidP="002608C5">
            <w:pPr>
              <w:spacing w:after="0" w:line="240" w:lineRule="auto"/>
              <w:rPr>
                <w:rFonts w:ascii="Arial" w:eastAsia="Times New Roman" w:hAnsi="Arial" w:cs="Arial"/>
                <w:b/>
                <w:bCs/>
                <w:color w:val="000000"/>
                <w:sz w:val="16"/>
                <w:szCs w:val="16"/>
                <w:lang w:eastAsia="fr-FR"/>
              </w:rPr>
            </w:pPr>
          </w:p>
        </w:tc>
        <w:tc>
          <w:tcPr>
            <w:tcW w:w="568" w:type="pct"/>
            <w:gridSpan w:val="2"/>
            <w:vMerge/>
            <w:tcBorders>
              <w:top w:val="single" w:sz="8" w:space="0" w:color="70AD47"/>
              <w:left w:val="nil"/>
              <w:bottom w:val="single" w:sz="8" w:space="0" w:color="70AD47"/>
              <w:right w:val="nil"/>
            </w:tcBorders>
            <w:shd w:val="clear" w:color="auto" w:fill="auto"/>
            <w:vAlign w:val="center"/>
            <w:hideMark/>
          </w:tcPr>
          <w:p w:rsidR="002608C5" w:rsidRPr="002608C5" w:rsidRDefault="002608C5" w:rsidP="002608C5">
            <w:pPr>
              <w:spacing w:after="0" w:line="240" w:lineRule="auto"/>
              <w:rPr>
                <w:rFonts w:ascii="Arial" w:eastAsia="Times New Roman" w:hAnsi="Arial" w:cs="Arial"/>
                <w:b/>
                <w:bCs/>
                <w:color w:val="000000"/>
                <w:sz w:val="16"/>
                <w:szCs w:val="16"/>
                <w:lang w:eastAsia="fr-FR"/>
              </w:rPr>
            </w:pPr>
          </w:p>
        </w:tc>
        <w:tc>
          <w:tcPr>
            <w:tcW w:w="566" w:type="pct"/>
            <w:gridSpan w:val="2"/>
            <w:vMerge/>
            <w:tcBorders>
              <w:top w:val="single" w:sz="8" w:space="0" w:color="70AD47"/>
              <w:left w:val="nil"/>
              <w:bottom w:val="single" w:sz="8" w:space="0" w:color="70AD47"/>
              <w:right w:val="single" w:sz="4" w:space="0" w:color="auto"/>
            </w:tcBorders>
            <w:shd w:val="clear" w:color="auto" w:fill="auto"/>
            <w:vAlign w:val="center"/>
            <w:hideMark/>
          </w:tcPr>
          <w:p w:rsidR="002608C5" w:rsidRPr="002608C5" w:rsidRDefault="002608C5" w:rsidP="002608C5">
            <w:pPr>
              <w:spacing w:after="0" w:line="240" w:lineRule="auto"/>
              <w:rPr>
                <w:rFonts w:ascii="Arial" w:eastAsia="Times New Roman" w:hAnsi="Arial" w:cs="Arial"/>
                <w:b/>
                <w:bCs/>
                <w:color w:val="000000"/>
                <w:sz w:val="16"/>
                <w:szCs w:val="16"/>
                <w:lang w:eastAsia="fr-FR"/>
              </w:rPr>
            </w:pPr>
          </w:p>
        </w:tc>
        <w:tc>
          <w:tcPr>
            <w:tcW w:w="566"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08C5" w:rsidRPr="002608C5" w:rsidRDefault="002608C5" w:rsidP="002608C5">
            <w:pPr>
              <w:spacing w:after="0" w:line="240" w:lineRule="auto"/>
              <w:rPr>
                <w:rFonts w:ascii="Arial" w:eastAsia="Times New Roman" w:hAnsi="Arial" w:cs="Arial"/>
                <w:b/>
                <w:bCs/>
                <w:color w:val="000000"/>
                <w:sz w:val="16"/>
                <w:szCs w:val="16"/>
                <w:lang w:eastAsia="fr-FR"/>
              </w:rPr>
            </w:pPr>
          </w:p>
        </w:tc>
        <w:tc>
          <w:tcPr>
            <w:tcW w:w="566"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08C5" w:rsidRPr="002608C5" w:rsidRDefault="002608C5" w:rsidP="002608C5">
            <w:pPr>
              <w:spacing w:after="0" w:line="240" w:lineRule="auto"/>
              <w:rPr>
                <w:rFonts w:ascii="Arial" w:eastAsia="Times New Roman" w:hAnsi="Arial" w:cs="Arial"/>
                <w:b/>
                <w:bCs/>
                <w:color w:val="000000"/>
                <w:sz w:val="16"/>
                <w:szCs w:val="16"/>
                <w:lang w:eastAsia="fr-FR"/>
              </w:rPr>
            </w:pPr>
          </w:p>
        </w:tc>
        <w:tc>
          <w:tcPr>
            <w:tcW w:w="566"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08C5" w:rsidRPr="002608C5" w:rsidRDefault="002608C5" w:rsidP="002608C5">
            <w:pPr>
              <w:spacing w:after="0" w:line="240" w:lineRule="auto"/>
              <w:rPr>
                <w:rFonts w:ascii="Arial" w:eastAsia="Times New Roman" w:hAnsi="Arial" w:cs="Arial"/>
                <w:b/>
                <w:bCs/>
                <w:color w:val="000000"/>
                <w:sz w:val="16"/>
                <w:szCs w:val="16"/>
                <w:lang w:eastAsia="fr-FR"/>
              </w:rPr>
            </w:pPr>
          </w:p>
        </w:tc>
        <w:tc>
          <w:tcPr>
            <w:tcW w:w="566"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08C5" w:rsidRPr="002608C5" w:rsidRDefault="002608C5" w:rsidP="002608C5">
            <w:pPr>
              <w:spacing w:after="0" w:line="240" w:lineRule="auto"/>
              <w:rPr>
                <w:rFonts w:ascii="Arial" w:eastAsia="Times New Roman" w:hAnsi="Arial" w:cs="Arial"/>
                <w:b/>
                <w:bCs/>
                <w:color w:val="000000"/>
                <w:sz w:val="16"/>
                <w:szCs w:val="16"/>
                <w:lang w:eastAsia="fr-FR"/>
              </w:rPr>
            </w:pPr>
          </w:p>
        </w:tc>
        <w:tc>
          <w:tcPr>
            <w:tcW w:w="563"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08C5" w:rsidRPr="002608C5" w:rsidRDefault="002608C5" w:rsidP="002608C5">
            <w:pPr>
              <w:spacing w:after="0" w:line="240" w:lineRule="auto"/>
              <w:rPr>
                <w:rFonts w:ascii="Arial" w:eastAsia="Times New Roman" w:hAnsi="Arial" w:cs="Arial"/>
                <w:b/>
                <w:bCs/>
                <w:color w:val="000000"/>
                <w:sz w:val="16"/>
                <w:szCs w:val="16"/>
                <w:lang w:eastAsia="fr-FR"/>
              </w:rPr>
            </w:pPr>
          </w:p>
        </w:tc>
      </w:tr>
      <w:tr w:rsidR="0041632F" w:rsidRPr="002608C5" w:rsidTr="0041632F">
        <w:trPr>
          <w:cantSplit/>
          <w:trHeight w:val="1659"/>
        </w:trPr>
        <w:tc>
          <w:tcPr>
            <w:tcW w:w="469" w:type="pct"/>
            <w:tcBorders>
              <w:top w:val="nil"/>
              <w:left w:val="single" w:sz="8" w:space="0" w:color="70AD47"/>
              <w:bottom w:val="single" w:sz="8" w:space="0" w:color="70AD47"/>
              <w:right w:val="nil"/>
            </w:tcBorders>
            <w:shd w:val="clear" w:color="000000" w:fill="FFFFFF"/>
            <w:noWrap/>
            <w:hideMark/>
          </w:tcPr>
          <w:p w:rsidR="0041632F" w:rsidRPr="002608C5" w:rsidRDefault="0041632F" w:rsidP="0041632F">
            <w:pPr>
              <w:spacing w:after="0" w:line="240" w:lineRule="auto"/>
              <w:rPr>
                <w:rFonts w:ascii="Calibri" w:eastAsia="Times New Roman" w:hAnsi="Calibri" w:cs="Arial"/>
                <w:lang w:eastAsia="fr-FR"/>
              </w:rPr>
            </w:pPr>
            <w:r w:rsidRPr="002608C5">
              <w:rPr>
                <w:rFonts w:ascii="Calibri" w:eastAsia="Times New Roman" w:hAnsi="Calibri" w:cs="Arial"/>
                <w:lang w:eastAsia="fr-FR"/>
              </w:rPr>
              <w:t> </w:t>
            </w:r>
          </w:p>
        </w:tc>
        <w:tc>
          <w:tcPr>
            <w:tcW w:w="253" w:type="pct"/>
            <w:tcBorders>
              <w:top w:val="nil"/>
              <w:left w:val="nil"/>
              <w:bottom w:val="single" w:sz="8" w:space="0" w:color="70AD47"/>
              <w:right w:val="nil"/>
            </w:tcBorders>
            <w:shd w:val="clear" w:color="auto" w:fill="auto"/>
            <w:textDirection w:val="btLr"/>
            <w:vAlign w:val="center"/>
            <w:hideMark/>
          </w:tcPr>
          <w:p w:rsidR="0041632F" w:rsidRPr="002608C5" w:rsidRDefault="0041632F" w:rsidP="0041632F">
            <w:pPr>
              <w:spacing w:after="0" w:line="240" w:lineRule="auto"/>
              <w:ind w:left="113" w:right="113"/>
              <w:rPr>
                <w:rFonts w:ascii="Arial" w:eastAsia="Times New Roman" w:hAnsi="Arial" w:cs="Arial"/>
                <w:b/>
                <w:color w:val="000000"/>
                <w:sz w:val="16"/>
                <w:szCs w:val="16"/>
                <w:lang w:eastAsia="fr-FR"/>
              </w:rPr>
            </w:pPr>
            <w:proofErr w:type="spellStart"/>
            <w:r w:rsidRPr="002608C5">
              <w:rPr>
                <w:rFonts w:ascii="Arial" w:eastAsia="Times New Roman" w:hAnsi="Arial" w:cs="Arial"/>
                <w:b/>
                <w:color w:val="000000"/>
                <w:sz w:val="16"/>
                <w:szCs w:val="16"/>
                <w:lang w:eastAsia="fr-FR"/>
              </w:rPr>
              <w:t>Prod</w:t>
            </w:r>
            <w:proofErr w:type="spellEnd"/>
            <w:r>
              <w:rPr>
                <w:rFonts w:ascii="Arial" w:eastAsia="Times New Roman" w:hAnsi="Arial" w:cs="Arial"/>
                <w:b/>
                <w:color w:val="000000"/>
                <w:sz w:val="16"/>
                <w:szCs w:val="16"/>
                <w:lang w:eastAsia="fr-FR"/>
              </w:rPr>
              <w:t xml:space="preserve"> (kg)</w:t>
            </w:r>
          </w:p>
        </w:tc>
        <w:tc>
          <w:tcPr>
            <w:tcW w:w="315" w:type="pct"/>
            <w:tcBorders>
              <w:top w:val="nil"/>
              <w:left w:val="nil"/>
              <w:bottom w:val="single" w:sz="8" w:space="0" w:color="70AD47"/>
              <w:right w:val="nil"/>
            </w:tcBorders>
            <w:shd w:val="clear" w:color="auto" w:fill="auto"/>
            <w:textDirection w:val="btLr"/>
            <w:vAlign w:val="center"/>
            <w:hideMark/>
          </w:tcPr>
          <w:p w:rsidR="0041632F" w:rsidRPr="002608C5" w:rsidRDefault="0041632F" w:rsidP="0041632F">
            <w:pPr>
              <w:spacing w:after="0" w:line="240" w:lineRule="auto"/>
              <w:ind w:left="113" w:right="113"/>
              <w:rPr>
                <w:rFonts w:ascii="Arial" w:eastAsia="Times New Roman" w:hAnsi="Arial" w:cs="Arial"/>
                <w:b/>
                <w:color w:val="000000"/>
                <w:sz w:val="16"/>
                <w:szCs w:val="16"/>
                <w:lang w:eastAsia="fr-FR"/>
              </w:rPr>
            </w:pPr>
            <w:r w:rsidRPr="002608C5">
              <w:rPr>
                <w:rFonts w:ascii="Arial" w:eastAsia="Times New Roman" w:hAnsi="Arial" w:cs="Arial"/>
                <w:b/>
                <w:color w:val="000000"/>
                <w:sz w:val="16"/>
                <w:szCs w:val="16"/>
                <w:lang w:eastAsia="fr-FR"/>
              </w:rPr>
              <w:t>Part vendue</w:t>
            </w:r>
            <w:r>
              <w:rPr>
                <w:rFonts w:ascii="Arial" w:eastAsia="Times New Roman" w:hAnsi="Arial" w:cs="Arial"/>
                <w:b/>
                <w:color w:val="000000"/>
                <w:sz w:val="16"/>
                <w:szCs w:val="16"/>
                <w:lang w:eastAsia="fr-FR"/>
              </w:rPr>
              <w:t xml:space="preserve"> (%)</w:t>
            </w:r>
          </w:p>
        </w:tc>
        <w:tc>
          <w:tcPr>
            <w:tcW w:w="253" w:type="pct"/>
            <w:tcBorders>
              <w:top w:val="nil"/>
              <w:left w:val="nil"/>
              <w:bottom w:val="single" w:sz="8" w:space="0" w:color="70AD47"/>
              <w:right w:val="nil"/>
            </w:tcBorders>
            <w:shd w:val="clear" w:color="auto" w:fill="auto"/>
            <w:textDirection w:val="btLr"/>
            <w:vAlign w:val="center"/>
            <w:hideMark/>
          </w:tcPr>
          <w:p w:rsidR="0041632F" w:rsidRPr="002608C5" w:rsidRDefault="0041632F" w:rsidP="0041632F">
            <w:pPr>
              <w:spacing w:after="0" w:line="240" w:lineRule="auto"/>
              <w:ind w:left="113" w:right="113"/>
              <w:rPr>
                <w:rFonts w:ascii="Arial" w:eastAsia="Times New Roman" w:hAnsi="Arial" w:cs="Arial"/>
                <w:b/>
                <w:color w:val="000000"/>
                <w:sz w:val="16"/>
                <w:szCs w:val="16"/>
                <w:lang w:eastAsia="fr-FR"/>
              </w:rPr>
            </w:pPr>
            <w:proofErr w:type="spellStart"/>
            <w:r w:rsidRPr="002608C5">
              <w:rPr>
                <w:rFonts w:ascii="Arial" w:eastAsia="Times New Roman" w:hAnsi="Arial" w:cs="Arial"/>
                <w:b/>
                <w:color w:val="000000"/>
                <w:sz w:val="16"/>
                <w:szCs w:val="16"/>
                <w:lang w:eastAsia="fr-FR"/>
              </w:rPr>
              <w:t>Prod</w:t>
            </w:r>
            <w:proofErr w:type="spellEnd"/>
            <w:r>
              <w:rPr>
                <w:rFonts w:ascii="Arial" w:eastAsia="Times New Roman" w:hAnsi="Arial" w:cs="Arial"/>
                <w:b/>
                <w:color w:val="000000"/>
                <w:sz w:val="16"/>
                <w:szCs w:val="16"/>
                <w:lang w:eastAsia="fr-FR"/>
              </w:rPr>
              <w:t xml:space="preserve"> (kg)</w:t>
            </w:r>
          </w:p>
        </w:tc>
        <w:tc>
          <w:tcPr>
            <w:tcW w:w="315" w:type="pct"/>
            <w:tcBorders>
              <w:top w:val="nil"/>
              <w:left w:val="nil"/>
              <w:bottom w:val="single" w:sz="8" w:space="0" w:color="70AD47"/>
              <w:right w:val="nil"/>
            </w:tcBorders>
            <w:shd w:val="clear" w:color="auto" w:fill="auto"/>
            <w:textDirection w:val="btLr"/>
            <w:vAlign w:val="center"/>
            <w:hideMark/>
          </w:tcPr>
          <w:p w:rsidR="0041632F" w:rsidRPr="002608C5" w:rsidRDefault="0041632F" w:rsidP="0041632F">
            <w:pPr>
              <w:spacing w:after="0" w:line="240" w:lineRule="auto"/>
              <w:ind w:left="113" w:right="113"/>
              <w:rPr>
                <w:rFonts w:ascii="Arial" w:eastAsia="Times New Roman" w:hAnsi="Arial" w:cs="Arial"/>
                <w:b/>
                <w:color w:val="000000"/>
                <w:sz w:val="16"/>
                <w:szCs w:val="16"/>
                <w:lang w:eastAsia="fr-FR"/>
              </w:rPr>
            </w:pPr>
            <w:r w:rsidRPr="002608C5">
              <w:rPr>
                <w:rFonts w:ascii="Arial" w:eastAsia="Times New Roman" w:hAnsi="Arial" w:cs="Arial"/>
                <w:b/>
                <w:color w:val="000000"/>
                <w:sz w:val="16"/>
                <w:szCs w:val="16"/>
                <w:lang w:eastAsia="fr-FR"/>
              </w:rPr>
              <w:t>Part vendue</w:t>
            </w:r>
            <w:r>
              <w:rPr>
                <w:rFonts w:ascii="Arial" w:eastAsia="Times New Roman" w:hAnsi="Arial" w:cs="Arial"/>
                <w:b/>
                <w:color w:val="000000"/>
                <w:sz w:val="16"/>
                <w:szCs w:val="16"/>
                <w:lang w:eastAsia="fr-FR"/>
              </w:rPr>
              <w:t xml:space="preserve"> (%)</w:t>
            </w:r>
          </w:p>
        </w:tc>
        <w:tc>
          <w:tcPr>
            <w:tcW w:w="252" w:type="pct"/>
            <w:tcBorders>
              <w:top w:val="nil"/>
              <w:left w:val="nil"/>
              <w:bottom w:val="single" w:sz="8" w:space="0" w:color="70AD47"/>
              <w:right w:val="nil"/>
            </w:tcBorders>
            <w:shd w:val="clear" w:color="auto" w:fill="auto"/>
            <w:textDirection w:val="btLr"/>
            <w:vAlign w:val="center"/>
            <w:hideMark/>
          </w:tcPr>
          <w:p w:rsidR="0041632F" w:rsidRPr="002608C5" w:rsidRDefault="0041632F" w:rsidP="0041632F">
            <w:pPr>
              <w:spacing w:after="0" w:line="240" w:lineRule="auto"/>
              <w:ind w:left="113" w:right="113"/>
              <w:rPr>
                <w:rFonts w:ascii="Arial" w:eastAsia="Times New Roman" w:hAnsi="Arial" w:cs="Arial"/>
                <w:b/>
                <w:color w:val="000000"/>
                <w:sz w:val="16"/>
                <w:szCs w:val="16"/>
                <w:lang w:eastAsia="fr-FR"/>
              </w:rPr>
            </w:pPr>
            <w:proofErr w:type="spellStart"/>
            <w:r w:rsidRPr="002608C5">
              <w:rPr>
                <w:rFonts w:ascii="Arial" w:eastAsia="Times New Roman" w:hAnsi="Arial" w:cs="Arial"/>
                <w:b/>
                <w:color w:val="000000"/>
                <w:sz w:val="16"/>
                <w:szCs w:val="16"/>
                <w:lang w:eastAsia="fr-FR"/>
              </w:rPr>
              <w:t>Prod</w:t>
            </w:r>
            <w:proofErr w:type="spellEnd"/>
            <w:r>
              <w:rPr>
                <w:rFonts w:ascii="Arial" w:eastAsia="Times New Roman" w:hAnsi="Arial" w:cs="Arial"/>
                <w:b/>
                <w:color w:val="000000"/>
                <w:sz w:val="16"/>
                <w:szCs w:val="16"/>
                <w:lang w:eastAsia="fr-FR"/>
              </w:rPr>
              <w:t xml:space="preserve"> (kg)</w:t>
            </w:r>
          </w:p>
        </w:tc>
        <w:tc>
          <w:tcPr>
            <w:tcW w:w="314" w:type="pct"/>
            <w:tcBorders>
              <w:top w:val="nil"/>
              <w:left w:val="nil"/>
              <w:bottom w:val="single" w:sz="8" w:space="0" w:color="70AD47"/>
              <w:right w:val="nil"/>
            </w:tcBorders>
            <w:shd w:val="clear" w:color="auto" w:fill="auto"/>
            <w:textDirection w:val="btLr"/>
            <w:vAlign w:val="center"/>
            <w:hideMark/>
          </w:tcPr>
          <w:p w:rsidR="0041632F" w:rsidRPr="002608C5" w:rsidRDefault="0041632F" w:rsidP="0041632F">
            <w:pPr>
              <w:spacing w:after="0" w:line="240" w:lineRule="auto"/>
              <w:ind w:left="113" w:right="113"/>
              <w:rPr>
                <w:rFonts w:ascii="Arial" w:eastAsia="Times New Roman" w:hAnsi="Arial" w:cs="Arial"/>
                <w:b/>
                <w:color w:val="000000"/>
                <w:sz w:val="16"/>
                <w:szCs w:val="16"/>
                <w:lang w:eastAsia="fr-FR"/>
              </w:rPr>
            </w:pPr>
            <w:r w:rsidRPr="002608C5">
              <w:rPr>
                <w:rFonts w:ascii="Arial" w:eastAsia="Times New Roman" w:hAnsi="Arial" w:cs="Arial"/>
                <w:b/>
                <w:color w:val="000000"/>
                <w:sz w:val="16"/>
                <w:szCs w:val="16"/>
                <w:lang w:eastAsia="fr-FR"/>
              </w:rPr>
              <w:t>Part vendue</w:t>
            </w:r>
            <w:r>
              <w:rPr>
                <w:rFonts w:ascii="Arial" w:eastAsia="Times New Roman" w:hAnsi="Arial" w:cs="Arial"/>
                <w:b/>
                <w:color w:val="000000"/>
                <w:sz w:val="16"/>
                <w:szCs w:val="16"/>
                <w:lang w:eastAsia="fr-FR"/>
              </w:rPr>
              <w:t xml:space="preserve"> (%)</w:t>
            </w:r>
          </w:p>
        </w:tc>
        <w:tc>
          <w:tcPr>
            <w:tcW w:w="252" w:type="pct"/>
            <w:tcBorders>
              <w:top w:val="single" w:sz="4" w:space="0" w:color="auto"/>
              <w:left w:val="nil"/>
              <w:bottom w:val="single" w:sz="8" w:space="0" w:color="70AD47"/>
              <w:right w:val="nil"/>
            </w:tcBorders>
            <w:shd w:val="clear" w:color="auto" w:fill="auto"/>
            <w:textDirection w:val="btLr"/>
            <w:vAlign w:val="center"/>
            <w:hideMark/>
          </w:tcPr>
          <w:p w:rsidR="0041632F" w:rsidRPr="002608C5" w:rsidRDefault="0041632F" w:rsidP="0041632F">
            <w:pPr>
              <w:spacing w:after="0" w:line="240" w:lineRule="auto"/>
              <w:ind w:left="113" w:right="113"/>
              <w:rPr>
                <w:rFonts w:ascii="Arial" w:eastAsia="Times New Roman" w:hAnsi="Arial" w:cs="Arial"/>
                <w:b/>
                <w:color w:val="000000"/>
                <w:sz w:val="16"/>
                <w:szCs w:val="16"/>
                <w:lang w:eastAsia="fr-FR"/>
              </w:rPr>
            </w:pPr>
            <w:proofErr w:type="spellStart"/>
            <w:r w:rsidRPr="002608C5">
              <w:rPr>
                <w:rFonts w:ascii="Arial" w:eastAsia="Times New Roman" w:hAnsi="Arial" w:cs="Arial"/>
                <w:b/>
                <w:color w:val="000000"/>
                <w:sz w:val="16"/>
                <w:szCs w:val="16"/>
                <w:lang w:eastAsia="fr-FR"/>
              </w:rPr>
              <w:t>Prod</w:t>
            </w:r>
            <w:proofErr w:type="spellEnd"/>
            <w:r>
              <w:rPr>
                <w:rFonts w:ascii="Arial" w:eastAsia="Times New Roman" w:hAnsi="Arial" w:cs="Arial"/>
                <w:b/>
                <w:color w:val="000000"/>
                <w:sz w:val="16"/>
                <w:szCs w:val="16"/>
                <w:lang w:eastAsia="fr-FR"/>
              </w:rPr>
              <w:t xml:space="preserve"> (kg)</w:t>
            </w:r>
          </w:p>
        </w:tc>
        <w:tc>
          <w:tcPr>
            <w:tcW w:w="314" w:type="pct"/>
            <w:tcBorders>
              <w:top w:val="single" w:sz="4" w:space="0" w:color="auto"/>
              <w:left w:val="nil"/>
              <w:bottom w:val="single" w:sz="8" w:space="0" w:color="70AD47"/>
              <w:right w:val="nil"/>
            </w:tcBorders>
            <w:shd w:val="clear" w:color="auto" w:fill="auto"/>
            <w:textDirection w:val="btLr"/>
            <w:vAlign w:val="center"/>
            <w:hideMark/>
          </w:tcPr>
          <w:p w:rsidR="0041632F" w:rsidRPr="002608C5" w:rsidRDefault="0041632F" w:rsidP="0041632F">
            <w:pPr>
              <w:spacing w:after="0" w:line="240" w:lineRule="auto"/>
              <w:ind w:left="113" w:right="113"/>
              <w:rPr>
                <w:rFonts w:ascii="Arial" w:eastAsia="Times New Roman" w:hAnsi="Arial" w:cs="Arial"/>
                <w:b/>
                <w:color w:val="000000"/>
                <w:sz w:val="16"/>
                <w:szCs w:val="16"/>
                <w:lang w:eastAsia="fr-FR"/>
              </w:rPr>
            </w:pPr>
            <w:r w:rsidRPr="002608C5">
              <w:rPr>
                <w:rFonts w:ascii="Arial" w:eastAsia="Times New Roman" w:hAnsi="Arial" w:cs="Arial"/>
                <w:b/>
                <w:color w:val="000000"/>
                <w:sz w:val="16"/>
                <w:szCs w:val="16"/>
                <w:lang w:eastAsia="fr-FR"/>
              </w:rPr>
              <w:t>Part vendue</w:t>
            </w:r>
            <w:r>
              <w:rPr>
                <w:rFonts w:ascii="Arial" w:eastAsia="Times New Roman" w:hAnsi="Arial" w:cs="Arial"/>
                <w:b/>
                <w:color w:val="000000"/>
                <w:sz w:val="16"/>
                <w:szCs w:val="16"/>
                <w:lang w:eastAsia="fr-FR"/>
              </w:rPr>
              <w:t xml:space="preserve"> (%)</w:t>
            </w:r>
          </w:p>
        </w:tc>
        <w:tc>
          <w:tcPr>
            <w:tcW w:w="252" w:type="pct"/>
            <w:tcBorders>
              <w:top w:val="single" w:sz="4" w:space="0" w:color="auto"/>
              <w:left w:val="nil"/>
              <w:bottom w:val="single" w:sz="8" w:space="0" w:color="70AD47"/>
              <w:right w:val="nil"/>
            </w:tcBorders>
            <w:shd w:val="clear" w:color="auto" w:fill="auto"/>
            <w:textDirection w:val="btLr"/>
            <w:vAlign w:val="center"/>
            <w:hideMark/>
          </w:tcPr>
          <w:p w:rsidR="0041632F" w:rsidRPr="002608C5" w:rsidRDefault="0041632F" w:rsidP="0041632F">
            <w:pPr>
              <w:spacing w:after="0" w:line="240" w:lineRule="auto"/>
              <w:ind w:left="113" w:right="113"/>
              <w:rPr>
                <w:rFonts w:ascii="Arial" w:eastAsia="Times New Roman" w:hAnsi="Arial" w:cs="Arial"/>
                <w:b/>
                <w:color w:val="000000"/>
                <w:sz w:val="16"/>
                <w:szCs w:val="16"/>
                <w:lang w:eastAsia="fr-FR"/>
              </w:rPr>
            </w:pPr>
            <w:proofErr w:type="spellStart"/>
            <w:r w:rsidRPr="002608C5">
              <w:rPr>
                <w:rFonts w:ascii="Arial" w:eastAsia="Times New Roman" w:hAnsi="Arial" w:cs="Arial"/>
                <w:b/>
                <w:color w:val="000000"/>
                <w:sz w:val="16"/>
                <w:szCs w:val="16"/>
                <w:lang w:eastAsia="fr-FR"/>
              </w:rPr>
              <w:t>Prod</w:t>
            </w:r>
            <w:proofErr w:type="spellEnd"/>
            <w:r>
              <w:rPr>
                <w:rFonts w:ascii="Arial" w:eastAsia="Times New Roman" w:hAnsi="Arial" w:cs="Arial"/>
                <w:b/>
                <w:color w:val="000000"/>
                <w:sz w:val="16"/>
                <w:szCs w:val="16"/>
                <w:lang w:eastAsia="fr-FR"/>
              </w:rPr>
              <w:t xml:space="preserve"> (kg)</w:t>
            </w:r>
          </w:p>
        </w:tc>
        <w:tc>
          <w:tcPr>
            <w:tcW w:w="314" w:type="pct"/>
            <w:tcBorders>
              <w:top w:val="single" w:sz="4" w:space="0" w:color="auto"/>
              <w:left w:val="nil"/>
              <w:bottom w:val="single" w:sz="8" w:space="0" w:color="70AD47"/>
              <w:right w:val="nil"/>
            </w:tcBorders>
            <w:shd w:val="clear" w:color="auto" w:fill="auto"/>
            <w:textDirection w:val="btLr"/>
            <w:vAlign w:val="center"/>
            <w:hideMark/>
          </w:tcPr>
          <w:p w:rsidR="0041632F" w:rsidRPr="002608C5" w:rsidRDefault="0041632F" w:rsidP="0041632F">
            <w:pPr>
              <w:spacing w:after="0" w:line="240" w:lineRule="auto"/>
              <w:ind w:left="113" w:right="113"/>
              <w:rPr>
                <w:rFonts w:ascii="Arial" w:eastAsia="Times New Roman" w:hAnsi="Arial" w:cs="Arial"/>
                <w:b/>
                <w:color w:val="000000"/>
                <w:sz w:val="16"/>
                <w:szCs w:val="16"/>
                <w:lang w:eastAsia="fr-FR"/>
              </w:rPr>
            </w:pPr>
            <w:r w:rsidRPr="002608C5">
              <w:rPr>
                <w:rFonts w:ascii="Arial" w:eastAsia="Times New Roman" w:hAnsi="Arial" w:cs="Arial"/>
                <w:b/>
                <w:color w:val="000000"/>
                <w:sz w:val="16"/>
                <w:szCs w:val="16"/>
                <w:lang w:eastAsia="fr-FR"/>
              </w:rPr>
              <w:t>Part vendue</w:t>
            </w:r>
            <w:r>
              <w:rPr>
                <w:rFonts w:ascii="Arial" w:eastAsia="Times New Roman" w:hAnsi="Arial" w:cs="Arial"/>
                <w:b/>
                <w:color w:val="000000"/>
                <w:sz w:val="16"/>
                <w:szCs w:val="16"/>
                <w:lang w:eastAsia="fr-FR"/>
              </w:rPr>
              <w:t xml:space="preserve"> (%)</w:t>
            </w:r>
          </w:p>
        </w:tc>
        <w:tc>
          <w:tcPr>
            <w:tcW w:w="252" w:type="pct"/>
            <w:tcBorders>
              <w:top w:val="single" w:sz="4" w:space="0" w:color="auto"/>
              <w:left w:val="nil"/>
              <w:bottom w:val="single" w:sz="8" w:space="0" w:color="70AD47"/>
              <w:right w:val="nil"/>
            </w:tcBorders>
            <w:shd w:val="clear" w:color="auto" w:fill="auto"/>
            <w:textDirection w:val="btLr"/>
            <w:vAlign w:val="center"/>
            <w:hideMark/>
          </w:tcPr>
          <w:p w:rsidR="0041632F" w:rsidRPr="002608C5" w:rsidRDefault="0041632F" w:rsidP="0041632F">
            <w:pPr>
              <w:spacing w:after="0" w:line="240" w:lineRule="auto"/>
              <w:ind w:left="113" w:right="113"/>
              <w:rPr>
                <w:rFonts w:ascii="Arial" w:eastAsia="Times New Roman" w:hAnsi="Arial" w:cs="Arial"/>
                <w:b/>
                <w:color w:val="000000"/>
                <w:sz w:val="16"/>
                <w:szCs w:val="16"/>
                <w:lang w:eastAsia="fr-FR"/>
              </w:rPr>
            </w:pPr>
            <w:proofErr w:type="spellStart"/>
            <w:r w:rsidRPr="002608C5">
              <w:rPr>
                <w:rFonts w:ascii="Arial" w:eastAsia="Times New Roman" w:hAnsi="Arial" w:cs="Arial"/>
                <w:b/>
                <w:color w:val="000000"/>
                <w:sz w:val="16"/>
                <w:szCs w:val="16"/>
                <w:lang w:eastAsia="fr-FR"/>
              </w:rPr>
              <w:t>Prod</w:t>
            </w:r>
            <w:proofErr w:type="spellEnd"/>
            <w:r>
              <w:rPr>
                <w:rFonts w:ascii="Arial" w:eastAsia="Times New Roman" w:hAnsi="Arial" w:cs="Arial"/>
                <w:b/>
                <w:color w:val="000000"/>
                <w:sz w:val="16"/>
                <w:szCs w:val="16"/>
                <w:lang w:eastAsia="fr-FR"/>
              </w:rPr>
              <w:t xml:space="preserve"> (kg)</w:t>
            </w:r>
          </w:p>
        </w:tc>
        <w:tc>
          <w:tcPr>
            <w:tcW w:w="314" w:type="pct"/>
            <w:tcBorders>
              <w:top w:val="single" w:sz="4" w:space="0" w:color="auto"/>
              <w:left w:val="nil"/>
              <w:bottom w:val="single" w:sz="8" w:space="0" w:color="70AD47"/>
              <w:right w:val="nil"/>
            </w:tcBorders>
            <w:shd w:val="clear" w:color="auto" w:fill="auto"/>
            <w:textDirection w:val="btLr"/>
            <w:vAlign w:val="center"/>
            <w:hideMark/>
          </w:tcPr>
          <w:p w:rsidR="0041632F" w:rsidRPr="002608C5" w:rsidRDefault="0041632F" w:rsidP="0041632F">
            <w:pPr>
              <w:spacing w:after="0" w:line="240" w:lineRule="auto"/>
              <w:ind w:left="113" w:right="113"/>
              <w:rPr>
                <w:rFonts w:ascii="Arial" w:eastAsia="Times New Roman" w:hAnsi="Arial" w:cs="Arial"/>
                <w:b/>
                <w:color w:val="000000"/>
                <w:sz w:val="16"/>
                <w:szCs w:val="16"/>
                <w:lang w:eastAsia="fr-FR"/>
              </w:rPr>
            </w:pPr>
            <w:r w:rsidRPr="002608C5">
              <w:rPr>
                <w:rFonts w:ascii="Arial" w:eastAsia="Times New Roman" w:hAnsi="Arial" w:cs="Arial"/>
                <w:b/>
                <w:color w:val="000000"/>
                <w:sz w:val="16"/>
                <w:szCs w:val="16"/>
                <w:lang w:eastAsia="fr-FR"/>
              </w:rPr>
              <w:t>Part vendue</w:t>
            </w:r>
            <w:r>
              <w:rPr>
                <w:rFonts w:ascii="Arial" w:eastAsia="Times New Roman" w:hAnsi="Arial" w:cs="Arial"/>
                <w:b/>
                <w:color w:val="000000"/>
                <w:sz w:val="16"/>
                <w:szCs w:val="16"/>
                <w:lang w:eastAsia="fr-FR"/>
              </w:rPr>
              <w:t xml:space="preserve"> (%)</w:t>
            </w:r>
          </w:p>
        </w:tc>
        <w:tc>
          <w:tcPr>
            <w:tcW w:w="252" w:type="pct"/>
            <w:tcBorders>
              <w:top w:val="single" w:sz="4" w:space="0" w:color="auto"/>
              <w:left w:val="nil"/>
              <w:bottom w:val="single" w:sz="8" w:space="0" w:color="70AD47"/>
              <w:right w:val="nil"/>
            </w:tcBorders>
            <w:shd w:val="clear" w:color="auto" w:fill="auto"/>
            <w:textDirection w:val="btLr"/>
            <w:vAlign w:val="center"/>
            <w:hideMark/>
          </w:tcPr>
          <w:p w:rsidR="0041632F" w:rsidRPr="002608C5" w:rsidRDefault="0041632F" w:rsidP="0041632F">
            <w:pPr>
              <w:spacing w:after="0" w:line="240" w:lineRule="auto"/>
              <w:ind w:left="113" w:right="113"/>
              <w:rPr>
                <w:rFonts w:ascii="Arial" w:eastAsia="Times New Roman" w:hAnsi="Arial" w:cs="Arial"/>
                <w:b/>
                <w:color w:val="000000"/>
                <w:sz w:val="16"/>
                <w:szCs w:val="16"/>
                <w:lang w:eastAsia="fr-FR"/>
              </w:rPr>
            </w:pPr>
            <w:proofErr w:type="spellStart"/>
            <w:r w:rsidRPr="002608C5">
              <w:rPr>
                <w:rFonts w:ascii="Arial" w:eastAsia="Times New Roman" w:hAnsi="Arial" w:cs="Arial"/>
                <w:b/>
                <w:color w:val="000000"/>
                <w:sz w:val="16"/>
                <w:szCs w:val="16"/>
                <w:lang w:eastAsia="fr-FR"/>
              </w:rPr>
              <w:t>Prod</w:t>
            </w:r>
            <w:proofErr w:type="spellEnd"/>
            <w:r>
              <w:rPr>
                <w:rFonts w:ascii="Arial" w:eastAsia="Times New Roman" w:hAnsi="Arial" w:cs="Arial"/>
                <w:b/>
                <w:color w:val="000000"/>
                <w:sz w:val="16"/>
                <w:szCs w:val="16"/>
                <w:lang w:eastAsia="fr-FR"/>
              </w:rPr>
              <w:t xml:space="preserve"> (kg)</w:t>
            </w:r>
          </w:p>
        </w:tc>
        <w:tc>
          <w:tcPr>
            <w:tcW w:w="314" w:type="pct"/>
            <w:tcBorders>
              <w:top w:val="single" w:sz="4" w:space="0" w:color="auto"/>
              <w:left w:val="nil"/>
              <w:bottom w:val="single" w:sz="8" w:space="0" w:color="70AD47"/>
              <w:right w:val="nil"/>
            </w:tcBorders>
            <w:shd w:val="clear" w:color="auto" w:fill="auto"/>
            <w:textDirection w:val="btLr"/>
            <w:vAlign w:val="center"/>
            <w:hideMark/>
          </w:tcPr>
          <w:p w:rsidR="0041632F" w:rsidRPr="002608C5" w:rsidRDefault="0041632F" w:rsidP="0041632F">
            <w:pPr>
              <w:spacing w:after="0" w:line="240" w:lineRule="auto"/>
              <w:ind w:left="113" w:right="113"/>
              <w:rPr>
                <w:rFonts w:ascii="Arial" w:eastAsia="Times New Roman" w:hAnsi="Arial" w:cs="Arial"/>
                <w:b/>
                <w:color w:val="000000"/>
                <w:sz w:val="16"/>
                <w:szCs w:val="16"/>
                <w:lang w:eastAsia="fr-FR"/>
              </w:rPr>
            </w:pPr>
            <w:r w:rsidRPr="002608C5">
              <w:rPr>
                <w:rFonts w:ascii="Arial" w:eastAsia="Times New Roman" w:hAnsi="Arial" w:cs="Arial"/>
                <w:b/>
                <w:color w:val="000000"/>
                <w:sz w:val="16"/>
                <w:szCs w:val="16"/>
                <w:lang w:eastAsia="fr-FR"/>
              </w:rPr>
              <w:t>Part vendue</w:t>
            </w:r>
            <w:r>
              <w:rPr>
                <w:rFonts w:ascii="Arial" w:eastAsia="Times New Roman" w:hAnsi="Arial" w:cs="Arial"/>
                <w:b/>
                <w:color w:val="000000"/>
                <w:sz w:val="16"/>
                <w:szCs w:val="16"/>
                <w:lang w:eastAsia="fr-FR"/>
              </w:rPr>
              <w:t xml:space="preserve"> (%)</w:t>
            </w:r>
          </w:p>
        </w:tc>
        <w:tc>
          <w:tcPr>
            <w:tcW w:w="252" w:type="pct"/>
            <w:tcBorders>
              <w:top w:val="single" w:sz="4" w:space="0" w:color="auto"/>
              <w:left w:val="nil"/>
              <w:bottom w:val="single" w:sz="8" w:space="0" w:color="70AD47"/>
              <w:right w:val="nil"/>
            </w:tcBorders>
            <w:shd w:val="clear" w:color="auto" w:fill="auto"/>
            <w:textDirection w:val="btLr"/>
            <w:vAlign w:val="center"/>
            <w:hideMark/>
          </w:tcPr>
          <w:p w:rsidR="0041632F" w:rsidRPr="002608C5" w:rsidRDefault="0041632F" w:rsidP="0041632F">
            <w:pPr>
              <w:spacing w:after="0" w:line="240" w:lineRule="auto"/>
              <w:ind w:left="113" w:right="113"/>
              <w:rPr>
                <w:rFonts w:ascii="Arial" w:eastAsia="Times New Roman" w:hAnsi="Arial" w:cs="Arial"/>
                <w:b/>
                <w:color w:val="000000"/>
                <w:sz w:val="16"/>
                <w:szCs w:val="16"/>
                <w:lang w:eastAsia="fr-FR"/>
              </w:rPr>
            </w:pPr>
            <w:proofErr w:type="spellStart"/>
            <w:r w:rsidRPr="002608C5">
              <w:rPr>
                <w:rFonts w:ascii="Arial" w:eastAsia="Times New Roman" w:hAnsi="Arial" w:cs="Arial"/>
                <w:b/>
                <w:color w:val="000000"/>
                <w:sz w:val="16"/>
                <w:szCs w:val="16"/>
                <w:lang w:eastAsia="fr-FR"/>
              </w:rPr>
              <w:t>Prod</w:t>
            </w:r>
            <w:proofErr w:type="spellEnd"/>
            <w:r>
              <w:rPr>
                <w:rFonts w:ascii="Arial" w:eastAsia="Times New Roman" w:hAnsi="Arial" w:cs="Arial"/>
                <w:b/>
                <w:color w:val="000000"/>
                <w:sz w:val="16"/>
                <w:szCs w:val="16"/>
                <w:lang w:eastAsia="fr-FR"/>
              </w:rPr>
              <w:t xml:space="preserve"> (kg)</w:t>
            </w:r>
          </w:p>
        </w:tc>
        <w:tc>
          <w:tcPr>
            <w:tcW w:w="311" w:type="pct"/>
            <w:tcBorders>
              <w:top w:val="single" w:sz="4" w:space="0" w:color="auto"/>
              <w:left w:val="nil"/>
              <w:bottom w:val="single" w:sz="8" w:space="0" w:color="70AD47"/>
              <w:right w:val="single" w:sz="8" w:space="0" w:color="70AD47"/>
            </w:tcBorders>
            <w:shd w:val="clear" w:color="auto" w:fill="auto"/>
            <w:textDirection w:val="btLr"/>
            <w:vAlign w:val="center"/>
            <w:hideMark/>
          </w:tcPr>
          <w:p w:rsidR="0041632F" w:rsidRPr="002608C5" w:rsidRDefault="0041632F" w:rsidP="0041632F">
            <w:pPr>
              <w:spacing w:after="0" w:line="240" w:lineRule="auto"/>
              <w:ind w:left="113" w:right="113"/>
              <w:rPr>
                <w:rFonts w:ascii="Arial" w:eastAsia="Times New Roman" w:hAnsi="Arial" w:cs="Arial"/>
                <w:b/>
                <w:color w:val="000000"/>
                <w:sz w:val="16"/>
                <w:szCs w:val="16"/>
                <w:lang w:eastAsia="fr-FR"/>
              </w:rPr>
            </w:pPr>
            <w:r w:rsidRPr="002608C5">
              <w:rPr>
                <w:rFonts w:ascii="Arial" w:eastAsia="Times New Roman" w:hAnsi="Arial" w:cs="Arial"/>
                <w:b/>
                <w:color w:val="000000"/>
                <w:sz w:val="16"/>
                <w:szCs w:val="16"/>
                <w:lang w:eastAsia="fr-FR"/>
              </w:rPr>
              <w:t>Part vendue</w:t>
            </w:r>
            <w:r>
              <w:rPr>
                <w:rFonts w:ascii="Arial" w:eastAsia="Times New Roman" w:hAnsi="Arial" w:cs="Arial"/>
                <w:b/>
                <w:color w:val="000000"/>
                <w:sz w:val="16"/>
                <w:szCs w:val="16"/>
                <w:lang w:eastAsia="fr-FR"/>
              </w:rPr>
              <w:t xml:space="preserve"> (%)</w:t>
            </w:r>
          </w:p>
        </w:tc>
      </w:tr>
      <w:tr w:rsidR="0041632F" w:rsidRPr="002608C5" w:rsidTr="009303CC">
        <w:trPr>
          <w:trHeight w:val="315"/>
        </w:trPr>
        <w:tc>
          <w:tcPr>
            <w:tcW w:w="469" w:type="pct"/>
            <w:tcBorders>
              <w:top w:val="nil"/>
              <w:left w:val="single" w:sz="8" w:space="0" w:color="70AD47"/>
              <w:bottom w:val="nil"/>
              <w:right w:val="nil"/>
            </w:tcBorders>
            <w:shd w:val="clear" w:color="000000" w:fill="FFFFFF"/>
            <w:noWrap/>
            <w:hideMark/>
          </w:tcPr>
          <w:p w:rsidR="0041632F" w:rsidRPr="002608C5" w:rsidRDefault="0041632F" w:rsidP="0041632F">
            <w:pPr>
              <w:spacing w:after="0" w:line="240" w:lineRule="auto"/>
              <w:rPr>
                <w:rFonts w:ascii="Arial" w:eastAsia="Times New Roman" w:hAnsi="Arial" w:cs="Arial"/>
                <w:b/>
                <w:sz w:val="16"/>
                <w:szCs w:val="16"/>
                <w:lang w:eastAsia="fr-FR"/>
              </w:rPr>
            </w:pPr>
            <w:r w:rsidRPr="002608C5">
              <w:rPr>
                <w:rFonts w:ascii="Arial" w:eastAsia="Times New Roman" w:hAnsi="Arial" w:cs="Arial"/>
                <w:b/>
                <w:sz w:val="16"/>
                <w:szCs w:val="16"/>
                <w:lang w:eastAsia="fr-FR"/>
              </w:rPr>
              <w:t> ARROND.</w:t>
            </w:r>
          </w:p>
        </w:tc>
        <w:tc>
          <w:tcPr>
            <w:tcW w:w="253" w:type="pct"/>
            <w:tcBorders>
              <w:top w:val="nil"/>
              <w:left w:val="nil"/>
              <w:bottom w:val="nil"/>
              <w:right w:val="nil"/>
            </w:tcBorders>
            <w:shd w:val="clear" w:color="auto" w:fill="auto"/>
            <w:noWrap/>
            <w:hideMark/>
          </w:tcPr>
          <w:p w:rsidR="0041632F" w:rsidRPr="002608C5" w:rsidRDefault="0041632F" w:rsidP="0041632F">
            <w:pPr>
              <w:spacing w:after="0" w:line="240" w:lineRule="auto"/>
              <w:jc w:val="right"/>
              <w:rPr>
                <w:rFonts w:ascii="Calibri" w:eastAsia="Times New Roman" w:hAnsi="Calibri" w:cs="Arial"/>
                <w:lang w:eastAsia="fr-FR"/>
              </w:rPr>
            </w:pPr>
          </w:p>
        </w:tc>
        <w:tc>
          <w:tcPr>
            <w:tcW w:w="315"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Times New Roman" w:eastAsia="Times New Roman" w:hAnsi="Times New Roman" w:cs="Times New Roman"/>
                <w:sz w:val="20"/>
                <w:szCs w:val="20"/>
                <w:lang w:eastAsia="fr-FR"/>
              </w:rPr>
            </w:pPr>
          </w:p>
        </w:tc>
        <w:tc>
          <w:tcPr>
            <w:tcW w:w="253" w:type="pct"/>
            <w:tcBorders>
              <w:top w:val="nil"/>
              <w:left w:val="nil"/>
              <w:bottom w:val="nil"/>
              <w:right w:val="nil"/>
            </w:tcBorders>
            <w:shd w:val="clear" w:color="auto" w:fill="auto"/>
            <w:noWrap/>
            <w:hideMark/>
          </w:tcPr>
          <w:p w:rsidR="0041632F" w:rsidRPr="002608C5" w:rsidRDefault="0041632F" w:rsidP="0041632F">
            <w:pPr>
              <w:spacing w:after="0" w:line="240" w:lineRule="auto"/>
              <w:jc w:val="right"/>
              <w:rPr>
                <w:rFonts w:ascii="Times New Roman" w:eastAsia="Times New Roman" w:hAnsi="Times New Roman" w:cs="Times New Roman"/>
                <w:sz w:val="20"/>
                <w:szCs w:val="20"/>
                <w:lang w:eastAsia="fr-FR"/>
              </w:rPr>
            </w:pPr>
          </w:p>
        </w:tc>
        <w:tc>
          <w:tcPr>
            <w:tcW w:w="315" w:type="pct"/>
            <w:tcBorders>
              <w:top w:val="nil"/>
              <w:left w:val="nil"/>
              <w:bottom w:val="nil"/>
              <w:right w:val="nil"/>
            </w:tcBorders>
            <w:shd w:val="clear" w:color="auto" w:fill="auto"/>
            <w:noWrap/>
            <w:hideMark/>
          </w:tcPr>
          <w:p w:rsidR="0041632F" w:rsidRPr="002608C5" w:rsidRDefault="0041632F" w:rsidP="0041632F">
            <w:pPr>
              <w:spacing w:after="0" w:line="240" w:lineRule="auto"/>
              <w:jc w:val="right"/>
              <w:rPr>
                <w:rFonts w:ascii="Times New Roman" w:eastAsia="Times New Roman" w:hAnsi="Times New Roman" w:cs="Times New Roman"/>
                <w:sz w:val="20"/>
                <w:szCs w:val="20"/>
                <w:lang w:eastAsia="fr-FR"/>
              </w:rPr>
            </w:pPr>
          </w:p>
        </w:tc>
        <w:tc>
          <w:tcPr>
            <w:tcW w:w="252" w:type="pct"/>
            <w:tcBorders>
              <w:top w:val="nil"/>
              <w:left w:val="nil"/>
              <w:bottom w:val="nil"/>
              <w:right w:val="nil"/>
            </w:tcBorders>
            <w:shd w:val="clear" w:color="auto" w:fill="auto"/>
            <w:noWrap/>
            <w:hideMark/>
          </w:tcPr>
          <w:p w:rsidR="0041632F" w:rsidRPr="002608C5" w:rsidRDefault="0041632F" w:rsidP="0041632F">
            <w:pPr>
              <w:spacing w:after="0" w:line="240" w:lineRule="auto"/>
              <w:jc w:val="right"/>
              <w:rPr>
                <w:rFonts w:ascii="Times New Roman" w:eastAsia="Times New Roman" w:hAnsi="Times New Roman" w:cs="Times New Roman"/>
                <w:sz w:val="20"/>
                <w:szCs w:val="20"/>
                <w:lang w:eastAsia="fr-FR"/>
              </w:rPr>
            </w:pPr>
          </w:p>
        </w:tc>
        <w:tc>
          <w:tcPr>
            <w:tcW w:w="314"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Times New Roman" w:eastAsia="Times New Roman" w:hAnsi="Times New Roman" w:cs="Times New Roman"/>
                <w:sz w:val="20"/>
                <w:szCs w:val="20"/>
                <w:lang w:eastAsia="fr-FR"/>
              </w:rPr>
            </w:pPr>
          </w:p>
        </w:tc>
        <w:tc>
          <w:tcPr>
            <w:tcW w:w="252" w:type="pct"/>
            <w:tcBorders>
              <w:top w:val="nil"/>
              <w:left w:val="nil"/>
              <w:bottom w:val="nil"/>
              <w:right w:val="nil"/>
            </w:tcBorders>
            <w:shd w:val="clear" w:color="auto" w:fill="auto"/>
            <w:noWrap/>
            <w:hideMark/>
          </w:tcPr>
          <w:p w:rsidR="0041632F" w:rsidRPr="002608C5" w:rsidRDefault="0041632F" w:rsidP="0041632F">
            <w:pPr>
              <w:spacing w:after="0" w:line="240" w:lineRule="auto"/>
              <w:jc w:val="right"/>
              <w:rPr>
                <w:rFonts w:ascii="Times New Roman" w:eastAsia="Times New Roman" w:hAnsi="Times New Roman" w:cs="Times New Roman"/>
                <w:sz w:val="20"/>
                <w:szCs w:val="20"/>
                <w:lang w:eastAsia="fr-FR"/>
              </w:rPr>
            </w:pPr>
          </w:p>
        </w:tc>
        <w:tc>
          <w:tcPr>
            <w:tcW w:w="314" w:type="pct"/>
            <w:tcBorders>
              <w:top w:val="nil"/>
              <w:left w:val="nil"/>
              <w:bottom w:val="nil"/>
              <w:right w:val="nil"/>
            </w:tcBorders>
            <w:shd w:val="clear" w:color="auto" w:fill="auto"/>
            <w:noWrap/>
            <w:vAlign w:val="center"/>
          </w:tcPr>
          <w:p w:rsidR="0041632F" w:rsidRPr="002608C5" w:rsidRDefault="0041632F" w:rsidP="0041632F">
            <w:pPr>
              <w:spacing w:after="0" w:line="240" w:lineRule="auto"/>
              <w:jc w:val="right"/>
              <w:rPr>
                <w:rFonts w:ascii="Times New Roman" w:eastAsia="Times New Roman" w:hAnsi="Times New Roman" w:cs="Times New Roman"/>
                <w:sz w:val="20"/>
                <w:szCs w:val="20"/>
                <w:lang w:eastAsia="fr-FR"/>
              </w:rPr>
            </w:pPr>
          </w:p>
        </w:tc>
        <w:tc>
          <w:tcPr>
            <w:tcW w:w="252" w:type="pct"/>
            <w:tcBorders>
              <w:top w:val="nil"/>
              <w:left w:val="nil"/>
              <w:bottom w:val="nil"/>
              <w:right w:val="nil"/>
            </w:tcBorders>
            <w:shd w:val="clear" w:color="auto" w:fill="auto"/>
            <w:noWrap/>
          </w:tcPr>
          <w:p w:rsidR="0041632F" w:rsidRPr="002608C5" w:rsidRDefault="0041632F" w:rsidP="0041632F">
            <w:pPr>
              <w:spacing w:after="0" w:line="240" w:lineRule="auto"/>
              <w:jc w:val="right"/>
              <w:rPr>
                <w:rFonts w:ascii="Times New Roman" w:eastAsia="Times New Roman" w:hAnsi="Times New Roman" w:cs="Times New Roman"/>
                <w:sz w:val="20"/>
                <w:szCs w:val="20"/>
                <w:lang w:eastAsia="fr-FR"/>
              </w:rPr>
            </w:pPr>
          </w:p>
        </w:tc>
        <w:tc>
          <w:tcPr>
            <w:tcW w:w="314" w:type="pct"/>
            <w:tcBorders>
              <w:top w:val="nil"/>
              <w:left w:val="nil"/>
              <w:bottom w:val="nil"/>
              <w:right w:val="nil"/>
            </w:tcBorders>
            <w:shd w:val="clear" w:color="auto" w:fill="auto"/>
            <w:noWrap/>
            <w:vAlign w:val="center"/>
          </w:tcPr>
          <w:p w:rsidR="0041632F" w:rsidRPr="002608C5" w:rsidRDefault="0041632F" w:rsidP="0041632F">
            <w:pPr>
              <w:spacing w:after="0" w:line="240" w:lineRule="auto"/>
              <w:jc w:val="right"/>
              <w:rPr>
                <w:rFonts w:ascii="Times New Roman" w:eastAsia="Times New Roman" w:hAnsi="Times New Roman" w:cs="Times New Roman"/>
                <w:sz w:val="20"/>
                <w:szCs w:val="20"/>
                <w:lang w:eastAsia="fr-FR"/>
              </w:rPr>
            </w:pPr>
          </w:p>
        </w:tc>
        <w:tc>
          <w:tcPr>
            <w:tcW w:w="252" w:type="pct"/>
            <w:tcBorders>
              <w:top w:val="nil"/>
              <w:left w:val="nil"/>
              <w:bottom w:val="nil"/>
              <w:right w:val="nil"/>
            </w:tcBorders>
            <w:shd w:val="clear" w:color="auto" w:fill="auto"/>
            <w:noWrap/>
          </w:tcPr>
          <w:p w:rsidR="0041632F" w:rsidRPr="002608C5" w:rsidRDefault="0041632F" w:rsidP="0041632F">
            <w:pPr>
              <w:spacing w:after="0" w:line="240" w:lineRule="auto"/>
              <w:jc w:val="right"/>
              <w:rPr>
                <w:rFonts w:ascii="Times New Roman" w:eastAsia="Times New Roman" w:hAnsi="Times New Roman" w:cs="Times New Roman"/>
                <w:sz w:val="20"/>
                <w:szCs w:val="20"/>
                <w:lang w:eastAsia="fr-FR"/>
              </w:rPr>
            </w:pPr>
          </w:p>
        </w:tc>
        <w:tc>
          <w:tcPr>
            <w:tcW w:w="314" w:type="pct"/>
            <w:tcBorders>
              <w:top w:val="nil"/>
              <w:left w:val="nil"/>
              <w:bottom w:val="nil"/>
              <w:right w:val="nil"/>
            </w:tcBorders>
            <w:shd w:val="clear" w:color="auto" w:fill="auto"/>
            <w:noWrap/>
            <w:vAlign w:val="center"/>
          </w:tcPr>
          <w:p w:rsidR="0041632F" w:rsidRPr="002608C5" w:rsidRDefault="0041632F" w:rsidP="0041632F">
            <w:pPr>
              <w:spacing w:after="0" w:line="240" w:lineRule="auto"/>
              <w:jc w:val="right"/>
              <w:rPr>
                <w:rFonts w:ascii="Times New Roman" w:eastAsia="Times New Roman" w:hAnsi="Times New Roman" w:cs="Times New Roman"/>
                <w:sz w:val="20"/>
                <w:szCs w:val="20"/>
                <w:lang w:eastAsia="fr-FR"/>
              </w:rPr>
            </w:pPr>
          </w:p>
        </w:tc>
        <w:tc>
          <w:tcPr>
            <w:tcW w:w="252" w:type="pct"/>
            <w:tcBorders>
              <w:top w:val="nil"/>
              <w:left w:val="nil"/>
              <w:bottom w:val="nil"/>
              <w:right w:val="nil"/>
            </w:tcBorders>
            <w:shd w:val="clear" w:color="auto" w:fill="auto"/>
            <w:noWrap/>
          </w:tcPr>
          <w:p w:rsidR="0041632F" w:rsidRPr="002608C5" w:rsidRDefault="0041632F" w:rsidP="0041632F">
            <w:pPr>
              <w:spacing w:after="0" w:line="240" w:lineRule="auto"/>
              <w:jc w:val="right"/>
              <w:rPr>
                <w:rFonts w:ascii="Times New Roman" w:eastAsia="Times New Roman" w:hAnsi="Times New Roman" w:cs="Times New Roman"/>
                <w:sz w:val="20"/>
                <w:szCs w:val="20"/>
                <w:lang w:eastAsia="fr-FR"/>
              </w:rPr>
            </w:pPr>
          </w:p>
        </w:tc>
        <w:tc>
          <w:tcPr>
            <w:tcW w:w="314" w:type="pct"/>
            <w:tcBorders>
              <w:top w:val="nil"/>
              <w:left w:val="nil"/>
              <w:bottom w:val="nil"/>
              <w:right w:val="nil"/>
            </w:tcBorders>
            <w:shd w:val="clear" w:color="auto" w:fill="auto"/>
            <w:noWrap/>
            <w:vAlign w:val="center"/>
          </w:tcPr>
          <w:p w:rsidR="0041632F" w:rsidRPr="002608C5" w:rsidRDefault="0041632F" w:rsidP="0041632F">
            <w:pPr>
              <w:spacing w:after="0" w:line="240" w:lineRule="auto"/>
              <w:jc w:val="right"/>
              <w:rPr>
                <w:rFonts w:ascii="Times New Roman" w:eastAsia="Times New Roman" w:hAnsi="Times New Roman" w:cs="Times New Roman"/>
                <w:sz w:val="20"/>
                <w:szCs w:val="20"/>
                <w:lang w:eastAsia="fr-FR"/>
              </w:rPr>
            </w:pPr>
          </w:p>
        </w:tc>
        <w:tc>
          <w:tcPr>
            <w:tcW w:w="252" w:type="pct"/>
            <w:tcBorders>
              <w:top w:val="nil"/>
              <w:left w:val="nil"/>
              <w:bottom w:val="nil"/>
              <w:right w:val="nil"/>
            </w:tcBorders>
            <w:shd w:val="clear" w:color="auto" w:fill="auto"/>
            <w:noWrap/>
          </w:tcPr>
          <w:p w:rsidR="0041632F" w:rsidRPr="002608C5" w:rsidRDefault="0041632F" w:rsidP="0041632F">
            <w:pPr>
              <w:spacing w:after="0" w:line="240" w:lineRule="auto"/>
              <w:jc w:val="right"/>
              <w:rPr>
                <w:rFonts w:ascii="Times New Roman" w:eastAsia="Times New Roman" w:hAnsi="Times New Roman" w:cs="Times New Roman"/>
                <w:sz w:val="20"/>
                <w:szCs w:val="20"/>
                <w:lang w:eastAsia="fr-FR"/>
              </w:rPr>
            </w:pPr>
          </w:p>
        </w:tc>
        <w:tc>
          <w:tcPr>
            <w:tcW w:w="311" w:type="pct"/>
            <w:tcBorders>
              <w:top w:val="nil"/>
              <w:left w:val="nil"/>
              <w:bottom w:val="nil"/>
              <w:right w:val="single" w:sz="8" w:space="0" w:color="70AD47"/>
            </w:tcBorders>
            <w:shd w:val="clear" w:color="auto" w:fill="auto"/>
            <w:noWrap/>
            <w:vAlign w:val="center"/>
          </w:tcPr>
          <w:p w:rsidR="0041632F" w:rsidRPr="002608C5" w:rsidRDefault="0041632F" w:rsidP="0041632F">
            <w:pPr>
              <w:spacing w:after="0" w:line="240" w:lineRule="auto"/>
              <w:jc w:val="right"/>
              <w:rPr>
                <w:rFonts w:ascii="Calibri" w:eastAsia="Times New Roman" w:hAnsi="Calibri" w:cs="Arial"/>
                <w:lang w:eastAsia="fr-FR"/>
              </w:rPr>
            </w:pPr>
          </w:p>
        </w:tc>
      </w:tr>
      <w:tr w:rsidR="0041632F" w:rsidRPr="002608C5" w:rsidTr="0041632F">
        <w:trPr>
          <w:trHeight w:val="270"/>
        </w:trPr>
        <w:tc>
          <w:tcPr>
            <w:tcW w:w="469" w:type="pct"/>
            <w:tcBorders>
              <w:top w:val="single" w:sz="8" w:space="0" w:color="70AD47"/>
              <w:left w:val="single" w:sz="8" w:space="0" w:color="70AD47"/>
              <w:bottom w:val="single" w:sz="8" w:space="0" w:color="70AD47"/>
              <w:right w:val="nil"/>
            </w:tcBorders>
            <w:shd w:val="clear" w:color="000000" w:fill="FFFFFF"/>
            <w:vAlign w:val="center"/>
            <w:hideMark/>
          </w:tcPr>
          <w:p w:rsidR="0041632F" w:rsidRPr="002608C5" w:rsidRDefault="0041632F" w:rsidP="0041632F">
            <w:pPr>
              <w:spacing w:after="0" w:line="240" w:lineRule="auto"/>
              <w:jc w:val="right"/>
              <w:rPr>
                <w:rFonts w:ascii="Arial" w:eastAsia="Times New Roman" w:hAnsi="Arial" w:cs="Arial"/>
                <w:bCs/>
                <w:i/>
                <w:color w:val="000000"/>
                <w:sz w:val="16"/>
                <w:szCs w:val="16"/>
                <w:lang w:eastAsia="fr-FR"/>
              </w:rPr>
            </w:pPr>
            <w:proofErr w:type="spellStart"/>
            <w:r w:rsidRPr="002608C5">
              <w:rPr>
                <w:rFonts w:ascii="Arial" w:eastAsia="Times New Roman" w:hAnsi="Arial" w:cs="Arial"/>
                <w:bCs/>
                <w:i/>
                <w:color w:val="000000"/>
                <w:sz w:val="16"/>
                <w:szCs w:val="16"/>
                <w:lang w:eastAsia="fr-FR"/>
              </w:rPr>
              <w:t>Affam</w:t>
            </w:r>
            <w:r w:rsidRPr="0041632F">
              <w:rPr>
                <w:rFonts w:ascii="Arial" w:eastAsia="Times New Roman" w:hAnsi="Arial" w:cs="Arial"/>
                <w:bCs/>
                <w:i/>
                <w:color w:val="000000"/>
                <w:sz w:val="16"/>
                <w:szCs w:val="16"/>
                <w:lang w:eastAsia="fr-FR"/>
              </w:rPr>
              <w:t>è</w:t>
            </w:r>
            <w:proofErr w:type="spellEnd"/>
          </w:p>
        </w:tc>
        <w:tc>
          <w:tcPr>
            <w:tcW w:w="253"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1148</w:t>
            </w:r>
          </w:p>
        </w:tc>
        <w:tc>
          <w:tcPr>
            <w:tcW w:w="315"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50</w:t>
            </w:r>
          </w:p>
        </w:tc>
        <w:tc>
          <w:tcPr>
            <w:tcW w:w="253"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513</w:t>
            </w:r>
          </w:p>
        </w:tc>
        <w:tc>
          <w:tcPr>
            <w:tcW w:w="315"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61</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858</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57</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119</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87</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780</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62</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300</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70</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582</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50</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479</w:t>
            </w:r>
          </w:p>
        </w:tc>
        <w:tc>
          <w:tcPr>
            <w:tcW w:w="311" w:type="pct"/>
            <w:tcBorders>
              <w:top w:val="single" w:sz="8" w:space="0" w:color="70AD47"/>
              <w:left w:val="nil"/>
              <w:bottom w:val="single" w:sz="8" w:space="0" w:color="70AD47"/>
              <w:right w:val="single" w:sz="8" w:space="0" w:color="70AD47"/>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77</w:t>
            </w:r>
          </w:p>
        </w:tc>
      </w:tr>
      <w:tr w:rsidR="0041632F" w:rsidRPr="002608C5" w:rsidTr="0041632F">
        <w:trPr>
          <w:trHeight w:val="270"/>
        </w:trPr>
        <w:tc>
          <w:tcPr>
            <w:tcW w:w="469" w:type="pct"/>
            <w:tcBorders>
              <w:top w:val="nil"/>
              <w:left w:val="single" w:sz="8" w:space="0" w:color="70AD47"/>
              <w:bottom w:val="nil"/>
              <w:right w:val="nil"/>
            </w:tcBorders>
            <w:shd w:val="clear" w:color="000000" w:fill="FFFFFF"/>
            <w:vAlign w:val="center"/>
            <w:hideMark/>
          </w:tcPr>
          <w:p w:rsidR="0041632F" w:rsidRPr="002608C5" w:rsidRDefault="0041632F" w:rsidP="0041632F">
            <w:pPr>
              <w:spacing w:after="0" w:line="240" w:lineRule="auto"/>
              <w:jc w:val="right"/>
              <w:rPr>
                <w:rFonts w:ascii="Arial" w:eastAsia="Times New Roman" w:hAnsi="Arial" w:cs="Arial"/>
                <w:bCs/>
                <w:i/>
                <w:color w:val="000000"/>
                <w:sz w:val="16"/>
                <w:szCs w:val="16"/>
                <w:lang w:eastAsia="fr-FR"/>
              </w:rPr>
            </w:pPr>
            <w:r w:rsidRPr="002608C5">
              <w:rPr>
                <w:rFonts w:ascii="Arial" w:eastAsia="Times New Roman" w:hAnsi="Arial" w:cs="Arial"/>
                <w:bCs/>
                <w:i/>
                <w:color w:val="000000"/>
                <w:sz w:val="16"/>
                <w:szCs w:val="16"/>
                <w:lang w:eastAsia="fr-FR"/>
              </w:rPr>
              <w:t>Atchonsa</w:t>
            </w:r>
          </w:p>
        </w:tc>
        <w:tc>
          <w:tcPr>
            <w:tcW w:w="253"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455</w:t>
            </w:r>
          </w:p>
        </w:tc>
        <w:tc>
          <w:tcPr>
            <w:tcW w:w="315"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40</w:t>
            </w:r>
          </w:p>
        </w:tc>
        <w:tc>
          <w:tcPr>
            <w:tcW w:w="253"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40</w:t>
            </w:r>
          </w:p>
        </w:tc>
        <w:tc>
          <w:tcPr>
            <w:tcW w:w="315"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10</w:t>
            </w:r>
          </w:p>
        </w:tc>
        <w:tc>
          <w:tcPr>
            <w:tcW w:w="252"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205</w:t>
            </w:r>
          </w:p>
        </w:tc>
        <w:tc>
          <w:tcPr>
            <w:tcW w:w="314"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48</w:t>
            </w:r>
          </w:p>
        </w:tc>
        <w:tc>
          <w:tcPr>
            <w:tcW w:w="252"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306</w:t>
            </w:r>
          </w:p>
        </w:tc>
        <w:tc>
          <w:tcPr>
            <w:tcW w:w="314"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65</w:t>
            </w:r>
          </w:p>
        </w:tc>
        <w:tc>
          <w:tcPr>
            <w:tcW w:w="252"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493</w:t>
            </w:r>
          </w:p>
        </w:tc>
        <w:tc>
          <w:tcPr>
            <w:tcW w:w="314"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64</w:t>
            </w:r>
          </w:p>
        </w:tc>
        <w:tc>
          <w:tcPr>
            <w:tcW w:w="252"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1200</w:t>
            </w:r>
          </w:p>
        </w:tc>
        <w:tc>
          <w:tcPr>
            <w:tcW w:w="314"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80</w:t>
            </w:r>
          </w:p>
        </w:tc>
        <w:tc>
          <w:tcPr>
            <w:tcW w:w="252"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170</w:t>
            </w:r>
          </w:p>
        </w:tc>
        <w:tc>
          <w:tcPr>
            <w:tcW w:w="314"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71</w:t>
            </w:r>
          </w:p>
        </w:tc>
        <w:tc>
          <w:tcPr>
            <w:tcW w:w="252"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131</w:t>
            </w:r>
          </w:p>
        </w:tc>
        <w:tc>
          <w:tcPr>
            <w:tcW w:w="311" w:type="pct"/>
            <w:tcBorders>
              <w:top w:val="nil"/>
              <w:left w:val="nil"/>
              <w:bottom w:val="nil"/>
              <w:right w:val="single" w:sz="8" w:space="0" w:color="70AD47"/>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81</w:t>
            </w:r>
          </w:p>
        </w:tc>
      </w:tr>
      <w:tr w:rsidR="0041632F" w:rsidRPr="002608C5" w:rsidTr="0041632F">
        <w:trPr>
          <w:trHeight w:val="270"/>
        </w:trPr>
        <w:tc>
          <w:tcPr>
            <w:tcW w:w="469" w:type="pct"/>
            <w:tcBorders>
              <w:top w:val="single" w:sz="8" w:space="0" w:color="70AD47"/>
              <w:left w:val="single" w:sz="8" w:space="0" w:color="70AD47"/>
              <w:bottom w:val="single" w:sz="8" w:space="0" w:color="70AD47"/>
              <w:right w:val="nil"/>
            </w:tcBorders>
            <w:shd w:val="clear" w:color="000000" w:fill="FFFFFF"/>
            <w:vAlign w:val="center"/>
            <w:hideMark/>
          </w:tcPr>
          <w:p w:rsidR="0041632F" w:rsidRPr="002608C5" w:rsidRDefault="0041632F" w:rsidP="0041632F">
            <w:pPr>
              <w:spacing w:after="0" w:line="240" w:lineRule="auto"/>
              <w:jc w:val="right"/>
              <w:rPr>
                <w:rFonts w:ascii="Arial" w:eastAsia="Times New Roman" w:hAnsi="Arial" w:cs="Arial"/>
                <w:bCs/>
                <w:i/>
                <w:color w:val="000000"/>
                <w:sz w:val="16"/>
                <w:szCs w:val="16"/>
                <w:lang w:eastAsia="fr-FR"/>
              </w:rPr>
            </w:pPr>
            <w:r w:rsidRPr="002608C5">
              <w:rPr>
                <w:rFonts w:ascii="Arial" w:eastAsia="Times New Roman" w:hAnsi="Arial" w:cs="Arial"/>
                <w:bCs/>
                <w:i/>
                <w:color w:val="000000"/>
                <w:sz w:val="16"/>
                <w:szCs w:val="16"/>
                <w:lang w:eastAsia="fr-FR"/>
              </w:rPr>
              <w:t>Dam</w:t>
            </w:r>
            <w:r w:rsidRPr="0041632F">
              <w:rPr>
                <w:rFonts w:ascii="Arial" w:eastAsia="Times New Roman" w:hAnsi="Arial" w:cs="Arial"/>
                <w:bCs/>
                <w:i/>
                <w:color w:val="000000"/>
                <w:sz w:val="16"/>
                <w:szCs w:val="16"/>
                <w:lang w:eastAsia="fr-FR"/>
              </w:rPr>
              <w:t>è</w:t>
            </w:r>
            <w:r w:rsidRPr="002608C5">
              <w:rPr>
                <w:rFonts w:ascii="Arial" w:eastAsia="Times New Roman" w:hAnsi="Arial" w:cs="Arial"/>
                <w:bCs/>
                <w:i/>
                <w:color w:val="000000"/>
                <w:sz w:val="16"/>
                <w:szCs w:val="16"/>
                <w:lang w:eastAsia="fr-FR"/>
              </w:rPr>
              <w:t>-wogon</w:t>
            </w:r>
          </w:p>
        </w:tc>
        <w:tc>
          <w:tcPr>
            <w:tcW w:w="253"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161</w:t>
            </w:r>
          </w:p>
        </w:tc>
        <w:tc>
          <w:tcPr>
            <w:tcW w:w="315"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45</w:t>
            </w:r>
          </w:p>
        </w:tc>
        <w:tc>
          <w:tcPr>
            <w:tcW w:w="253"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 </w:t>
            </w:r>
          </w:p>
        </w:tc>
        <w:tc>
          <w:tcPr>
            <w:tcW w:w="315"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 </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121</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45</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130</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40</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236</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57</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14</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55</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 </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0</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83</w:t>
            </w:r>
          </w:p>
        </w:tc>
        <w:tc>
          <w:tcPr>
            <w:tcW w:w="311" w:type="pct"/>
            <w:tcBorders>
              <w:top w:val="single" w:sz="8" w:space="0" w:color="70AD47"/>
              <w:left w:val="nil"/>
              <w:bottom w:val="single" w:sz="8" w:space="0" w:color="70AD47"/>
              <w:right w:val="single" w:sz="8" w:space="0" w:color="70AD47"/>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68</w:t>
            </w:r>
          </w:p>
        </w:tc>
      </w:tr>
      <w:tr w:rsidR="0041632F" w:rsidRPr="002608C5" w:rsidTr="0041632F">
        <w:trPr>
          <w:trHeight w:val="270"/>
        </w:trPr>
        <w:tc>
          <w:tcPr>
            <w:tcW w:w="469" w:type="pct"/>
            <w:tcBorders>
              <w:top w:val="nil"/>
              <w:left w:val="single" w:sz="8" w:space="0" w:color="70AD47"/>
              <w:bottom w:val="nil"/>
              <w:right w:val="nil"/>
            </w:tcBorders>
            <w:shd w:val="clear" w:color="000000" w:fill="FFFFFF"/>
            <w:vAlign w:val="center"/>
            <w:hideMark/>
          </w:tcPr>
          <w:p w:rsidR="0041632F" w:rsidRPr="002608C5" w:rsidRDefault="0041632F" w:rsidP="0041632F">
            <w:pPr>
              <w:spacing w:after="0" w:line="240" w:lineRule="auto"/>
              <w:jc w:val="right"/>
              <w:rPr>
                <w:rFonts w:ascii="Arial" w:eastAsia="Times New Roman" w:hAnsi="Arial" w:cs="Arial"/>
                <w:bCs/>
                <w:i/>
                <w:color w:val="000000"/>
                <w:sz w:val="16"/>
                <w:szCs w:val="16"/>
                <w:lang w:eastAsia="fr-FR"/>
              </w:rPr>
            </w:pPr>
            <w:proofErr w:type="spellStart"/>
            <w:r w:rsidRPr="002608C5">
              <w:rPr>
                <w:rFonts w:ascii="Arial" w:eastAsia="Times New Roman" w:hAnsi="Arial" w:cs="Arial"/>
                <w:bCs/>
                <w:i/>
                <w:color w:val="000000"/>
                <w:sz w:val="16"/>
                <w:szCs w:val="16"/>
                <w:lang w:eastAsia="fr-FR"/>
              </w:rPr>
              <w:t>Hounvigue</w:t>
            </w:r>
            <w:proofErr w:type="spellEnd"/>
          </w:p>
        </w:tc>
        <w:tc>
          <w:tcPr>
            <w:tcW w:w="253"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498</w:t>
            </w:r>
          </w:p>
        </w:tc>
        <w:tc>
          <w:tcPr>
            <w:tcW w:w="315"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59</w:t>
            </w:r>
          </w:p>
        </w:tc>
        <w:tc>
          <w:tcPr>
            <w:tcW w:w="253"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p>
        </w:tc>
        <w:tc>
          <w:tcPr>
            <w:tcW w:w="315"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Times New Roman" w:eastAsia="Times New Roman" w:hAnsi="Times New Roman" w:cs="Times New Roman"/>
                <w:b/>
                <w:sz w:val="20"/>
                <w:szCs w:val="20"/>
                <w:lang w:eastAsia="fr-FR"/>
              </w:rPr>
            </w:pPr>
          </w:p>
        </w:tc>
        <w:tc>
          <w:tcPr>
            <w:tcW w:w="252"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318</w:t>
            </w:r>
          </w:p>
        </w:tc>
        <w:tc>
          <w:tcPr>
            <w:tcW w:w="314"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80</w:t>
            </w:r>
          </w:p>
        </w:tc>
        <w:tc>
          <w:tcPr>
            <w:tcW w:w="252"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1210</w:t>
            </w:r>
          </w:p>
        </w:tc>
        <w:tc>
          <w:tcPr>
            <w:tcW w:w="314"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10</w:t>
            </w:r>
          </w:p>
        </w:tc>
        <w:tc>
          <w:tcPr>
            <w:tcW w:w="252"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334</w:t>
            </w:r>
          </w:p>
        </w:tc>
        <w:tc>
          <w:tcPr>
            <w:tcW w:w="314"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66</w:t>
            </w:r>
          </w:p>
        </w:tc>
        <w:tc>
          <w:tcPr>
            <w:tcW w:w="252"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25</w:t>
            </w:r>
          </w:p>
        </w:tc>
        <w:tc>
          <w:tcPr>
            <w:tcW w:w="314"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60</w:t>
            </w:r>
          </w:p>
        </w:tc>
        <w:tc>
          <w:tcPr>
            <w:tcW w:w="252"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896</w:t>
            </w:r>
          </w:p>
        </w:tc>
        <w:tc>
          <w:tcPr>
            <w:tcW w:w="314"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80</w:t>
            </w:r>
          </w:p>
        </w:tc>
        <w:tc>
          <w:tcPr>
            <w:tcW w:w="252" w:type="pct"/>
            <w:tcBorders>
              <w:top w:val="nil"/>
              <w:left w:val="nil"/>
              <w:bottom w:val="nil"/>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300</w:t>
            </w:r>
          </w:p>
        </w:tc>
        <w:tc>
          <w:tcPr>
            <w:tcW w:w="311" w:type="pct"/>
            <w:tcBorders>
              <w:top w:val="nil"/>
              <w:left w:val="nil"/>
              <w:bottom w:val="nil"/>
              <w:right w:val="single" w:sz="8" w:space="0" w:color="70AD47"/>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90</w:t>
            </w:r>
          </w:p>
        </w:tc>
      </w:tr>
      <w:tr w:rsidR="0041632F" w:rsidRPr="002608C5" w:rsidTr="0041632F">
        <w:trPr>
          <w:trHeight w:val="270"/>
        </w:trPr>
        <w:tc>
          <w:tcPr>
            <w:tcW w:w="469" w:type="pct"/>
            <w:tcBorders>
              <w:top w:val="single" w:sz="8" w:space="0" w:color="70AD47"/>
              <w:left w:val="single" w:sz="8" w:space="0" w:color="70AD47"/>
              <w:bottom w:val="single" w:sz="8" w:space="0" w:color="70AD47"/>
              <w:right w:val="nil"/>
            </w:tcBorders>
            <w:shd w:val="clear" w:color="000000" w:fill="FFFFFF"/>
            <w:vAlign w:val="center"/>
            <w:hideMark/>
          </w:tcPr>
          <w:p w:rsidR="0041632F" w:rsidRPr="002608C5" w:rsidRDefault="0041632F" w:rsidP="0041632F">
            <w:pPr>
              <w:spacing w:after="0" w:line="240" w:lineRule="auto"/>
              <w:jc w:val="right"/>
              <w:rPr>
                <w:rFonts w:ascii="Arial" w:eastAsia="Times New Roman" w:hAnsi="Arial" w:cs="Arial"/>
                <w:bCs/>
                <w:i/>
                <w:color w:val="000000"/>
                <w:sz w:val="16"/>
                <w:szCs w:val="16"/>
                <w:lang w:eastAsia="fr-FR"/>
              </w:rPr>
            </w:pPr>
            <w:r w:rsidRPr="002608C5">
              <w:rPr>
                <w:rFonts w:ascii="Arial" w:eastAsia="Times New Roman" w:hAnsi="Arial" w:cs="Arial"/>
                <w:bCs/>
                <w:i/>
                <w:color w:val="000000"/>
                <w:sz w:val="16"/>
                <w:szCs w:val="16"/>
                <w:lang w:eastAsia="fr-FR"/>
              </w:rPr>
              <w:t>Bonou</w:t>
            </w:r>
          </w:p>
        </w:tc>
        <w:tc>
          <w:tcPr>
            <w:tcW w:w="253"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302</w:t>
            </w:r>
          </w:p>
        </w:tc>
        <w:tc>
          <w:tcPr>
            <w:tcW w:w="315"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44</w:t>
            </w:r>
          </w:p>
        </w:tc>
        <w:tc>
          <w:tcPr>
            <w:tcW w:w="253"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 </w:t>
            </w:r>
          </w:p>
        </w:tc>
        <w:tc>
          <w:tcPr>
            <w:tcW w:w="315"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 </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169</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54</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163</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38</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190</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54</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216</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71</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309</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80</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178</w:t>
            </w:r>
          </w:p>
        </w:tc>
        <w:tc>
          <w:tcPr>
            <w:tcW w:w="311" w:type="pct"/>
            <w:tcBorders>
              <w:top w:val="single" w:sz="8" w:space="0" w:color="70AD47"/>
              <w:left w:val="nil"/>
              <w:bottom w:val="single" w:sz="8" w:space="0" w:color="70AD47"/>
              <w:right w:val="single" w:sz="8" w:space="0" w:color="70AD47"/>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80</w:t>
            </w:r>
          </w:p>
        </w:tc>
      </w:tr>
      <w:tr w:rsidR="0041632F" w:rsidRPr="002608C5" w:rsidTr="0041632F">
        <w:trPr>
          <w:trHeight w:val="270"/>
        </w:trPr>
        <w:tc>
          <w:tcPr>
            <w:tcW w:w="469" w:type="pct"/>
            <w:tcBorders>
              <w:top w:val="single" w:sz="8" w:space="0" w:color="70AD47"/>
              <w:left w:val="single" w:sz="8" w:space="0" w:color="70AD47"/>
              <w:bottom w:val="single" w:sz="8" w:space="0" w:color="70AD47"/>
              <w:right w:val="nil"/>
            </w:tcBorders>
            <w:shd w:val="clear" w:color="000000" w:fill="FFFFFF"/>
            <w:vAlign w:val="center"/>
            <w:hideMark/>
          </w:tcPr>
          <w:p w:rsidR="0041632F" w:rsidRPr="002608C5" w:rsidRDefault="0041632F" w:rsidP="0041632F">
            <w:pPr>
              <w:spacing w:after="0" w:line="240" w:lineRule="auto"/>
              <w:rPr>
                <w:rFonts w:ascii="Arial" w:eastAsia="Times New Roman" w:hAnsi="Arial" w:cs="Arial"/>
                <w:b/>
                <w:bCs/>
                <w:color w:val="000000"/>
                <w:sz w:val="16"/>
                <w:szCs w:val="16"/>
                <w:lang w:eastAsia="fr-FR"/>
              </w:rPr>
            </w:pPr>
            <w:r w:rsidRPr="002608C5">
              <w:rPr>
                <w:rFonts w:ascii="Arial" w:eastAsia="Times New Roman" w:hAnsi="Arial" w:cs="Arial"/>
                <w:b/>
                <w:bCs/>
                <w:color w:val="000000"/>
                <w:sz w:val="16"/>
                <w:szCs w:val="16"/>
                <w:lang w:eastAsia="fr-FR"/>
              </w:rPr>
              <w:t>SEXE</w:t>
            </w:r>
          </w:p>
        </w:tc>
        <w:tc>
          <w:tcPr>
            <w:tcW w:w="253"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p>
        </w:tc>
        <w:tc>
          <w:tcPr>
            <w:tcW w:w="315" w:type="pct"/>
            <w:tcBorders>
              <w:top w:val="single" w:sz="8" w:space="0" w:color="70AD47"/>
              <w:left w:val="nil"/>
              <w:bottom w:val="single" w:sz="8" w:space="0" w:color="70AD47"/>
              <w:right w:val="nil"/>
            </w:tcBorders>
            <w:shd w:val="clear" w:color="auto" w:fill="auto"/>
            <w:noWrap/>
            <w:vAlign w:val="center"/>
            <w:hideMark/>
          </w:tcPr>
          <w:p w:rsidR="0041632F" w:rsidRPr="009303CC" w:rsidRDefault="0041632F" w:rsidP="0041632F">
            <w:pPr>
              <w:spacing w:after="0" w:line="240" w:lineRule="auto"/>
              <w:jc w:val="right"/>
              <w:rPr>
                <w:rFonts w:ascii="Arial" w:eastAsia="Times New Roman" w:hAnsi="Arial" w:cs="Arial"/>
                <w:b/>
                <w:color w:val="000000"/>
                <w:sz w:val="12"/>
                <w:szCs w:val="12"/>
                <w:lang w:eastAsia="fr-FR"/>
              </w:rPr>
            </w:pPr>
          </w:p>
        </w:tc>
        <w:tc>
          <w:tcPr>
            <w:tcW w:w="253"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p>
        </w:tc>
        <w:tc>
          <w:tcPr>
            <w:tcW w:w="315" w:type="pct"/>
            <w:tcBorders>
              <w:top w:val="single" w:sz="8" w:space="0" w:color="70AD47"/>
              <w:left w:val="nil"/>
              <w:bottom w:val="single" w:sz="8" w:space="0" w:color="70AD47"/>
              <w:right w:val="nil"/>
            </w:tcBorders>
            <w:shd w:val="clear" w:color="auto" w:fill="auto"/>
            <w:noWrap/>
            <w:vAlign w:val="center"/>
            <w:hideMark/>
          </w:tcPr>
          <w:p w:rsidR="0041632F" w:rsidRPr="009303CC" w:rsidRDefault="0041632F" w:rsidP="0041632F">
            <w:pPr>
              <w:spacing w:after="0" w:line="240" w:lineRule="auto"/>
              <w:jc w:val="right"/>
              <w:rPr>
                <w:rFonts w:ascii="Arial" w:eastAsia="Times New Roman" w:hAnsi="Arial" w:cs="Arial"/>
                <w:b/>
                <w:color w:val="000000"/>
                <w:sz w:val="12"/>
                <w:szCs w:val="12"/>
                <w:lang w:eastAsia="fr-FR"/>
              </w:rPr>
            </w:pP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9303CC" w:rsidRDefault="0041632F" w:rsidP="0041632F">
            <w:pPr>
              <w:spacing w:after="0" w:line="240" w:lineRule="auto"/>
              <w:jc w:val="right"/>
              <w:rPr>
                <w:rFonts w:ascii="Arial" w:eastAsia="Times New Roman" w:hAnsi="Arial" w:cs="Arial"/>
                <w:b/>
                <w:color w:val="000000"/>
                <w:sz w:val="12"/>
                <w:szCs w:val="12"/>
                <w:lang w:eastAsia="fr-FR"/>
              </w:rPr>
            </w:pP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9303CC" w:rsidRDefault="0041632F" w:rsidP="0041632F">
            <w:pPr>
              <w:spacing w:after="0" w:line="240" w:lineRule="auto"/>
              <w:jc w:val="right"/>
              <w:rPr>
                <w:rFonts w:ascii="Arial" w:eastAsia="Times New Roman" w:hAnsi="Arial" w:cs="Arial"/>
                <w:b/>
                <w:color w:val="000000"/>
                <w:sz w:val="12"/>
                <w:szCs w:val="12"/>
                <w:lang w:eastAsia="fr-FR"/>
              </w:rPr>
            </w:pP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9303CC" w:rsidRDefault="0041632F" w:rsidP="0041632F">
            <w:pPr>
              <w:spacing w:after="0" w:line="240" w:lineRule="auto"/>
              <w:jc w:val="right"/>
              <w:rPr>
                <w:rFonts w:ascii="Arial" w:eastAsia="Times New Roman" w:hAnsi="Arial" w:cs="Arial"/>
                <w:b/>
                <w:color w:val="000000"/>
                <w:sz w:val="12"/>
                <w:szCs w:val="12"/>
                <w:lang w:eastAsia="fr-FR"/>
              </w:rPr>
            </w:pP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9303CC" w:rsidRDefault="0041632F" w:rsidP="0041632F">
            <w:pPr>
              <w:spacing w:after="0" w:line="240" w:lineRule="auto"/>
              <w:jc w:val="right"/>
              <w:rPr>
                <w:rFonts w:ascii="Arial" w:eastAsia="Times New Roman" w:hAnsi="Arial" w:cs="Arial"/>
                <w:b/>
                <w:color w:val="000000"/>
                <w:sz w:val="12"/>
                <w:szCs w:val="12"/>
                <w:lang w:eastAsia="fr-FR"/>
              </w:rPr>
            </w:pP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9303CC" w:rsidRDefault="0041632F" w:rsidP="0041632F">
            <w:pPr>
              <w:spacing w:after="0" w:line="240" w:lineRule="auto"/>
              <w:jc w:val="right"/>
              <w:rPr>
                <w:rFonts w:ascii="Arial" w:eastAsia="Times New Roman" w:hAnsi="Arial" w:cs="Arial"/>
                <w:b/>
                <w:color w:val="000000"/>
                <w:sz w:val="12"/>
                <w:szCs w:val="12"/>
                <w:lang w:eastAsia="fr-FR"/>
              </w:rPr>
            </w:pP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p>
        </w:tc>
        <w:tc>
          <w:tcPr>
            <w:tcW w:w="311" w:type="pct"/>
            <w:tcBorders>
              <w:top w:val="single" w:sz="8" w:space="0" w:color="70AD47"/>
              <w:left w:val="nil"/>
              <w:bottom w:val="single" w:sz="8" w:space="0" w:color="70AD47"/>
              <w:right w:val="single" w:sz="8" w:space="0" w:color="70AD47"/>
            </w:tcBorders>
            <w:shd w:val="clear" w:color="auto" w:fill="auto"/>
            <w:noWrap/>
            <w:vAlign w:val="center"/>
            <w:hideMark/>
          </w:tcPr>
          <w:p w:rsidR="0041632F" w:rsidRPr="009303CC" w:rsidRDefault="0041632F" w:rsidP="0041632F">
            <w:pPr>
              <w:spacing w:after="0" w:line="240" w:lineRule="auto"/>
              <w:jc w:val="right"/>
              <w:rPr>
                <w:rFonts w:ascii="Arial" w:eastAsia="Times New Roman" w:hAnsi="Arial" w:cs="Arial"/>
                <w:b/>
                <w:color w:val="000000"/>
                <w:sz w:val="12"/>
                <w:szCs w:val="12"/>
                <w:lang w:eastAsia="fr-FR"/>
              </w:rPr>
            </w:pPr>
          </w:p>
        </w:tc>
      </w:tr>
      <w:tr w:rsidR="0041632F" w:rsidRPr="002608C5" w:rsidTr="0041632F">
        <w:trPr>
          <w:trHeight w:val="270"/>
        </w:trPr>
        <w:tc>
          <w:tcPr>
            <w:tcW w:w="469" w:type="pct"/>
            <w:tcBorders>
              <w:top w:val="single" w:sz="8" w:space="0" w:color="70AD47"/>
              <w:left w:val="single" w:sz="8" w:space="0" w:color="70AD47"/>
              <w:bottom w:val="single" w:sz="8" w:space="0" w:color="70AD47"/>
              <w:right w:val="nil"/>
            </w:tcBorders>
            <w:shd w:val="clear" w:color="000000" w:fill="FFFFFF"/>
            <w:vAlign w:val="center"/>
            <w:hideMark/>
          </w:tcPr>
          <w:p w:rsidR="0041632F" w:rsidRPr="002608C5" w:rsidRDefault="0041632F" w:rsidP="0041632F">
            <w:pPr>
              <w:spacing w:after="0" w:line="240" w:lineRule="auto"/>
              <w:jc w:val="right"/>
              <w:rPr>
                <w:rFonts w:ascii="Arial" w:eastAsia="Times New Roman" w:hAnsi="Arial" w:cs="Arial"/>
                <w:bCs/>
                <w:i/>
                <w:color w:val="000000"/>
                <w:sz w:val="16"/>
                <w:szCs w:val="16"/>
                <w:lang w:eastAsia="fr-FR"/>
              </w:rPr>
            </w:pPr>
            <w:r w:rsidRPr="002608C5">
              <w:rPr>
                <w:rFonts w:ascii="Arial" w:eastAsia="Times New Roman" w:hAnsi="Arial" w:cs="Arial"/>
                <w:bCs/>
                <w:i/>
                <w:color w:val="000000"/>
                <w:sz w:val="16"/>
                <w:szCs w:val="16"/>
                <w:lang w:eastAsia="fr-FR"/>
              </w:rPr>
              <w:t>Masculin</w:t>
            </w:r>
          </w:p>
        </w:tc>
        <w:tc>
          <w:tcPr>
            <w:tcW w:w="253"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591</w:t>
            </w:r>
          </w:p>
        </w:tc>
        <w:tc>
          <w:tcPr>
            <w:tcW w:w="315"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48</w:t>
            </w:r>
          </w:p>
        </w:tc>
        <w:tc>
          <w:tcPr>
            <w:tcW w:w="253"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406</w:t>
            </w:r>
          </w:p>
        </w:tc>
        <w:tc>
          <w:tcPr>
            <w:tcW w:w="315"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50</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336</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56</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295</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58</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384</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59</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374</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71</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576</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75</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327</w:t>
            </w:r>
          </w:p>
        </w:tc>
        <w:tc>
          <w:tcPr>
            <w:tcW w:w="311" w:type="pct"/>
            <w:tcBorders>
              <w:top w:val="single" w:sz="8" w:space="0" w:color="70AD47"/>
              <w:left w:val="nil"/>
              <w:bottom w:val="single" w:sz="8" w:space="0" w:color="70AD47"/>
              <w:right w:val="single" w:sz="8" w:space="0" w:color="70AD47"/>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78</w:t>
            </w:r>
          </w:p>
        </w:tc>
      </w:tr>
      <w:tr w:rsidR="0041632F" w:rsidRPr="002608C5" w:rsidTr="0041632F">
        <w:trPr>
          <w:trHeight w:val="270"/>
        </w:trPr>
        <w:tc>
          <w:tcPr>
            <w:tcW w:w="469" w:type="pct"/>
            <w:tcBorders>
              <w:top w:val="single" w:sz="8" w:space="0" w:color="70AD47"/>
              <w:left w:val="single" w:sz="8" w:space="0" w:color="70AD47"/>
              <w:bottom w:val="single" w:sz="8" w:space="0" w:color="70AD47"/>
              <w:right w:val="nil"/>
            </w:tcBorders>
            <w:shd w:val="clear" w:color="000000" w:fill="FFFFFF"/>
            <w:vAlign w:val="center"/>
            <w:hideMark/>
          </w:tcPr>
          <w:p w:rsidR="0041632F" w:rsidRPr="002608C5" w:rsidRDefault="0041632F" w:rsidP="0041632F">
            <w:pPr>
              <w:spacing w:after="0" w:line="240" w:lineRule="auto"/>
              <w:jc w:val="right"/>
              <w:rPr>
                <w:rFonts w:ascii="Arial" w:eastAsia="Times New Roman" w:hAnsi="Arial" w:cs="Arial"/>
                <w:bCs/>
                <w:i/>
                <w:color w:val="000000"/>
                <w:sz w:val="16"/>
                <w:szCs w:val="16"/>
                <w:lang w:eastAsia="fr-FR"/>
              </w:rPr>
            </w:pPr>
            <w:r w:rsidRPr="002608C5">
              <w:rPr>
                <w:rFonts w:ascii="Arial" w:eastAsia="Times New Roman" w:hAnsi="Arial" w:cs="Arial"/>
                <w:bCs/>
                <w:i/>
                <w:color w:val="000000"/>
                <w:sz w:val="16"/>
                <w:szCs w:val="16"/>
                <w:lang w:eastAsia="fr-FR"/>
              </w:rPr>
              <w:t>Féminin</w:t>
            </w:r>
          </w:p>
        </w:tc>
        <w:tc>
          <w:tcPr>
            <w:tcW w:w="253"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413</w:t>
            </w:r>
          </w:p>
        </w:tc>
        <w:tc>
          <w:tcPr>
            <w:tcW w:w="315"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43</w:t>
            </w:r>
          </w:p>
        </w:tc>
        <w:tc>
          <w:tcPr>
            <w:tcW w:w="253"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 </w:t>
            </w:r>
          </w:p>
        </w:tc>
        <w:tc>
          <w:tcPr>
            <w:tcW w:w="315"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 </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172</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48</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152</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34</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401</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60</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243</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62</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50</w:t>
            </w:r>
          </w:p>
        </w:tc>
        <w:tc>
          <w:tcPr>
            <w:tcW w:w="314"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50</w:t>
            </w:r>
          </w:p>
        </w:tc>
        <w:tc>
          <w:tcPr>
            <w:tcW w:w="252" w:type="pct"/>
            <w:tcBorders>
              <w:top w:val="single" w:sz="8" w:space="0" w:color="70AD47"/>
              <w:left w:val="nil"/>
              <w:bottom w:val="single" w:sz="8" w:space="0" w:color="70AD47"/>
              <w:right w:val="nil"/>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color w:val="000000"/>
                <w:sz w:val="12"/>
                <w:szCs w:val="12"/>
                <w:lang w:eastAsia="fr-FR"/>
              </w:rPr>
            </w:pPr>
            <w:r>
              <w:rPr>
                <w:rFonts w:ascii="Arial" w:hAnsi="Arial" w:cs="Arial"/>
                <w:color w:val="000000"/>
                <w:sz w:val="12"/>
                <w:szCs w:val="12"/>
              </w:rPr>
              <w:t>55</w:t>
            </w:r>
          </w:p>
        </w:tc>
        <w:tc>
          <w:tcPr>
            <w:tcW w:w="311" w:type="pct"/>
            <w:tcBorders>
              <w:top w:val="single" w:sz="8" w:space="0" w:color="70AD47"/>
              <w:left w:val="nil"/>
              <w:bottom w:val="single" w:sz="8" w:space="0" w:color="70AD47"/>
              <w:right w:val="single" w:sz="8" w:space="0" w:color="70AD47"/>
            </w:tcBorders>
            <w:shd w:val="clear" w:color="auto" w:fill="auto"/>
            <w:noWrap/>
            <w:vAlign w:val="center"/>
            <w:hideMark/>
          </w:tcPr>
          <w:p w:rsidR="0041632F" w:rsidRPr="002608C5" w:rsidRDefault="0041632F" w:rsidP="0041632F">
            <w:pPr>
              <w:spacing w:after="0" w:line="240" w:lineRule="auto"/>
              <w:jc w:val="right"/>
              <w:rPr>
                <w:rFonts w:ascii="Arial" w:eastAsia="Times New Roman" w:hAnsi="Arial" w:cs="Arial"/>
                <w:b/>
                <w:color w:val="000000"/>
                <w:sz w:val="12"/>
                <w:szCs w:val="12"/>
                <w:lang w:eastAsia="fr-FR"/>
              </w:rPr>
            </w:pPr>
            <w:r w:rsidRPr="009303CC">
              <w:rPr>
                <w:rFonts w:ascii="Arial" w:hAnsi="Arial" w:cs="Arial"/>
                <w:b/>
                <w:color w:val="000000"/>
                <w:sz w:val="12"/>
                <w:szCs w:val="12"/>
              </w:rPr>
              <w:t>80</w:t>
            </w:r>
          </w:p>
        </w:tc>
      </w:tr>
    </w:tbl>
    <w:p w:rsidR="00DB57E6" w:rsidRPr="00D35CE7" w:rsidRDefault="00DB57E6" w:rsidP="00DB57E6">
      <w:pPr>
        <w:autoSpaceDE w:val="0"/>
        <w:autoSpaceDN w:val="0"/>
        <w:adjustRightInd w:val="0"/>
        <w:snapToGrid w:val="0"/>
        <w:spacing w:after="0" w:line="240" w:lineRule="auto"/>
        <w:rPr>
          <w:rFonts w:ascii="Times New Roman" w:hAnsi="Times New Roman" w:cs="Times New Roman"/>
          <w:i/>
          <w:color w:val="000000"/>
          <w:sz w:val="20"/>
          <w:szCs w:val="20"/>
        </w:rPr>
      </w:pPr>
      <w:r w:rsidRPr="003C27A9">
        <w:rPr>
          <w:rFonts w:ascii="Times New Roman" w:hAnsi="Times New Roman" w:cs="Times New Roman"/>
          <w:i/>
          <w:color w:val="000000"/>
          <w:sz w:val="20"/>
          <w:szCs w:val="20"/>
          <w:lang w:val="x-none"/>
        </w:rPr>
        <w:t xml:space="preserve">Source : Enquête </w:t>
      </w:r>
      <w:r>
        <w:rPr>
          <w:rFonts w:ascii="Times New Roman" w:hAnsi="Times New Roman" w:cs="Times New Roman"/>
          <w:i/>
          <w:color w:val="000000"/>
          <w:sz w:val="20"/>
          <w:szCs w:val="20"/>
        </w:rPr>
        <w:t>PCM-Bonou</w:t>
      </w:r>
      <w:r w:rsidRPr="003C27A9">
        <w:rPr>
          <w:rFonts w:ascii="Times New Roman" w:hAnsi="Times New Roman" w:cs="Times New Roman"/>
          <w:i/>
          <w:color w:val="000000"/>
          <w:sz w:val="20"/>
          <w:szCs w:val="20"/>
          <w:lang w:val="x-none"/>
        </w:rPr>
        <w:t>, février 201</w:t>
      </w:r>
      <w:r w:rsidRPr="003C27A9">
        <w:rPr>
          <w:rFonts w:ascii="Times New Roman" w:hAnsi="Times New Roman" w:cs="Times New Roman"/>
          <w:i/>
          <w:color w:val="000000"/>
          <w:sz w:val="20"/>
          <w:szCs w:val="20"/>
        </w:rPr>
        <w:t>6</w:t>
      </w:r>
    </w:p>
    <w:p w:rsidR="0041632F" w:rsidRDefault="0041632F" w:rsidP="00C6627E">
      <w:pPr>
        <w:autoSpaceDE w:val="0"/>
        <w:autoSpaceDN w:val="0"/>
        <w:adjustRightInd w:val="0"/>
        <w:snapToGrid w:val="0"/>
        <w:spacing w:after="0" w:line="240" w:lineRule="auto"/>
        <w:jc w:val="both"/>
        <w:rPr>
          <w:rFonts w:ascii="Times New Roman" w:hAnsi="Times New Roman" w:cs="Times New Roman"/>
          <w:color w:val="000000"/>
          <w:sz w:val="24"/>
          <w:szCs w:val="24"/>
        </w:rPr>
      </w:pPr>
    </w:p>
    <w:p w:rsidR="0041632F" w:rsidRPr="0089525B" w:rsidRDefault="009303CC" w:rsidP="00C6627E">
      <w:pPr>
        <w:autoSpaceDE w:val="0"/>
        <w:autoSpaceDN w:val="0"/>
        <w:adjustRightInd w:val="0"/>
        <w:snapToGrid w:val="0"/>
        <w:spacing w:after="0" w:line="240" w:lineRule="auto"/>
        <w:jc w:val="both"/>
        <w:rPr>
          <w:rFonts w:ascii="Arial" w:hAnsi="Arial" w:cs="Arial"/>
          <w:color w:val="000000"/>
          <w:sz w:val="24"/>
          <w:szCs w:val="24"/>
        </w:rPr>
      </w:pPr>
      <w:r w:rsidRPr="0089525B">
        <w:rPr>
          <w:rFonts w:ascii="Arial" w:hAnsi="Arial" w:cs="Arial"/>
          <w:color w:val="000000"/>
          <w:sz w:val="24"/>
          <w:szCs w:val="24"/>
        </w:rPr>
        <w:t>D’une manière générale, toutes les spéculations sont soumises aussi bien à la consommation qu’à la vente.</w:t>
      </w:r>
    </w:p>
    <w:p w:rsidR="009303CC" w:rsidRPr="0089525B" w:rsidRDefault="009303CC" w:rsidP="00C6627E">
      <w:pPr>
        <w:autoSpaceDE w:val="0"/>
        <w:autoSpaceDN w:val="0"/>
        <w:adjustRightInd w:val="0"/>
        <w:snapToGrid w:val="0"/>
        <w:spacing w:after="0" w:line="240" w:lineRule="auto"/>
        <w:jc w:val="both"/>
        <w:rPr>
          <w:rFonts w:ascii="Arial" w:hAnsi="Arial" w:cs="Arial"/>
          <w:color w:val="000000"/>
          <w:sz w:val="24"/>
          <w:szCs w:val="24"/>
        </w:rPr>
      </w:pPr>
      <w:r w:rsidRPr="0089525B">
        <w:rPr>
          <w:rFonts w:ascii="Arial" w:hAnsi="Arial" w:cs="Arial"/>
          <w:color w:val="000000"/>
          <w:sz w:val="24"/>
          <w:szCs w:val="24"/>
        </w:rPr>
        <w:t xml:space="preserve">En ce qui concerne le maïs, dans presque tous les arrondissements, </w:t>
      </w:r>
      <w:r w:rsidR="0089525B" w:rsidRPr="0089525B">
        <w:rPr>
          <w:rFonts w:ascii="Arial" w:hAnsi="Arial" w:cs="Arial"/>
          <w:color w:val="000000"/>
          <w:sz w:val="24"/>
          <w:szCs w:val="24"/>
        </w:rPr>
        <w:t>moins</w:t>
      </w:r>
      <w:r w:rsidRPr="0089525B">
        <w:rPr>
          <w:rFonts w:ascii="Arial" w:hAnsi="Arial" w:cs="Arial"/>
          <w:color w:val="000000"/>
          <w:sz w:val="24"/>
          <w:szCs w:val="24"/>
        </w:rPr>
        <w:t xml:space="preserve"> de 50% de la production sont </w:t>
      </w:r>
      <w:r w:rsidR="0089525B" w:rsidRPr="0089525B">
        <w:rPr>
          <w:rFonts w:ascii="Arial" w:hAnsi="Arial" w:cs="Arial"/>
          <w:color w:val="000000"/>
          <w:sz w:val="24"/>
          <w:szCs w:val="24"/>
        </w:rPr>
        <w:t>vendus</w:t>
      </w:r>
      <w:r w:rsidR="00D4003E" w:rsidRPr="0089525B">
        <w:rPr>
          <w:rFonts w:ascii="Arial" w:hAnsi="Arial" w:cs="Arial"/>
          <w:color w:val="000000"/>
          <w:sz w:val="24"/>
          <w:szCs w:val="24"/>
        </w:rPr>
        <w:t xml:space="preserve"> par les ménages</w:t>
      </w:r>
      <w:r w:rsidRPr="0089525B">
        <w:rPr>
          <w:rFonts w:ascii="Arial" w:hAnsi="Arial" w:cs="Arial"/>
          <w:color w:val="000000"/>
          <w:sz w:val="24"/>
          <w:szCs w:val="24"/>
        </w:rPr>
        <w:t>, sauf à Hounviguè</w:t>
      </w:r>
      <w:r w:rsidR="00D4003E" w:rsidRPr="0089525B">
        <w:rPr>
          <w:rFonts w:ascii="Arial" w:hAnsi="Arial" w:cs="Arial"/>
          <w:color w:val="000000"/>
          <w:sz w:val="24"/>
          <w:szCs w:val="24"/>
        </w:rPr>
        <w:t xml:space="preserve"> avec </w:t>
      </w:r>
      <w:r w:rsidR="009234CF" w:rsidRPr="0089525B">
        <w:rPr>
          <w:rFonts w:ascii="Arial" w:hAnsi="Arial" w:cs="Arial"/>
          <w:color w:val="000000"/>
          <w:sz w:val="24"/>
          <w:szCs w:val="24"/>
        </w:rPr>
        <w:t xml:space="preserve">environ </w:t>
      </w:r>
      <w:r w:rsidR="0089525B" w:rsidRPr="0089525B">
        <w:rPr>
          <w:rFonts w:ascii="Arial" w:hAnsi="Arial" w:cs="Arial"/>
          <w:color w:val="000000"/>
          <w:sz w:val="24"/>
          <w:szCs w:val="24"/>
        </w:rPr>
        <w:t>6</w:t>
      </w:r>
      <w:r w:rsidR="009234CF" w:rsidRPr="0089525B">
        <w:rPr>
          <w:rFonts w:ascii="Arial" w:hAnsi="Arial" w:cs="Arial"/>
          <w:color w:val="000000"/>
          <w:sz w:val="24"/>
          <w:szCs w:val="24"/>
        </w:rPr>
        <w:t xml:space="preserve">0% de production </w:t>
      </w:r>
      <w:r w:rsidR="0089525B" w:rsidRPr="0089525B">
        <w:rPr>
          <w:rFonts w:ascii="Arial" w:hAnsi="Arial" w:cs="Arial"/>
          <w:color w:val="000000"/>
          <w:sz w:val="24"/>
          <w:szCs w:val="24"/>
        </w:rPr>
        <w:t>vendue</w:t>
      </w:r>
      <w:r w:rsidR="00D4003E" w:rsidRPr="0089525B">
        <w:rPr>
          <w:rFonts w:ascii="Arial" w:hAnsi="Arial" w:cs="Arial"/>
          <w:color w:val="000000"/>
          <w:sz w:val="24"/>
          <w:szCs w:val="24"/>
        </w:rPr>
        <w:t>.</w:t>
      </w:r>
    </w:p>
    <w:p w:rsidR="00253A4D" w:rsidRDefault="009234CF" w:rsidP="0089525B">
      <w:pPr>
        <w:autoSpaceDE w:val="0"/>
        <w:autoSpaceDN w:val="0"/>
        <w:adjustRightInd w:val="0"/>
        <w:snapToGrid w:val="0"/>
        <w:spacing w:after="0" w:line="240" w:lineRule="auto"/>
        <w:jc w:val="both"/>
        <w:rPr>
          <w:rFonts w:ascii="Arial" w:hAnsi="Arial" w:cs="Arial"/>
          <w:color w:val="000000"/>
          <w:sz w:val="24"/>
          <w:szCs w:val="24"/>
        </w:rPr>
      </w:pPr>
      <w:r w:rsidRPr="0089525B">
        <w:rPr>
          <w:rFonts w:ascii="Arial" w:hAnsi="Arial" w:cs="Arial"/>
          <w:color w:val="000000"/>
          <w:sz w:val="24"/>
          <w:szCs w:val="24"/>
        </w:rPr>
        <w:t>Pour les autres productions, une grande proportion est destinée à la vente</w:t>
      </w:r>
      <w:r w:rsidR="00D4003E" w:rsidRPr="0089525B">
        <w:rPr>
          <w:rFonts w:ascii="Arial" w:hAnsi="Arial" w:cs="Arial"/>
          <w:color w:val="000000"/>
          <w:sz w:val="24"/>
          <w:szCs w:val="24"/>
        </w:rPr>
        <w:t xml:space="preserve"> notamment dans </w:t>
      </w:r>
      <w:r w:rsidR="00253A4D">
        <w:rPr>
          <w:rFonts w:ascii="Arial" w:hAnsi="Arial" w:cs="Arial"/>
          <w:color w:val="000000"/>
          <w:sz w:val="24"/>
          <w:szCs w:val="24"/>
        </w:rPr>
        <w:t xml:space="preserve">les </w:t>
      </w:r>
      <w:r w:rsidR="00D4003E" w:rsidRPr="0089525B">
        <w:rPr>
          <w:rFonts w:ascii="Arial" w:hAnsi="Arial" w:cs="Arial"/>
          <w:color w:val="000000"/>
          <w:sz w:val="24"/>
          <w:szCs w:val="24"/>
        </w:rPr>
        <w:t>arrondissements d’</w:t>
      </w:r>
      <w:proofErr w:type="spellStart"/>
      <w:r w:rsidR="00D4003E" w:rsidRPr="0089525B">
        <w:rPr>
          <w:rFonts w:ascii="Arial" w:hAnsi="Arial" w:cs="Arial"/>
          <w:color w:val="000000"/>
          <w:sz w:val="24"/>
          <w:szCs w:val="24"/>
        </w:rPr>
        <w:t>Affamè</w:t>
      </w:r>
      <w:proofErr w:type="spellEnd"/>
      <w:r w:rsidR="00253A4D">
        <w:rPr>
          <w:rFonts w:ascii="Arial" w:hAnsi="Arial" w:cs="Arial"/>
          <w:color w:val="000000"/>
          <w:sz w:val="24"/>
          <w:szCs w:val="24"/>
        </w:rPr>
        <w:t xml:space="preserve"> et</w:t>
      </w:r>
      <w:r w:rsidR="00D4003E" w:rsidRPr="0089525B">
        <w:rPr>
          <w:rFonts w:ascii="Arial" w:hAnsi="Arial" w:cs="Arial"/>
          <w:color w:val="000000"/>
          <w:sz w:val="24"/>
          <w:szCs w:val="24"/>
        </w:rPr>
        <w:t xml:space="preserve"> </w:t>
      </w:r>
      <w:r w:rsidR="00253A4D">
        <w:rPr>
          <w:rFonts w:ascii="Arial" w:hAnsi="Arial" w:cs="Arial"/>
          <w:color w:val="000000"/>
          <w:sz w:val="24"/>
          <w:szCs w:val="24"/>
        </w:rPr>
        <w:t>de Bonou</w:t>
      </w:r>
      <w:r w:rsidR="00D4003E" w:rsidRPr="0089525B">
        <w:rPr>
          <w:rFonts w:ascii="Arial" w:hAnsi="Arial" w:cs="Arial"/>
          <w:color w:val="000000"/>
          <w:sz w:val="24"/>
          <w:szCs w:val="24"/>
        </w:rPr>
        <w:t xml:space="preserve">. </w:t>
      </w:r>
    </w:p>
    <w:p w:rsidR="0041632F" w:rsidRDefault="00253A4D" w:rsidP="00253A4D">
      <w:pPr>
        <w:autoSpaceDE w:val="0"/>
        <w:autoSpaceDN w:val="0"/>
        <w:adjustRightInd w:val="0"/>
        <w:snapToGrid w:val="0"/>
        <w:spacing w:after="0" w:line="240" w:lineRule="auto"/>
        <w:jc w:val="both"/>
        <w:rPr>
          <w:rFonts w:ascii="Arial" w:hAnsi="Arial" w:cs="Arial"/>
          <w:color w:val="000000"/>
          <w:sz w:val="24"/>
          <w:szCs w:val="24"/>
        </w:rPr>
      </w:pPr>
      <w:r>
        <w:rPr>
          <w:rFonts w:ascii="Arial" w:hAnsi="Arial" w:cs="Arial"/>
          <w:color w:val="000000"/>
          <w:sz w:val="24"/>
          <w:szCs w:val="24"/>
        </w:rPr>
        <w:t>A</w:t>
      </w:r>
      <w:r w:rsidRPr="0089525B">
        <w:rPr>
          <w:rFonts w:ascii="Arial" w:hAnsi="Arial" w:cs="Arial"/>
          <w:color w:val="000000"/>
          <w:sz w:val="24"/>
          <w:szCs w:val="24"/>
        </w:rPr>
        <w:t xml:space="preserve"> Damè-Wogon</w:t>
      </w:r>
      <w:r>
        <w:rPr>
          <w:rFonts w:ascii="Arial" w:hAnsi="Arial" w:cs="Arial"/>
          <w:color w:val="000000"/>
          <w:sz w:val="24"/>
          <w:szCs w:val="24"/>
        </w:rPr>
        <w:t>, les</w:t>
      </w:r>
      <w:r w:rsidRPr="0089525B">
        <w:rPr>
          <w:rFonts w:ascii="Arial" w:hAnsi="Arial" w:cs="Arial"/>
          <w:color w:val="000000"/>
          <w:sz w:val="24"/>
          <w:szCs w:val="24"/>
        </w:rPr>
        <w:t xml:space="preserve"> </w:t>
      </w:r>
      <w:r w:rsidR="0089525B" w:rsidRPr="0089525B">
        <w:rPr>
          <w:rFonts w:ascii="Arial" w:hAnsi="Arial" w:cs="Arial"/>
          <w:color w:val="000000"/>
          <w:sz w:val="24"/>
          <w:szCs w:val="24"/>
        </w:rPr>
        <w:t xml:space="preserve">productions du haricot et de la patate douce vendues sont </w:t>
      </w:r>
      <w:r>
        <w:rPr>
          <w:rFonts w:ascii="Arial" w:hAnsi="Arial" w:cs="Arial"/>
          <w:color w:val="000000"/>
          <w:sz w:val="24"/>
          <w:szCs w:val="24"/>
        </w:rPr>
        <w:t xml:space="preserve">en </w:t>
      </w:r>
      <w:r w:rsidR="005C2B54">
        <w:rPr>
          <w:rFonts w:ascii="Arial" w:hAnsi="Arial" w:cs="Arial"/>
          <w:color w:val="000000"/>
          <w:sz w:val="24"/>
          <w:szCs w:val="24"/>
        </w:rPr>
        <w:t>grande partie</w:t>
      </w:r>
      <w:r>
        <w:rPr>
          <w:rFonts w:ascii="Arial" w:hAnsi="Arial" w:cs="Arial"/>
          <w:color w:val="000000"/>
          <w:sz w:val="24"/>
          <w:szCs w:val="24"/>
        </w:rPr>
        <w:t>, destinées à la consommation (avec plus de 55% de production ’autoconsommée)</w:t>
      </w:r>
      <w:r w:rsidR="0089525B" w:rsidRPr="0089525B">
        <w:rPr>
          <w:rFonts w:ascii="Arial" w:hAnsi="Arial" w:cs="Arial"/>
          <w:color w:val="000000"/>
          <w:sz w:val="24"/>
          <w:szCs w:val="24"/>
        </w:rPr>
        <w:t xml:space="preserve">. </w:t>
      </w:r>
      <w:r>
        <w:rPr>
          <w:rFonts w:ascii="Arial" w:hAnsi="Arial" w:cs="Arial"/>
          <w:color w:val="000000"/>
          <w:sz w:val="24"/>
          <w:szCs w:val="24"/>
        </w:rPr>
        <w:t xml:space="preserve">Il en est de même à </w:t>
      </w:r>
      <w:proofErr w:type="spellStart"/>
      <w:r>
        <w:rPr>
          <w:rFonts w:ascii="Arial" w:hAnsi="Arial" w:cs="Arial"/>
          <w:color w:val="000000"/>
          <w:sz w:val="24"/>
          <w:szCs w:val="24"/>
        </w:rPr>
        <w:t>Honviguè</w:t>
      </w:r>
      <w:proofErr w:type="spellEnd"/>
      <w:r>
        <w:rPr>
          <w:rFonts w:ascii="Arial" w:hAnsi="Arial" w:cs="Arial"/>
          <w:color w:val="000000"/>
          <w:sz w:val="24"/>
          <w:szCs w:val="24"/>
        </w:rPr>
        <w:t xml:space="preserve"> où la grande proportion de la production de la patate douce est autoconsommée (</w:t>
      </w:r>
      <w:r w:rsidR="0089525B" w:rsidRPr="0089525B">
        <w:rPr>
          <w:rFonts w:ascii="Arial" w:hAnsi="Arial" w:cs="Arial"/>
          <w:color w:val="000000"/>
          <w:sz w:val="24"/>
          <w:szCs w:val="24"/>
        </w:rPr>
        <w:t xml:space="preserve">seulement 10% </w:t>
      </w:r>
      <w:r w:rsidR="00390773">
        <w:rPr>
          <w:rFonts w:ascii="Arial" w:hAnsi="Arial" w:cs="Arial"/>
          <w:color w:val="000000"/>
          <w:sz w:val="24"/>
          <w:szCs w:val="24"/>
        </w:rPr>
        <w:t>sont</w:t>
      </w:r>
      <w:r w:rsidR="0089525B" w:rsidRPr="0089525B">
        <w:rPr>
          <w:rFonts w:ascii="Arial" w:hAnsi="Arial" w:cs="Arial"/>
          <w:color w:val="000000"/>
          <w:sz w:val="24"/>
          <w:szCs w:val="24"/>
        </w:rPr>
        <w:t xml:space="preserve"> vendu</w:t>
      </w:r>
      <w:r w:rsidR="00390773">
        <w:rPr>
          <w:rFonts w:ascii="Arial" w:hAnsi="Arial" w:cs="Arial"/>
          <w:color w:val="000000"/>
          <w:sz w:val="24"/>
          <w:szCs w:val="24"/>
        </w:rPr>
        <w:t>s</w:t>
      </w:r>
      <w:r w:rsidR="0089525B" w:rsidRPr="0089525B">
        <w:rPr>
          <w:rFonts w:ascii="Arial" w:hAnsi="Arial" w:cs="Arial"/>
          <w:color w:val="000000"/>
          <w:sz w:val="24"/>
          <w:szCs w:val="24"/>
        </w:rPr>
        <w:t>).</w:t>
      </w:r>
      <w:r>
        <w:rPr>
          <w:rFonts w:ascii="Arial" w:hAnsi="Arial" w:cs="Arial"/>
          <w:color w:val="000000"/>
          <w:sz w:val="24"/>
          <w:szCs w:val="24"/>
        </w:rPr>
        <w:t xml:space="preserve"> A Atchonsa, le riz produit est encore à l’étape d’autoconsommation (avec 10</w:t>
      </w:r>
      <w:r w:rsidR="006C08AE">
        <w:rPr>
          <w:rFonts w:ascii="Arial" w:hAnsi="Arial" w:cs="Arial"/>
          <w:color w:val="000000"/>
          <w:sz w:val="24"/>
          <w:szCs w:val="24"/>
        </w:rPr>
        <w:t>% de la production vendue).</w:t>
      </w:r>
    </w:p>
    <w:p w:rsidR="006C08AE" w:rsidRPr="0089525B" w:rsidRDefault="006C08AE" w:rsidP="00253A4D">
      <w:pPr>
        <w:autoSpaceDE w:val="0"/>
        <w:autoSpaceDN w:val="0"/>
        <w:adjustRightInd w:val="0"/>
        <w:snapToGrid w:val="0"/>
        <w:spacing w:after="0" w:line="240" w:lineRule="auto"/>
        <w:jc w:val="both"/>
        <w:rPr>
          <w:rFonts w:ascii="Arial" w:hAnsi="Arial" w:cs="Arial"/>
          <w:color w:val="000000"/>
          <w:sz w:val="24"/>
          <w:szCs w:val="24"/>
        </w:rPr>
      </w:pPr>
      <w:r>
        <w:rPr>
          <w:rFonts w:ascii="Arial" w:hAnsi="Arial" w:cs="Arial"/>
          <w:color w:val="000000"/>
          <w:sz w:val="24"/>
          <w:szCs w:val="24"/>
        </w:rPr>
        <w:t xml:space="preserve">Les récoltes faites par la femme sont en partie considérable destinées à la consommation, sauf le piment, l’igname et le manioc qui sont plus destinées à la vente. </w:t>
      </w:r>
    </w:p>
    <w:p w:rsidR="0041632F" w:rsidRPr="0089525B" w:rsidRDefault="0041632F" w:rsidP="00C6627E">
      <w:pPr>
        <w:autoSpaceDE w:val="0"/>
        <w:autoSpaceDN w:val="0"/>
        <w:adjustRightInd w:val="0"/>
        <w:snapToGrid w:val="0"/>
        <w:spacing w:after="0" w:line="240" w:lineRule="auto"/>
        <w:jc w:val="both"/>
        <w:rPr>
          <w:rFonts w:ascii="Arial" w:hAnsi="Arial" w:cs="Arial"/>
          <w:color w:val="000000"/>
          <w:sz w:val="24"/>
          <w:szCs w:val="24"/>
        </w:rPr>
      </w:pPr>
    </w:p>
    <w:p w:rsidR="00DF2834" w:rsidRPr="00F352F5" w:rsidRDefault="00835BF7" w:rsidP="00B22EB8">
      <w:pPr>
        <w:pStyle w:val="Paragraphedeliste"/>
        <w:numPr>
          <w:ilvl w:val="0"/>
          <w:numId w:val="18"/>
        </w:numPr>
        <w:spacing w:before="240"/>
        <w:jc w:val="both"/>
        <w:outlineLvl w:val="2"/>
        <w:rPr>
          <w:rFonts w:ascii="Arial" w:eastAsia="Times New Roman" w:hAnsi="Arial" w:cs="Arial"/>
          <w:b/>
          <w:bCs/>
          <w:sz w:val="24"/>
          <w:szCs w:val="24"/>
          <w:lang w:eastAsia="fr-FR"/>
        </w:rPr>
      </w:pPr>
      <w:bookmarkStart w:id="188" w:name="_Toc446052388"/>
      <w:r w:rsidRPr="00F352F5">
        <w:rPr>
          <w:rFonts w:ascii="Arial" w:eastAsia="Times New Roman" w:hAnsi="Arial" w:cs="Arial"/>
          <w:b/>
          <w:bCs/>
          <w:sz w:val="24"/>
          <w:szCs w:val="24"/>
          <w:lang w:eastAsia="fr-FR"/>
        </w:rPr>
        <w:t>Le rendement des cultures</w:t>
      </w:r>
      <w:bookmarkEnd w:id="188"/>
    </w:p>
    <w:p w:rsidR="00E646F7" w:rsidRPr="00CA3A78" w:rsidRDefault="00E646F7" w:rsidP="00CA3A78">
      <w:pPr>
        <w:spacing w:line="240" w:lineRule="auto"/>
        <w:jc w:val="both"/>
        <w:rPr>
          <w:rFonts w:ascii="Arial" w:hAnsi="Arial" w:cs="Arial"/>
          <w:sz w:val="24"/>
          <w:szCs w:val="24"/>
        </w:rPr>
      </w:pPr>
      <w:r w:rsidRPr="00CA3A78">
        <w:rPr>
          <w:rFonts w:ascii="Arial" w:hAnsi="Arial" w:cs="Arial"/>
          <w:sz w:val="24"/>
          <w:szCs w:val="24"/>
        </w:rPr>
        <w:t xml:space="preserve">Le tableau </w:t>
      </w:r>
      <w:r w:rsidR="00107A98">
        <w:rPr>
          <w:rFonts w:ascii="Arial" w:hAnsi="Arial" w:cs="Arial"/>
          <w:sz w:val="24"/>
          <w:szCs w:val="24"/>
        </w:rPr>
        <w:t>4</w:t>
      </w:r>
      <w:r w:rsidR="00891E08">
        <w:rPr>
          <w:rFonts w:ascii="Arial" w:hAnsi="Arial" w:cs="Arial"/>
          <w:sz w:val="24"/>
          <w:szCs w:val="24"/>
        </w:rPr>
        <w:t>1</w:t>
      </w:r>
      <w:r w:rsidR="00107A98">
        <w:rPr>
          <w:rFonts w:ascii="Arial" w:hAnsi="Arial" w:cs="Arial"/>
          <w:sz w:val="24"/>
          <w:szCs w:val="24"/>
        </w:rPr>
        <w:t xml:space="preserve"> </w:t>
      </w:r>
      <w:r w:rsidR="007C68CE">
        <w:rPr>
          <w:rFonts w:ascii="Arial" w:hAnsi="Arial" w:cs="Arial"/>
          <w:sz w:val="24"/>
          <w:szCs w:val="24"/>
        </w:rPr>
        <w:t>et la figure 1</w:t>
      </w:r>
      <w:r w:rsidR="00390773">
        <w:rPr>
          <w:rFonts w:ascii="Arial" w:hAnsi="Arial" w:cs="Arial"/>
          <w:sz w:val="24"/>
          <w:szCs w:val="24"/>
        </w:rPr>
        <w:t>9</w:t>
      </w:r>
      <w:r w:rsidR="007C68CE">
        <w:rPr>
          <w:rFonts w:ascii="Arial" w:hAnsi="Arial" w:cs="Arial"/>
          <w:sz w:val="24"/>
          <w:szCs w:val="24"/>
        </w:rPr>
        <w:t xml:space="preserve"> </w:t>
      </w:r>
      <w:r w:rsidRPr="00CA3A78">
        <w:rPr>
          <w:rFonts w:ascii="Arial" w:hAnsi="Arial" w:cs="Arial"/>
          <w:sz w:val="24"/>
          <w:szCs w:val="24"/>
        </w:rPr>
        <w:t>ci-après présente la situation des rendements des cultures vivrières dans la Commune de Bonou au cours des 15 dernières campagnes</w:t>
      </w:r>
    </w:p>
    <w:tbl>
      <w:tblPr>
        <w:tblStyle w:val="TableauGrille2-Accentuation41"/>
        <w:tblW w:w="5000" w:type="pct"/>
        <w:tblLayout w:type="fixed"/>
        <w:tblLook w:val="04A0" w:firstRow="1" w:lastRow="0" w:firstColumn="1" w:lastColumn="0" w:noHBand="0" w:noVBand="1"/>
      </w:tblPr>
      <w:tblGrid>
        <w:gridCol w:w="1008"/>
        <w:gridCol w:w="512"/>
        <w:gridCol w:w="518"/>
        <w:gridCol w:w="518"/>
        <w:gridCol w:w="518"/>
        <w:gridCol w:w="518"/>
        <w:gridCol w:w="518"/>
        <w:gridCol w:w="518"/>
        <w:gridCol w:w="518"/>
        <w:gridCol w:w="516"/>
        <w:gridCol w:w="518"/>
        <w:gridCol w:w="518"/>
        <w:gridCol w:w="518"/>
        <w:gridCol w:w="518"/>
        <w:gridCol w:w="518"/>
        <w:gridCol w:w="518"/>
        <w:gridCol w:w="516"/>
      </w:tblGrid>
      <w:tr w:rsidR="00CA3A78" w:rsidRPr="00107A98" w:rsidTr="00DA50E1">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000" w:type="pct"/>
            <w:gridSpan w:val="17"/>
            <w:shd w:val="clear" w:color="auto" w:fill="7F7F7F" w:themeFill="text1" w:themeFillTint="80"/>
            <w:noWrap/>
          </w:tcPr>
          <w:p w:rsidR="00CA3A78" w:rsidRPr="00075141" w:rsidRDefault="00107A98" w:rsidP="00075141">
            <w:pPr>
              <w:pStyle w:val="TM1"/>
              <w:keepNext/>
              <w:rPr>
                <w:rFonts w:ascii="Arial" w:hAnsi="Arial" w:cs="Arial"/>
                <w:color w:val="FFFFFF" w:themeColor="background1"/>
                <w:sz w:val="20"/>
                <w:szCs w:val="20"/>
              </w:rPr>
            </w:pPr>
            <w:bookmarkStart w:id="189" w:name="_Toc446013690"/>
            <w:r w:rsidRPr="00075141">
              <w:rPr>
                <w:rFonts w:ascii="Arial" w:hAnsi="Arial" w:cs="Arial"/>
                <w:color w:val="FFFFFF" w:themeColor="background1"/>
                <w:sz w:val="20"/>
                <w:szCs w:val="20"/>
              </w:rPr>
              <w:lastRenderedPageBreak/>
              <w:t xml:space="preserve">Tableau </w:t>
            </w:r>
            <w:r w:rsidR="00A45988">
              <w:rPr>
                <w:rFonts w:ascii="Arial" w:hAnsi="Arial" w:cs="Arial"/>
                <w:i/>
                <w:iCs/>
                <w:color w:val="FFFFFF" w:themeColor="background1"/>
                <w:sz w:val="20"/>
                <w:szCs w:val="20"/>
              </w:rPr>
              <w:fldChar w:fldCharType="begin"/>
            </w:r>
            <w:r w:rsidR="00A45988">
              <w:rPr>
                <w:rFonts w:ascii="Arial" w:hAnsi="Arial" w:cs="Arial"/>
                <w:i/>
                <w:iCs/>
                <w:color w:val="FFFFFF" w:themeColor="background1"/>
                <w:sz w:val="20"/>
                <w:szCs w:val="20"/>
              </w:rPr>
              <w:instrText xml:space="preserve"> SEQ Tableau \* ARABIC </w:instrText>
            </w:r>
            <w:r w:rsidR="00A45988">
              <w:rPr>
                <w:rFonts w:ascii="Arial" w:hAnsi="Arial" w:cs="Arial"/>
                <w:i/>
                <w:iCs/>
                <w:color w:val="FFFFFF" w:themeColor="background1"/>
                <w:sz w:val="20"/>
                <w:szCs w:val="20"/>
              </w:rPr>
              <w:fldChar w:fldCharType="separate"/>
            </w:r>
            <w:r w:rsidR="00E712FC">
              <w:rPr>
                <w:rFonts w:ascii="Arial" w:hAnsi="Arial" w:cs="Arial"/>
                <w:i/>
                <w:iCs/>
                <w:noProof/>
                <w:color w:val="FFFFFF" w:themeColor="background1"/>
                <w:sz w:val="20"/>
                <w:szCs w:val="20"/>
              </w:rPr>
              <w:t>41</w:t>
            </w:r>
            <w:r w:rsidR="00A45988">
              <w:rPr>
                <w:rFonts w:ascii="Arial" w:hAnsi="Arial" w:cs="Arial"/>
                <w:i/>
                <w:iCs/>
                <w:color w:val="FFFFFF" w:themeColor="background1"/>
                <w:sz w:val="20"/>
                <w:szCs w:val="20"/>
              </w:rPr>
              <w:fldChar w:fldCharType="end"/>
            </w:r>
            <w:r w:rsidRPr="00075141">
              <w:rPr>
                <w:rFonts w:ascii="Arial" w:hAnsi="Arial" w:cs="Arial"/>
                <w:color w:val="FFFFFF" w:themeColor="background1"/>
                <w:sz w:val="20"/>
                <w:szCs w:val="20"/>
              </w:rPr>
              <w:t>: Rendement (kg/ha) par spéculation dans la commune au cours des 15 dernières campagnes</w:t>
            </w:r>
            <w:bookmarkEnd w:id="189"/>
          </w:p>
        </w:tc>
      </w:tr>
      <w:tr w:rsidR="00CA3A78" w:rsidRPr="00E646F7" w:rsidTr="0039077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42" w:type="pct"/>
            <w:shd w:val="clear" w:color="auto" w:fill="FFFFFF" w:themeFill="background1"/>
            <w:noWrap/>
            <w:hideMark/>
          </w:tcPr>
          <w:p w:rsidR="00930F83" w:rsidRPr="00E646F7" w:rsidRDefault="00930F83" w:rsidP="00E646F7">
            <w:pPr>
              <w:jc w:val="center"/>
              <w:rPr>
                <w:rFonts w:ascii="Times New Roman" w:eastAsia="Times New Roman" w:hAnsi="Times New Roman" w:cs="Times New Roman"/>
                <w:color w:val="000000"/>
                <w:sz w:val="18"/>
                <w:szCs w:val="18"/>
                <w:lang w:eastAsia="fr-FR"/>
              </w:rPr>
            </w:pPr>
            <w:r w:rsidRPr="00E646F7">
              <w:rPr>
                <w:rFonts w:ascii="Times New Roman" w:eastAsia="Times New Roman" w:hAnsi="Times New Roman" w:cs="Times New Roman"/>
                <w:color w:val="000000"/>
                <w:sz w:val="18"/>
                <w:szCs w:val="18"/>
                <w:lang w:eastAsia="fr-FR"/>
              </w:rPr>
              <w:t>Cultures</w:t>
            </w:r>
          </w:p>
        </w:tc>
        <w:tc>
          <w:tcPr>
            <w:tcW w:w="275" w:type="pct"/>
            <w:shd w:val="clear" w:color="auto" w:fill="FFFFFF" w:themeFill="background1"/>
            <w:noWrap/>
            <w:textDirection w:val="btLr"/>
            <w:hideMark/>
          </w:tcPr>
          <w:p w:rsidR="00930F83" w:rsidRPr="00E646F7" w:rsidRDefault="00930F83" w:rsidP="00E646F7">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E646F7">
              <w:rPr>
                <w:rFonts w:ascii="Times New Roman" w:eastAsia="Times New Roman" w:hAnsi="Times New Roman" w:cs="Times New Roman"/>
                <w:color w:val="000000"/>
                <w:sz w:val="18"/>
                <w:szCs w:val="18"/>
                <w:lang w:eastAsia="fr-FR"/>
              </w:rPr>
              <w:t>2000-2001</w:t>
            </w:r>
          </w:p>
        </w:tc>
        <w:tc>
          <w:tcPr>
            <w:tcW w:w="279" w:type="pct"/>
            <w:shd w:val="clear" w:color="auto" w:fill="FFFFFF" w:themeFill="background1"/>
            <w:noWrap/>
            <w:textDirection w:val="btLr"/>
            <w:hideMark/>
          </w:tcPr>
          <w:p w:rsidR="00930F83" w:rsidRPr="00E646F7" w:rsidRDefault="00930F83" w:rsidP="00E646F7">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E646F7">
              <w:rPr>
                <w:rFonts w:ascii="Times New Roman" w:eastAsia="Times New Roman" w:hAnsi="Times New Roman" w:cs="Times New Roman"/>
                <w:color w:val="000000"/>
                <w:sz w:val="18"/>
                <w:szCs w:val="18"/>
                <w:lang w:eastAsia="fr-FR"/>
              </w:rPr>
              <w:t>2001-2002</w:t>
            </w:r>
          </w:p>
        </w:tc>
        <w:tc>
          <w:tcPr>
            <w:tcW w:w="279" w:type="pct"/>
            <w:shd w:val="clear" w:color="auto" w:fill="FFFFFF" w:themeFill="background1"/>
            <w:noWrap/>
            <w:textDirection w:val="btLr"/>
            <w:hideMark/>
          </w:tcPr>
          <w:p w:rsidR="00930F83" w:rsidRPr="00E646F7" w:rsidRDefault="00930F83" w:rsidP="00E646F7">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E646F7">
              <w:rPr>
                <w:rFonts w:ascii="Times New Roman" w:eastAsia="Times New Roman" w:hAnsi="Times New Roman" w:cs="Times New Roman"/>
                <w:color w:val="000000"/>
                <w:sz w:val="18"/>
                <w:szCs w:val="18"/>
                <w:lang w:eastAsia="fr-FR"/>
              </w:rPr>
              <w:t>2002-2003</w:t>
            </w:r>
          </w:p>
        </w:tc>
        <w:tc>
          <w:tcPr>
            <w:tcW w:w="279" w:type="pct"/>
            <w:shd w:val="clear" w:color="auto" w:fill="FFFFFF" w:themeFill="background1"/>
            <w:noWrap/>
            <w:textDirection w:val="btLr"/>
            <w:hideMark/>
          </w:tcPr>
          <w:p w:rsidR="00930F83" w:rsidRPr="00E646F7" w:rsidRDefault="00930F83" w:rsidP="00E646F7">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E646F7">
              <w:rPr>
                <w:rFonts w:ascii="Times New Roman" w:eastAsia="Times New Roman" w:hAnsi="Times New Roman" w:cs="Times New Roman"/>
                <w:color w:val="000000"/>
                <w:sz w:val="18"/>
                <w:szCs w:val="18"/>
                <w:lang w:eastAsia="fr-FR"/>
              </w:rPr>
              <w:t>2003-2004</w:t>
            </w:r>
          </w:p>
        </w:tc>
        <w:tc>
          <w:tcPr>
            <w:tcW w:w="279" w:type="pct"/>
            <w:shd w:val="clear" w:color="auto" w:fill="FFFFFF" w:themeFill="background1"/>
            <w:noWrap/>
            <w:textDirection w:val="btLr"/>
            <w:hideMark/>
          </w:tcPr>
          <w:p w:rsidR="00930F83" w:rsidRPr="00E646F7" w:rsidRDefault="00930F83" w:rsidP="00E646F7">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E646F7">
              <w:rPr>
                <w:rFonts w:ascii="Times New Roman" w:eastAsia="Times New Roman" w:hAnsi="Times New Roman" w:cs="Times New Roman"/>
                <w:color w:val="000000"/>
                <w:sz w:val="18"/>
                <w:szCs w:val="18"/>
                <w:lang w:eastAsia="fr-FR"/>
              </w:rPr>
              <w:t>2004-2005</w:t>
            </w:r>
          </w:p>
        </w:tc>
        <w:tc>
          <w:tcPr>
            <w:tcW w:w="279" w:type="pct"/>
            <w:shd w:val="clear" w:color="auto" w:fill="FFFFFF" w:themeFill="background1"/>
            <w:noWrap/>
            <w:textDirection w:val="btLr"/>
            <w:hideMark/>
          </w:tcPr>
          <w:p w:rsidR="00930F83" w:rsidRPr="00E646F7" w:rsidRDefault="00930F83" w:rsidP="00E646F7">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E646F7">
              <w:rPr>
                <w:rFonts w:ascii="Times New Roman" w:eastAsia="Times New Roman" w:hAnsi="Times New Roman" w:cs="Times New Roman"/>
                <w:color w:val="000000"/>
                <w:sz w:val="18"/>
                <w:szCs w:val="18"/>
                <w:lang w:eastAsia="fr-FR"/>
              </w:rPr>
              <w:t>2005-2006</w:t>
            </w:r>
          </w:p>
        </w:tc>
        <w:tc>
          <w:tcPr>
            <w:tcW w:w="279" w:type="pct"/>
            <w:shd w:val="clear" w:color="auto" w:fill="FFFFFF" w:themeFill="background1"/>
            <w:noWrap/>
            <w:textDirection w:val="btLr"/>
            <w:hideMark/>
          </w:tcPr>
          <w:p w:rsidR="00930F83" w:rsidRPr="00E646F7" w:rsidRDefault="00930F83" w:rsidP="00E646F7">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E646F7">
              <w:rPr>
                <w:rFonts w:ascii="Times New Roman" w:eastAsia="Times New Roman" w:hAnsi="Times New Roman" w:cs="Times New Roman"/>
                <w:color w:val="000000"/>
                <w:sz w:val="18"/>
                <w:szCs w:val="18"/>
                <w:lang w:eastAsia="fr-FR"/>
              </w:rPr>
              <w:t>2006-2007</w:t>
            </w:r>
          </w:p>
        </w:tc>
        <w:tc>
          <w:tcPr>
            <w:tcW w:w="279" w:type="pct"/>
            <w:shd w:val="clear" w:color="auto" w:fill="FFFFFF" w:themeFill="background1"/>
            <w:noWrap/>
            <w:textDirection w:val="btLr"/>
            <w:hideMark/>
          </w:tcPr>
          <w:p w:rsidR="00930F83" w:rsidRPr="00E646F7" w:rsidRDefault="00930F83" w:rsidP="00E646F7">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E646F7">
              <w:rPr>
                <w:rFonts w:ascii="Times New Roman" w:eastAsia="Times New Roman" w:hAnsi="Times New Roman" w:cs="Times New Roman"/>
                <w:color w:val="000000"/>
                <w:sz w:val="18"/>
                <w:szCs w:val="18"/>
                <w:lang w:eastAsia="fr-FR"/>
              </w:rPr>
              <w:t>2007-2008</w:t>
            </w:r>
          </w:p>
        </w:tc>
        <w:tc>
          <w:tcPr>
            <w:tcW w:w="278" w:type="pct"/>
            <w:shd w:val="clear" w:color="auto" w:fill="FFFFFF" w:themeFill="background1"/>
            <w:noWrap/>
            <w:textDirection w:val="btLr"/>
            <w:hideMark/>
          </w:tcPr>
          <w:p w:rsidR="00930F83" w:rsidRPr="00E646F7" w:rsidRDefault="00930F83" w:rsidP="00E646F7">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E646F7">
              <w:rPr>
                <w:rFonts w:ascii="Times New Roman" w:eastAsia="Times New Roman" w:hAnsi="Times New Roman" w:cs="Times New Roman"/>
                <w:color w:val="000000"/>
                <w:sz w:val="18"/>
                <w:szCs w:val="18"/>
                <w:lang w:eastAsia="fr-FR"/>
              </w:rPr>
              <w:t>2008-2009</w:t>
            </w:r>
          </w:p>
        </w:tc>
        <w:tc>
          <w:tcPr>
            <w:tcW w:w="279" w:type="pct"/>
            <w:shd w:val="clear" w:color="auto" w:fill="FFFFFF" w:themeFill="background1"/>
            <w:noWrap/>
            <w:textDirection w:val="btLr"/>
            <w:hideMark/>
          </w:tcPr>
          <w:p w:rsidR="00930F83" w:rsidRPr="00E646F7" w:rsidRDefault="00930F83" w:rsidP="00E646F7">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E646F7">
              <w:rPr>
                <w:rFonts w:ascii="Times New Roman" w:eastAsia="Times New Roman" w:hAnsi="Times New Roman" w:cs="Times New Roman"/>
                <w:color w:val="000000"/>
                <w:sz w:val="18"/>
                <w:szCs w:val="18"/>
                <w:lang w:eastAsia="fr-FR"/>
              </w:rPr>
              <w:t>2009-2010</w:t>
            </w:r>
          </w:p>
        </w:tc>
        <w:tc>
          <w:tcPr>
            <w:tcW w:w="279" w:type="pct"/>
            <w:shd w:val="clear" w:color="auto" w:fill="FFFFFF" w:themeFill="background1"/>
            <w:noWrap/>
            <w:textDirection w:val="btLr"/>
            <w:hideMark/>
          </w:tcPr>
          <w:p w:rsidR="00930F83" w:rsidRPr="00E646F7" w:rsidRDefault="00930F83" w:rsidP="00E646F7">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E646F7">
              <w:rPr>
                <w:rFonts w:ascii="Times New Roman" w:eastAsia="Times New Roman" w:hAnsi="Times New Roman" w:cs="Times New Roman"/>
                <w:color w:val="000000"/>
                <w:sz w:val="18"/>
                <w:szCs w:val="18"/>
                <w:lang w:eastAsia="fr-FR"/>
              </w:rPr>
              <w:t>2010-2011</w:t>
            </w:r>
          </w:p>
        </w:tc>
        <w:tc>
          <w:tcPr>
            <w:tcW w:w="279" w:type="pct"/>
            <w:shd w:val="clear" w:color="auto" w:fill="FFFFFF" w:themeFill="background1"/>
            <w:noWrap/>
            <w:textDirection w:val="btLr"/>
            <w:hideMark/>
          </w:tcPr>
          <w:p w:rsidR="00930F83" w:rsidRPr="00E646F7" w:rsidRDefault="00930F83" w:rsidP="00E646F7">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E646F7">
              <w:rPr>
                <w:rFonts w:ascii="Times New Roman" w:eastAsia="Times New Roman" w:hAnsi="Times New Roman" w:cs="Times New Roman"/>
                <w:color w:val="000000"/>
                <w:sz w:val="18"/>
                <w:szCs w:val="18"/>
                <w:lang w:eastAsia="fr-FR"/>
              </w:rPr>
              <w:t>2011-2012</w:t>
            </w:r>
          </w:p>
        </w:tc>
        <w:tc>
          <w:tcPr>
            <w:tcW w:w="279" w:type="pct"/>
            <w:shd w:val="clear" w:color="auto" w:fill="FFFFFF" w:themeFill="background1"/>
            <w:noWrap/>
            <w:textDirection w:val="btLr"/>
            <w:hideMark/>
          </w:tcPr>
          <w:p w:rsidR="00930F83" w:rsidRPr="00E646F7" w:rsidRDefault="00930F83" w:rsidP="00E646F7">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E646F7">
              <w:rPr>
                <w:rFonts w:ascii="Times New Roman" w:eastAsia="Times New Roman" w:hAnsi="Times New Roman" w:cs="Times New Roman"/>
                <w:color w:val="000000"/>
                <w:sz w:val="18"/>
                <w:szCs w:val="18"/>
                <w:lang w:eastAsia="fr-FR"/>
              </w:rPr>
              <w:t>2012-2013</w:t>
            </w:r>
          </w:p>
        </w:tc>
        <w:tc>
          <w:tcPr>
            <w:tcW w:w="279" w:type="pct"/>
            <w:shd w:val="clear" w:color="auto" w:fill="FFFFFF" w:themeFill="background1"/>
            <w:noWrap/>
            <w:textDirection w:val="btLr"/>
            <w:hideMark/>
          </w:tcPr>
          <w:p w:rsidR="00930F83" w:rsidRPr="00E646F7" w:rsidRDefault="00930F83" w:rsidP="00E646F7">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E646F7">
              <w:rPr>
                <w:rFonts w:ascii="Times New Roman" w:eastAsia="Times New Roman" w:hAnsi="Times New Roman" w:cs="Times New Roman"/>
                <w:color w:val="000000"/>
                <w:sz w:val="18"/>
                <w:szCs w:val="18"/>
                <w:lang w:eastAsia="fr-FR"/>
              </w:rPr>
              <w:t>2013-2014</w:t>
            </w:r>
          </w:p>
        </w:tc>
        <w:tc>
          <w:tcPr>
            <w:tcW w:w="279" w:type="pct"/>
            <w:shd w:val="clear" w:color="auto" w:fill="FFFFFF" w:themeFill="background1"/>
            <w:noWrap/>
            <w:textDirection w:val="btLr"/>
            <w:hideMark/>
          </w:tcPr>
          <w:p w:rsidR="00930F83" w:rsidRPr="00E646F7" w:rsidRDefault="00930F83" w:rsidP="00E646F7">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sidRPr="00E646F7">
              <w:rPr>
                <w:rFonts w:ascii="Times New Roman" w:eastAsia="Times New Roman" w:hAnsi="Times New Roman" w:cs="Times New Roman"/>
                <w:color w:val="000000"/>
                <w:sz w:val="18"/>
                <w:szCs w:val="18"/>
                <w:lang w:eastAsia="fr-FR"/>
              </w:rPr>
              <w:t>2014-2015</w:t>
            </w:r>
          </w:p>
        </w:tc>
        <w:tc>
          <w:tcPr>
            <w:tcW w:w="277" w:type="pct"/>
            <w:shd w:val="clear" w:color="auto" w:fill="FFFFFF" w:themeFill="background1"/>
            <w:textDirection w:val="btLr"/>
          </w:tcPr>
          <w:p w:rsidR="00930F83" w:rsidRPr="00E646F7" w:rsidRDefault="006D6941" w:rsidP="00E646F7">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Moyenne</w:t>
            </w:r>
          </w:p>
        </w:tc>
      </w:tr>
      <w:tr w:rsidR="00CA3A78" w:rsidRPr="00E646F7" w:rsidTr="00390773">
        <w:trPr>
          <w:trHeight w:val="300"/>
        </w:trPr>
        <w:tc>
          <w:tcPr>
            <w:cnfStyle w:val="001000000000" w:firstRow="0" w:lastRow="0" w:firstColumn="1" w:lastColumn="0" w:oddVBand="0" w:evenVBand="0" w:oddHBand="0" w:evenHBand="0" w:firstRowFirstColumn="0" w:firstRowLastColumn="0" w:lastRowFirstColumn="0" w:lastRowLastColumn="0"/>
            <w:tcW w:w="542" w:type="pct"/>
            <w:shd w:val="clear" w:color="auto" w:fill="FFFFFF" w:themeFill="background1"/>
            <w:noWrap/>
            <w:vAlign w:val="center"/>
            <w:hideMark/>
          </w:tcPr>
          <w:p w:rsidR="00930F83" w:rsidRPr="00CA3A78" w:rsidRDefault="00930F83" w:rsidP="00DA50E1">
            <w:pPr>
              <w:rPr>
                <w:rFonts w:ascii="Times New Roman" w:eastAsia="Times New Roman" w:hAnsi="Times New Roman" w:cs="Times New Roman"/>
                <w:b w:val="0"/>
                <w:color w:val="000000"/>
                <w:sz w:val="18"/>
                <w:szCs w:val="18"/>
                <w:lang w:eastAsia="fr-FR"/>
              </w:rPr>
            </w:pPr>
            <w:r w:rsidRPr="00CA3A78">
              <w:rPr>
                <w:rFonts w:ascii="Times New Roman" w:eastAsia="Times New Roman" w:hAnsi="Times New Roman" w:cs="Times New Roman"/>
                <w:b w:val="0"/>
                <w:color w:val="000000"/>
                <w:sz w:val="18"/>
                <w:szCs w:val="18"/>
                <w:lang w:eastAsia="fr-FR"/>
              </w:rPr>
              <w:t>Maïs</w:t>
            </w:r>
          </w:p>
        </w:tc>
        <w:tc>
          <w:tcPr>
            <w:tcW w:w="275"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1213</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1024</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1200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1200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900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800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1113</w:t>
            </w:r>
          </w:p>
        </w:tc>
        <w:tc>
          <w:tcPr>
            <w:tcW w:w="278"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900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900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1024</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900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1425</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1425</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950</w:t>
            </w:r>
          </w:p>
        </w:tc>
        <w:tc>
          <w:tcPr>
            <w:tcW w:w="277" w:type="pct"/>
            <w:shd w:val="clear" w:color="auto" w:fill="FFFFFF" w:themeFill="background1"/>
            <w:vAlign w:val="center"/>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1038</w:t>
            </w:r>
          </w:p>
        </w:tc>
      </w:tr>
      <w:tr w:rsidR="00CA3A78" w:rsidRPr="00E646F7" w:rsidTr="00390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2" w:type="pct"/>
            <w:shd w:val="clear" w:color="auto" w:fill="FFFFFF" w:themeFill="background1"/>
            <w:vAlign w:val="center"/>
            <w:hideMark/>
          </w:tcPr>
          <w:p w:rsidR="00930F83" w:rsidRPr="00CA3A78" w:rsidRDefault="00930F83" w:rsidP="00DA50E1">
            <w:pPr>
              <w:rPr>
                <w:rFonts w:ascii="Times New Roman" w:eastAsia="Times New Roman" w:hAnsi="Times New Roman" w:cs="Times New Roman"/>
                <w:b w:val="0"/>
                <w:color w:val="000000"/>
                <w:sz w:val="18"/>
                <w:szCs w:val="18"/>
                <w:lang w:eastAsia="fr-FR"/>
              </w:rPr>
            </w:pPr>
            <w:r w:rsidRPr="00CA3A78">
              <w:rPr>
                <w:rFonts w:ascii="Times New Roman" w:eastAsia="Times New Roman" w:hAnsi="Times New Roman" w:cs="Times New Roman"/>
                <w:b w:val="0"/>
                <w:color w:val="000000"/>
                <w:sz w:val="18"/>
                <w:szCs w:val="18"/>
                <w:lang w:eastAsia="fr-FR"/>
              </w:rPr>
              <w:t>Manioc</w:t>
            </w:r>
          </w:p>
        </w:tc>
        <w:tc>
          <w:tcPr>
            <w:tcW w:w="275"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2"/>
                <w:szCs w:val="18"/>
                <w:lang w:eastAsia="fr-FR"/>
              </w:rPr>
            </w:pPr>
            <w:r w:rsidRPr="00CA3A78">
              <w:rPr>
                <w:rFonts w:ascii="Arial" w:eastAsia="Times New Roman" w:hAnsi="Arial" w:cs="Arial"/>
                <w:sz w:val="12"/>
                <w:szCs w:val="18"/>
                <w:lang w:eastAsia="fr-FR"/>
              </w:rPr>
              <w:t>10116</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2"/>
                <w:szCs w:val="18"/>
                <w:lang w:eastAsia="fr-FR"/>
              </w:rPr>
            </w:pPr>
            <w:r w:rsidRPr="00CA3A78">
              <w:rPr>
                <w:rFonts w:ascii="Arial" w:eastAsia="Times New Roman" w:hAnsi="Arial" w:cs="Arial"/>
                <w:sz w:val="12"/>
                <w:szCs w:val="18"/>
                <w:lang w:eastAsia="fr-FR"/>
              </w:rPr>
              <w:t>14834</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9000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7000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2223</w:t>
            </w:r>
          </w:p>
        </w:tc>
        <w:tc>
          <w:tcPr>
            <w:tcW w:w="278"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14834</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2"/>
                <w:szCs w:val="18"/>
                <w:lang w:eastAsia="fr-FR"/>
              </w:rPr>
            </w:pPr>
            <w:r w:rsidRPr="00CA3A78">
              <w:rPr>
                <w:rFonts w:ascii="Arial" w:eastAsia="Times New Roman" w:hAnsi="Arial" w:cs="Arial"/>
                <w:sz w:val="12"/>
                <w:szCs w:val="18"/>
                <w:lang w:eastAsia="fr-FR"/>
              </w:rPr>
              <w:t>16457</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16457</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9393</w:t>
            </w:r>
          </w:p>
        </w:tc>
        <w:tc>
          <w:tcPr>
            <w:tcW w:w="277" w:type="pct"/>
            <w:shd w:val="clear" w:color="auto" w:fill="FFFFFF" w:themeFill="background1"/>
            <w:vAlign w:val="center"/>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9088</w:t>
            </w:r>
          </w:p>
        </w:tc>
      </w:tr>
      <w:tr w:rsidR="00CA3A78" w:rsidRPr="00E646F7" w:rsidTr="00390773">
        <w:trPr>
          <w:trHeight w:val="300"/>
        </w:trPr>
        <w:tc>
          <w:tcPr>
            <w:cnfStyle w:val="001000000000" w:firstRow="0" w:lastRow="0" w:firstColumn="1" w:lastColumn="0" w:oddVBand="0" w:evenVBand="0" w:oddHBand="0" w:evenHBand="0" w:firstRowFirstColumn="0" w:firstRowLastColumn="0" w:lastRowFirstColumn="0" w:lastRowLastColumn="0"/>
            <w:tcW w:w="542" w:type="pct"/>
            <w:shd w:val="clear" w:color="auto" w:fill="FFFFFF" w:themeFill="background1"/>
            <w:noWrap/>
            <w:vAlign w:val="center"/>
            <w:hideMark/>
          </w:tcPr>
          <w:p w:rsidR="00930F83" w:rsidRPr="00CA3A78" w:rsidRDefault="00930F83" w:rsidP="00DA50E1">
            <w:pPr>
              <w:rPr>
                <w:rFonts w:ascii="Times New Roman" w:eastAsia="Times New Roman" w:hAnsi="Times New Roman" w:cs="Times New Roman"/>
                <w:b w:val="0"/>
                <w:color w:val="000000"/>
                <w:sz w:val="18"/>
                <w:szCs w:val="18"/>
                <w:lang w:eastAsia="fr-FR"/>
              </w:rPr>
            </w:pPr>
            <w:r w:rsidRPr="00CA3A78">
              <w:rPr>
                <w:rFonts w:ascii="Times New Roman" w:eastAsia="Times New Roman" w:hAnsi="Times New Roman" w:cs="Times New Roman"/>
                <w:b w:val="0"/>
                <w:color w:val="000000"/>
                <w:sz w:val="18"/>
                <w:szCs w:val="18"/>
                <w:lang w:eastAsia="fr-FR"/>
              </w:rPr>
              <w:t>Arachide</w:t>
            </w:r>
          </w:p>
        </w:tc>
        <w:tc>
          <w:tcPr>
            <w:tcW w:w="275"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8"/>
                <w:lang w:eastAsia="fr-FR"/>
              </w:rPr>
            </w:pPr>
            <w:r w:rsidRPr="00CA3A78">
              <w:rPr>
                <w:rFonts w:ascii="Arial" w:eastAsia="Times New Roman" w:hAnsi="Arial" w:cs="Arial"/>
                <w:sz w:val="12"/>
                <w:szCs w:val="18"/>
                <w:lang w:eastAsia="fr-FR"/>
              </w:rPr>
              <w:t>788</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8"/>
                <w:lang w:eastAsia="fr-FR"/>
              </w:rPr>
            </w:pPr>
            <w:r w:rsidRPr="00CA3A78">
              <w:rPr>
                <w:rFonts w:ascii="Arial" w:eastAsia="Times New Roman" w:hAnsi="Arial" w:cs="Arial"/>
                <w:sz w:val="12"/>
                <w:szCs w:val="18"/>
                <w:lang w:eastAsia="fr-FR"/>
              </w:rPr>
              <w:t>618</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500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 </w:t>
            </w:r>
          </w:p>
        </w:tc>
        <w:tc>
          <w:tcPr>
            <w:tcW w:w="278"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618</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8"/>
                <w:lang w:eastAsia="fr-FR"/>
              </w:rPr>
            </w:pPr>
            <w:r w:rsidRPr="00CA3A78">
              <w:rPr>
                <w:rFonts w:ascii="Arial" w:eastAsia="Times New Roman" w:hAnsi="Arial" w:cs="Arial"/>
                <w:sz w:val="12"/>
                <w:szCs w:val="18"/>
                <w:lang w:eastAsia="fr-FR"/>
              </w:rPr>
              <w:t>898</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750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899</w:t>
            </w:r>
          </w:p>
        </w:tc>
        <w:tc>
          <w:tcPr>
            <w:tcW w:w="277" w:type="pct"/>
            <w:shd w:val="clear" w:color="auto" w:fill="FFFFFF" w:themeFill="background1"/>
            <w:vAlign w:val="center"/>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576</w:t>
            </w:r>
          </w:p>
        </w:tc>
      </w:tr>
      <w:tr w:rsidR="00CA3A78" w:rsidRPr="00E646F7" w:rsidTr="00390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2" w:type="pct"/>
            <w:shd w:val="clear" w:color="auto" w:fill="FFFFFF" w:themeFill="background1"/>
            <w:vAlign w:val="center"/>
            <w:hideMark/>
          </w:tcPr>
          <w:p w:rsidR="00930F83" w:rsidRPr="00CA3A78" w:rsidRDefault="00930F83" w:rsidP="00DA50E1">
            <w:pPr>
              <w:rPr>
                <w:rFonts w:ascii="Times New Roman" w:eastAsia="Times New Roman" w:hAnsi="Times New Roman" w:cs="Times New Roman"/>
                <w:b w:val="0"/>
                <w:color w:val="000000"/>
                <w:sz w:val="18"/>
                <w:szCs w:val="18"/>
                <w:lang w:eastAsia="fr-FR"/>
              </w:rPr>
            </w:pPr>
            <w:r w:rsidRPr="00CA3A78">
              <w:rPr>
                <w:rFonts w:ascii="Times New Roman" w:eastAsia="Times New Roman" w:hAnsi="Times New Roman" w:cs="Times New Roman"/>
                <w:b w:val="0"/>
                <w:color w:val="000000"/>
                <w:sz w:val="18"/>
                <w:szCs w:val="18"/>
                <w:lang w:eastAsia="fr-FR"/>
              </w:rPr>
              <w:t>Niébé</w:t>
            </w:r>
          </w:p>
        </w:tc>
        <w:tc>
          <w:tcPr>
            <w:tcW w:w="275"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2"/>
                <w:szCs w:val="18"/>
                <w:lang w:eastAsia="fr-FR"/>
              </w:rPr>
            </w:pPr>
            <w:r w:rsidRPr="00CA3A78">
              <w:rPr>
                <w:rFonts w:ascii="Arial" w:eastAsia="Times New Roman" w:hAnsi="Arial" w:cs="Arial"/>
                <w:sz w:val="12"/>
                <w:szCs w:val="18"/>
                <w:lang w:eastAsia="fr-FR"/>
              </w:rPr>
              <w:t>767</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2"/>
                <w:szCs w:val="18"/>
                <w:lang w:eastAsia="fr-FR"/>
              </w:rPr>
            </w:pPr>
            <w:r w:rsidRPr="00CA3A78">
              <w:rPr>
                <w:rFonts w:ascii="Arial" w:eastAsia="Times New Roman" w:hAnsi="Arial" w:cs="Arial"/>
                <w:sz w:val="12"/>
                <w:szCs w:val="18"/>
                <w:lang w:eastAsia="fr-FR"/>
              </w:rPr>
              <w:t>751</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w:t>
            </w:r>
          </w:p>
        </w:tc>
        <w:tc>
          <w:tcPr>
            <w:tcW w:w="278"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751</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2"/>
                <w:szCs w:val="18"/>
                <w:lang w:eastAsia="fr-FR"/>
              </w:rPr>
            </w:pPr>
            <w:r w:rsidRPr="00CA3A78">
              <w:rPr>
                <w:rFonts w:ascii="Arial" w:eastAsia="Times New Roman" w:hAnsi="Arial" w:cs="Arial"/>
                <w:sz w:val="12"/>
                <w:szCs w:val="18"/>
                <w:lang w:eastAsia="fr-FR"/>
              </w:rPr>
              <w:t>373</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373</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763</w:t>
            </w:r>
          </w:p>
        </w:tc>
        <w:tc>
          <w:tcPr>
            <w:tcW w:w="277" w:type="pct"/>
            <w:shd w:val="clear" w:color="auto" w:fill="FFFFFF" w:themeFill="background1"/>
            <w:vAlign w:val="center"/>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559</w:t>
            </w:r>
          </w:p>
        </w:tc>
      </w:tr>
      <w:tr w:rsidR="00CA3A78" w:rsidRPr="00E646F7" w:rsidTr="00390773">
        <w:trPr>
          <w:trHeight w:val="300"/>
        </w:trPr>
        <w:tc>
          <w:tcPr>
            <w:cnfStyle w:val="001000000000" w:firstRow="0" w:lastRow="0" w:firstColumn="1" w:lastColumn="0" w:oddVBand="0" w:evenVBand="0" w:oddHBand="0" w:evenHBand="0" w:firstRowFirstColumn="0" w:firstRowLastColumn="0" w:lastRowFirstColumn="0" w:lastRowLastColumn="0"/>
            <w:tcW w:w="542" w:type="pct"/>
            <w:shd w:val="clear" w:color="auto" w:fill="FFFFFF" w:themeFill="background1"/>
            <w:noWrap/>
            <w:vAlign w:val="center"/>
            <w:hideMark/>
          </w:tcPr>
          <w:p w:rsidR="00930F83" w:rsidRPr="00CA3A78" w:rsidRDefault="00930F83" w:rsidP="00DA50E1">
            <w:pPr>
              <w:rPr>
                <w:rFonts w:ascii="Times New Roman" w:eastAsia="Times New Roman" w:hAnsi="Times New Roman" w:cs="Times New Roman"/>
                <w:b w:val="0"/>
                <w:color w:val="000000"/>
                <w:sz w:val="18"/>
                <w:szCs w:val="18"/>
                <w:lang w:eastAsia="fr-FR"/>
              </w:rPr>
            </w:pPr>
            <w:r w:rsidRPr="00CA3A78">
              <w:rPr>
                <w:rFonts w:ascii="Times New Roman" w:eastAsia="Times New Roman" w:hAnsi="Times New Roman" w:cs="Times New Roman"/>
                <w:b w:val="0"/>
                <w:color w:val="000000"/>
                <w:sz w:val="18"/>
                <w:szCs w:val="18"/>
                <w:lang w:eastAsia="fr-FR"/>
              </w:rPr>
              <w:t>Patate douce</w:t>
            </w:r>
          </w:p>
        </w:tc>
        <w:tc>
          <w:tcPr>
            <w:tcW w:w="275"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8"/>
                <w:lang w:eastAsia="fr-FR"/>
              </w:rPr>
            </w:pPr>
            <w:r w:rsidRPr="00CA3A78">
              <w:rPr>
                <w:rFonts w:ascii="Arial" w:eastAsia="Times New Roman" w:hAnsi="Arial" w:cs="Arial"/>
                <w:sz w:val="12"/>
                <w:szCs w:val="18"/>
                <w:lang w:eastAsia="fr-FR"/>
              </w:rPr>
              <w:t>8201</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8"/>
                <w:lang w:eastAsia="fr-FR"/>
              </w:rPr>
            </w:pPr>
            <w:r w:rsidRPr="00CA3A78">
              <w:rPr>
                <w:rFonts w:ascii="Arial" w:eastAsia="Times New Roman" w:hAnsi="Arial" w:cs="Arial"/>
                <w:sz w:val="12"/>
                <w:szCs w:val="18"/>
                <w:lang w:eastAsia="fr-FR"/>
              </w:rPr>
              <w:t>6000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2000</w:t>
            </w:r>
          </w:p>
        </w:tc>
        <w:tc>
          <w:tcPr>
            <w:tcW w:w="278"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17818</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17818</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7017</w:t>
            </w:r>
          </w:p>
        </w:tc>
        <w:tc>
          <w:tcPr>
            <w:tcW w:w="277" w:type="pct"/>
            <w:shd w:val="clear" w:color="auto" w:fill="FFFFFF" w:themeFill="background1"/>
            <w:vAlign w:val="center"/>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6190</w:t>
            </w:r>
          </w:p>
        </w:tc>
      </w:tr>
      <w:tr w:rsidR="00CA3A78" w:rsidRPr="00E646F7" w:rsidTr="00390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2" w:type="pct"/>
            <w:shd w:val="clear" w:color="auto" w:fill="FFFFFF" w:themeFill="background1"/>
            <w:vAlign w:val="center"/>
            <w:hideMark/>
          </w:tcPr>
          <w:p w:rsidR="00930F83" w:rsidRPr="00CA3A78" w:rsidRDefault="00930F83" w:rsidP="00DA50E1">
            <w:pPr>
              <w:rPr>
                <w:rFonts w:ascii="Times New Roman" w:eastAsia="Times New Roman" w:hAnsi="Times New Roman" w:cs="Times New Roman"/>
                <w:b w:val="0"/>
                <w:color w:val="000000"/>
                <w:sz w:val="18"/>
                <w:szCs w:val="18"/>
                <w:lang w:eastAsia="fr-FR"/>
              </w:rPr>
            </w:pPr>
            <w:proofErr w:type="spellStart"/>
            <w:r w:rsidRPr="00CA3A78">
              <w:rPr>
                <w:rFonts w:ascii="Times New Roman" w:eastAsia="Times New Roman" w:hAnsi="Times New Roman" w:cs="Times New Roman"/>
                <w:b w:val="0"/>
                <w:color w:val="000000"/>
                <w:sz w:val="18"/>
                <w:szCs w:val="18"/>
                <w:lang w:eastAsia="fr-FR"/>
              </w:rPr>
              <w:t>Goussi</w:t>
            </w:r>
            <w:proofErr w:type="spellEnd"/>
          </w:p>
        </w:tc>
        <w:tc>
          <w:tcPr>
            <w:tcW w:w="275"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 </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 </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w:t>
            </w:r>
          </w:p>
        </w:tc>
        <w:tc>
          <w:tcPr>
            <w:tcW w:w="278"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781</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w:t>
            </w:r>
          </w:p>
        </w:tc>
        <w:tc>
          <w:tcPr>
            <w:tcW w:w="277" w:type="pct"/>
            <w:shd w:val="clear" w:color="auto" w:fill="FFFFFF" w:themeFill="background1"/>
            <w:vAlign w:val="center"/>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345</w:t>
            </w:r>
          </w:p>
        </w:tc>
      </w:tr>
      <w:tr w:rsidR="00CA3A78" w:rsidRPr="00E646F7" w:rsidTr="00390773">
        <w:trPr>
          <w:trHeight w:val="300"/>
        </w:trPr>
        <w:tc>
          <w:tcPr>
            <w:cnfStyle w:val="001000000000" w:firstRow="0" w:lastRow="0" w:firstColumn="1" w:lastColumn="0" w:oddVBand="0" w:evenVBand="0" w:oddHBand="0" w:evenHBand="0" w:firstRowFirstColumn="0" w:firstRowLastColumn="0" w:lastRowFirstColumn="0" w:lastRowLastColumn="0"/>
            <w:tcW w:w="542" w:type="pct"/>
            <w:shd w:val="clear" w:color="auto" w:fill="FFFFFF" w:themeFill="background1"/>
            <w:vAlign w:val="center"/>
            <w:hideMark/>
          </w:tcPr>
          <w:p w:rsidR="00930F83" w:rsidRPr="00CA3A78" w:rsidRDefault="00930F83" w:rsidP="00DA50E1">
            <w:pPr>
              <w:rPr>
                <w:rFonts w:ascii="Times New Roman" w:eastAsia="Times New Roman" w:hAnsi="Times New Roman" w:cs="Times New Roman"/>
                <w:b w:val="0"/>
                <w:color w:val="000000"/>
                <w:sz w:val="18"/>
                <w:szCs w:val="18"/>
                <w:lang w:eastAsia="fr-FR"/>
              </w:rPr>
            </w:pPr>
            <w:r w:rsidRPr="00CA3A78">
              <w:rPr>
                <w:rFonts w:ascii="Times New Roman" w:eastAsia="Times New Roman" w:hAnsi="Times New Roman" w:cs="Times New Roman"/>
                <w:b w:val="0"/>
                <w:color w:val="000000"/>
                <w:sz w:val="18"/>
                <w:szCs w:val="18"/>
                <w:lang w:eastAsia="fr-FR"/>
              </w:rPr>
              <w:t>Tomate fraîche</w:t>
            </w:r>
          </w:p>
        </w:tc>
        <w:tc>
          <w:tcPr>
            <w:tcW w:w="275"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8"/>
                <w:lang w:eastAsia="fr-FR"/>
              </w:rPr>
            </w:pPr>
            <w:r w:rsidRPr="00CA3A78">
              <w:rPr>
                <w:rFonts w:ascii="Arial" w:eastAsia="Times New Roman" w:hAnsi="Arial" w:cs="Arial"/>
                <w:sz w:val="12"/>
                <w:szCs w:val="18"/>
                <w:lang w:eastAsia="fr-FR"/>
              </w:rPr>
              <w:t>5364</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8"/>
                <w:lang w:eastAsia="fr-FR"/>
              </w:rPr>
            </w:pPr>
            <w:r w:rsidRPr="00CA3A78">
              <w:rPr>
                <w:rFonts w:ascii="Arial" w:eastAsia="Times New Roman" w:hAnsi="Arial" w:cs="Arial"/>
                <w:sz w:val="12"/>
                <w:szCs w:val="18"/>
                <w:lang w:eastAsia="fr-FR"/>
              </w:rPr>
              <w:t>6000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5000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6000</w:t>
            </w:r>
          </w:p>
        </w:tc>
        <w:tc>
          <w:tcPr>
            <w:tcW w:w="278"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3290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6000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3600</w:t>
            </w:r>
          </w:p>
        </w:tc>
        <w:tc>
          <w:tcPr>
            <w:tcW w:w="277" w:type="pct"/>
            <w:shd w:val="clear" w:color="auto" w:fill="FFFFFF" w:themeFill="background1"/>
            <w:vAlign w:val="center"/>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5550</w:t>
            </w:r>
          </w:p>
        </w:tc>
      </w:tr>
      <w:tr w:rsidR="00CA3A78" w:rsidRPr="00E646F7" w:rsidTr="00390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2" w:type="pct"/>
            <w:shd w:val="clear" w:color="auto" w:fill="FFFFFF" w:themeFill="background1"/>
            <w:vAlign w:val="center"/>
            <w:hideMark/>
          </w:tcPr>
          <w:p w:rsidR="00930F83" w:rsidRPr="00CA3A78" w:rsidRDefault="00930F83" w:rsidP="00DA50E1">
            <w:pPr>
              <w:rPr>
                <w:rFonts w:ascii="Times New Roman" w:eastAsia="Times New Roman" w:hAnsi="Times New Roman" w:cs="Times New Roman"/>
                <w:b w:val="0"/>
                <w:color w:val="000000"/>
                <w:sz w:val="18"/>
                <w:szCs w:val="18"/>
                <w:lang w:eastAsia="fr-FR"/>
              </w:rPr>
            </w:pPr>
            <w:r w:rsidRPr="00CA3A78">
              <w:rPr>
                <w:rFonts w:ascii="Times New Roman" w:eastAsia="Times New Roman" w:hAnsi="Times New Roman" w:cs="Times New Roman"/>
                <w:b w:val="0"/>
                <w:color w:val="000000"/>
                <w:sz w:val="18"/>
                <w:szCs w:val="18"/>
                <w:lang w:eastAsia="fr-FR"/>
              </w:rPr>
              <w:t>Légumes feuilles</w:t>
            </w:r>
          </w:p>
        </w:tc>
        <w:tc>
          <w:tcPr>
            <w:tcW w:w="275"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 </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 </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 </w:t>
            </w:r>
          </w:p>
        </w:tc>
        <w:tc>
          <w:tcPr>
            <w:tcW w:w="278"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3500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2079</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3500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3404</w:t>
            </w:r>
          </w:p>
        </w:tc>
        <w:tc>
          <w:tcPr>
            <w:tcW w:w="277" w:type="pct"/>
            <w:shd w:val="clear" w:color="auto" w:fill="FFFFFF" w:themeFill="background1"/>
            <w:vAlign w:val="center"/>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3707</w:t>
            </w:r>
          </w:p>
        </w:tc>
      </w:tr>
      <w:tr w:rsidR="00CA3A78" w:rsidRPr="00E646F7" w:rsidTr="00390773">
        <w:trPr>
          <w:trHeight w:val="300"/>
        </w:trPr>
        <w:tc>
          <w:tcPr>
            <w:cnfStyle w:val="001000000000" w:firstRow="0" w:lastRow="0" w:firstColumn="1" w:lastColumn="0" w:oddVBand="0" w:evenVBand="0" w:oddHBand="0" w:evenHBand="0" w:firstRowFirstColumn="0" w:firstRowLastColumn="0" w:lastRowFirstColumn="0" w:lastRowLastColumn="0"/>
            <w:tcW w:w="542" w:type="pct"/>
            <w:shd w:val="clear" w:color="auto" w:fill="FFFFFF" w:themeFill="background1"/>
            <w:vAlign w:val="center"/>
            <w:hideMark/>
          </w:tcPr>
          <w:p w:rsidR="00930F83" w:rsidRPr="00CA3A78" w:rsidRDefault="00930F83" w:rsidP="00DA50E1">
            <w:pPr>
              <w:rPr>
                <w:rFonts w:ascii="Times New Roman" w:eastAsia="Times New Roman" w:hAnsi="Times New Roman" w:cs="Times New Roman"/>
                <w:b w:val="0"/>
                <w:color w:val="000000"/>
                <w:sz w:val="18"/>
                <w:szCs w:val="18"/>
                <w:lang w:eastAsia="fr-FR"/>
              </w:rPr>
            </w:pPr>
            <w:r w:rsidRPr="00CA3A78">
              <w:rPr>
                <w:rFonts w:ascii="Times New Roman" w:eastAsia="Times New Roman" w:hAnsi="Times New Roman" w:cs="Times New Roman"/>
                <w:b w:val="0"/>
                <w:color w:val="000000"/>
                <w:sz w:val="18"/>
                <w:szCs w:val="18"/>
                <w:lang w:eastAsia="fr-FR"/>
              </w:rPr>
              <w:t>Gombo</w:t>
            </w:r>
          </w:p>
        </w:tc>
        <w:tc>
          <w:tcPr>
            <w:tcW w:w="275"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 </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 </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3000</w:t>
            </w:r>
          </w:p>
        </w:tc>
        <w:tc>
          <w:tcPr>
            <w:tcW w:w="278"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3500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3000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 </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3500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4500</w:t>
            </w:r>
          </w:p>
        </w:tc>
        <w:tc>
          <w:tcPr>
            <w:tcW w:w="277" w:type="pct"/>
            <w:shd w:val="clear" w:color="auto" w:fill="FFFFFF" w:themeFill="background1"/>
            <w:vAlign w:val="center"/>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3208</w:t>
            </w:r>
          </w:p>
        </w:tc>
      </w:tr>
      <w:tr w:rsidR="00CA3A78" w:rsidRPr="00E646F7" w:rsidTr="00390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2" w:type="pct"/>
            <w:shd w:val="clear" w:color="auto" w:fill="FFFFFF" w:themeFill="background1"/>
            <w:vAlign w:val="center"/>
            <w:hideMark/>
          </w:tcPr>
          <w:p w:rsidR="00930F83" w:rsidRPr="00CA3A78" w:rsidRDefault="00930F83" w:rsidP="00DA50E1">
            <w:pPr>
              <w:rPr>
                <w:rFonts w:ascii="Times New Roman" w:eastAsia="Times New Roman" w:hAnsi="Times New Roman" w:cs="Times New Roman"/>
                <w:b w:val="0"/>
                <w:color w:val="000000"/>
                <w:sz w:val="18"/>
                <w:szCs w:val="18"/>
                <w:lang w:eastAsia="fr-FR"/>
              </w:rPr>
            </w:pPr>
            <w:r w:rsidRPr="00CA3A78">
              <w:rPr>
                <w:rFonts w:ascii="Times New Roman" w:eastAsia="Times New Roman" w:hAnsi="Times New Roman" w:cs="Times New Roman"/>
                <w:b w:val="0"/>
                <w:color w:val="000000"/>
                <w:sz w:val="18"/>
                <w:szCs w:val="18"/>
                <w:lang w:eastAsia="fr-FR"/>
              </w:rPr>
              <w:t>Piment</w:t>
            </w:r>
          </w:p>
        </w:tc>
        <w:tc>
          <w:tcPr>
            <w:tcW w:w="275"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2"/>
                <w:szCs w:val="18"/>
                <w:lang w:eastAsia="fr-FR"/>
              </w:rPr>
            </w:pPr>
            <w:r w:rsidRPr="00CA3A78">
              <w:rPr>
                <w:rFonts w:ascii="Arial" w:eastAsia="Times New Roman" w:hAnsi="Arial" w:cs="Arial"/>
                <w:sz w:val="12"/>
                <w:szCs w:val="18"/>
                <w:lang w:eastAsia="fr-FR"/>
              </w:rPr>
              <w:t>2444</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2"/>
                <w:szCs w:val="18"/>
                <w:lang w:eastAsia="fr-FR"/>
              </w:rPr>
            </w:pPr>
            <w:r w:rsidRPr="00CA3A78">
              <w:rPr>
                <w:rFonts w:ascii="Arial" w:eastAsia="Times New Roman" w:hAnsi="Arial" w:cs="Arial"/>
                <w:sz w:val="12"/>
                <w:szCs w:val="18"/>
                <w:lang w:eastAsia="fr-FR"/>
              </w:rPr>
              <w:t>3077</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2000</w:t>
            </w:r>
          </w:p>
        </w:tc>
        <w:tc>
          <w:tcPr>
            <w:tcW w:w="278"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3077</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2000</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2998</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3077</w:t>
            </w:r>
          </w:p>
        </w:tc>
        <w:tc>
          <w:tcPr>
            <w:tcW w:w="279" w:type="pct"/>
            <w:shd w:val="clear" w:color="auto" w:fill="FFFFFF" w:themeFill="background1"/>
            <w:noWrap/>
            <w:vAlign w:val="center"/>
            <w:hideMark/>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3338</w:t>
            </w:r>
          </w:p>
        </w:tc>
        <w:tc>
          <w:tcPr>
            <w:tcW w:w="277" w:type="pct"/>
            <w:shd w:val="clear" w:color="auto" w:fill="FFFFFF" w:themeFill="background1"/>
            <w:vAlign w:val="center"/>
          </w:tcPr>
          <w:p w:rsidR="00930F83" w:rsidRPr="00CA3A78" w:rsidRDefault="00930F83" w:rsidP="00DA50E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2467</w:t>
            </w:r>
          </w:p>
        </w:tc>
      </w:tr>
      <w:tr w:rsidR="00CA3A78" w:rsidRPr="00E646F7" w:rsidTr="00390773">
        <w:trPr>
          <w:trHeight w:val="300"/>
        </w:trPr>
        <w:tc>
          <w:tcPr>
            <w:cnfStyle w:val="001000000000" w:firstRow="0" w:lastRow="0" w:firstColumn="1" w:lastColumn="0" w:oddVBand="0" w:evenVBand="0" w:oddHBand="0" w:evenHBand="0" w:firstRowFirstColumn="0" w:firstRowLastColumn="0" w:lastRowFirstColumn="0" w:lastRowLastColumn="0"/>
            <w:tcW w:w="542" w:type="pct"/>
            <w:shd w:val="clear" w:color="auto" w:fill="FFFFFF" w:themeFill="background1"/>
            <w:vAlign w:val="center"/>
            <w:hideMark/>
          </w:tcPr>
          <w:p w:rsidR="00930F83" w:rsidRPr="00CA3A78" w:rsidRDefault="00930F83" w:rsidP="00DA50E1">
            <w:pPr>
              <w:rPr>
                <w:rFonts w:ascii="Times New Roman" w:eastAsia="Times New Roman" w:hAnsi="Times New Roman" w:cs="Times New Roman"/>
                <w:b w:val="0"/>
                <w:color w:val="000000"/>
                <w:sz w:val="18"/>
                <w:szCs w:val="18"/>
                <w:lang w:eastAsia="fr-FR"/>
              </w:rPr>
            </w:pPr>
            <w:r w:rsidRPr="00CA3A78">
              <w:rPr>
                <w:rFonts w:ascii="Times New Roman" w:eastAsia="Times New Roman" w:hAnsi="Times New Roman" w:cs="Times New Roman"/>
                <w:b w:val="0"/>
                <w:color w:val="000000"/>
                <w:sz w:val="18"/>
                <w:szCs w:val="18"/>
                <w:lang w:eastAsia="fr-FR"/>
              </w:rPr>
              <w:t>Riz</w:t>
            </w:r>
          </w:p>
        </w:tc>
        <w:tc>
          <w:tcPr>
            <w:tcW w:w="275"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 </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 </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 </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 </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 </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 </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 </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 </w:t>
            </w:r>
          </w:p>
        </w:tc>
        <w:tc>
          <w:tcPr>
            <w:tcW w:w="278"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 </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 </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 </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 </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2700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2500</w:t>
            </w:r>
          </w:p>
        </w:tc>
        <w:tc>
          <w:tcPr>
            <w:tcW w:w="279" w:type="pct"/>
            <w:shd w:val="clear" w:color="auto" w:fill="FFFFFF" w:themeFill="background1"/>
            <w:noWrap/>
            <w:vAlign w:val="center"/>
            <w:hideMark/>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3675</w:t>
            </w:r>
          </w:p>
        </w:tc>
        <w:tc>
          <w:tcPr>
            <w:tcW w:w="277" w:type="pct"/>
            <w:shd w:val="clear" w:color="auto" w:fill="FFFFFF" w:themeFill="background1"/>
            <w:vAlign w:val="center"/>
          </w:tcPr>
          <w:p w:rsidR="00930F83" w:rsidRPr="00CA3A78" w:rsidRDefault="00930F83" w:rsidP="00DA50E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8"/>
                <w:lang w:eastAsia="fr-FR"/>
              </w:rPr>
            </w:pPr>
            <w:r w:rsidRPr="00CA3A78">
              <w:rPr>
                <w:rFonts w:ascii="Arial" w:eastAsia="Times New Roman" w:hAnsi="Arial" w:cs="Arial"/>
                <w:color w:val="000000"/>
                <w:sz w:val="12"/>
                <w:szCs w:val="18"/>
                <w:lang w:eastAsia="fr-FR"/>
              </w:rPr>
              <w:t>2958</w:t>
            </w:r>
          </w:p>
        </w:tc>
      </w:tr>
    </w:tbl>
    <w:p w:rsidR="00AB1C9C" w:rsidRPr="00D35CE7" w:rsidRDefault="00AB1C9C" w:rsidP="00AB1C9C">
      <w:pPr>
        <w:autoSpaceDE w:val="0"/>
        <w:autoSpaceDN w:val="0"/>
        <w:adjustRightInd w:val="0"/>
        <w:snapToGrid w:val="0"/>
        <w:spacing w:after="0" w:line="240" w:lineRule="auto"/>
        <w:rPr>
          <w:rFonts w:ascii="Times New Roman" w:hAnsi="Times New Roman" w:cs="Times New Roman"/>
          <w:i/>
          <w:color w:val="000000"/>
          <w:sz w:val="20"/>
          <w:szCs w:val="20"/>
        </w:rPr>
      </w:pPr>
      <w:r w:rsidRPr="00D35CE7">
        <w:rPr>
          <w:rFonts w:ascii="Times New Roman" w:hAnsi="Times New Roman" w:cs="Times New Roman"/>
          <w:i/>
          <w:color w:val="000000"/>
          <w:sz w:val="20"/>
          <w:szCs w:val="20"/>
          <w:lang w:val="x-none"/>
        </w:rPr>
        <w:t xml:space="preserve">Source : </w:t>
      </w:r>
      <w:r>
        <w:rPr>
          <w:rFonts w:ascii="Times New Roman" w:hAnsi="Times New Roman" w:cs="Times New Roman"/>
          <w:i/>
          <w:color w:val="000000"/>
          <w:sz w:val="20"/>
          <w:szCs w:val="20"/>
        </w:rPr>
        <w:t>SCDA-Bonou</w:t>
      </w:r>
      <w:r w:rsidRPr="00D35CE7">
        <w:rPr>
          <w:rFonts w:ascii="Times New Roman" w:hAnsi="Times New Roman" w:cs="Times New Roman"/>
          <w:i/>
          <w:color w:val="000000"/>
          <w:sz w:val="20"/>
          <w:szCs w:val="20"/>
          <w:lang w:val="x-none"/>
        </w:rPr>
        <w:t>, 201</w:t>
      </w:r>
      <w:r w:rsidRPr="00D35CE7">
        <w:rPr>
          <w:rFonts w:ascii="Times New Roman" w:hAnsi="Times New Roman" w:cs="Times New Roman"/>
          <w:i/>
          <w:color w:val="000000"/>
          <w:sz w:val="20"/>
          <w:szCs w:val="20"/>
        </w:rPr>
        <w:t>6</w:t>
      </w:r>
    </w:p>
    <w:p w:rsidR="00A374DC" w:rsidRDefault="00A374DC" w:rsidP="005428E6">
      <w:pPr>
        <w:rPr>
          <w:u w:val="single"/>
        </w:rPr>
      </w:pPr>
    </w:p>
    <w:p w:rsidR="00AB1C9C" w:rsidRPr="00075141" w:rsidRDefault="00AB1C9C" w:rsidP="00075141">
      <w:pPr>
        <w:pStyle w:val="Lgende"/>
        <w:keepNext/>
        <w:rPr>
          <w:rFonts w:ascii="Arial" w:hAnsi="Arial" w:cs="Arial"/>
          <w:b/>
          <w:i w:val="0"/>
          <w:sz w:val="20"/>
          <w:szCs w:val="20"/>
        </w:rPr>
      </w:pPr>
      <w:bookmarkStart w:id="190" w:name="_Toc446014074"/>
      <w:r w:rsidRPr="00075141">
        <w:rPr>
          <w:rFonts w:ascii="Arial" w:hAnsi="Arial" w:cs="Arial"/>
          <w:b/>
          <w:i w:val="0"/>
          <w:sz w:val="20"/>
          <w:szCs w:val="20"/>
        </w:rPr>
        <w:t xml:space="preserve">Figure </w:t>
      </w:r>
      <w:r w:rsidRPr="00075141">
        <w:rPr>
          <w:rFonts w:ascii="Arial" w:hAnsi="Arial" w:cs="Arial"/>
          <w:b/>
          <w:i w:val="0"/>
          <w:sz w:val="20"/>
          <w:szCs w:val="20"/>
        </w:rPr>
        <w:fldChar w:fldCharType="begin"/>
      </w:r>
      <w:r w:rsidRPr="00075141">
        <w:rPr>
          <w:rFonts w:ascii="Arial" w:hAnsi="Arial" w:cs="Arial"/>
          <w:b/>
          <w:i w:val="0"/>
          <w:sz w:val="20"/>
          <w:szCs w:val="20"/>
        </w:rPr>
        <w:instrText xml:space="preserve"> SEQ Figure \* ARABIC </w:instrText>
      </w:r>
      <w:r w:rsidRPr="00075141">
        <w:rPr>
          <w:rFonts w:ascii="Arial" w:hAnsi="Arial" w:cs="Arial"/>
          <w:b/>
          <w:i w:val="0"/>
          <w:sz w:val="20"/>
          <w:szCs w:val="20"/>
        </w:rPr>
        <w:fldChar w:fldCharType="separate"/>
      </w:r>
      <w:r w:rsidR="00E712FC">
        <w:rPr>
          <w:rFonts w:ascii="Arial" w:hAnsi="Arial" w:cs="Arial"/>
          <w:b/>
          <w:i w:val="0"/>
          <w:noProof/>
          <w:sz w:val="20"/>
          <w:szCs w:val="20"/>
        </w:rPr>
        <w:t>19</w:t>
      </w:r>
      <w:r w:rsidRPr="00075141">
        <w:rPr>
          <w:rFonts w:ascii="Arial" w:hAnsi="Arial" w:cs="Arial"/>
          <w:b/>
          <w:i w:val="0"/>
          <w:sz w:val="20"/>
          <w:szCs w:val="20"/>
        </w:rPr>
        <w:fldChar w:fldCharType="end"/>
      </w:r>
      <w:r w:rsidRPr="00075141">
        <w:rPr>
          <w:rFonts w:ascii="Arial" w:hAnsi="Arial" w:cs="Arial"/>
          <w:b/>
          <w:i w:val="0"/>
          <w:sz w:val="20"/>
          <w:szCs w:val="20"/>
        </w:rPr>
        <w:t>: Evolution des rendements des spéculations au cours des 15 dernières années dans la commune de Bonou</w:t>
      </w:r>
      <w:bookmarkEnd w:id="190"/>
    </w:p>
    <w:p w:rsidR="00A374DC" w:rsidRDefault="00A374DC" w:rsidP="005428E6">
      <w:pPr>
        <w:rPr>
          <w:u w:val="single"/>
        </w:rPr>
      </w:pPr>
      <w:r>
        <w:rPr>
          <w:noProof/>
          <w:lang w:eastAsia="fr-FR"/>
        </w:rPr>
        <w:drawing>
          <wp:inline distT="0" distB="0" distL="0" distR="0" wp14:anchorId="711C0354" wp14:editId="5AB89B6F">
            <wp:extent cx="5705061" cy="4533900"/>
            <wp:effectExtent l="0" t="0" r="1016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374DC" w:rsidRPr="003C27A9" w:rsidRDefault="00A374DC" w:rsidP="00096C94">
      <w:pPr>
        <w:spacing w:before="240"/>
        <w:jc w:val="both"/>
        <w:rPr>
          <w:rFonts w:ascii="Arial" w:hAnsi="Arial" w:cs="Arial"/>
          <w:sz w:val="24"/>
          <w:szCs w:val="24"/>
        </w:rPr>
      </w:pPr>
      <w:r w:rsidRPr="00840C68">
        <w:rPr>
          <w:rFonts w:ascii="Arial" w:hAnsi="Arial" w:cs="Arial"/>
          <w:sz w:val="24"/>
          <w:szCs w:val="24"/>
        </w:rPr>
        <w:lastRenderedPageBreak/>
        <w:t xml:space="preserve">D’après </w:t>
      </w:r>
      <w:r w:rsidR="008B1583" w:rsidRPr="00840C68">
        <w:rPr>
          <w:rFonts w:ascii="Arial" w:hAnsi="Arial" w:cs="Arial"/>
          <w:sz w:val="24"/>
          <w:szCs w:val="24"/>
        </w:rPr>
        <w:t xml:space="preserve">la figure, </w:t>
      </w:r>
      <w:r w:rsidR="00390773">
        <w:rPr>
          <w:rFonts w:ascii="Arial" w:hAnsi="Arial" w:cs="Arial"/>
          <w:sz w:val="24"/>
          <w:szCs w:val="24"/>
        </w:rPr>
        <w:t xml:space="preserve">de 2000 à 2015, </w:t>
      </w:r>
      <w:r w:rsidR="008B1583" w:rsidRPr="00840C68">
        <w:rPr>
          <w:rFonts w:ascii="Arial" w:hAnsi="Arial" w:cs="Arial"/>
          <w:sz w:val="24"/>
          <w:szCs w:val="24"/>
        </w:rPr>
        <w:t xml:space="preserve">on note une progression presque linéaire et </w:t>
      </w:r>
      <w:r w:rsidR="00390773">
        <w:rPr>
          <w:rFonts w:ascii="Arial" w:hAnsi="Arial" w:cs="Arial"/>
          <w:sz w:val="24"/>
          <w:szCs w:val="24"/>
        </w:rPr>
        <w:t>constante</w:t>
      </w:r>
      <w:r w:rsidR="008B1583" w:rsidRPr="00840C68">
        <w:rPr>
          <w:rFonts w:ascii="Arial" w:hAnsi="Arial" w:cs="Arial"/>
          <w:sz w:val="24"/>
          <w:szCs w:val="24"/>
        </w:rPr>
        <w:t xml:space="preserve"> des rendements au  niveau des cultures de maïs, de piment, de gombo</w:t>
      </w:r>
      <w:r w:rsidR="0018205A" w:rsidRPr="00840C68">
        <w:rPr>
          <w:rFonts w:ascii="Arial" w:hAnsi="Arial" w:cs="Arial"/>
          <w:sz w:val="24"/>
          <w:szCs w:val="24"/>
        </w:rPr>
        <w:t>, de niébé, de tomate.</w:t>
      </w:r>
      <w:r w:rsidR="00390773">
        <w:rPr>
          <w:rFonts w:ascii="Arial" w:hAnsi="Arial" w:cs="Arial"/>
          <w:sz w:val="24"/>
          <w:szCs w:val="24"/>
        </w:rPr>
        <w:t xml:space="preserve"> </w:t>
      </w:r>
      <w:r w:rsidR="0018205A" w:rsidRPr="00840C68">
        <w:rPr>
          <w:rFonts w:ascii="Arial" w:hAnsi="Arial" w:cs="Arial"/>
          <w:sz w:val="24"/>
          <w:szCs w:val="24"/>
        </w:rPr>
        <w:t xml:space="preserve">Par </w:t>
      </w:r>
      <w:r w:rsidR="0018205A" w:rsidRPr="003C27A9">
        <w:rPr>
          <w:rFonts w:ascii="Arial" w:hAnsi="Arial" w:cs="Arial"/>
          <w:sz w:val="24"/>
          <w:szCs w:val="24"/>
        </w:rPr>
        <w:t>contre, il est observé pour les racines et tubercules (manioc, patate douce</w:t>
      </w:r>
      <w:r w:rsidR="009D225D" w:rsidRPr="003C27A9">
        <w:rPr>
          <w:rFonts w:ascii="Arial" w:hAnsi="Arial" w:cs="Arial"/>
          <w:sz w:val="24"/>
          <w:szCs w:val="24"/>
        </w:rPr>
        <w:t>)</w:t>
      </w:r>
      <w:r w:rsidR="0018205A" w:rsidRPr="003C27A9">
        <w:rPr>
          <w:rFonts w:ascii="Arial" w:hAnsi="Arial" w:cs="Arial"/>
          <w:sz w:val="24"/>
          <w:szCs w:val="24"/>
        </w:rPr>
        <w:t xml:space="preserve">, de véritables </w:t>
      </w:r>
      <w:r w:rsidR="00390773">
        <w:rPr>
          <w:rFonts w:ascii="Arial" w:hAnsi="Arial" w:cs="Arial"/>
          <w:sz w:val="24"/>
          <w:szCs w:val="24"/>
        </w:rPr>
        <w:t>variations</w:t>
      </w:r>
      <w:r w:rsidR="0018205A" w:rsidRPr="003C27A9">
        <w:rPr>
          <w:rFonts w:ascii="Arial" w:hAnsi="Arial" w:cs="Arial"/>
          <w:sz w:val="24"/>
          <w:szCs w:val="24"/>
        </w:rPr>
        <w:t xml:space="preserve"> de rendement</w:t>
      </w:r>
      <w:r w:rsidR="00390773">
        <w:rPr>
          <w:rFonts w:ascii="Arial" w:hAnsi="Arial" w:cs="Arial"/>
          <w:sz w:val="24"/>
          <w:szCs w:val="24"/>
        </w:rPr>
        <w:t>s</w:t>
      </w:r>
      <w:r w:rsidR="0018205A" w:rsidRPr="003C27A9">
        <w:rPr>
          <w:rFonts w:ascii="Arial" w:hAnsi="Arial" w:cs="Arial"/>
          <w:sz w:val="24"/>
          <w:szCs w:val="24"/>
        </w:rPr>
        <w:t xml:space="preserve"> au cours de</w:t>
      </w:r>
      <w:r w:rsidR="00390773">
        <w:rPr>
          <w:rFonts w:ascii="Arial" w:hAnsi="Arial" w:cs="Arial"/>
          <w:sz w:val="24"/>
          <w:szCs w:val="24"/>
        </w:rPr>
        <w:t xml:space="preserve"> ce</w:t>
      </w:r>
      <w:r w:rsidR="0018205A" w:rsidRPr="003C27A9">
        <w:rPr>
          <w:rFonts w:ascii="Arial" w:hAnsi="Arial" w:cs="Arial"/>
          <w:sz w:val="24"/>
          <w:szCs w:val="24"/>
        </w:rPr>
        <w:t xml:space="preserve">s 15 </w:t>
      </w:r>
      <w:r w:rsidR="009D225D" w:rsidRPr="003C27A9">
        <w:rPr>
          <w:rFonts w:ascii="Arial" w:hAnsi="Arial" w:cs="Arial"/>
          <w:sz w:val="24"/>
          <w:szCs w:val="24"/>
        </w:rPr>
        <w:t xml:space="preserve">dernières </w:t>
      </w:r>
      <w:r w:rsidR="0018205A" w:rsidRPr="003C27A9">
        <w:rPr>
          <w:rFonts w:ascii="Arial" w:hAnsi="Arial" w:cs="Arial"/>
          <w:sz w:val="24"/>
          <w:szCs w:val="24"/>
        </w:rPr>
        <w:t>campagnes. Les enquêtes n’ont pas pu permettre d’y trouver des explications convaincantes.</w:t>
      </w:r>
    </w:p>
    <w:p w:rsidR="001530DF" w:rsidRPr="003C27A9" w:rsidRDefault="001530DF" w:rsidP="001530DF">
      <w:pPr>
        <w:jc w:val="both"/>
        <w:rPr>
          <w:rFonts w:ascii="Arial" w:hAnsi="Arial" w:cs="Arial"/>
          <w:sz w:val="24"/>
          <w:szCs w:val="24"/>
        </w:rPr>
      </w:pPr>
      <w:r w:rsidRPr="003C27A9">
        <w:rPr>
          <w:rFonts w:ascii="Arial" w:hAnsi="Arial" w:cs="Arial"/>
          <w:sz w:val="24"/>
          <w:szCs w:val="24"/>
        </w:rPr>
        <w:t xml:space="preserve">Si les rendements moyens obtenus doivent être analysés comparativement aux rendements de référence (rendement moyen </w:t>
      </w:r>
      <w:r w:rsidR="009D225D" w:rsidRPr="003C27A9">
        <w:rPr>
          <w:rFonts w:ascii="Arial" w:hAnsi="Arial" w:cs="Arial"/>
          <w:sz w:val="24"/>
          <w:szCs w:val="24"/>
        </w:rPr>
        <w:t>attendu</w:t>
      </w:r>
      <w:r w:rsidRPr="003C27A9">
        <w:rPr>
          <w:rFonts w:ascii="Arial" w:hAnsi="Arial" w:cs="Arial"/>
          <w:sz w:val="24"/>
          <w:szCs w:val="24"/>
        </w:rPr>
        <w:t xml:space="preserve"> par le CARDER) dans la zone de la vallée de l’Ouémé, il </w:t>
      </w:r>
      <w:r w:rsidR="00390773">
        <w:rPr>
          <w:rFonts w:ascii="Arial" w:hAnsi="Arial" w:cs="Arial"/>
          <w:sz w:val="24"/>
          <w:szCs w:val="24"/>
        </w:rPr>
        <w:t>peut être observé</w:t>
      </w:r>
      <w:r w:rsidRPr="003C27A9">
        <w:rPr>
          <w:rFonts w:ascii="Arial" w:hAnsi="Arial" w:cs="Arial"/>
          <w:sz w:val="24"/>
          <w:szCs w:val="24"/>
        </w:rPr>
        <w:t xml:space="preserve"> que les rendements agricoles à Bonou sont </w:t>
      </w:r>
      <w:r w:rsidR="00840C68" w:rsidRPr="003C27A9">
        <w:rPr>
          <w:rFonts w:ascii="Arial" w:hAnsi="Arial" w:cs="Arial"/>
          <w:sz w:val="24"/>
          <w:szCs w:val="24"/>
        </w:rPr>
        <w:t>relativement plus faibles pour la plupart des spéculations</w:t>
      </w:r>
      <w:r w:rsidR="008D0A96" w:rsidRPr="003C27A9">
        <w:rPr>
          <w:rFonts w:ascii="Arial" w:hAnsi="Arial" w:cs="Arial"/>
          <w:sz w:val="24"/>
          <w:szCs w:val="24"/>
        </w:rPr>
        <w:t xml:space="preserve"> comme le montre le tableau</w:t>
      </w:r>
      <w:r w:rsidR="00AB1C9C">
        <w:rPr>
          <w:rFonts w:ascii="Arial" w:hAnsi="Arial" w:cs="Arial"/>
          <w:sz w:val="24"/>
          <w:szCs w:val="24"/>
        </w:rPr>
        <w:t xml:space="preserve"> 4</w:t>
      </w:r>
      <w:r w:rsidR="00891E08">
        <w:rPr>
          <w:rFonts w:ascii="Arial" w:hAnsi="Arial" w:cs="Arial"/>
          <w:sz w:val="24"/>
          <w:szCs w:val="24"/>
        </w:rPr>
        <w:t>2</w:t>
      </w:r>
      <w:r w:rsidR="008D0A96" w:rsidRPr="003C27A9">
        <w:rPr>
          <w:rFonts w:ascii="Arial" w:hAnsi="Arial" w:cs="Arial"/>
          <w:sz w:val="24"/>
          <w:szCs w:val="24"/>
        </w:rPr>
        <w:t xml:space="preserve"> ci-après</w:t>
      </w:r>
      <w:r w:rsidR="00840C68" w:rsidRPr="003C27A9">
        <w:rPr>
          <w:rFonts w:ascii="Arial" w:hAnsi="Arial" w:cs="Arial"/>
          <w:sz w:val="24"/>
          <w:szCs w:val="24"/>
        </w:rPr>
        <w:t>.</w:t>
      </w:r>
    </w:p>
    <w:tbl>
      <w:tblPr>
        <w:tblStyle w:val="TableauGrille2-Accentuation41"/>
        <w:tblW w:w="4997" w:type="pct"/>
        <w:tblLook w:val="04A0" w:firstRow="1" w:lastRow="0" w:firstColumn="1" w:lastColumn="0" w:noHBand="0" w:noVBand="1"/>
      </w:tblPr>
      <w:tblGrid>
        <w:gridCol w:w="2365"/>
        <w:gridCol w:w="1152"/>
        <w:gridCol w:w="1153"/>
        <w:gridCol w:w="1153"/>
        <w:gridCol w:w="1153"/>
        <w:gridCol w:w="1153"/>
        <w:gridCol w:w="1151"/>
      </w:tblGrid>
      <w:tr w:rsidR="007346B9" w:rsidRPr="00AB1C9C" w:rsidTr="003C27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7F7F7F" w:themeFill="text1" w:themeFillTint="80"/>
          </w:tcPr>
          <w:p w:rsidR="008D0A96" w:rsidRPr="00075141" w:rsidRDefault="00AB1C9C" w:rsidP="00075141">
            <w:pPr>
              <w:pStyle w:val="TM1"/>
              <w:keepNext/>
              <w:rPr>
                <w:rFonts w:ascii="Arial" w:hAnsi="Arial" w:cs="Arial"/>
                <w:sz w:val="20"/>
                <w:szCs w:val="20"/>
              </w:rPr>
            </w:pPr>
            <w:bookmarkStart w:id="191" w:name="_Toc446013691"/>
            <w:r w:rsidRPr="00075141">
              <w:rPr>
                <w:rFonts w:ascii="Arial" w:hAnsi="Arial" w:cs="Arial"/>
                <w:color w:val="FFFFFF" w:themeColor="background1"/>
                <w:sz w:val="20"/>
                <w:szCs w:val="20"/>
              </w:rPr>
              <w:t xml:space="preserve">Tableau </w:t>
            </w:r>
            <w:r w:rsidR="00A45988">
              <w:rPr>
                <w:rFonts w:ascii="Arial" w:hAnsi="Arial" w:cs="Arial"/>
                <w:i/>
                <w:iCs/>
                <w:color w:val="FFFFFF" w:themeColor="background1"/>
                <w:sz w:val="20"/>
                <w:szCs w:val="20"/>
              </w:rPr>
              <w:fldChar w:fldCharType="begin"/>
            </w:r>
            <w:r w:rsidR="00A45988">
              <w:rPr>
                <w:rFonts w:ascii="Arial" w:hAnsi="Arial" w:cs="Arial"/>
                <w:i/>
                <w:iCs/>
                <w:color w:val="FFFFFF" w:themeColor="background1"/>
                <w:sz w:val="20"/>
                <w:szCs w:val="20"/>
              </w:rPr>
              <w:instrText xml:space="preserve"> SEQ Tableau \* ARABIC </w:instrText>
            </w:r>
            <w:r w:rsidR="00A45988">
              <w:rPr>
                <w:rFonts w:ascii="Arial" w:hAnsi="Arial" w:cs="Arial"/>
                <w:i/>
                <w:iCs/>
                <w:color w:val="FFFFFF" w:themeColor="background1"/>
                <w:sz w:val="20"/>
                <w:szCs w:val="20"/>
              </w:rPr>
              <w:fldChar w:fldCharType="separate"/>
            </w:r>
            <w:r w:rsidR="00E712FC">
              <w:rPr>
                <w:rFonts w:ascii="Arial" w:hAnsi="Arial" w:cs="Arial"/>
                <w:i/>
                <w:iCs/>
                <w:noProof/>
                <w:color w:val="FFFFFF" w:themeColor="background1"/>
                <w:sz w:val="20"/>
                <w:szCs w:val="20"/>
              </w:rPr>
              <w:t>42</w:t>
            </w:r>
            <w:r w:rsidR="00A45988">
              <w:rPr>
                <w:rFonts w:ascii="Arial" w:hAnsi="Arial" w:cs="Arial"/>
                <w:i/>
                <w:iCs/>
                <w:color w:val="FFFFFF" w:themeColor="background1"/>
                <w:sz w:val="20"/>
                <w:szCs w:val="20"/>
              </w:rPr>
              <w:fldChar w:fldCharType="end"/>
            </w:r>
            <w:r w:rsidRPr="00075141">
              <w:rPr>
                <w:rFonts w:ascii="Arial" w:hAnsi="Arial" w:cs="Arial"/>
                <w:color w:val="FFFFFF" w:themeColor="background1"/>
                <w:sz w:val="20"/>
                <w:szCs w:val="20"/>
              </w:rPr>
              <w:t xml:space="preserve"> : Rendements des cultures par rapport aux rendements de référence</w:t>
            </w:r>
            <w:bookmarkEnd w:id="191"/>
          </w:p>
        </w:tc>
      </w:tr>
      <w:tr w:rsidR="003C27A9" w:rsidRPr="003C27A9" w:rsidTr="00390773">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1275" w:type="pct"/>
            <w:shd w:val="clear" w:color="auto" w:fill="FFFFFF" w:themeFill="background1"/>
          </w:tcPr>
          <w:p w:rsidR="003C27A9" w:rsidRPr="003C27A9" w:rsidRDefault="003C27A9" w:rsidP="003C27A9">
            <w:pPr>
              <w:jc w:val="right"/>
              <w:rPr>
                <w:rFonts w:ascii="Arial" w:hAnsi="Arial" w:cs="Arial"/>
                <w:b w:val="0"/>
              </w:rPr>
            </w:pPr>
            <w:r w:rsidRPr="003C27A9">
              <w:rPr>
                <w:rFonts w:ascii="Arial" w:hAnsi="Arial" w:cs="Arial"/>
                <w:b w:val="0"/>
              </w:rPr>
              <w:t>Cultures</w:t>
            </w:r>
          </w:p>
          <w:p w:rsidR="003C27A9" w:rsidRPr="003C27A9" w:rsidRDefault="003C27A9" w:rsidP="003C27A9">
            <w:pPr>
              <w:jc w:val="right"/>
              <w:rPr>
                <w:rFonts w:ascii="Arial" w:hAnsi="Arial" w:cs="Arial"/>
                <w:b w:val="0"/>
              </w:rPr>
            </w:pPr>
          </w:p>
          <w:p w:rsidR="003C27A9" w:rsidRPr="003C27A9" w:rsidRDefault="003C27A9" w:rsidP="003C27A9">
            <w:pPr>
              <w:rPr>
                <w:rFonts w:ascii="Arial" w:hAnsi="Arial" w:cs="Arial"/>
                <w:b w:val="0"/>
              </w:rPr>
            </w:pPr>
            <w:r w:rsidRPr="003C27A9">
              <w:rPr>
                <w:rFonts w:ascii="Arial" w:hAnsi="Arial" w:cs="Arial"/>
                <w:b w:val="0"/>
              </w:rPr>
              <w:t>Rendements</w:t>
            </w:r>
          </w:p>
        </w:tc>
        <w:tc>
          <w:tcPr>
            <w:tcW w:w="621" w:type="pct"/>
            <w:shd w:val="clear" w:color="auto" w:fill="FFFFFF" w:themeFill="background1"/>
            <w:textDirection w:val="btLr"/>
            <w:vAlign w:val="center"/>
          </w:tcPr>
          <w:p w:rsidR="003C27A9" w:rsidRPr="003C27A9" w:rsidRDefault="003C27A9" w:rsidP="003C27A9">
            <w:pPr>
              <w:ind w:left="113" w:right="113"/>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C27A9">
              <w:rPr>
                <w:rFonts w:ascii="Arial" w:hAnsi="Arial" w:cs="Arial"/>
                <w:sz w:val="18"/>
                <w:szCs w:val="18"/>
              </w:rPr>
              <w:t>Maïs</w:t>
            </w:r>
          </w:p>
        </w:tc>
        <w:tc>
          <w:tcPr>
            <w:tcW w:w="621" w:type="pct"/>
            <w:shd w:val="clear" w:color="auto" w:fill="FFFFFF" w:themeFill="background1"/>
            <w:textDirection w:val="btLr"/>
            <w:vAlign w:val="center"/>
          </w:tcPr>
          <w:p w:rsidR="003C27A9" w:rsidRPr="003C27A9" w:rsidRDefault="003C27A9" w:rsidP="003C27A9">
            <w:pPr>
              <w:ind w:left="113" w:right="113"/>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C27A9">
              <w:rPr>
                <w:rFonts w:ascii="Arial" w:hAnsi="Arial" w:cs="Arial"/>
                <w:sz w:val="18"/>
                <w:szCs w:val="18"/>
              </w:rPr>
              <w:t>Manioc</w:t>
            </w:r>
          </w:p>
        </w:tc>
        <w:tc>
          <w:tcPr>
            <w:tcW w:w="621" w:type="pct"/>
            <w:shd w:val="clear" w:color="auto" w:fill="FFFFFF" w:themeFill="background1"/>
            <w:textDirection w:val="btLr"/>
            <w:vAlign w:val="center"/>
          </w:tcPr>
          <w:p w:rsidR="003C27A9" w:rsidRPr="003C27A9" w:rsidRDefault="003C27A9" w:rsidP="003C27A9">
            <w:pPr>
              <w:ind w:left="113" w:right="113"/>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C27A9">
              <w:rPr>
                <w:rFonts w:ascii="Arial" w:hAnsi="Arial" w:cs="Arial"/>
                <w:sz w:val="18"/>
                <w:szCs w:val="18"/>
              </w:rPr>
              <w:t>Patate douce</w:t>
            </w:r>
          </w:p>
        </w:tc>
        <w:tc>
          <w:tcPr>
            <w:tcW w:w="621" w:type="pct"/>
            <w:shd w:val="clear" w:color="auto" w:fill="FFFFFF" w:themeFill="background1"/>
            <w:textDirection w:val="btLr"/>
            <w:vAlign w:val="center"/>
          </w:tcPr>
          <w:p w:rsidR="003C27A9" w:rsidRPr="003C27A9" w:rsidRDefault="003C27A9" w:rsidP="003C27A9">
            <w:pPr>
              <w:ind w:left="113" w:right="113"/>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C27A9">
              <w:rPr>
                <w:rFonts w:ascii="Arial" w:hAnsi="Arial" w:cs="Arial"/>
                <w:sz w:val="18"/>
                <w:szCs w:val="18"/>
              </w:rPr>
              <w:t xml:space="preserve">Tomate fraiche </w:t>
            </w:r>
          </w:p>
        </w:tc>
        <w:tc>
          <w:tcPr>
            <w:tcW w:w="621" w:type="pct"/>
            <w:shd w:val="clear" w:color="auto" w:fill="FFFFFF" w:themeFill="background1"/>
            <w:textDirection w:val="btLr"/>
            <w:vAlign w:val="center"/>
          </w:tcPr>
          <w:p w:rsidR="003C27A9" w:rsidRPr="003C27A9" w:rsidRDefault="003C27A9" w:rsidP="003C27A9">
            <w:pPr>
              <w:ind w:left="113" w:right="113"/>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C27A9">
              <w:rPr>
                <w:rFonts w:ascii="Arial" w:hAnsi="Arial" w:cs="Arial"/>
                <w:sz w:val="18"/>
                <w:szCs w:val="18"/>
              </w:rPr>
              <w:t>piment</w:t>
            </w:r>
          </w:p>
        </w:tc>
        <w:tc>
          <w:tcPr>
            <w:tcW w:w="620" w:type="pct"/>
            <w:shd w:val="clear" w:color="auto" w:fill="FFFFFF" w:themeFill="background1"/>
            <w:textDirection w:val="btLr"/>
            <w:vAlign w:val="center"/>
          </w:tcPr>
          <w:p w:rsidR="003C27A9" w:rsidRPr="003C27A9" w:rsidRDefault="003C27A9" w:rsidP="003C27A9">
            <w:pPr>
              <w:ind w:left="113" w:right="113"/>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C27A9">
              <w:rPr>
                <w:rFonts w:ascii="Arial" w:hAnsi="Arial" w:cs="Arial"/>
                <w:sz w:val="18"/>
                <w:szCs w:val="18"/>
              </w:rPr>
              <w:t>Riz</w:t>
            </w:r>
          </w:p>
        </w:tc>
      </w:tr>
      <w:tr w:rsidR="003C27A9" w:rsidRPr="003C27A9" w:rsidTr="00390773">
        <w:tc>
          <w:tcPr>
            <w:cnfStyle w:val="001000000000" w:firstRow="0" w:lastRow="0" w:firstColumn="1" w:lastColumn="0" w:oddVBand="0" w:evenVBand="0" w:oddHBand="0" w:evenHBand="0" w:firstRowFirstColumn="0" w:firstRowLastColumn="0" w:lastRowFirstColumn="0" w:lastRowLastColumn="0"/>
            <w:tcW w:w="1275" w:type="pct"/>
            <w:shd w:val="clear" w:color="auto" w:fill="FFFFFF" w:themeFill="background1"/>
          </w:tcPr>
          <w:p w:rsidR="003C27A9" w:rsidRPr="003C27A9" w:rsidRDefault="003C27A9" w:rsidP="003C27A9">
            <w:pPr>
              <w:spacing w:line="360" w:lineRule="auto"/>
              <w:jc w:val="right"/>
              <w:rPr>
                <w:rFonts w:ascii="Arial" w:hAnsi="Arial" w:cs="Arial"/>
                <w:b w:val="0"/>
                <w:sz w:val="20"/>
                <w:szCs w:val="20"/>
              </w:rPr>
            </w:pPr>
            <w:r w:rsidRPr="003C27A9">
              <w:rPr>
                <w:rFonts w:ascii="Arial" w:hAnsi="Arial" w:cs="Arial"/>
                <w:b w:val="0"/>
                <w:sz w:val="20"/>
                <w:szCs w:val="20"/>
              </w:rPr>
              <w:t>Rendement obtenu</w:t>
            </w:r>
          </w:p>
        </w:tc>
        <w:tc>
          <w:tcPr>
            <w:tcW w:w="621" w:type="pct"/>
            <w:shd w:val="clear" w:color="auto" w:fill="FFFFFF" w:themeFill="background1"/>
            <w:vAlign w:val="center"/>
          </w:tcPr>
          <w:p w:rsidR="003C27A9" w:rsidRPr="003C27A9" w:rsidRDefault="003C27A9" w:rsidP="003C27A9">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3C27A9">
              <w:rPr>
                <w:rFonts w:ascii="Arial" w:eastAsia="Times New Roman" w:hAnsi="Arial" w:cs="Arial"/>
                <w:color w:val="000000"/>
                <w:sz w:val="20"/>
                <w:szCs w:val="20"/>
                <w:lang w:eastAsia="fr-FR"/>
              </w:rPr>
              <w:t>0,7-1,5</w:t>
            </w:r>
          </w:p>
        </w:tc>
        <w:tc>
          <w:tcPr>
            <w:tcW w:w="621" w:type="pct"/>
            <w:shd w:val="clear" w:color="auto" w:fill="FFFFFF" w:themeFill="background1"/>
            <w:vAlign w:val="center"/>
          </w:tcPr>
          <w:p w:rsidR="003C27A9" w:rsidRPr="003C27A9" w:rsidRDefault="003C27A9" w:rsidP="003C27A9">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3C27A9">
              <w:rPr>
                <w:rFonts w:ascii="Arial" w:eastAsia="Times New Roman" w:hAnsi="Arial" w:cs="Arial"/>
                <w:color w:val="000000"/>
                <w:sz w:val="20"/>
                <w:szCs w:val="20"/>
                <w:lang w:eastAsia="fr-FR"/>
              </w:rPr>
              <w:t>5-17</w:t>
            </w:r>
          </w:p>
        </w:tc>
        <w:tc>
          <w:tcPr>
            <w:tcW w:w="621" w:type="pct"/>
            <w:shd w:val="clear" w:color="auto" w:fill="FFFFFF" w:themeFill="background1"/>
            <w:vAlign w:val="center"/>
          </w:tcPr>
          <w:p w:rsidR="003C27A9" w:rsidRPr="003C27A9" w:rsidRDefault="003C27A9" w:rsidP="003C27A9">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3C27A9">
              <w:rPr>
                <w:rFonts w:ascii="Arial" w:eastAsia="Times New Roman" w:hAnsi="Arial" w:cs="Arial"/>
                <w:color w:val="000000"/>
                <w:sz w:val="20"/>
                <w:szCs w:val="20"/>
                <w:lang w:eastAsia="fr-FR"/>
              </w:rPr>
              <w:t>3-5</w:t>
            </w:r>
          </w:p>
        </w:tc>
        <w:tc>
          <w:tcPr>
            <w:tcW w:w="621" w:type="pct"/>
            <w:shd w:val="clear" w:color="auto" w:fill="FFFFFF" w:themeFill="background1"/>
            <w:vAlign w:val="center"/>
          </w:tcPr>
          <w:p w:rsidR="003C27A9" w:rsidRPr="003C27A9" w:rsidRDefault="003C27A9" w:rsidP="003C27A9">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3C27A9">
              <w:rPr>
                <w:rFonts w:ascii="Arial" w:eastAsia="Times New Roman" w:hAnsi="Arial" w:cs="Arial"/>
                <w:color w:val="000000"/>
                <w:sz w:val="20"/>
                <w:szCs w:val="20"/>
                <w:lang w:eastAsia="fr-FR"/>
              </w:rPr>
              <w:t>3,5-6</w:t>
            </w:r>
          </w:p>
        </w:tc>
        <w:tc>
          <w:tcPr>
            <w:tcW w:w="621" w:type="pct"/>
            <w:shd w:val="clear" w:color="auto" w:fill="FFFFFF" w:themeFill="background1"/>
            <w:vAlign w:val="center"/>
          </w:tcPr>
          <w:p w:rsidR="003C27A9" w:rsidRPr="003C27A9" w:rsidRDefault="003C27A9" w:rsidP="003C27A9">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3C27A9">
              <w:rPr>
                <w:rFonts w:ascii="Arial" w:eastAsia="Times New Roman" w:hAnsi="Arial" w:cs="Arial"/>
                <w:color w:val="000000"/>
                <w:sz w:val="20"/>
                <w:szCs w:val="20"/>
                <w:lang w:eastAsia="fr-FR"/>
              </w:rPr>
              <w:t>2-5</w:t>
            </w:r>
          </w:p>
        </w:tc>
        <w:tc>
          <w:tcPr>
            <w:tcW w:w="620" w:type="pct"/>
            <w:shd w:val="clear" w:color="auto" w:fill="FFFFFF" w:themeFill="background1"/>
            <w:vAlign w:val="center"/>
          </w:tcPr>
          <w:p w:rsidR="003C27A9" w:rsidRPr="003C27A9" w:rsidRDefault="003C27A9" w:rsidP="003C27A9">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3C27A9">
              <w:rPr>
                <w:rFonts w:ascii="Arial" w:eastAsia="Times New Roman" w:hAnsi="Arial" w:cs="Arial"/>
                <w:color w:val="000000"/>
                <w:sz w:val="20"/>
                <w:szCs w:val="20"/>
                <w:lang w:eastAsia="fr-FR"/>
              </w:rPr>
              <w:t>3- 5</w:t>
            </w:r>
          </w:p>
        </w:tc>
      </w:tr>
      <w:tr w:rsidR="003C27A9" w:rsidRPr="003C27A9" w:rsidTr="00390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pct"/>
            <w:shd w:val="clear" w:color="auto" w:fill="FFFFFF" w:themeFill="background1"/>
          </w:tcPr>
          <w:p w:rsidR="003C27A9" w:rsidRPr="003C27A9" w:rsidRDefault="003C27A9" w:rsidP="003C27A9">
            <w:pPr>
              <w:spacing w:line="360" w:lineRule="auto"/>
              <w:jc w:val="right"/>
              <w:rPr>
                <w:rFonts w:ascii="Arial" w:hAnsi="Arial" w:cs="Arial"/>
                <w:b w:val="0"/>
                <w:sz w:val="20"/>
                <w:szCs w:val="20"/>
              </w:rPr>
            </w:pPr>
            <w:r w:rsidRPr="003C27A9">
              <w:rPr>
                <w:rFonts w:ascii="Arial" w:hAnsi="Arial" w:cs="Arial"/>
                <w:b w:val="0"/>
                <w:sz w:val="20"/>
                <w:szCs w:val="20"/>
              </w:rPr>
              <w:t>Rendement référentiel</w:t>
            </w:r>
          </w:p>
        </w:tc>
        <w:tc>
          <w:tcPr>
            <w:tcW w:w="621" w:type="pct"/>
            <w:shd w:val="clear" w:color="auto" w:fill="FFFFFF" w:themeFill="background1"/>
            <w:vAlign w:val="center"/>
          </w:tcPr>
          <w:p w:rsidR="003C27A9" w:rsidRPr="003C27A9" w:rsidRDefault="003C27A9" w:rsidP="003C27A9">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3C27A9">
              <w:rPr>
                <w:rFonts w:ascii="Arial" w:eastAsia="Times New Roman" w:hAnsi="Arial" w:cs="Arial"/>
                <w:color w:val="000000"/>
                <w:sz w:val="20"/>
                <w:szCs w:val="20"/>
                <w:lang w:eastAsia="fr-FR"/>
              </w:rPr>
              <w:t>1,5-2</w:t>
            </w:r>
          </w:p>
        </w:tc>
        <w:tc>
          <w:tcPr>
            <w:tcW w:w="621" w:type="pct"/>
            <w:shd w:val="clear" w:color="auto" w:fill="FFFFFF" w:themeFill="background1"/>
            <w:vAlign w:val="center"/>
          </w:tcPr>
          <w:p w:rsidR="003C27A9" w:rsidRPr="003C27A9" w:rsidRDefault="003C27A9" w:rsidP="003C27A9">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3C27A9">
              <w:rPr>
                <w:rFonts w:ascii="Arial" w:eastAsia="Times New Roman" w:hAnsi="Arial" w:cs="Arial"/>
                <w:color w:val="000000"/>
                <w:sz w:val="20"/>
                <w:szCs w:val="20"/>
                <w:lang w:eastAsia="fr-FR"/>
              </w:rPr>
              <w:t>25-30</w:t>
            </w:r>
          </w:p>
        </w:tc>
        <w:tc>
          <w:tcPr>
            <w:tcW w:w="621" w:type="pct"/>
            <w:shd w:val="clear" w:color="auto" w:fill="FFFFFF" w:themeFill="background1"/>
            <w:vAlign w:val="center"/>
          </w:tcPr>
          <w:p w:rsidR="003C27A9" w:rsidRPr="003C27A9" w:rsidRDefault="003C27A9" w:rsidP="003C27A9">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3C27A9">
              <w:rPr>
                <w:rFonts w:ascii="Arial" w:eastAsia="Times New Roman" w:hAnsi="Arial" w:cs="Arial"/>
                <w:color w:val="000000"/>
                <w:sz w:val="20"/>
                <w:szCs w:val="20"/>
                <w:lang w:eastAsia="fr-FR"/>
              </w:rPr>
              <w:t>30 - 40</w:t>
            </w:r>
          </w:p>
        </w:tc>
        <w:tc>
          <w:tcPr>
            <w:tcW w:w="621" w:type="pct"/>
            <w:shd w:val="clear" w:color="auto" w:fill="FFFFFF" w:themeFill="background1"/>
            <w:vAlign w:val="center"/>
          </w:tcPr>
          <w:p w:rsidR="003C27A9" w:rsidRPr="003C27A9" w:rsidRDefault="003C27A9" w:rsidP="003C27A9">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3C27A9">
              <w:rPr>
                <w:rFonts w:ascii="Arial" w:eastAsia="Times New Roman" w:hAnsi="Arial" w:cs="Arial"/>
                <w:color w:val="000000"/>
                <w:sz w:val="20"/>
                <w:szCs w:val="20"/>
                <w:lang w:eastAsia="fr-FR"/>
              </w:rPr>
              <w:t>10-30</w:t>
            </w:r>
          </w:p>
        </w:tc>
        <w:tc>
          <w:tcPr>
            <w:tcW w:w="621" w:type="pct"/>
            <w:shd w:val="clear" w:color="auto" w:fill="FFFFFF" w:themeFill="background1"/>
            <w:vAlign w:val="center"/>
          </w:tcPr>
          <w:p w:rsidR="003C27A9" w:rsidRPr="003C27A9" w:rsidRDefault="003C27A9" w:rsidP="003C27A9">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3C27A9">
              <w:rPr>
                <w:rFonts w:ascii="Arial" w:eastAsia="Times New Roman" w:hAnsi="Arial" w:cs="Arial"/>
                <w:color w:val="000000"/>
                <w:sz w:val="20"/>
                <w:szCs w:val="20"/>
                <w:lang w:eastAsia="fr-FR"/>
              </w:rPr>
              <w:t>8-10</w:t>
            </w:r>
          </w:p>
        </w:tc>
        <w:tc>
          <w:tcPr>
            <w:tcW w:w="620" w:type="pct"/>
            <w:shd w:val="clear" w:color="auto" w:fill="FFFFFF" w:themeFill="background1"/>
            <w:vAlign w:val="center"/>
          </w:tcPr>
          <w:p w:rsidR="003C27A9" w:rsidRPr="003C27A9" w:rsidRDefault="003C27A9" w:rsidP="003C27A9">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3C27A9">
              <w:rPr>
                <w:rFonts w:ascii="Arial" w:eastAsia="Times New Roman" w:hAnsi="Arial" w:cs="Arial"/>
                <w:color w:val="000000"/>
                <w:sz w:val="20"/>
                <w:szCs w:val="20"/>
                <w:lang w:eastAsia="fr-FR"/>
              </w:rPr>
              <w:t>5-6</w:t>
            </w:r>
          </w:p>
        </w:tc>
      </w:tr>
    </w:tbl>
    <w:p w:rsidR="00F358B4" w:rsidRPr="00D35CE7" w:rsidRDefault="00F358B4" w:rsidP="00F358B4">
      <w:pPr>
        <w:autoSpaceDE w:val="0"/>
        <w:autoSpaceDN w:val="0"/>
        <w:adjustRightInd w:val="0"/>
        <w:snapToGrid w:val="0"/>
        <w:spacing w:after="0" w:line="240" w:lineRule="auto"/>
        <w:rPr>
          <w:rFonts w:ascii="Times New Roman" w:hAnsi="Times New Roman" w:cs="Times New Roman"/>
          <w:i/>
          <w:color w:val="000000"/>
          <w:sz w:val="20"/>
          <w:szCs w:val="20"/>
        </w:rPr>
      </w:pPr>
      <w:r w:rsidRPr="003C27A9">
        <w:rPr>
          <w:rFonts w:ascii="Times New Roman" w:hAnsi="Times New Roman" w:cs="Times New Roman"/>
          <w:i/>
          <w:color w:val="000000"/>
          <w:sz w:val="20"/>
          <w:szCs w:val="20"/>
          <w:lang w:val="x-none"/>
        </w:rPr>
        <w:t xml:space="preserve">Source : Enquête </w:t>
      </w:r>
      <w:r w:rsidR="00DB57E6">
        <w:rPr>
          <w:rFonts w:ascii="Times New Roman" w:hAnsi="Times New Roman" w:cs="Times New Roman"/>
          <w:i/>
          <w:color w:val="000000"/>
          <w:sz w:val="20"/>
          <w:szCs w:val="20"/>
        </w:rPr>
        <w:t>PCM-Bonou</w:t>
      </w:r>
      <w:r w:rsidRPr="003C27A9">
        <w:rPr>
          <w:rFonts w:ascii="Times New Roman" w:hAnsi="Times New Roman" w:cs="Times New Roman"/>
          <w:i/>
          <w:color w:val="000000"/>
          <w:sz w:val="20"/>
          <w:szCs w:val="20"/>
          <w:lang w:val="x-none"/>
        </w:rPr>
        <w:t>, février 201</w:t>
      </w:r>
      <w:r w:rsidRPr="003C27A9">
        <w:rPr>
          <w:rFonts w:ascii="Times New Roman" w:hAnsi="Times New Roman" w:cs="Times New Roman"/>
          <w:i/>
          <w:color w:val="000000"/>
          <w:sz w:val="20"/>
          <w:szCs w:val="20"/>
        </w:rPr>
        <w:t>6</w:t>
      </w:r>
    </w:p>
    <w:p w:rsidR="008D0A96" w:rsidRDefault="008D0A96" w:rsidP="00F358B4">
      <w:pPr>
        <w:jc w:val="both"/>
        <w:rPr>
          <w:rFonts w:ascii="Arial" w:hAnsi="Arial" w:cs="Arial"/>
          <w:sz w:val="24"/>
          <w:szCs w:val="24"/>
        </w:rPr>
      </w:pPr>
    </w:p>
    <w:p w:rsidR="00F358B4" w:rsidRPr="0055617D" w:rsidRDefault="00C66C19" w:rsidP="00F358B4">
      <w:pPr>
        <w:jc w:val="both"/>
        <w:rPr>
          <w:rFonts w:ascii="Arial" w:hAnsi="Arial" w:cs="Arial"/>
          <w:sz w:val="24"/>
          <w:szCs w:val="24"/>
        </w:rPr>
      </w:pPr>
      <w:r>
        <w:rPr>
          <w:rFonts w:ascii="Arial" w:hAnsi="Arial" w:cs="Arial"/>
          <w:sz w:val="24"/>
          <w:szCs w:val="24"/>
        </w:rPr>
        <w:t>C</w:t>
      </w:r>
      <w:r w:rsidR="00F358B4" w:rsidRPr="0055617D">
        <w:rPr>
          <w:rFonts w:ascii="Arial" w:hAnsi="Arial" w:cs="Arial"/>
          <w:sz w:val="24"/>
          <w:szCs w:val="24"/>
        </w:rPr>
        <w:t xml:space="preserve">ette faiblesse des rendements agricoles à Bonou </w:t>
      </w:r>
      <w:r>
        <w:rPr>
          <w:rFonts w:ascii="Arial" w:hAnsi="Arial" w:cs="Arial"/>
          <w:sz w:val="24"/>
          <w:szCs w:val="24"/>
        </w:rPr>
        <w:t>pourrait se justifier</w:t>
      </w:r>
      <w:r w:rsidR="00F358B4" w:rsidRPr="0055617D">
        <w:rPr>
          <w:rFonts w:ascii="Arial" w:hAnsi="Arial" w:cs="Arial"/>
          <w:sz w:val="24"/>
          <w:szCs w:val="24"/>
        </w:rPr>
        <w:t> </w:t>
      </w:r>
      <w:r>
        <w:rPr>
          <w:rFonts w:ascii="Arial" w:hAnsi="Arial" w:cs="Arial"/>
          <w:sz w:val="24"/>
          <w:szCs w:val="24"/>
        </w:rPr>
        <w:t xml:space="preserve">par </w:t>
      </w:r>
      <w:r w:rsidR="00F358B4" w:rsidRPr="0055617D">
        <w:rPr>
          <w:rFonts w:ascii="Arial" w:hAnsi="Arial" w:cs="Arial"/>
          <w:sz w:val="24"/>
          <w:szCs w:val="24"/>
        </w:rPr>
        <w:t>:</w:t>
      </w:r>
    </w:p>
    <w:p w:rsidR="0024717D" w:rsidRPr="0055617D" w:rsidRDefault="0024717D" w:rsidP="00B22EB8">
      <w:pPr>
        <w:pStyle w:val="Paragraphedeliste"/>
        <w:numPr>
          <w:ilvl w:val="0"/>
          <w:numId w:val="10"/>
        </w:numPr>
        <w:jc w:val="both"/>
        <w:rPr>
          <w:rFonts w:ascii="Arial" w:hAnsi="Arial" w:cs="Arial"/>
          <w:sz w:val="24"/>
          <w:szCs w:val="24"/>
        </w:rPr>
      </w:pPr>
      <w:r w:rsidRPr="0055617D">
        <w:rPr>
          <w:rFonts w:ascii="Arial" w:hAnsi="Arial" w:cs="Arial"/>
          <w:sz w:val="24"/>
          <w:szCs w:val="24"/>
        </w:rPr>
        <w:t>l’appauvrissement progressif des sols </w:t>
      </w:r>
      <w:r w:rsidR="00EF2BC6" w:rsidRPr="0055617D">
        <w:rPr>
          <w:rFonts w:ascii="Arial" w:hAnsi="Arial" w:cs="Arial"/>
          <w:sz w:val="24"/>
          <w:szCs w:val="24"/>
        </w:rPr>
        <w:t xml:space="preserve">sans mesures adéquates de leur régénération (courte durée de jachère, engrais organiques très peu utilisés) </w:t>
      </w:r>
      <w:r w:rsidRPr="0055617D">
        <w:rPr>
          <w:rFonts w:ascii="Arial" w:hAnsi="Arial" w:cs="Arial"/>
          <w:sz w:val="24"/>
          <w:szCs w:val="24"/>
        </w:rPr>
        <w:t>;</w:t>
      </w:r>
    </w:p>
    <w:p w:rsidR="00F358B4" w:rsidRPr="0055617D" w:rsidRDefault="0024717D" w:rsidP="00B22EB8">
      <w:pPr>
        <w:pStyle w:val="Paragraphedeliste"/>
        <w:numPr>
          <w:ilvl w:val="0"/>
          <w:numId w:val="10"/>
        </w:numPr>
        <w:jc w:val="both"/>
        <w:rPr>
          <w:rFonts w:ascii="Arial" w:hAnsi="Arial" w:cs="Arial"/>
          <w:sz w:val="24"/>
          <w:szCs w:val="24"/>
        </w:rPr>
      </w:pPr>
      <w:r w:rsidRPr="0055617D">
        <w:rPr>
          <w:rFonts w:ascii="Arial" w:hAnsi="Arial" w:cs="Arial"/>
          <w:sz w:val="24"/>
          <w:szCs w:val="24"/>
        </w:rPr>
        <w:t xml:space="preserve">l’utilisation des </w:t>
      </w:r>
      <w:r w:rsidR="00F358B4" w:rsidRPr="0055617D">
        <w:rPr>
          <w:rFonts w:ascii="Arial" w:hAnsi="Arial" w:cs="Arial"/>
          <w:sz w:val="24"/>
          <w:szCs w:val="24"/>
        </w:rPr>
        <w:t xml:space="preserve">variétés locales qui fournissement </w:t>
      </w:r>
      <w:r w:rsidR="003D4316" w:rsidRPr="0055617D">
        <w:rPr>
          <w:rFonts w:ascii="Arial" w:hAnsi="Arial" w:cs="Arial"/>
          <w:sz w:val="24"/>
          <w:szCs w:val="24"/>
        </w:rPr>
        <w:t>de</w:t>
      </w:r>
      <w:r w:rsidR="00F358B4" w:rsidRPr="0055617D">
        <w:rPr>
          <w:rFonts w:ascii="Arial" w:hAnsi="Arial" w:cs="Arial"/>
          <w:sz w:val="24"/>
          <w:szCs w:val="24"/>
        </w:rPr>
        <w:t xml:space="preserve"> rendement </w:t>
      </w:r>
      <w:r w:rsidRPr="0055617D">
        <w:rPr>
          <w:rFonts w:ascii="Arial" w:hAnsi="Arial" w:cs="Arial"/>
          <w:sz w:val="24"/>
          <w:szCs w:val="24"/>
        </w:rPr>
        <w:t xml:space="preserve">relativement </w:t>
      </w:r>
      <w:r w:rsidR="003D4316" w:rsidRPr="0055617D">
        <w:rPr>
          <w:rFonts w:ascii="Arial" w:hAnsi="Arial" w:cs="Arial"/>
          <w:sz w:val="24"/>
          <w:szCs w:val="24"/>
        </w:rPr>
        <w:t xml:space="preserve">moins </w:t>
      </w:r>
      <w:r w:rsidR="00F358B4" w:rsidRPr="0055617D">
        <w:rPr>
          <w:rFonts w:ascii="Arial" w:hAnsi="Arial" w:cs="Arial"/>
          <w:sz w:val="24"/>
          <w:szCs w:val="24"/>
        </w:rPr>
        <w:t>important comparativement aux variétés améliorées (cas du maïs)</w:t>
      </w:r>
      <w:r w:rsidR="003D4316" w:rsidRPr="0055617D">
        <w:rPr>
          <w:rFonts w:ascii="Arial" w:hAnsi="Arial" w:cs="Arial"/>
          <w:sz w:val="24"/>
          <w:szCs w:val="24"/>
        </w:rPr>
        <w:t> ;</w:t>
      </w:r>
    </w:p>
    <w:p w:rsidR="00F358B4" w:rsidRPr="0055617D" w:rsidRDefault="0024717D" w:rsidP="00B22EB8">
      <w:pPr>
        <w:pStyle w:val="Paragraphedeliste"/>
        <w:numPr>
          <w:ilvl w:val="0"/>
          <w:numId w:val="10"/>
        </w:numPr>
        <w:jc w:val="both"/>
        <w:rPr>
          <w:rFonts w:ascii="Arial" w:hAnsi="Arial" w:cs="Arial"/>
          <w:sz w:val="24"/>
          <w:szCs w:val="24"/>
        </w:rPr>
      </w:pPr>
      <w:r w:rsidRPr="0055617D">
        <w:rPr>
          <w:rFonts w:ascii="Arial" w:hAnsi="Arial" w:cs="Arial"/>
          <w:sz w:val="24"/>
          <w:szCs w:val="24"/>
        </w:rPr>
        <w:t xml:space="preserve">le faible dosage des </w:t>
      </w:r>
      <w:r w:rsidR="00F358B4" w:rsidRPr="0055617D">
        <w:rPr>
          <w:rFonts w:ascii="Arial" w:hAnsi="Arial" w:cs="Arial"/>
          <w:sz w:val="24"/>
          <w:szCs w:val="24"/>
        </w:rPr>
        <w:t xml:space="preserve">engrais </w:t>
      </w:r>
      <w:r w:rsidRPr="0055617D">
        <w:rPr>
          <w:rFonts w:ascii="Arial" w:hAnsi="Arial" w:cs="Arial"/>
          <w:sz w:val="24"/>
          <w:szCs w:val="24"/>
        </w:rPr>
        <w:t>chimiques comparativement aux dosages</w:t>
      </w:r>
      <w:r w:rsidR="00F358B4" w:rsidRPr="0055617D">
        <w:rPr>
          <w:rFonts w:ascii="Arial" w:hAnsi="Arial" w:cs="Arial"/>
          <w:sz w:val="24"/>
          <w:szCs w:val="24"/>
        </w:rPr>
        <w:t xml:space="preserve"> recommandés pour les cultures</w:t>
      </w:r>
      <w:r w:rsidRPr="0055617D">
        <w:rPr>
          <w:rFonts w:ascii="Arial" w:hAnsi="Arial" w:cs="Arial"/>
          <w:sz w:val="24"/>
          <w:szCs w:val="24"/>
        </w:rPr>
        <w:t> ;</w:t>
      </w:r>
    </w:p>
    <w:p w:rsidR="00F358B4" w:rsidRPr="0055617D" w:rsidRDefault="003D4316" w:rsidP="00B22EB8">
      <w:pPr>
        <w:pStyle w:val="Paragraphedeliste"/>
        <w:numPr>
          <w:ilvl w:val="0"/>
          <w:numId w:val="10"/>
        </w:numPr>
        <w:jc w:val="both"/>
        <w:rPr>
          <w:rFonts w:ascii="Arial" w:hAnsi="Arial" w:cs="Arial"/>
          <w:sz w:val="24"/>
          <w:szCs w:val="24"/>
        </w:rPr>
      </w:pPr>
      <w:r w:rsidRPr="0055617D">
        <w:rPr>
          <w:rFonts w:ascii="Arial" w:hAnsi="Arial" w:cs="Arial"/>
          <w:sz w:val="24"/>
          <w:szCs w:val="24"/>
        </w:rPr>
        <w:t xml:space="preserve">l’utilisation des </w:t>
      </w:r>
      <w:r w:rsidR="00F358B4" w:rsidRPr="0055617D">
        <w:rPr>
          <w:rFonts w:ascii="Arial" w:hAnsi="Arial" w:cs="Arial"/>
          <w:sz w:val="24"/>
          <w:szCs w:val="24"/>
        </w:rPr>
        <w:t>pesticides et herbicides frelatés provenant du Nigéria et qui sont vendus sur les marchés environnants</w:t>
      </w:r>
      <w:r w:rsidR="0024717D" w:rsidRPr="0055617D">
        <w:rPr>
          <w:rFonts w:ascii="Arial" w:hAnsi="Arial" w:cs="Arial"/>
          <w:sz w:val="24"/>
          <w:szCs w:val="24"/>
        </w:rPr>
        <w:t>.</w:t>
      </w:r>
    </w:p>
    <w:p w:rsidR="003C27A9" w:rsidRDefault="003C27A9" w:rsidP="00B22EB8">
      <w:pPr>
        <w:pStyle w:val="Paragraphedeliste"/>
        <w:numPr>
          <w:ilvl w:val="0"/>
          <w:numId w:val="10"/>
        </w:numPr>
        <w:jc w:val="both"/>
        <w:rPr>
          <w:rFonts w:ascii="Arial" w:hAnsi="Arial" w:cs="Arial"/>
          <w:sz w:val="24"/>
          <w:szCs w:val="24"/>
        </w:rPr>
      </w:pPr>
      <w:r>
        <w:rPr>
          <w:rFonts w:ascii="Arial" w:hAnsi="Arial" w:cs="Arial"/>
          <w:sz w:val="24"/>
          <w:szCs w:val="24"/>
        </w:rPr>
        <w:t xml:space="preserve">Le retard de pluie ou  la sécheresse prolongée, </w:t>
      </w:r>
    </w:p>
    <w:p w:rsidR="0081190E" w:rsidRDefault="0081190E" w:rsidP="00B22EB8">
      <w:pPr>
        <w:pStyle w:val="Paragraphedeliste"/>
        <w:numPr>
          <w:ilvl w:val="0"/>
          <w:numId w:val="10"/>
        </w:numPr>
        <w:jc w:val="both"/>
        <w:rPr>
          <w:rFonts w:ascii="Arial" w:hAnsi="Arial" w:cs="Arial"/>
          <w:sz w:val="24"/>
          <w:szCs w:val="24"/>
        </w:rPr>
      </w:pPr>
      <w:r w:rsidRPr="0055617D">
        <w:rPr>
          <w:rFonts w:ascii="Arial" w:hAnsi="Arial" w:cs="Arial"/>
          <w:sz w:val="24"/>
          <w:szCs w:val="24"/>
        </w:rPr>
        <w:t>l’i</w:t>
      </w:r>
      <w:r w:rsidR="003C27A9">
        <w:rPr>
          <w:rFonts w:ascii="Arial" w:hAnsi="Arial" w:cs="Arial"/>
          <w:sz w:val="24"/>
          <w:szCs w:val="24"/>
        </w:rPr>
        <w:t>nondation périodique des champs ;</w:t>
      </w:r>
    </w:p>
    <w:p w:rsidR="00C66C19" w:rsidRDefault="00C66C19" w:rsidP="00B22EB8">
      <w:pPr>
        <w:pStyle w:val="Paragraphedeliste"/>
        <w:numPr>
          <w:ilvl w:val="0"/>
          <w:numId w:val="10"/>
        </w:numPr>
        <w:jc w:val="both"/>
        <w:rPr>
          <w:rFonts w:ascii="Arial" w:hAnsi="Arial" w:cs="Arial"/>
          <w:sz w:val="24"/>
          <w:szCs w:val="24"/>
        </w:rPr>
      </w:pPr>
      <w:r>
        <w:rPr>
          <w:rFonts w:ascii="Arial" w:hAnsi="Arial" w:cs="Arial"/>
          <w:sz w:val="24"/>
          <w:szCs w:val="24"/>
        </w:rPr>
        <w:t>les écartements importants adoptés pour les semis</w:t>
      </w:r>
    </w:p>
    <w:p w:rsidR="003C27A9" w:rsidRPr="0055617D" w:rsidRDefault="003C27A9" w:rsidP="00B22EB8">
      <w:pPr>
        <w:pStyle w:val="Paragraphedeliste"/>
        <w:numPr>
          <w:ilvl w:val="0"/>
          <w:numId w:val="10"/>
        </w:numPr>
        <w:jc w:val="both"/>
        <w:rPr>
          <w:rFonts w:ascii="Arial" w:hAnsi="Arial" w:cs="Arial"/>
          <w:sz w:val="24"/>
          <w:szCs w:val="24"/>
        </w:rPr>
      </w:pPr>
    </w:p>
    <w:p w:rsidR="00F358B4" w:rsidRPr="0055617D" w:rsidRDefault="00F358B4" w:rsidP="00F358B4">
      <w:pPr>
        <w:jc w:val="both"/>
        <w:rPr>
          <w:rFonts w:ascii="Arial" w:hAnsi="Arial" w:cs="Arial"/>
          <w:sz w:val="24"/>
          <w:szCs w:val="24"/>
        </w:rPr>
      </w:pPr>
      <w:r w:rsidRPr="0055617D">
        <w:rPr>
          <w:rFonts w:ascii="Arial" w:hAnsi="Arial" w:cs="Arial"/>
          <w:sz w:val="24"/>
          <w:szCs w:val="24"/>
        </w:rPr>
        <w:t xml:space="preserve">Une cause aussi importante est la perturbation des cultures par les animaux en transhumance qui enfreint le développement normal des cultures et par conséquent la </w:t>
      </w:r>
      <w:r w:rsidR="0024717D" w:rsidRPr="0055617D">
        <w:rPr>
          <w:rFonts w:ascii="Arial" w:hAnsi="Arial" w:cs="Arial"/>
          <w:sz w:val="24"/>
          <w:szCs w:val="24"/>
        </w:rPr>
        <w:t>diminution</w:t>
      </w:r>
      <w:r w:rsidRPr="0055617D">
        <w:rPr>
          <w:rFonts w:ascii="Arial" w:hAnsi="Arial" w:cs="Arial"/>
          <w:sz w:val="24"/>
          <w:szCs w:val="24"/>
        </w:rPr>
        <w:t xml:space="preserve"> du rendement</w:t>
      </w:r>
    </w:p>
    <w:p w:rsidR="007A3567" w:rsidRPr="00F352F5" w:rsidRDefault="00EF2BC6" w:rsidP="00B22EB8">
      <w:pPr>
        <w:pStyle w:val="Paragraphedeliste"/>
        <w:numPr>
          <w:ilvl w:val="0"/>
          <w:numId w:val="18"/>
        </w:numPr>
        <w:spacing w:before="240"/>
        <w:jc w:val="both"/>
        <w:outlineLvl w:val="2"/>
        <w:rPr>
          <w:rFonts w:ascii="Arial" w:eastAsia="Times New Roman" w:hAnsi="Arial" w:cs="Arial"/>
          <w:b/>
          <w:bCs/>
          <w:sz w:val="24"/>
          <w:szCs w:val="24"/>
          <w:lang w:eastAsia="fr-FR"/>
        </w:rPr>
      </w:pPr>
      <w:bookmarkStart w:id="192" w:name="_Toc446052389"/>
      <w:r w:rsidRPr="00F352F5">
        <w:rPr>
          <w:rFonts w:ascii="Arial" w:eastAsia="Times New Roman" w:hAnsi="Arial" w:cs="Arial"/>
          <w:b/>
          <w:bCs/>
          <w:sz w:val="24"/>
          <w:szCs w:val="24"/>
          <w:lang w:eastAsia="fr-FR"/>
        </w:rPr>
        <w:t>Prix des produits agricoles</w:t>
      </w:r>
      <w:bookmarkEnd w:id="192"/>
      <w:r w:rsidRPr="00F352F5">
        <w:rPr>
          <w:rFonts w:ascii="Arial" w:eastAsia="Times New Roman" w:hAnsi="Arial" w:cs="Arial"/>
          <w:b/>
          <w:bCs/>
          <w:sz w:val="24"/>
          <w:szCs w:val="24"/>
          <w:lang w:eastAsia="fr-FR"/>
        </w:rPr>
        <w:t xml:space="preserve"> </w:t>
      </w:r>
    </w:p>
    <w:p w:rsidR="00595563" w:rsidRPr="0055617D" w:rsidRDefault="00595563" w:rsidP="00DE474F">
      <w:pPr>
        <w:jc w:val="both"/>
        <w:rPr>
          <w:rFonts w:ascii="Arial" w:hAnsi="Arial" w:cs="Arial"/>
          <w:sz w:val="24"/>
          <w:szCs w:val="24"/>
        </w:rPr>
      </w:pPr>
      <w:r w:rsidRPr="0055617D">
        <w:rPr>
          <w:rFonts w:ascii="Arial" w:hAnsi="Arial" w:cs="Arial"/>
          <w:sz w:val="24"/>
          <w:szCs w:val="24"/>
        </w:rPr>
        <w:t xml:space="preserve">Le tableau </w:t>
      </w:r>
      <w:r w:rsidR="00C6627E">
        <w:rPr>
          <w:rFonts w:ascii="Arial" w:hAnsi="Arial" w:cs="Arial"/>
          <w:sz w:val="24"/>
          <w:szCs w:val="24"/>
        </w:rPr>
        <w:t>4</w:t>
      </w:r>
      <w:r w:rsidR="00891E08">
        <w:rPr>
          <w:rFonts w:ascii="Arial" w:hAnsi="Arial" w:cs="Arial"/>
          <w:sz w:val="24"/>
          <w:szCs w:val="24"/>
        </w:rPr>
        <w:t>3</w:t>
      </w:r>
      <w:r w:rsidR="00C6627E">
        <w:rPr>
          <w:rFonts w:ascii="Arial" w:hAnsi="Arial" w:cs="Arial"/>
          <w:sz w:val="24"/>
          <w:szCs w:val="24"/>
        </w:rPr>
        <w:t xml:space="preserve"> </w:t>
      </w:r>
      <w:r w:rsidRPr="0055617D">
        <w:rPr>
          <w:rFonts w:ascii="Arial" w:hAnsi="Arial" w:cs="Arial"/>
          <w:sz w:val="24"/>
          <w:szCs w:val="24"/>
        </w:rPr>
        <w:t xml:space="preserve">suivant </w:t>
      </w:r>
      <w:r w:rsidR="00C6627E">
        <w:rPr>
          <w:rFonts w:ascii="Arial" w:hAnsi="Arial" w:cs="Arial"/>
          <w:sz w:val="24"/>
          <w:szCs w:val="24"/>
        </w:rPr>
        <w:t>et l</w:t>
      </w:r>
      <w:r w:rsidR="007C68CE">
        <w:rPr>
          <w:rFonts w:ascii="Arial" w:hAnsi="Arial" w:cs="Arial"/>
          <w:sz w:val="24"/>
          <w:szCs w:val="24"/>
        </w:rPr>
        <w:t>a</w:t>
      </w:r>
      <w:r w:rsidR="00C6627E">
        <w:rPr>
          <w:rFonts w:ascii="Arial" w:hAnsi="Arial" w:cs="Arial"/>
          <w:sz w:val="24"/>
          <w:szCs w:val="24"/>
        </w:rPr>
        <w:t xml:space="preserve"> figure </w:t>
      </w:r>
      <w:r w:rsidR="00390773">
        <w:rPr>
          <w:rFonts w:ascii="Arial" w:hAnsi="Arial" w:cs="Arial"/>
          <w:sz w:val="24"/>
          <w:szCs w:val="24"/>
        </w:rPr>
        <w:t>20</w:t>
      </w:r>
      <w:r w:rsidR="00C6627E">
        <w:rPr>
          <w:rFonts w:ascii="Arial" w:hAnsi="Arial" w:cs="Arial"/>
          <w:sz w:val="24"/>
          <w:szCs w:val="24"/>
        </w:rPr>
        <w:t xml:space="preserve"> </w:t>
      </w:r>
      <w:r w:rsidRPr="0055617D">
        <w:rPr>
          <w:rFonts w:ascii="Arial" w:hAnsi="Arial" w:cs="Arial"/>
          <w:sz w:val="24"/>
          <w:szCs w:val="24"/>
        </w:rPr>
        <w:t>présente</w:t>
      </w:r>
      <w:r w:rsidR="00C6627E">
        <w:rPr>
          <w:rFonts w:ascii="Arial" w:hAnsi="Arial" w:cs="Arial"/>
          <w:sz w:val="24"/>
          <w:szCs w:val="24"/>
        </w:rPr>
        <w:t>nt</w:t>
      </w:r>
      <w:r w:rsidRPr="0055617D">
        <w:rPr>
          <w:rFonts w:ascii="Arial" w:hAnsi="Arial" w:cs="Arial"/>
          <w:sz w:val="24"/>
          <w:szCs w:val="24"/>
        </w:rPr>
        <w:t xml:space="preserve"> le </w:t>
      </w:r>
      <w:r w:rsidR="0055617D">
        <w:rPr>
          <w:rFonts w:ascii="Arial" w:hAnsi="Arial" w:cs="Arial"/>
          <w:sz w:val="24"/>
          <w:szCs w:val="24"/>
        </w:rPr>
        <w:t>p</w:t>
      </w:r>
      <w:r w:rsidRPr="0055617D">
        <w:rPr>
          <w:rFonts w:ascii="Arial" w:hAnsi="Arial" w:cs="Arial"/>
          <w:sz w:val="24"/>
          <w:szCs w:val="24"/>
        </w:rPr>
        <w:t>rix (FCFA/Kg) des produits agricoles au cours de</w:t>
      </w:r>
      <w:r w:rsidR="00DE474F" w:rsidRPr="0055617D">
        <w:rPr>
          <w:rFonts w:ascii="Arial" w:hAnsi="Arial" w:cs="Arial"/>
          <w:sz w:val="24"/>
          <w:szCs w:val="24"/>
        </w:rPr>
        <w:t xml:space="preserve">s </w:t>
      </w:r>
      <w:r w:rsidR="00630569" w:rsidRPr="0055617D">
        <w:rPr>
          <w:rFonts w:ascii="Arial" w:hAnsi="Arial" w:cs="Arial"/>
          <w:sz w:val="24"/>
          <w:szCs w:val="24"/>
        </w:rPr>
        <w:t xml:space="preserve">douze </w:t>
      </w:r>
      <w:r w:rsidR="00DE474F" w:rsidRPr="0055617D">
        <w:rPr>
          <w:rFonts w:ascii="Arial" w:hAnsi="Arial" w:cs="Arial"/>
          <w:sz w:val="24"/>
          <w:szCs w:val="24"/>
        </w:rPr>
        <w:t>mois de</w:t>
      </w:r>
      <w:r w:rsidRPr="0055617D">
        <w:rPr>
          <w:rFonts w:ascii="Arial" w:hAnsi="Arial" w:cs="Arial"/>
          <w:sz w:val="24"/>
          <w:szCs w:val="24"/>
        </w:rPr>
        <w:t xml:space="preserve"> l’année 2015</w:t>
      </w:r>
      <w:r w:rsidR="00276C64" w:rsidRPr="0055617D">
        <w:rPr>
          <w:rFonts w:ascii="Arial" w:hAnsi="Arial" w:cs="Arial"/>
          <w:sz w:val="24"/>
          <w:szCs w:val="24"/>
        </w:rPr>
        <w:t>.</w:t>
      </w:r>
    </w:p>
    <w:tbl>
      <w:tblPr>
        <w:tblW w:w="4997" w:type="pct"/>
        <w:tblBorders>
          <w:top w:val="single" w:sz="4" w:space="0" w:color="70AD47"/>
          <w:left w:val="single" w:sz="4" w:space="0" w:color="70AD47"/>
          <w:bottom w:val="single" w:sz="4" w:space="0" w:color="70AD47"/>
          <w:right w:val="single" w:sz="4" w:space="0" w:color="70AD47"/>
        </w:tblBorders>
        <w:tblLook w:val="01E0" w:firstRow="1" w:lastRow="1" w:firstColumn="1" w:lastColumn="1" w:noHBand="0" w:noVBand="0"/>
      </w:tblPr>
      <w:tblGrid>
        <w:gridCol w:w="1783"/>
        <w:gridCol w:w="565"/>
        <w:gridCol w:w="564"/>
        <w:gridCol w:w="564"/>
        <w:gridCol w:w="564"/>
        <w:gridCol w:w="564"/>
        <w:gridCol w:w="564"/>
        <w:gridCol w:w="564"/>
        <w:gridCol w:w="564"/>
        <w:gridCol w:w="564"/>
        <w:gridCol w:w="564"/>
        <w:gridCol w:w="564"/>
        <w:gridCol w:w="564"/>
        <w:gridCol w:w="728"/>
      </w:tblGrid>
      <w:tr w:rsidR="00C66C19" w:rsidTr="00C66C19">
        <w:tc>
          <w:tcPr>
            <w:tcW w:w="5000" w:type="pct"/>
            <w:gridSpan w:val="14"/>
            <w:tcBorders>
              <w:top w:val="single" w:sz="4" w:space="0" w:color="70AD47"/>
              <w:left w:val="single" w:sz="4" w:space="0" w:color="70AD47"/>
              <w:bottom w:val="nil"/>
              <w:right w:val="nil"/>
            </w:tcBorders>
            <w:shd w:val="clear" w:color="auto" w:fill="7F7F7F"/>
            <w:vAlign w:val="center"/>
            <w:hideMark/>
          </w:tcPr>
          <w:p w:rsidR="00C66C19" w:rsidRDefault="00AB1C9C" w:rsidP="00075141">
            <w:pPr>
              <w:pStyle w:val="TM1"/>
              <w:keepNext/>
              <w:rPr>
                <w:rFonts w:ascii="Arial" w:hAnsi="Arial" w:cs="Arial"/>
                <w:b/>
                <w:bCs/>
                <w:color w:val="FFFFFF"/>
                <w:sz w:val="20"/>
                <w:szCs w:val="20"/>
              </w:rPr>
            </w:pPr>
            <w:bookmarkStart w:id="193" w:name="_Toc446013692"/>
            <w:r w:rsidRPr="00075141">
              <w:rPr>
                <w:rFonts w:ascii="Arial" w:hAnsi="Arial" w:cs="Arial"/>
                <w:b/>
                <w:bCs/>
                <w:color w:val="FFFFFF"/>
                <w:sz w:val="20"/>
                <w:szCs w:val="20"/>
              </w:rPr>
              <w:t xml:space="preserve">Tableau </w:t>
            </w:r>
            <w:r w:rsidR="00A45988">
              <w:rPr>
                <w:rFonts w:ascii="Arial" w:hAnsi="Arial" w:cs="Arial"/>
                <w:b/>
                <w:bCs/>
                <w:i/>
                <w:iCs/>
                <w:color w:val="FFFFFF"/>
                <w:sz w:val="20"/>
                <w:szCs w:val="20"/>
              </w:rPr>
              <w:fldChar w:fldCharType="begin"/>
            </w:r>
            <w:r w:rsidR="00A45988">
              <w:rPr>
                <w:rFonts w:ascii="Arial" w:hAnsi="Arial" w:cs="Arial"/>
                <w:b/>
                <w:bCs/>
                <w:i/>
                <w:iCs/>
                <w:color w:val="FFFFFF"/>
                <w:sz w:val="20"/>
                <w:szCs w:val="20"/>
              </w:rPr>
              <w:instrText xml:space="preserve"> SEQ Tableau \* ARABIC </w:instrText>
            </w:r>
            <w:r w:rsidR="00A45988">
              <w:rPr>
                <w:rFonts w:ascii="Arial" w:hAnsi="Arial" w:cs="Arial"/>
                <w:b/>
                <w:bCs/>
                <w:i/>
                <w:iCs/>
                <w:color w:val="FFFFFF"/>
                <w:sz w:val="20"/>
                <w:szCs w:val="20"/>
              </w:rPr>
              <w:fldChar w:fldCharType="separate"/>
            </w:r>
            <w:r w:rsidR="00E712FC">
              <w:rPr>
                <w:rFonts w:ascii="Arial" w:hAnsi="Arial" w:cs="Arial"/>
                <w:b/>
                <w:bCs/>
                <w:i/>
                <w:iCs/>
                <w:noProof/>
                <w:color w:val="FFFFFF"/>
                <w:sz w:val="20"/>
                <w:szCs w:val="20"/>
              </w:rPr>
              <w:t>43</w:t>
            </w:r>
            <w:r w:rsidR="00A45988">
              <w:rPr>
                <w:rFonts w:ascii="Arial" w:hAnsi="Arial" w:cs="Arial"/>
                <w:b/>
                <w:bCs/>
                <w:i/>
                <w:iCs/>
                <w:color w:val="FFFFFF"/>
                <w:sz w:val="20"/>
                <w:szCs w:val="20"/>
              </w:rPr>
              <w:fldChar w:fldCharType="end"/>
            </w:r>
            <w:r>
              <w:rPr>
                <w:rFonts w:ascii="Arial" w:hAnsi="Arial" w:cs="Arial"/>
                <w:b/>
                <w:bCs/>
                <w:i/>
                <w:iCs/>
                <w:color w:val="FFFFFF"/>
                <w:sz w:val="20"/>
                <w:szCs w:val="20"/>
              </w:rPr>
              <w:t xml:space="preserve"> </w:t>
            </w:r>
            <w:r w:rsidRPr="00075141">
              <w:rPr>
                <w:rFonts w:ascii="Arial" w:hAnsi="Arial" w:cs="Arial"/>
                <w:b/>
                <w:bCs/>
                <w:color w:val="FFFFFF"/>
                <w:sz w:val="20"/>
                <w:szCs w:val="20"/>
              </w:rPr>
              <w:t>: Prix (FCFA/Kg) des produits agricoles au cours de l’année 2015</w:t>
            </w:r>
            <w:bookmarkEnd w:id="193"/>
          </w:p>
        </w:tc>
      </w:tr>
      <w:tr w:rsidR="00C66C19" w:rsidTr="00394FC2">
        <w:trPr>
          <w:cantSplit/>
          <w:trHeight w:val="782"/>
        </w:trPr>
        <w:tc>
          <w:tcPr>
            <w:tcW w:w="960" w:type="pct"/>
            <w:tcBorders>
              <w:top w:val="single" w:sz="4" w:space="0" w:color="70AD47"/>
              <w:left w:val="single" w:sz="4" w:space="0" w:color="70AD47"/>
              <w:bottom w:val="single" w:sz="4" w:space="0" w:color="70AD47"/>
              <w:right w:val="nil"/>
              <w:tl2br w:val="single" w:sz="4" w:space="0" w:color="auto"/>
            </w:tcBorders>
            <w:shd w:val="clear" w:color="auto" w:fill="FFFFFF"/>
          </w:tcPr>
          <w:p w:rsidR="00C66C19" w:rsidRDefault="00C66C19">
            <w:pPr>
              <w:spacing w:after="0" w:line="240" w:lineRule="auto"/>
              <w:jc w:val="right"/>
              <w:rPr>
                <w:rFonts w:ascii="Arial" w:hAnsi="Arial" w:cs="Arial"/>
                <w:b/>
                <w:bCs/>
                <w:sz w:val="20"/>
                <w:szCs w:val="20"/>
              </w:rPr>
            </w:pPr>
            <w:r>
              <w:rPr>
                <w:rFonts w:ascii="Arial" w:hAnsi="Arial" w:cs="Arial"/>
                <w:b/>
                <w:bCs/>
                <w:sz w:val="20"/>
                <w:szCs w:val="20"/>
              </w:rPr>
              <w:t>Mois</w:t>
            </w:r>
          </w:p>
          <w:p w:rsidR="00C66C19" w:rsidRDefault="00C66C19">
            <w:pPr>
              <w:spacing w:after="0" w:line="240" w:lineRule="auto"/>
              <w:jc w:val="both"/>
              <w:rPr>
                <w:rFonts w:ascii="Arial" w:hAnsi="Arial" w:cs="Arial"/>
                <w:b/>
                <w:bCs/>
                <w:sz w:val="20"/>
                <w:szCs w:val="20"/>
              </w:rPr>
            </w:pPr>
          </w:p>
          <w:p w:rsidR="00C66C19" w:rsidRDefault="00C66C19">
            <w:pPr>
              <w:spacing w:after="0" w:line="240" w:lineRule="auto"/>
              <w:jc w:val="both"/>
              <w:rPr>
                <w:rFonts w:ascii="Arial" w:hAnsi="Arial" w:cs="Arial"/>
                <w:b/>
                <w:bCs/>
                <w:sz w:val="20"/>
                <w:szCs w:val="20"/>
              </w:rPr>
            </w:pPr>
            <w:r>
              <w:rPr>
                <w:rFonts w:ascii="Arial" w:hAnsi="Arial" w:cs="Arial"/>
                <w:b/>
                <w:bCs/>
                <w:sz w:val="20"/>
                <w:szCs w:val="20"/>
              </w:rPr>
              <w:t>Produits</w:t>
            </w:r>
          </w:p>
        </w:tc>
        <w:tc>
          <w:tcPr>
            <w:tcW w:w="304" w:type="pct"/>
            <w:tcBorders>
              <w:top w:val="single" w:sz="4" w:space="0" w:color="70AD47"/>
              <w:left w:val="single" w:sz="4" w:space="0" w:color="70AD47"/>
              <w:bottom w:val="single" w:sz="4" w:space="0" w:color="70AD47"/>
              <w:right w:val="single" w:sz="4" w:space="0" w:color="70AD47"/>
            </w:tcBorders>
            <w:textDirection w:val="btLr"/>
            <w:hideMark/>
          </w:tcPr>
          <w:p w:rsidR="00C66C19" w:rsidRDefault="00C66C19">
            <w:pPr>
              <w:spacing w:after="0" w:line="240" w:lineRule="auto"/>
              <w:ind w:left="113" w:right="113"/>
              <w:jc w:val="both"/>
              <w:rPr>
                <w:rFonts w:ascii="Arial" w:hAnsi="Arial" w:cs="Arial"/>
                <w:sz w:val="20"/>
                <w:szCs w:val="20"/>
              </w:rPr>
            </w:pPr>
            <w:r>
              <w:rPr>
                <w:rFonts w:ascii="Arial" w:hAnsi="Arial" w:cs="Arial"/>
                <w:sz w:val="20"/>
                <w:szCs w:val="20"/>
              </w:rPr>
              <w:t>Jan</w:t>
            </w:r>
          </w:p>
        </w:tc>
        <w:tc>
          <w:tcPr>
            <w:tcW w:w="304" w:type="pct"/>
            <w:tcBorders>
              <w:top w:val="single" w:sz="4" w:space="0" w:color="70AD47"/>
              <w:left w:val="nil"/>
              <w:bottom w:val="single" w:sz="4" w:space="0" w:color="70AD47"/>
              <w:right w:val="nil"/>
            </w:tcBorders>
            <w:textDirection w:val="btLr"/>
            <w:hideMark/>
          </w:tcPr>
          <w:p w:rsidR="00C66C19" w:rsidRDefault="00C66C19">
            <w:pPr>
              <w:spacing w:after="0" w:line="240" w:lineRule="auto"/>
              <w:ind w:left="113" w:right="113"/>
              <w:jc w:val="both"/>
              <w:rPr>
                <w:rFonts w:ascii="Arial" w:hAnsi="Arial" w:cs="Arial"/>
                <w:sz w:val="20"/>
                <w:szCs w:val="20"/>
              </w:rPr>
            </w:pPr>
            <w:proofErr w:type="spellStart"/>
            <w:r>
              <w:rPr>
                <w:rFonts w:ascii="Arial" w:hAnsi="Arial" w:cs="Arial"/>
                <w:sz w:val="20"/>
                <w:szCs w:val="20"/>
              </w:rPr>
              <w:t>Fév</w:t>
            </w:r>
            <w:proofErr w:type="spellEnd"/>
          </w:p>
        </w:tc>
        <w:tc>
          <w:tcPr>
            <w:tcW w:w="304" w:type="pct"/>
            <w:tcBorders>
              <w:top w:val="single" w:sz="4" w:space="0" w:color="70AD47"/>
              <w:left w:val="single" w:sz="4" w:space="0" w:color="70AD47"/>
              <w:bottom w:val="single" w:sz="4" w:space="0" w:color="70AD47"/>
              <w:right w:val="single" w:sz="4" w:space="0" w:color="70AD47"/>
            </w:tcBorders>
            <w:textDirection w:val="btLr"/>
            <w:hideMark/>
          </w:tcPr>
          <w:p w:rsidR="00C66C19" w:rsidRDefault="00C66C19">
            <w:pPr>
              <w:spacing w:after="0" w:line="240" w:lineRule="auto"/>
              <w:ind w:left="113" w:right="113"/>
              <w:jc w:val="both"/>
              <w:rPr>
                <w:rFonts w:ascii="Arial" w:hAnsi="Arial" w:cs="Arial"/>
                <w:sz w:val="20"/>
                <w:szCs w:val="20"/>
              </w:rPr>
            </w:pPr>
            <w:r>
              <w:rPr>
                <w:rFonts w:ascii="Arial" w:hAnsi="Arial" w:cs="Arial"/>
                <w:sz w:val="20"/>
                <w:szCs w:val="20"/>
              </w:rPr>
              <w:t>Mars</w:t>
            </w:r>
          </w:p>
        </w:tc>
        <w:tc>
          <w:tcPr>
            <w:tcW w:w="304" w:type="pct"/>
            <w:tcBorders>
              <w:top w:val="single" w:sz="4" w:space="0" w:color="70AD47"/>
              <w:left w:val="nil"/>
              <w:bottom w:val="single" w:sz="4" w:space="0" w:color="70AD47"/>
              <w:right w:val="nil"/>
            </w:tcBorders>
            <w:textDirection w:val="btLr"/>
            <w:hideMark/>
          </w:tcPr>
          <w:p w:rsidR="00C66C19" w:rsidRDefault="00C66C19">
            <w:pPr>
              <w:spacing w:after="0" w:line="240" w:lineRule="auto"/>
              <w:ind w:left="113" w:right="113"/>
              <w:jc w:val="both"/>
              <w:rPr>
                <w:rFonts w:ascii="Arial" w:hAnsi="Arial" w:cs="Arial"/>
                <w:sz w:val="20"/>
                <w:szCs w:val="20"/>
              </w:rPr>
            </w:pPr>
            <w:proofErr w:type="spellStart"/>
            <w:r>
              <w:rPr>
                <w:rFonts w:ascii="Arial" w:hAnsi="Arial" w:cs="Arial"/>
                <w:sz w:val="20"/>
                <w:szCs w:val="20"/>
              </w:rPr>
              <w:t>Avr</w:t>
            </w:r>
            <w:proofErr w:type="spellEnd"/>
          </w:p>
        </w:tc>
        <w:tc>
          <w:tcPr>
            <w:tcW w:w="304" w:type="pct"/>
            <w:tcBorders>
              <w:top w:val="single" w:sz="4" w:space="0" w:color="70AD47"/>
              <w:left w:val="single" w:sz="4" w:space="0" w:color="70AD47"/>
              <w:bottom w:val="single" w:sz="4" w:space="0" w:color="70AD47"/>
              <w:right w:val="single" w:sz="4" w:space="0" w:color="70AD47"/>
            </w:tcBorders>
            <w:textDirection w:val="btLr"/>
            <w:hideMark/>
          </w:tcPr>
          <w:p w:rsidR="00C66C19" w:rsidRDefault="00C66C19">
            <w:pPr>
              <w:spacing w:after="0" w:line="240" w:lineRule="auto"/>
              <w:ind w:left="113" w:right="113"/>
              <w:jc w:val="both"/>
              <w:rPr>
                <w:rFonts w:ascii="Arial" w:hAnsi="Arial" w:cs="Arial"/>
                <w:sz w:val="20"/>
                <w:szCs w:val="20"/>
              </w:rPr>
            </w:pPr>
            <w:r>
              <w:rPr>
                <w:rFonts w:ascii="Arial" w:hAnsi="Arial" w:cs="Arial"/>
                <w:sz w:val="20"/>
                <w:szCs w:val="20"/>
              </w:rPr>
              <w:t>Mai</w:t>
            </w:r>
          </w:p>
        </w:tc>
        <w:tc>
          <w:tcPr>
            <w:tcW w:w="304" w:type="pct"/>
            <w:tcBorders>
              <w:top w:val="single" w:sz="4" w:space="0" w:color="70AD47"/>
              <w:left w:val="nil"/>
              <w:bottom w:val="single" w:sz="4" w:space="0" w:color="70AD47"/>
              <w:right w:val="nil"/>
            </w:tcBorders>
            <w:textDirection w:val="btLr"/>
            <w:hideMark/>
          </w:tcPr>
          <w:p w:rsidR="00C66C19" w:rsidRDefault="00C66C19">
            <w:pPr>
              <w:spacing w:after="0" w:line="240" w:lineRule="auto"/>
              <w:ind w:left="113" w:right="113"/>
              <w:jc w:val="both"/>
              <w:rPr>
                <w:rFonts w:ascii="Arial" w:hAnsi="Arial" w:cs="Arial"/>
                <w:sz w:val="20"/>
                <w:szCs w:val="20"/>
              </w:rPr>
            </w:pPr>
            <w:r>
              <w:rPr>
                <w:rFonts w:ascii="Arial" w:hAnsi="Arial" w:cs="Arial"/>
                <w:sz w:val="20"/>
                <w:szCs w:val="20"/>
              </w:rPr>
              <w:t>Juin</w:t>
            </w:r>
          </w:p>
        </w:tc>
        <w:tc>
          <w:tcPr>
            <w:tcW w:w="304" w:type="pct"/>
            <w:tcBorders>
              <w:top w:val="single" w:sz="4" w:space="0" w:color="70AD47"/>
              <w:left w:val="single" w:sz="4" w:space="0" w:color="70AD47"/>
              <w:bottom w:val="single" w:sz="4" w:space="0" w:color="70AD47"/>
              <w:right w:val="single" w:sz="4" w:space="0" w:color="70AD47"/>
            </w:tcBorders>
            <w:textDirection w:val="btLr"/>
            <w:hideMark/>
          </w:tcPr>
          <w:p w:rsidR="00C66C19" w:rsidRDefault="00C66C19">
            <w:pPr>
              <w:spacing w:after="0" w:line="240" w:lineRule="auto"/>
              <w:ind w:left="113" w:right="113"/>
              <w:jc w:val="both"/>
              <w:rPr>
                <w:rFonts w:ascii="Arial" w:hAnsi="Arial" w:cs="Arial"/>
                <w:sz w:val="20"/>
                <w:szCs w:val="20"/>
              </w:rPr>
            </w:pPr>
            <w:proofErr w:type="spellStart"/>
            <w:r>
              <w:rPr>
                <w:rFonts w:ascii="Arial" w:hAnsi="Arial" w:cs="Arial"/>
                <w:sz w:val="20"/>
                <w:szCs w:val="20"/>
              </w:rPr>
              <w:t>Juil</w:t>
            </w:r>
            <w:proofErr w:type="spellEnd"/>
          </w:p>
        </w:tc>
        <w:tc>
          <w:tcPr>
            <w:tcW w:w="304" w:type="pct"/>
            <w:tcBorders>
              <w:top w:val="single" w:sz="4" w:space="0" w:color="70AD47"/>
              <w:left w:val="nil"/>
              <w:bottom w:val="single" w:sz="4" w:space="0" w:color="70AD47"/>
              <w:right w:val="nil"/>
            </w:tcBorders>
            <w:textDirection w:val="btLr"/>
            <w:hideMark/>
          </w:tcPr>
          <w:p w:rsidR="00C66C19" w:rsidRDefault="00C66C19">
            <w:pPr>
              <w:spacing w:after="0" w:line="240" w:lineRule="auto"/>
              <w:ind w:left="113" w:right="113"/>
              <w:jc w:val="both"/>
              <w:rPr>
                <w:rFonts w:ascii="Arial" w:hAnsi="Arial" w:cs="Arial"/>
                <w:sz w:val="20"/>
                <w:szCs w:val="20"/>
              </w:rPr>
            </w:pPr>
            <w:r>
              <w:rPr>
                <w:rFonts w:ascii="Arial" w:hAnsi="Arial" w:cs="Arial"/>
                <w:sz w:val="20"/>
                <w:szCs w:val="20"/>
              </w:rPr>
              <w:t>Août</w:t>
            </w:r>
          </w:p>
        </w:tc>
        <w:tc>
          <w:tcPr>
            <w:tcW w:w="304" w:type="pct"/>
            <w:tcBorders>
              <w:top w:val="single" w:sz="4" w:space="0" w:color="70AD47"/>
              <w:left w:val="single" w:sz="4" w:space="0" w:color="70AD47"/>
              <w:bottom w:val="single" w:sz="4" w:space="0" w:color="70AD47"/>
              <w:right w:val="single" w:sz="4" w:space="0" w:color="70AD47"/>
            </w:tcBorders>
            <w:textDirection w:val="btLr"/>
            <w:hideMark/>
          </w:tcPr>
          <w:p w:rsidR="00C66C19" w:rsidRDefault="00C66C19">
            <w:pPr>
              <w:spacing w:after="0" w:line="240" w:lineRule="auto"/>
              <w:ind w:left="113" w:right="113"/>
              <w:jc w:val="both"/>
              <w:rPr>
                <w:rFonts w:ascii="Arial" w:hAnsi="Arial" w:cs="Arial"/>
                <w:sz w:val="20"/>
                <w:szCs w:val="20"/>
              </w:rPr>
            </w:pPr>
            <w:r>
              <w:rPr>
                <w:rFonts w:ascii="Arial" w:hAnsi="Arial" w:cs="Arial"/>
                <w:sz w:val="20"/>
                <w:szCs w:val="20"/>
              </w:rPr>
              <w:t>Sept</w:t>
            </w:r>
          </w:p>
        </w:tc>
        <w:tc>
          <w:tcPr>
            <w:tcW w:w="304" w:type="pct"/>
            <w:tcBorders>
              <w:top w:val="single" w:sz="4" w:space="0" w:color="70AD47"/>
              <w:left w:val="nil"/>
              <w:bottom w:val="single" w:sz="4" w:space="0" w:color="70AD47"/>
              <w:right w:val="nil"/>
            </w:tcBorders>
            <w:textDirection w:val="btLr"/>
            <w:hideMark/>
          </w:tcPr>
          <w:p w:rsidR="00C66C19" w:rsidRDefault="00C66C19">
            <w:pPr>
              <w:spacing w:after="0" w:line="240" w:lineRule="auto"/>
              <w:ind w:left="113" w:right="113"/>
              <w:jc w:val="both"/>
              <w:rPr>
                <w:rFonts w:ascii="Arial" w:hAnsi="Arial" w:cs="Arial"/>
                <w:sz w:val="20"/>
                <w:szCs w:val="20"/>
              </w:rPr>
            </w:pPr>
            <w:proofErr w:type="spellStart"/>
            <w:r>
              <w:rPr>
                <w:rFonts w:ascii="Arial" w:hAnsi="Arial" w:cs="Arial"/>
                <w:sz w:val="20"/>
                <w:szCs w:val="20"/>
              </w:rPr>
              <w:t>Oct</w:t>
            </w:r>
            <w:proofErr w:type="spellEnd"/>
          </w:p>
        </w:tc>
        <w:tc>
          <w:tcPr>
            <w:tcW w:w="304" w:type="pct"/>
            <w:tcBorders>
              <w:top w:val="single" w:sz="4" w:space="0" w:color="70AD47"/>
              <w:left w:val="single" w:sz="4" w:space="0" w:color="70AD47"/>
              <w:bottom w:val="single" w:sz="4" w:space="0" w:color="70AD47"/>
              <w:right w:val="single" w:sz="4" w:space="0" w:color="70AD47"/>
            </w:tcBorders>
            <w:textDirection w:val="btLr"/>
            <w:hideMark/>
          </w:tcPr>
          <w:p w:rsidR="00C66C19" w:rsidRDefault="00C66C19">
            <w:pPr>
              <w:spacing w:after="0" w:line="240" w:lineRule="auto"/>
              <w:ind w:left="113" w:right="113"/>
              <w:jc w:val="both"/>
              <w:rPr>
                <w:rFonts w:ascii="Arial" w:hAnsi="Arial" w:cs="Arial"/>
                <w:sz w:val="20"/>
                <w:szCs w:val="20"/>
              </w:rPr>
            </w:pPr>
            <w:proofErr w:type="spellStart"/>
            <w:r>
              <w:rPr>
                <w:rFonts w:ascii="Arial" w:hAnsi="Arial" w:cs="Arial"/>
                <w:sz w:val="20"/>
                <w:szCs w:val="20"/>
              </w:rPr>
              <w:t>Nov</w:t>
            </w:r>
            <w:proofErr w:type="spellEnd"/>
          </w:p>
        </w:tc>
        <w:tc>
          <w:tcPr>
            <w:tcW w:w="304" w:type="pct"/>
            <w:tcBorders>
              <w:top w:val="single" w:sz="4" w:space="0" w:color="70AD47"/>
              <w:left w:val="nil"/>
              <w:bottom w:val="single" w:sz="4" w:space="0" w:color="70AD47"/>
              <w:right w:val="nil"/>
            </w:tcBorders>
            <w:textDirection w:val="btLr"/>
            <w:hideMark/>
          </w:tcPr>
          <w:p w:rsidR="00C66C19" w:rsidRDefault="00C66C19">
            <w:pPr>
              <w:spacing w:after="0" w:line="240" w:lineRule="auto"/>
              <w:ind w:left="113" w:right="113"/>
              <w:jc w:val="both"/>
              <w:rPr>
                <w:rFonts w:ascii="Arial" w:hAnsi="Arial" w:cs="Arial"/>
                <w:sz w:val="20"/>
                <w:szCs w:val="20"/>
              </w:rPr>
            </w:pPr>
            <w:proofErr w:type="spellStart"/>
            <w:r>
              <w:rPr>
                <w:rFonts w:ascii="Arial" w:hAnsi="Arial" w:cs="Arial"/>
                <w:sz w:val="20"/>
                <w:szCs w:val="20"/>
              </w:rPr>
              <w:t>Déc</w:t>
            </w:r>
            <w:proofErr w:type="spellEnd"/>
          </w:p>
        </w:tc>
        <w:tc>
          <w:tcPr>
            <w:tcW w:w="392" w:type="pct"/>
            <w:tcBorders>
              <w:top w:val="single" w:sz="4" w:space="0" w:color="70AD47"/>
              <w:left w:val="nil"/>
              <w:bottom w:val="single" w:sz="4" w:space="0" w:color="70AD47"/>
              <w:right w:val="single" w:sz="4" w:space="0" w:color="70AD47"/>
            </w:tcBorders>
            <w:shd w:val="clear" w:color="auto" w:fill="FFFFFF"/>
            <w:textDirection w:val="btLr"/>
            <w:hideMark/>
          </w:tcPr>
          <w:p w:rsidR="00C66C19" w:rsidRDefault="00C66C19">
            <w:pPr>
              <w:spacing w:after="0" w:line="240" w:lineRule="auto"/>
              <w:ind w:left="113" w:right="113"/>
              <w:jc w:val="both"/>
              <w:rPr>
                <w:rFonts w:ascii="Arial" w:hAnsi="Arial" w:cs="Arial"/>
                <w:b/>
                <w:bCs/>
                <w:sz w:val="20"/>
                <w:szCs w:val="20"/>
              </w:rPr>
            </w:pPr>
            <w:r>
              <w:rPr>
                <w:rFonts w:ascii="Arial" w:hAnsi="Arial" w:cs="Arial"/>
                <w:b/>
                <w:bCs/>
                <w:sz w:val="20"/>
                <w:szCs w:val="20"/>
              </w:rPr>
              <w:t>Moyenne</w:t>
            </w:r>
          </w:p>
        </w:tc>
      </w:tr>
      <w:tr w:rsidR="00C66C19" w:rsidRPr="00DB437C" w:rsidTr="00394FC2">
        <w:tc>
          <w:tcPr>
            <w:tcW w:w="960" w:type="pct"/>
            <w:tcBorders>
              <w:top w:val="nil"/>
              <w:left w:val="single" w:sz="4" w:space="0" w:color="70AD47"/>
              <w:bottom w:val="nil"/>
              <w:right w:val="nil"/>
            </w:tcBorders>
            <w:shd w:val="clear" w:color="auto" w:fill="FFFFFF"/>
            <w:vAlign w:val="center"/>
            <w:hideMark/>
          </w:tcPr>
          <w:p w:rsidR="00C66C19" w:rsidRDefault="00C66C19">
            <w:pPr>
              <w:spacing w:after="0" w:line="240" w:lineRule="auto"/>
              <w:rPr>
                <w:rFonts w:ascii="Arial" w:hAnsi="Arial" w:cs="Arial"/>
                <w:b/>
                <w:bCs/>
                <w:sz w:val="20"/>
                <w:szCs w:val="20"/>
              </w:rPr>
            </w:pPr>
            <w:r>
              <w:rPr>
                <w:rFonts w:ascii="Arial" w:hAnsi="Arial" w:cs="Arial"/>
                <w:bCs/>
                <w:sz w:val="20"/>
                <w:szCs w:val="20"/>
              </w:rPr>
              <w:lastRenderedPageBreak/>
              <w:t>Maïs</w:t>
            </w:r>
          </w:p>
        </w:tc>
        <w:tc>
          <w:tcPr>
            <w:tcW w:w="304" w:type="pct"/>
            <w:tcBorders>
              <w:top w:val="nil"/>
              <w:left w:val="single" w:sz="4" w:space="0" w:color="70AD47"/>
              <w:bottom w:val="nil"/>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225</w:t>
            </w:r>
          </w:p>
        </w:tc>
        <w:tc>
          <w:tcPr>
            <w:tcW w:w="304" w:type="pct"/>
            <w:tcBorders>
              <w:top w:val="nil"/>
              <w:left w:val="nil"/>
              <w:bottom w:val="nil"/>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225</w:t>
            </w:r>
          </w:p>
        </w:tc>
        <w:tc>
          <w:tcPr>
            <w:tcW w:w="304" w:type="pct"/>
            <w:tcBorders>
              <w:top w:val="nil"/>
              <w:left w:val="single" w:sz="4" w:space="0" w:color="70AD47"/>
              <w:bottom w:val="nil"/>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200</w:t>
            </w:r>
          </w:p>
        </w:tc>
        <w:tc>
          <w:tcPr>
            <w:tcW w:w="304" w:type="pct"/>
            <w:tcBorders>
              <w:top w:val="nil"/>
              <w:left w:val="nil"/>
              <w:bottom w:val="nil"/>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200</w:t>
            </w:r>
          </w:p>
        </w:tc>
        <w:tc>
          <w:tcPr>
            <w:tcW w:w="304" w:type="pct"/>
            <w:tcBorders>
              <w:top w:val="nil"/>
              <w:left w:val="single" w:sz="4" w:space="0" w:color="70AD47"/>
              <w:bottom w:val="nil"/>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200</w:t>
            </w:r>
          </w:p>
        </w:tc>
        <w:tc>
          <w:tcPr>
            <w:tcW w:w="304" w:type="pct"/>
            <w:tcBorders>
              <w:top w:val="nil"/>
              <w:left w:val="nil"/>
              <w:bottom w:val="nil"/>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200</w:t>
            </w:r>
          </w:p>
        </w:tc>
        <w:tc>
          <w:tcPr>
            <w:tcW w:w="304" w:type="pct"/>
            <w:tcBorders>
              <w:top w:val="nil"/>
              <w:left w:val="single" w:sz="4" w:space="0" w:color="70AD47"/>
              <w:bottom w:val="nil"/>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200</w:t>
            </w:r>
          </w:p>
        </w:tc>
        <w:tc>
          <w:tcPr>
            <w:tcW w:w="304" w:type="pct"/>
            <w:tcBorders>
              <w:top w:val="nil"/>
              <w:left w:val="nil"/>
              <w:bottom w:val="nil"/>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200</w:t>
            </w:r>
          </w:p>
        </w:tc>
        <w:tc>
          <w:tcPr>
            <w:tcW w:w="304" w:type="pct"/>
            <w:tcBorders>
              <w:top w:val="nil"/>
              <w:left w:val="single" w:sz="4" w:space="0" w:color="70AD47"/>
              <w:bottom w:val="nil"/>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200</w:t>
            </w:r>
          </w:p>
        </w:tc>
        <w:tc>
          <w:tcPr>
            <w:tcW w:w="304" w:type="pct"/>
            <w:tcBorders>
              <w:top w:val="nil"/>
              <w:left w:val="nil"/>
              <w:bottom w:val="nil"/>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200</w:t>
            </w:r>
          </w:p>
        </w:tc>
        <w:tc>
          <w:tcPr>
            <w:tcW w:w="304" w:type="pct"/>
            <w:tcBorders>
              <w:top w:val="nil"/>
              <w:left w:val="single" w:sz="4" w:space="0" w:color="70AD47"/>
              <w:bottom w:val="nil"/>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200</w:t>
            </w:r>
          </w:p>
        </w:tc>
        <w:tc>
          <w:tcPr>
            <w:tcW w:w="304" w:type="pct"/>
            <w:tcBorders>
              <w:top w:val="nil"/>
              <w:left w:val="nil"/>
              <w:bottom w:val="nil"/>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200</w:t>
            </w:r>
          </w:p>
        </w:tc>
        <w:tc>
          <w:tcPr>
            <w:tcW w:w="392" w:type="pct"/>
            <w:tcBorders>
              <w:top w:val="nil"/>
              <w:left w:val="nil"/>
              <w:bottom w:val="nil"/>
              <w:right w:val="single" w:sz="4" w:space="0" w:color="70AD47"/>
            </w:tcBorders>
            <w:shd w:val="clear" w:color="auto" w:fill="FFFFFF"/>
            <w:vAlign w:val="center"/>
            <w:hideMark/>
          </w:tcPr>
          <w:p w:rsidR="00C66C19" w:rsidRDefault="00C66C19">
            <w:pPr>
              <w:spacing w:after="0" w:line="240" w:lineRule="auto"/>
              <w:jc w:val="center"/>
              <w:rPr>
                <w:rFonts w:ascii="Arial" w:hAnsi="Arial" w:cs="Arial"/>
                <w:b/>
                <w:bCs/>
                <w:sz w:val="20"/>
                <w:szCs w:val="20"/>
              </w:rPr>
            </w:pPr>
            <w:r>
              <w:rPr>
                <w:rFonts w:ascii="Arial" w:hAnsi="Arial" w:cs="Arial"/>
                <w:bCs/>
                <w:sz w:val="20"/>
                <w:szCs w:val="20"/>
              </w:rPr>
              <w:t>204</w:t>
            </w:r>
          </w:p>
        </w:tc>
      </w:tr>
      <w:tr w:rsidR="00C66C19" w:rsidTr="00394FC2">
        <w:tc>
          <w:tcPr>
            <w:tcW w:w="960" w:type="pct"/>
            <w:tcBorders>
              <w:top w:val="single" w:sz="4" w:space="0" w:color="70AD47"/>
              <w:left w:val="single" w:sz="4" w:space="0" w:color="70AD47"/>
              <w:bottom w:val="single" w:sz="4" w:space="0" w:color="70AD47"/>
              <w:right w:val="nil"/>
            </w:tcBorders>
            <w:shd w:val="clear" w:color="auto" w:fill="FFFFFF"/>
            <w:vAlign w:val="center"/>
            <w:hideMark/>
          </w:tcPr>
          <w:p w:rsidR="00C66C19" w:rsidRDefault="00C66C19">
            <w:pPr>
              <w:spacing w:after="0" w:line="240" w:lineRule="auto"/>
              <w:rPr>
                <w:rFonts w:ascii="Arial" w:hAnsi="Arial" w:cs="Arial"/>
                <w:b/>
                <w:bCs/>
                <w:sz w:val="20"/>
                <w:szCs w:val="20"/>
              </w:rPr>
            </w:pPr>
            <w:r>
              <w:rPr>
                <w:rFonts w:ascii="Arial" w:hAnsi="Arial" w:cs="Arial"/>
                <w:bCs/>
                <w:sz w:val="20"/>
                <w:szCs w:val="20"/>
              </w:rPr>
              <w:t>Manioc</w:t>
            </w:r>
          </w:p>
        </w:tc>
        <w:tc>
          <w:tcPr>
            <w:tcW w:w="304" w:type="pct"/>
            <w:tcBorders>
              <w:top w:val="single" w:sz="4" w:space="0" w:color="70AD47"/>
              <w:left w:val="single" w:sz="4" w:space="0" w:color="70AD47"/>
              <w:bottom w:val="single" w:sz="4" w:space="0" w:color="70AD47"/>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04" w:type="pct"/>
            <w:tcBorders>
              <w:top w:val="single" w:sz="4" w:space="0" w:color="70AD47"/>
              <w:left w:val="nil"/>
              <w:bottom w:val="single" w:sz="4" w:space="0" w:color="70AD47"/>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04" w:type="pct"/>
            <w:tcBorders>
              <w:top w:val="single" w:sz="4" w:space="0" w:color="70AD47"/>
              <w:left w:val="single" w:sz="4" w:space="0" w:color="70AD47"/>
              <w:bottom w:val="single" w:sz="4" w:space="0" w:color="70AD47"/>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04" w:type="pct"/>
            <w:tcBorders>
              <w:top w:val="single" w:sz="4" w:space="0" w:color="70AD47"/>
              <w:left w:val="nil"/>
              <w:bottom w:val="single" w:sz="4" w:space="0" w:color="70AD47"/>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04" w:type="pct"/>
            <w:tcBorders>
              <w:top w:val="single" w:sz="4" w:space="0" w:color="70AD47"/>
              <w:left w:val="single" w:sz="4" w:space="0" w:color="70AD47"/>
              <w:bottom w:val="single" w:sz="4" w:space="0" w:color="70AD47"/>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04" w:type="pct"/>
            <w:tcBorders>
              <w:top w:val="single" w:sz="4" w:space="0" w:color="70AD47"/>
              <w:left w:val="nil"/>
              <w:bottom w:val="single" w:sz="4" w:space="0" w:color="70AD47"/>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04" w:type="pct"/>
            <w:tcBorders>
              <w:top w:val="single" w:sz="4" w:space="0" w:color="70AD47"/>
              <w:left w:val="single" w:sz="4" w:space="0" w:color="70AD47"/>
              <w:bottom w:val="single" w:sz="4" w:space="0" w:color="70AD47"/>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04" w:type="pct"/>
            <w:tcBorders>
              <w:top w:val="single" w:sz="4" w:space="0" w:color="70AD47"/>
              <w:left w:val="nil"/>
              <w:bottom w:val="single" w:sz="4" w:space="0" w:color="70AD47"/>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04" w:type="pct"/>
            <w:tcBorders>
              <w:top w:val="single" w:sz="4" w:space="0" w:color="70AD47"/>
              <w:left w:val="single" w:sz="4" w:space="0" w:color="70AD47"/>
              <w:bottom w:val="single" w:sz="4" w:space="0" w:color="70AD47"/>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04" w:type="pct"/>
            <w:tcBorders>
              <w:top w:val="single" w:sz="4" w:space="0" w:color="70AD47"/>
              <w:left w:val="nil"/>
              <w:bottom w:val="single" w:sz="4" w:space="0" w:color="70AD47"/>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04" w:type="pct"/>
            <w:tcBorders>
              <w:top w:val="single" w:sz="4" w:space="0" w:color="70AD47"/>
              <w:left w:val="single" w:sz="4" w:space="0" w:color="70AD47"/>
              <w:bottom w:val="single" w:sz="4" w:space="0" w:color="70AD47"/>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04" w:type="pct"/>
            <w:tcBorders>
              <w:top w:val="single" w:sz="4" w:space="0" w:color="70AD47"/>
              <w:left w:val="nil"/>
              <w:bottom w:val="single" w:sz="4" w:space="0" w:color="70AD47"/>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92" w:type="pct"/>
            <w:tcBorders>
              <w:top w:val="single" w:sz="4" w:space="0" w:color="70AD47"/>
              <w:left w:val="nil"/>
              <w:bottom w:val="single" w:sz="4" w:space="0" w:color="70AD47"/>
              <w:right w:val="single" w:sz="4" w:space="0" w:color="70AD47"/>
            </w:tcBorders>
            <w:shd w:val="clear" w:color="auto" w:fill="FFFFFF"/>
            <w:vAlign w:val="center"/>
            <w:hideMark/>
          </w:tcPr>
          <w:p w:rsidR="00C66C19" w:rsidRDefault="00C66C19">
            <w:pPr>
              <w:spacing w:after="0" w:line="240" w:lineRule="auto"/>
              <w:jc w:val="center"/>
              <w:rPr>
                <w:rFonts w:ascii="Arial" w:hAnsi="Arial" w:cs="Arial"/>
                <w:b/>
                <w:bCs/>
                <w:sz w:val="20"/>
                <w:szCs w:val="20"/>
              </w:rPr>
            </w:pPr>
            <w:r>
              <w:rPr>
                <w:rFonts w:ascii="Arial" w:hAnsi="Arial" w:cs="Arial"/>
                <w:bCs/>
                <w:sz w:val="20"/>
                <w:szCs w:val="20"/>
              </w:rPr>
              <w:t>300</w:t>
            </w:r>
          </w:p>
        </w:tc>
      </w:tr>
      <w:tr w:rsidR="00C66C19" w:rsidTr="00394FC2">
        <w:tc>
          <w:tcPr>
            <w:tcW w:w="960" w:type="pct"/>
            <w:tcBorders>
              <w:top w:val="nil"/>
              <w:left w:val="single" w:sz="4" w:space="0" w:color="70AD47"/>
              <w:bottom w:val="nil"/>
              <w:right w:val="nil"/>
            </w:tcBorders>
            <w:shd w:val="clear" w:color="auto" w:fill="FFFFFF"/>
            <w:vAlign w:val="center"/>
            <w:hideMark/>
          </w:tcPr>
          <w:p w:rsidR="00C66C19" w:rsidRDefault="00C66C19">
            <w:pPr>
              <w:spacing w:after="0" w:line="240" w:lineRule="auto"/>
              <w:rPr>
                <w:rFonts w:ascii="Arial" w:hAnsi="Arial" w:cs="Arial"/>
                <w:b/>
                <w:bCs/>
                <w:sz w:val="20"/>
                <w:szCs w:val="20"/>
              </w:rPr>
            </w:pPr>
            <w:r>
              <w:rPr>
                <w:rFonts w:ascii="Arial" w:hAnsi="Arial" w:cs="Arial"/>
                <w:bCs/>
                <w:sz w:val="20"/>
                <w:szCs w:val="20"/>
              </w:rPr>
              <w:t>Niébé</w:t>
            </w:r>
          </w:p>
        </w:tc>
        <w:tc>
          <w:tcPr>
            <w:tcW w:w="304" w:type="pct"/>
            <w:tcBorders>
              <w:top w:val="nil"/>
              <w:left w:val="single" w:sz="4" w:space="0" w:color="70AD47"/>
              <w:bottom w:val="nil"/>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450</w:t>
            </w:r>
          </w:p>
        </w:tc>
        <w:tc>
          <w:tcPr>
            <w:tcW w:w="304" w:type="pct"/>
            <w:tcBorders>
              <w:top w:val="nil"/>
              <w:left w:val="nil"/>
              <w:bottom w:val="nil"/>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450</w:t>
            </w:r>
          </w:p>
        </w:tc>
        <w:tc>
          <w:tcPr>
            <w:tcW w:w="304" w:type="pct"/>
            <w:tcBorders>
              <w:top w:val="nil"/>
              <w:left w:val="single" w:sz="4" w:space="0" w:color="70AD47"/>
              <w:bottom w:val="nil"/>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450</w:t>
            </w:r>
          </w:p>
        </w:tc>
        <w:tc>
          <w:tcPr>
            <w:tcW w:w="304" w:type="pct"/>
            <w:tcBorders>
              <w:top w:val="nil"/>
              <w:left w:val="nil"/>
              <w:bottom w:val="nil"/>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450</w:t>
            </w:r>
          </w:p>
        </w:tc>
        <w:tc>
          <w:tcPr>
            <w:tcW w:w="304" w:type="pct"/>
            <w:tcBorders>
              <w:top w:val="nil"/>
              <w:left w:val="single" w:sz="4" w:space="0" w:color="70AD47"/>
              <w:bottom w:val="nil"/>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450</w:t>
            </w:r>
          </w:p>
        </w:tc>
        <w:tc>
          <w:tcPr>
            <w:tcW w:w="304" w:type="pct"/>
            <w:tcBorders>
              <w:top w:val="nil"/>
              <w:left w:val="nil"/>
              <w:bottom w:val="nil"/>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450</w:t>
            </w:r>
          </w:p>
        </w:tc>
        <w:tc>
          <w:tcPr>
            <w:tcW w:w="304" w:type="pct"/>
            <w:tcBorders>
              <w:top w:val="nil"/>
              <w:left w:val="single" w:sz="4" w:space="0" w:color="70AD47"/>
              <w:bottom w:val="nil"/>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450</w:t>
            </w:r>
          </w:p>
        </w:tc>
        <w:tc>
          <w:tcPr>
            <w:tcW w:w="304" w:type="pct"/>
            <w:tcBorders>
              <w:top w:val="nil"/>
              <w:left w:val="nil"/>
              <w:bottom w:val="nil"/>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450</w:t>
            </w:r>
          </w:p>
        </w:tc>
        <w:tc>
          <w:tcPr>
            <w:tcW w:w="304" w:type="pct"/>
            <w:tcBorders>
              <w:top w:val="nil"/>
              <w:left w:val="single" w:sz="4" w:space="0" w:color="70AD47"/>
              <w:bottom w:val="nil"/>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450</w:t>
            </w:r>
          </w:p>
        </w:tc>
        <w:tc>
          <w:tcPr>
            <w:tcW w:w="304" w:type="pct"/>
            <w:tcBorders>
              <w:top w:val="nil"/>
              <w:left w:val="nil"/>
              <w:bottom w:val="nil"/>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450</w:t>
            </w:r>
          </w:p>
        </w:tc>
        <w:tc>
          <w:tcPr>
            <w:tcW w:w="304" w:type="pct"/>
            <w:tcBorders>
              <w:top w:val="nil"/>
              <w:left w:val="single" w:sz="4" w:space="0" w:color="70AD47"/>
              <w:bottom w:val="nil"/>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450</w:t>
            </w:r>
          </w:p>
        </w:tc>
        <w:tc>
          <w:tcPr>
            <w:tcW w:w="304" w:type="pct"/>
            <w:tcBorders>
              <w:top w:val="nil"/>
              <w:left w:val="nil"/>
              <w:bottom w:val="nil"/>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450</w:t>
            </w:r>
          </w:p>
        </w:tc>
        <w:tc>
          <w:tcPr>
            <w:tcW w:w="392" w:type="pct"/>
            <w:tcBorders>
              <w:top w:val="nil"/>
              <w:left w:val="nil"/>
              <w:bottom w:val="nil"/>
              <w:right w:val="single" w:sz="4" w:space="0" w:color="70AD47"/>
            </w:tcBorders>
            <w:shd w:val="clear" w:color="auto" w:fill="FFFFFF"/>
            <w:vAlign w:val="center"/>
            <w:hideMark/>
          </w:tcPr>
          <w:p w:rsidR="00C66C19" w:rsidRDefault="00C66C19">
            <w:pPr>
              <w:spacing w:after="0" w:line="240" w:lineRule="auto"/>
              <w:jc w:val="center"/>
              <w:rPr>
                <w:rFonts w:ascii="Arial" w:hAnsi="Arial" w:cs="Arial"/>
                <w:b/>
                <w:bCs/>
                <w:sz w:val="20"/>
                <w:szCs w:val="20"/>
              </w:rPr>
            </w:pPr>
            <w:r>
              <w:rPr>
                <w:rFonts w:ascii="Arial" w:hAnsi="Arial" w:cs="Arial"/>
                <w:bCs/>
                <w:sz w:val="20"/>
                <w:szCs w:val="20"/>
              </w:rPr>
              <w:t>450</w:t>
            </w:r>
          </w:p>
        </w:tc>
      </w:tr>
      <w:tr w:rsidR="00C66C19" w:rsidTr="00394FC2">
        <w:tc>
          <w:tcPr>
            <w:tcW w:w="960" w:type="pct"/>
            <w:tcBorders>
              <w:top w:val="single" w:sz="4" w:space="0" w:color="70AD47"/>
              <w:left w:val="single" w:sz="4" w:space="0" w:color="70AD47"/>
              <w:bottom w:val="single" w:sz="4" w:space="0" w:color="70AD47"/>
              <w:right w:val="nil"/>
            </w:tcBorders>
            <w:shd w:val="clear" w:color="auto" w:fill="FFFFFF"/>
            <w:vAlign w:val="center"/>
            <w:hideMark/>
          </w:tcPr>
          <w:p w:rsidR="00C66C19" w:rsidRDefault="00C66C19">
            <w:pPr>
              <w:spacing w:after="0" w:line="240" w:lineRule="auto"/>
              <w:rPr>
                <w:rFonts w:ascii="Arial" w:hAnsi="Arial" w:cs="Arial"/>
                <w:b/>
                <w:bCs/>
                <w:sz w:val="20"/>
                <w:szCs w:val="20"/>
              </w:rPr>
            </w:pPr>
            <w:r>
              <w:rPr>
                <w:rFonts w:ascii="Arial" w:hAnsi="Arial" w:cs="Arial"/>
                <w:bCs/>
                <w:sz w:val="20"/>
                <w:szCs w:val="20"/>
              </w:rPr>
              <w:t>Arachide en coque</w:t>
            </w:r>
          </w:p>
        </w:tc>
        <w:tc>
          <w:tcPr>
            <w:tcW w:w="304" w:type="pct"/>
            <w:tcBorders>
              <w:top w:val="single" w:sz="4" w:space="0" w:color="70AD47"/>
              <w:left w:val="single" w:sz="4" w:space="0" w:color="70AD47"/>
              <w:bottom w:val="single" w:sz="4" w:space="0" w:color="70AD47"/>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04" w:type="pct"/>
            <w:tcBorders>
              <w:top w:val="single" w:sz="4" w:space="0" w:color="70AD47"/>
              <w:left w:val="nil"/>
              <w:bottom w:val="single" w:sz="4" w:space="0" w:color="70AD47"/>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04" w:type="pct"/>
            <w:tcBorders>
              <w:top w:val="single" w:sz="4" w:space="0" w:color="70AD47"/>
              <w:left w:val="single" w:sz="4" w:space="0" w:color="70AD47"/>
              <w:bottom w:val="single" w:sz="4" w:space="0" w:color="70AD47"/>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04" w:type="pct"/>
            <w:tcBorders>
              <w:top w:val="single" w:sz="4" w:space="0" w:color="70AD47"/>
              <w:left w:val="nil"/>
              <w:bottom w:val="single" w:sz="4" w:space="0" w:color="70AD47"/>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04" w:type="pct"/>
            <w:tcBorders>
              <w:top w:val="single" w:sz="4" w:space="0" w:color="70AD47"/>
              <w:left w:val="single" w:sz="4" w:space="0" w:color="70AD47"/>
              <w:bottom w:val="single" w:sz="4" w:space="0" w:color="70AD47"/>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04" w:type="pct"/>
            <w:tcBorders>
              <w:top w:val="single" w:sz="4" w:space="0" w:color="70AD47"/>
              <w:left w:val="nil"/>
              <w:bottom w:val="single" w:sz="4" w:space="0" w:color="70AD47"/>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04" w:type="pct"/>
            <w:tcBorders>
              <w:top w:val="single" w:sz="4" w:space="0" w:color="70AD47"/>
              <w:left w:val="single" w:sz="4" w:space="0" w:color="70AD47"/>
              <w:bottom w:val="single" w:sz="4" w:space="0" w:color="70AD47"/>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04" w:type="pct"/>
            <w:tcBorders>
              <w:top w:val="single" w:sz="4" w:space="0" w:color="70AD47"/>
              <w:left w:val="nil"/>
              <w:bottom w:val="single" w:sz="4" w:space="0" w:color="70AD47"/>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04" w:type="pct"/>
            <w:tcBorders>
              <w:top w:val="single" w:sz="4" w:space="0" w:color="70AD47"/>
              <w:left w:val="single" w:sz="4" w:space="0" w:color="70AD47"/>
              <w:bottom w:val="single" w:sz="4" w:space="0" w:color="70AD47"/>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04" w:type="pct"/>
            <w:tcBorders>
              <w:top w:val="single" w:sz="4" w:space="0" w:color="70AD47"/>
              <w:left w:val="nil"/>
              <w:bottom w:val="single" w:sz="4" w:space="0" w:color="70AD47"/>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04" w:type="pct"/>
            <w:tcBorders>
              <w:top w:val="single" w:sz="4" w:space="0" w:color="70AD47"/>
              <w:left w:val="single" w:sz="4" w:space="0" w:color="70AD47"/>
              <w:bottom w:val="single" w:sz="4" w:space="0" w:color="70AD47"/>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04" w:type="pct"/>
            <w:tcBorders>
              <w:top w:val="single" w:sz="4" w:space="0" w:color="70AD47"/>
              <w:left w:val="nil"/>
              <w:bottom w:val="single" w:sz="4" w:space="0" w:color="70AD47"/>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300</w:t>
            </w:r>
          </w:p>
        </w:tc>
        <w:tc>
          <w:tcPr>
            <w:tcW w:w="392" w:type="pct"/>
            <w:tcBorders>
              <w:top w:val="single" w:sz="4" w:space="0" w:color="70AD47"/>
              <w:left w:val="nil"/>
              <w:bottom w:val="single" w:sz="4" w:space="0" w:color="70AD47"/>
              <w:right w:val="single" w:sz="4" w:space="0" w:color="70AD47"/>
            </w:tcBorders>
            <w:shd w:val="clear" w:color="auto" w:fill="FFFFFF"/>
            <w:vAlign w:val="center"/>
            <w:hideMark/>
          </w:tcPr>
          <w:p w:rsidR="00C66C19" w:rsidRDefault="00C66C19">
            <w:pPr>
              <w:spacing w:after="0" w:line="240" w:lineRule="auto"/>
              <w:jc w:val="center"/>
              <w:rPr>
                <w:rFonts w:ascii="Arial" w:hAnsi="Arial" w:cs="Arial"/>
                <w:b/>
                <w:bCs/>
                <w:sz w:val="20"/>
                <w:szCs w:val="20"/>
              </w:rPr>
            </w:pPr>
            <w:r>
              <w:rPr>
                <w:rFonts w:ascii="Arial" w:hAnsi="Arial" w:cs="Arial"/>
                <w:bCs/>
                <w:sz w:val="20"/>
                <w:szCs w:val="20"/>
              </w:rPr>
              <w:t>300</w:t>
            </w:r>
          </w:p>
        </w:tc>
      </w:tr>
      <w:tr w:rsidR="00C66C19" w:rsidTr="00394FC2">
        <w:tc>
          <w:tcPr>
            <w:tcW w:w="960" w:type="pct"/>
            <w:tcBorders>
              <w:top w:val="nil"/>
              <w:left w:val="single" w:sz="4" w:space="0" w:color="70AD47"/>
              <w:bottom w:val="nil"/>
              <w:right w:val="nil"/>
            </w:tcBorders>
            <w:shd w:val="clear" w:color="auto" w:fill="FFFFFF"/>
            <w:vAlign w:val="center"/>
            <w:hideMark/>
          </w:tcPr>
          <w:p w:rsidR="00C66C19" w:rsidRDefault="00C66C19">
            <w:pPr>
              <w:spacing w:after="0" w:line="240" w:lineRule="auto"/>
              <w:rPr>
                <w:rFonts w:ascii="Arial" w:hAnsi="Arial" w:cs="Arial"/>
                <w:b/>
                <w:bCs/>
                <w:sz w:val="20"/>
                <w:szCs w:val="20"/>
              </w:rPr>
            </w:pPr>
            <w:r>
              <w:rPr>
                <w:rFonts w:ascii="Arial" w:hAnsi="Arial" w:cs="Arial"/>
                <w:bCs/>
                <w:sz w:val="20"/>
                <w:szCs w:val="20"/>
              </w:rPr>
              <w:t>Arachide décortiquée</w:t>
            </w:r>
          </w:p>
        </w:tc>
        <w:tc>
          <w:tcPr>
            <w:tcW w:w="304" w:type="pct"/>
            <w:tcBorders>
              <w:top w:val="nil"/>
              <w:left w:val="single" w:sz="4" w:space="0" w:color="70AD47"/>
              <w:bottom w:val="nil"/>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600</w:t>
            </w:r>
          </w:p>
        </w:tc>
        <w:tc>
          <w:tcPr>
            <w:tcW w:w="304" w:type="pct"/>
            <w:tcBorders>
              <w:top w:val="nil"/>
              <w:left w:val="nil"/>
              <w:bottom w:val="nil"/>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600</w:t>
            </w:r>
          </w:p>
        </w:tc>
        <w:tc>
          <w:tcPr>
            <w:tcW w:w="304" w:type="pct"/>
            <w:tcBorders>
              <w:top w:val="nil"/>
              <w:left w:val="single" w:sz="4" w:space="0" w:color="70AD47"/>
              <w:bottom w:val="nil"/>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600</w:t>
            </w:r>
          </w:p>
        </w:tc>
        <w:tc>
          <w:tcPr>
            <w:tcW w:w="304" w:type="pct"/>
            <w:tcBorders>
              <w:top w:val="nil"/>
              <w:left w:val="nil"/>
              <w:bottom w:val="nil"/>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600</w:t>
            </w:r>
          </w:p>
        </w:tc>
        <w:tc>
          <w:tcPr>
            <w:tcW w:w="304" w:type="pct"/>
            <w:tcBorders>
              <w:top w:val="nil"/>
              <w:left w:val="single" w:sz="4" w:space="0" w:color="70AD47"/>
              <w:bottom w:val="nil"/>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600</w:t>
            </w:r>
          </w:p>
        </w:tc>
        <w:tc>
          <w:tcPr>
            <w:tcW w:w="304" w:type="pct"/>
            <w:tcBorders>
              <w:top w:val="nil"/>
              <w:left w:val="nil"/>
              <w:bottom w:val="nil"/>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600</w:t>
            </w:r>
          </w:p>
        </w:tc>
        <w:tc>
          <w:tcPr>
            <w:tcW w:w="304" w:type="pct"/>
            <w:tcBorders>
              <w:top w:val="nil"/>
              <w:left w:val="single" w:sz="4" w:space="0" w:color="70AD47"/>
              <w:bottom w:val="nil"/>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600</w:t>
            </w:r>
          </w:p>
        </w:tc>
        <w:tc>
          <w:tcPr>
            <w:tcW w:w="304" w:type="pct"/>
            <w:tcBorders>
              <w:top w:val="nil"/>
              <w:left w:val="nil"/>
              <w:bottom w:val="nil"/>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600</w:t>
            </w:r>
          </w:p>
        </w:tc>
        <w:tc>
          <w:tcPr>
            <w:tcW w:w="304" w:type="pct"/>
            <w:tcBorders>
              <w:top w:val="nil"/>
              <w:left w:val="single" w:sz="4" w:space="0" w:color="70AD47"/>
              <w:bottom w:val="nil"/>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600</w:t>
            </w:r>
          </w:p>
        </w:tc>
        <w:tc>
          <w:tcPr>
            <w:tcW w:w="304" w:type="pct"/>
            <w:tcBorders>
              <w:top w:val="nil"/>
              <w:left w:val="nil"/>
              <w:bottom w:val="nil"/>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600</w:t>
            </w:r>
          </w:p>
        </w:tc>
        <w:tc>
          <w:tcPr>
            <w:tcW w:w="304" w:type="pct"/>
            <w:tcBorders>
              <w:top w:val="nil"/>
              <w:left w:val="single" w:sz="4" w:space="0" w:color="70AD47"/>
              <w:bottom w:val="nil"/>
              <w:right w:val="single" w:sz="4" w:space="0" w:color="70AD47"/>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600</w:t>
            </w:r>
          </w:p>
        </w:tc>
        <w:tc>
          <w:tcPr>
            <w:tcW w:w="304" w:type="pct"/>
            <w:tcBorders>
              <w:top w:val="nil"/>
              <w:left w:val="nil"/>
              <w:bottom w:val="nil"/>
              <w:right w:val="nil"/>
            </w:tcBorders>
            <w:vAlign w:val="center"/>
            <w:hideMark/>
          </w:tcPr>
          <w:p w:rsidR="00C66C19" w:rsidRDefault="00C66C19">
            <w:pPr>
              <w:spacing w:after="0" w:line="240" w:lineRule="auto"/>
              <w:jc w:val="center"/>
              <w:rPr>
                <w:rFonts w:ascii="Arial" w:hAnsi="Arial" w:cs="Arial"/>
                <w:sz w:val="20"/>
                <w:szCs w:val="20"/>
              </w:rPr>
            </w:pPr>
            <w:r>
              <w:rPr>
                <w:rFonts w:ascii="Arial" w:hAnsi="Arial" w:cs="Arial"/>
                <w:sz w:val="20"/>
                <w:szCs w:val="20"/>
              </w:rPr>
              <w:t>600</w:t>
            </w:r>
          </w:p>
        </w:tc>
        <w:tc>
          <w:tcPr>
            <w:tcW w:w="392" w:type="pct"/>
            <w:tcBorders>
              <w:top w:val="nil"/>
              <w:left w:val="nil"/>
              <w:bottom w:val="nil"/>
              <w:right w:val="single" w:sz="4" w:space="0" w:color="70AD47"/>
            </w:tcBorders>
            <w:shd w:val="clear" w:color="auto" w:fill="FFFFFF"/>
            <w:vAlign w:val="center"/>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600</w:t>
            </w:r>
          </w:p>
        </w:tc>
      </w:tr>
      <w:tr w:rsidR="00C66C19" w:rsidTr="00394FC2">
        <w:tc>
          <w:tcPr>
            <w:tcW w:w="960" w:type="pct"/>
            <w:tcBorders>
              <w:top w:val="single" w:sz="4" w:space="0" w:color="70AD47"/>
              <w:left w:val="single" w:sz="4" w:space="0" w:color="70AD47"/>
              <w:bottom w:val="single" w:sz="4" w:space="0" w:color="70AD47"/>
              <w:right w:val="nil"/>
            </w:tcBorders>
            <w:shd w:val="clear" w:color="auto" w:fill="FFFFFF"/>
            <w:vAlign w:val="center"/>
            <w:hideMark/>
          </w:tcPr>
          <w:p w:rsidR="00C66C19" w:rsidRDefault="00C66C19">
            <w:pPr>
              <w:spacing w:after="0" w:line="240" w:lineRule="auto"/>
              <w:rPr>
                <w:rFonts w:ascii="Arial" w:hAnsi="Arial" w:cs="Arial"/>
                <w:b/>
                <w:bCs/>
                <w:sz w:val="20"/>
                <w:szCs w:val="20"/>
              </w:rPr>
            </w:pPr>
            <w:r>
              <w:rPr>
                <w:rFonts w:ascii="Arial" w:hAnsi="Arial" w:cs="Arial"/>
                <w:bCs/>
                <w:sz w:val="20"/>
                <w:szCs w:val="20"/>
              </w:rPr>
              <w:t>Patate douce</w:t>
            </w:r>
          </w:p>
        </w:tc>
        <w:tc>
          <w:tcPr>
            <w:tcW w:w="304" w:type="pct"/>
            <w:tcBorders>
              <w:top w:val="single" w:sz="4" w:space="0" w:color="70AD47"/>
              <w:left w:val="single" w:sz="4" w:space="0" w:color="70AD47"/>
              <w:bottom w:val="single" w:sz="4" w:space="0" w:color="70AD47"/>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350</w:t>
            </w:r>
          </w:p>
        </w:tc>
        <w:tc>
          <w:tcPr>
            <w:tcW w:w="304" w:type="pct"/>
            <w:tcBorders>
              <w:top w:val="single" w:sz="4" w:space="0" w:color="70AD47"/>
              <w:left w:val="nil"/>
              <w:bottom w:val="single" w:sz="4" w:space="0" w:color="70AD47"/>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350</w:t>
            </w:r>
          </w:p>
        </w:tc>
        <w:tc>
          <w:tcPr>
            <w:tcW w:w="304" w:type="pct"/>
            <w:tcBorders>
              <w:top w:val="single" w:sz="4" w:space="0" w:color="70AD47"/>
              <w:left w:val="single" w:sz="4" w:space="0" w:color="70AD47"/>
              <w:bottom w:val="single" w:sz="4" w:space="0" w:color="70AD47"/>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300</w:t>
            </w:r>
          </w:p>
        </w:tc>
        <w:tc>
          <w:tcPr>
            <w:tcW w:w="304" w:type="pct"/>
            <w:tcBorders>
              <w:top w:val="single" w:sz="4" w:space="0" w:color="70AD47"/>
              <w:left w:val="nil"/>
              <w:bottom w:val="single" w:sz="4" w:space="0" w:color="70AD47"/>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250</w:t>
            </w:r>
          </w:p>
        </w:tc>
        <w:tc>
          <w:tcPr>
            <w:tcW w:w="304" w:type="pct"/>
            <w:tcBorders>
              <w:top w:val="single" w:sz="4" w:space="0" w:color="70AD47"/>
              <w:left w:val="single" w:sz="4" w:space="0" w:color="70AD47"/>
              <w:bottom w:val="single" w:sz="4" w:space="0" w:color="70AD47"/>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250</w:t>
            </w:r>
          </w:p>
        </w:tc>
        <w:tc>
          <w:tcPr>
            <w:tcW w:w="304" w:type="pct"/>
            <w:tcBorders>
              <w:top w:val="single" w:sz="4" w:space="0" w:color="70AD47"/>
              <w:left w:val="nil"/>
              <w:bottom w:val="single" w:sz="4" w:space="0" w:color="70AD47"/>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275</w:t>
            </w:r>
          </w:p>
        </w:tc>
        <w:tc>
          <w:tcPr>
            <w:tcW w:w="304" w:type="pct"/>
            <w:tcBorders>
              <w:top w:val="single" w:sz="4" w:space="0" w:color="70AD47"/>
              <w:left w:val="single" w:sz="4" w:space="0" w:color="70AD47"/>
              <w:bottom w:val="single" w:sz="4" w:space="0" w:color="70AD47"/>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275</w:t>
            </w:r>
          </w:p>
        </w:tc>
        <w:tc>
          <w:tcPr>
            <w:tcW w:w="304" w:type="pct"/>
            <w:tcBorders>
              <w:top w:val="single" w:sz="4" w:space="0" w:color="70AD47"/>
              <w:left w:val="nil"/>
              <w:bottom w:val="single" w:sz="4" w:space="0" w:color="70AD47"/>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300</w:t>
            </w:r>
          </w:p>
        </w:tc>
        <w:tc>
          <w:tcPr>
            <w:tcW w:w="304" w:type="pct"/>
            <w:tcBorders>
              <w:top w:val="single" w:sz="4" w:space="0" w:color="70AD47"/>
              <w:left w:val="single" w:sz="4" w:space="0" w:color="70AD47"/>
              <w:bottom w:val="single" w:sz="4" w:space="0" w:color="70AD47"/>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300</w:t>
            </w:r>
          </w:p>
        </w:tc>
        <w:tc>
          <w:tcPr>
            <w:tcW w:w="304" w:type="pct"/>
            <w:tcBorders>
              <w:top w:val="single" w:sz="4" w:space="0" w:color="70AD47"/>
              <w:left w:val="nil"/>
              <w:bottom w:val="single" w:sz="4" w:space="0" w:color="70AD47"/>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300</w:t>
            </w:r>
          </w:p>
        </w:tc>
        <w:tc>
          <w:tcPr>
            <w:tcW w:w="304" w:type="pct"/>
            <w:tcBorders>
              <w:top w:val="single" w:sz="4" w:space="0" w:color="70AD47"/>
              <w:left w:val="single" w:sz="4" w:space="0" w:color="70AD47"/>
              <w:bottom w:val="single" w:sz="4" w:space="0" w:color="70AD47"/>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300</w:t>
            </w:r>
          </w:p>
        </w:tc>
        <w:tc>
          <w:tcPr>
            <w:tcW w:w="304" w:type="pct"/>
            <w:tcBorders>
              <w:top w:val="single" w:sz="4" w:space="0" w:color="70AD47"/>
              <w:left w:val="nil"/>
              <w:bottom w:val="single" w:sz="4" w:space="0" w:color="70AD47"/>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300</w:t>
            </w:r>
          </w:p>
        </w:tc>
        <w:tc>
          <w:tcPr>
            <w:tcW w:w="392" w:type="pct"/>
            <w:tcBorders>
              <w:top w:val="single" w:sz="4" w:space="0" w:color="70AD47"/>
              <w:left w:val="nil"/>
              <w:bottom w:val="single" w:sz="4" w:space="0" w:color="70AD47"/>
              <w:right w:val="single" w:sz="4" w:space="0" w:color="70AD47"/>
            </w:tcBorders>
            <w:shd w:val="clear" w:color="auto" w:fill="FFFFFF"/>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252</w:t>
            </w:r>
          </w:p>
        </w:tc>
      </w:tr>
      <w:tr w:rsidR="00C66C19" w:rsidTr="00394FC2">
        <w:tc>
          <w:tcPr>
            <w:tcW w:w="960" w:type="pct"/>
            <w:tcBorders>
              <w:top w:val="nil"/>
              <w:left w:val="single" w:sz="4" w:space="0" w:color="70AD47"/>
              <w:bottom w:val="nil"/>
              <w:right w:val="nil"/>
            </w:tcBorders>
            <w:shd w:val="clear" w:color="auto" w:fill="FFFFFF"/>
            <w:vAlign w:val="center"/>
            <w:hideMark/>
          </w:tcPr>
          <w:p w:rsidR="00C66C19" w:rsidRDefault="00C66C19">
            <w:pPr>
              <w:spacing w:after="0" w:line="240" w:lineRule="auto"/>
              <w:rPr>
                <w:rFonts w:ascii="Arial" w:hAnsi="Arial" w:cs="Arial"/>
                <w:b/>
                <w:bCs/>
                <w:sz w:val="20"/>
                <w:szCs w:val="20"/>
              </w:rPr>
            </w:pPr>
            <w:r>
              <w:rPr>
                <w:rFonts w:ascii="Arial" w:hAnsi="Arial" w:cs="Arial"/>
                <w:bCs/>
                <w:sz w:val="20"/>
                <w:szCs w:val="20"/>
              </w:rPr>
              <w:t>Tomate</w:t>
            </w:r>
          </w:p>
        </w:tc>
        <w:tc>
          <w:tcPr>
            <w:tcW w:w="304" w:type="pct"/>
            <w:tcBorders>
              <w:top w:val="nil"/>
              <w:left w:val="single" w:sz="4" w:space="0" w:color="70AD47"/>
              <w:bottom w:val="nil"/>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300</w:t>
            </w:r>
          </w:p>
        </w:tc>
        <w:tc>
          <w:tcPr>
            <w:tcW w:w="304" w:type="pct"/>
            <w:tcBorders>
              <w:top w:val="nil"/>
              <w:left w:val="nil"/>
              <w:bottom w:val="nil"/>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300</w:t>
            </w:r>
          </w:p>
        </w:tc>
        <w:tc>
          <w:tcPr>
            <w:tcW w:w="304" w:type="pct"/>
            <w:tcBorders>
              <w:top w:val="nil"/>
              <w:left w:val="single" w:sz="4" w:space="0" w:color="70AD47"/>
              <w:bottom w:val="nil"/>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350</w:t>
            </w:r>
          </w:p>
        </w:tc>
        <w:tc>
          <w:tcPr>
            <w:tcW w:w="304" w:type="pct"/>
            <w:tcBorders>
              <w:top w:val="nil"/>
              <w:left w:val="nil"/>
              <w:bottom w:val="nil"/>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300</w:t>
            </w:r>
          </w:p>
        </w:tc>
        <w:tc>
          <w:tcPr>
            <w:tcW w:w="304" w:type="pct"/>
            <w:tcBorders>
              <w:top w:val="nil"/>
              <w:left w:val="single" w:sz="4" w:space="0" w:color="70AD47"/>
              <w:bottom w:val="nil"/>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250</w:t>
            </w:r>
          </w:p>
        </w:tc>
        <w:tc>
          <w:tcPr>
            <w:tcW w:w="304" w:type="pct"/>
            <w:tcBorders>
              <w:top w:val="nil"/>
              <w:left w:val="nil"/>
              <w:bottom w:val="nil"/>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225</w:t>
            </w:r>
          </w:p>
        </w:tc>
        <w:tc>
          <w:tcPr>
            <w:tcW w:w="304" w:type="pct"/>
            <w:tcBorders>
              <w:top w:val="nil"/>
              <w:left w:val="single" w:sz="4" w:space="0" w:color="70AD47"/>
              <w:bottom w:val="nil"/>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300</w:t>
            </w:r>
          </w:p>
        </w:tc>
        <w:tc>
          <w:tcPr>
            <w:tcW w:w="304" w:type="pct"/>
            <w:tcBorders>
              <w:top w:val="nil"/>
              <w:left w:val="nil"/>
              <w:bottom w:val="nil"/>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250</w:t>
            </w:r>
          </w:p>
        </w:tc>
        <w:tc>
          <w:tcPr>
            <w:tcW w:w="304" w:type="pct"/>
            <w:tcBorders>
              <w:top w:val="nil"/>
              <w:left w:val="single" w:sz="4" w:space="0" w:color="70AD47"/>
              <w:bottom w:val="nil"/>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250</w:t>
            </w:r>
          </w:p>
        </w:tc>
        <w:tc>
          <w:tcPr>
            <w:tcW w:w="304" w:type="pct"/>
            <w:tcBorders>
              <w:top w:val="nil"/>
              <w:left w:val="nil"/>
              <w:bottom w:val="nil"/>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275</w:t>
            </w:r>
          </w:p>
        </w:tc>
        <w:tc>
          <w:tcPr>
            <w:tcW w:w="304" w:type="pct"/>
            <w:tcBorders>
              <w:top w:val="nil"/>
              <w:left w:val="single" w:sz="4" w:space="0" w:color="70AD47"/>
              <w:bottom w:val="nil"/>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200</w:t>
            </w:r>
          </w:p>
        </w:tc>
        <w:tc>
          <w:tcPr>
            <w:tcW w:w="304" w:type="pct"/>
            <w:tcBorders>
              <w:top w:val="nil"/>
              <w:left w:val="nil"/>
              <w:bottom w:val="nil"/>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200</w:t>
            </w:r>
          </w:p>
        </w:tc>
        <w:tc>
          <w:tcPr>
            <w:tcW w:w="392" w:type="pct"/>
            <w:tcBorders>
              <w:top w:val="nil"/>
              <w:left w:val="nil"/>
              <w:bottom w:val="nil"/>
              <w:right w:val="single" w:sz="4" w:space="0" w:color="70AD47"/>
            </w:tcBorders>
            <w:shd w:val="clear" w:color="auto" w:fill="FFFFFF"/>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266</w:t>
            </w:r>
          </w:p>
        </w:tc>
      </w:tr>
      <w:tr w:rsidR="00C66C19" w:rsidTr="00394FC2">
        <w:tc>
          <w:tcPr>
            <w:tcW w:w="960" w:type="pct"/>
            <w:tcBorders>
              <w:top w:val="single" w:sz="4" w:space="0" w:color="70AD47"/>
              <w:left w:val="single" w:sz="4" w:space="0" w:color="70AD47"/>
              <w:bottom w:val="single" w:sz="4" w:space="0" w:color="70AD47"/>
              <w:right w:val="nil"/>
            </w:tcBorders>
            <w:shd w:val="clear" w:color="auto" w:fill="FFFFFF"/>
            <w:vAlign w:val="center"/>
            <w:hideMark/>
          </w:tcPr>
          <w:p w:rsidR="00C66C19" w:rsidRDefault="00C66C19">
            <w:pPr>
              <w:spacing w:after="0" w:line="240" w:lineRule="auto"/>
              <w:rPr>
                <w:rFonts w:ascii="Arial" w:hAnsi="Arial" w:cs="Arial"/>
                <w:b/>
                <w:bCs/>
                <w:sz w:val="20"/>
                <w:szCs w:val="20"/>
              </w:rPr>
            </w:pPr>
            <w:r>
              <w:rPr>
                <w:rFonts w:ascii="Arial" w:hAnsi="Arial" w:cs="Arial"/>
                <w:bCs/>
                <w:sz w:val="20"/>
                <w:szCs w:val="20"/>
              </w:rPr>
              <w:t>Piment</w:t>
            </w:r>
          </w:p>
        </w:tc>
        <w:tc>
          <w:tcPr>
            <w:tcW w:w="304" w:type="pct"/>
            <w:tcBorders>
              <w:top w:val="single" w:sz="4" w:space="0" w:color="70AD47"/>
              <w:left w:val="single" w:sz="4" w:space="0" w:color="70AD47"/>
              <w:bottom w:val="single" w:sz="4" w:space="0" w:color="70AD47"/>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500</w:t>
            </w:r>
          </w:p>
        </w:tc>
        <w:tc>
          <w:tcPr>
            <w:tcW w:w="304" w:type="pct"/>
            <w:tcBorders>
              <w:top w:val="single" w:sz="4" w:space="0" w:color="70AD47"/>
              <w:left w:val="nil"/>
              <w:bottom w:val="single" w:sz="4" w:space="0" w:color="70AD47"/>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500</w:t>
            </w:r>
          </w:p>
        </w:tc>
        <w:tc>
          <w:tcPr>
            <w:tcW w:w="304" w:type="pct"/>
            <w:tcBorders>
              <w:top w:val="single" w:sz="4" w:space="0" w:color="70AD47"/>
              <w:left w:val="single" w:sz="4" w:space="0" w:color="70AD47"/>
              <w:bottom w:val="single" w:sz="4" w:space="0" w:color="70AD47"/>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450</w:t>
            </w:r>
          </w:p>
        </w:tc>
        <w:tc>
          <w:tcPr>
            <w:tcW w:w="304" w:type="pct"/>
            <w:tcBorders>
              <w:top w:val="single" w:sz="4" w:space="0" w:color="70AD47"/>
              <w:left w:val="nil"/>
              <w:bottom w:val="single" w:sz="4" w:space="0" w:color="70AD47"/>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400</w:t>
            </w:r>
          </w:p>
        </w:tc>
        <w:tc>
          <w:tcPr>
            <w:tcW w:w="304" w:type="pct"/>
            <w:tcBorders>
              <w:top w:val="single" w:sz="4" w:space="0" w:color="70AD47"/>
              <w:left w:val="single" w:sz="4" w:space="0" w:color="70AD47"/>
              <w:bottom w:val="single" w:sz="4" w:space="0" w:color="70AD47"/>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350</w:t>
            </w:r>
          </w:p>
        </w:tc>
        <w:tc>
          <w:tcPr>
            <w:tcW w:w="304" w:type="pct"/>
            <w:tcBorders>
              <w:top w:val="single" w:sz="4" w:space="0" w:color="70AD47"/>
              <w:left w:val="nil"/>
              <w:bottom w:val="single" w:sz="4" w:space="0" w:color="70AD47"/>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350</w:t>
            </w:r>
          </w:p>
        </w:tc>
        <w:tc>
          <w:tcPr>
            <w:tcW w:w="304" w:type="pct"/>
            <w:tcBorders>
              <w:top w:val="single" w:sz="4" w:space="0" w:color="70AD47"/>
              <w:left w:val="single" w:sz="4" w:space="0" w:color="70AD47"/>
              <w:bottom w:val="single" w:sz="4" w:space="0" w:color="70AD47"/>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300</w:t>
            </w:r>
          </w:p>
        </w:tc>
        <w:tc>
          <w:tcPr>
            <w:tcW w:w="304" w:type="pct"/>
            <w:tcBorders>
              <w:top w:val="single" w:sz="4" w:space="0" w:color="70AD47"/>
              <w:left w:val="nil"/>
              <w:bottom w:val="single" w:sz="4" w:space="0" w:color="70AD47"/>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300</w:t>
            </w:r>
          </w:p>
        </w:tc>
        <w:tc>
          <w:tcPr>
            <w:tcW w:w="304" w:type="pct"/>
            <w:tcBorders>
              <w:top w:val="single" w:sz="4" w:space="0" w:color="70AD47"/>
              <w:left w:val="single" w:sz="4" w:space="0" w:color="70AD47"/>
              <w:bottom w:val="single" w:sz="4" w:space="0" w:color="70AD47"/>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300</w:t>
            </w:r>
          </w:p>
        </w:tc>
        <w:tc>
          <w:tcPr>
            <w:tcW w:w="304" w:type="pct"/>
            <w:tcBorders>
              <w:top w:val="single" w:sz="4" w:space="0" w:color="70AD47"/>
              <w:left w:val="nil"/>
              <w:bottom w:val="single" w:sz="4" w:space="0" w:color="70AD47"/>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300</w:t>
            </w:r>
          </w:p>
        </w:tc>
        <w:tc>
          <w:tcPr>
            <w:tcW w:w="304" w:type="pct"/>
            <w:tcBorders>
              <w:top w:val="single" w:sz="4" w:space="0" w:color="70AD47"/>
              <w:left w:val="single" w:sz="4" w:space="0" w:color="70AD47"/>
              <w:bottom w:val="single" w:sz="4" w:space="0" w:color="70AD47"/>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350</w:t>
            </w:r>
          </w:p>
        </w:tc>
        <w:tc>
          <w:tcPr>
            <w:tcW w:w="304" w:type="pct"/>
            <w:tcBorders>
              <w:top w:val="single" w:sz="4" w:space="0" w:color="70AD47"/>
              <w:left w:val="nil"/>
              <w:bottom w:val="single" w:sz="4" w:space="0" w:color="70AD47"/>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350</w:t>
            </w:r>
          </w:p>
        </w:tc>
        <w:tc>
          <w:tcPr>
            <w:tcW w:w="392" w:type="pct"/>
            <w:tcBorders>
              <w:top w:val="single" w:sz="4" w:space="0" w:color="70AD47"/>
              <w:left w:val="nil"/>
              <w:bottom w:val="single" w:sz="4" w:space="0" w:color="70AD47"/>
              <w:right w:val="single" w:sz="4" w:space="0" w:color="70AD47"/>
            </w:tcBorders>
            <w:shd w:val="clear" w:color="auto" w:fill="FFFFFF"/>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370</w:t>
            </w:r>
          </w:p>
        </w:tc>
      </w:tr>
      <w:tr w:rsidR="00C66C19" w:rsidTr="00394FC2">
        <w:tc>
          <w:tcPr>
            <w:tcW w:w="960" w:type="pct"/>
            <w:tcBorders>
              <w:top w:val="nil"/>
              <w:left w:val="single" w:sz="4" w:space="0" w:color="70AD47"/>
              <w:bottom w:val="nil"/>
              <w:right w:val="nil"/>
            </w:tcBorders>
            <w:shd w:val="clear" w:color="auto" w:fill="FFFFFF"/>
            <w:vAlign w:val="center"/>
            <w:hideMark/>
          </w:tcPr>
          <w:p w:rsidR="00C66C19" w:rsidRDefault="00C66C19">
            <w:pPr>
              <w:spacing w:after="0" w:line="240" w:lineRule="auto"/>
              <w:rPr>
                <w:rFonts w:ascii="Arial" w:hAnsi="Arial" w:cs="Arial"/>
                <w:b/>
                <w:bCs/>
                <w:sz w:val="20"/>
                <w:szCs w:val="20"/>
              </w:rPr>
            </w:pPr>
            <w:r>
              <w:rPr>
                <w:rFonts w:ascii="Arial" w:hAnsi="Arial" w:cs="Arial"/>
                <w:bCs/>
                <w:sz w:val="20"/>
                <w:szCs w:val="20"/>
              </w:rPr>
              <w:t>sésame</w:t>
            </w:r>
          </w:p>
        </w:tc>
        <w:tc>
          <w:tcPr>
            <w:tcW w:w="304" w:type="pct"/>
            <w:tcBorders>
              <w:top w:val="nil"/>
              <w:left w:val="single" w:sz="4" w:space="0" w:color="70AD47"/>
              <w:bottom w:val="nil"/>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500</w:t>
            </w:r>
          </w:p>
        </w:tc>
        <w:tc>
          <w:tcPr>
            <w:tcW w:w="304" w:type="pct"/>
            <w:tcBorders>
              <w:top w:val="nil"/>
              <w:left w:val="nil"/>
              <w:bottom w:val="nil"/>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500</w:t>
            </w:r>
          </w:p>
        </w:tc>
        <w:tc>
          <w:tcPr>
            <w:tcW w:w="304" w:type="pct"/>
            <w:tcBorders>
              <w:top w:val="nil"/>
              <w:left w:val="single" w:sz="4" w:space="0" w:color="70AD47"/>
              <w:bottom w:val="nil"/>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500</w:t>
            </w:r>
          </w:p>
        </w:tc>
        <w:tc>
          <w:tcPr>
            <w:tcW w:w="304" w:type="pct"/>
            <w:tcBorders>
              <w:top w:val="nil"/>
              <w:left w:val="nil"/>
              <w:bottom w:val="nil"/>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600</w:t>
            </w:r>
          </w:p>
        </w:tc>
        <w:tc>
          <w:tcPr>
            <w:tcW w:w="304" w:type="pct"/>
            <w:tcBorders>
              <w:top w:val="nil"/>
              <w:left w:val="single" w:sz="4" w:space="0" w:color="70AD47"/>
              <w:bottom w:val="nil"/>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600</w:t>
            </w:r>
          </w:p>
        </w:tc>
        <w:tc>
          <w:tcPr>
            <w:tcW w:w="304" w:type="pct"/>
            <w:tcBorders>
              <w:top w:val="nil"/>
              <w:left w:val="nil"/>
              <w:bottom w:val="nil"/>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550</w:t>
            </w:r>
          </w:p>
        </w:tc>
        <w:tc>
          <w:tcPr>
            <w:tcW w:w="304" w:type="pct"/>
            <w:tcBorders>
              <w:top w:val="nil"/>
              <w:left w:val="single" w:sz="4" w:space="0" w:color="70AD47"/>
              <w:bottom w:val="nil"/>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550</w:t>
            </w:r>
          </w:p>
        </w:tc>
        <w:tc>
          <w:tcPr>
            <w:tcW w:w="304" w:type="pct"/>
            <w:tcBorders>
              <w:top w:val="nil"/>
              <w:left w:val="nil"/>
              <w:bottom w:val="nil"/>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550</w:t>
            </w:r>
          </w:p>
        </w:tc>
        <w:tc>
          <w:tcPr>
            <w:tcW w:w="304" w:type="pct"/>
            <w:tcBorders>
              <w:top w:val="nil"/>
              <w:left w:val="single" w:sz="4" w:space="0" w:color="70AD47"/>
              <w:bottom w:val="nil"/>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500</w:t>
            </w:r>
          </w:p>
        </w:tc>
        <w:tc>
          <w:tcPr>
            <w:tcW w:w="304" w:type="pct"/>
            <w:tcBorders>
              <w:top w:val="nil"/>
              <w:left w:val="nil"/>
              <w:bottom w:val="nil"/>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450</w:t>
            </w:r>
          </w:p>
        </w:tc>
        <w:tc>
          <w:tcPr>
            <w:tcW w:w="304" w:type="pct"/>
            <w:tcBorders>
              <w:top w:val="nil"/>
              <w:left w:val="single" w:sz="4" w:space="0" w:color="70AD47"/>
              <w:bottom w:val="nil"/>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450</w:t>
            </w:r>
          </w:p>
        </w:tc>
        <w:tc>
          <w:tcPr>
            <w:tcW w:w="304" w:type="pct"/>
            <w:tcBorders>
              <w:top w:val="nil"/>
              <w:left w:val="nil"/>
              <w:bottom w:val="nil"/>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500</w:t>
            </w:r>
          </w:p>
        </w:tc>
        <w:tc>
          <w:tcPr>
            <w:tcW w:w="392" w:type="pct"/>
            <w:tcBorders>
              <w:top w:val="nil"/>
              <w:left w:val="nil"/>
              <w:bottom w:val="nil"/>
              <w:right w:val="single" w:sz="4" w:space="0" w:color="70AD47"/>
            </w:tcBorders>
            <w:shd w:val="clear" w:color="auto" w:fill="FFFFFF"/>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520</w:t>
            </w:r>
          </w:p>
        </w:tc>
      </w:tr>
      <w:tr w:rsidR="00C66C19" w:rsidTr="00394FC2">
        <w:tc>
          <w:tcPr>
            <w:tcW w:w="960" w:type="pct"/>
            <w:tcBorders>
              <w:top w:val="single" w:sz="4" w:space="0" w:color="70AD47"/>
              <w:left w:val="single" w:sz="4" w:space="0" w:color="70AD47"/>
              <w:bottom w:val="single" w:sz="4" w:space="0" w:color="70AD47"/>
              <w:right w:val="nil"/>
            </w:tcBorders>
            <w:shd w:val="clear" w:color="auto" w:fill="FFFFFF"/>
            <w:vAlign w:val="center"/>
            <w:hideMark/>
          </w:tcPr>
          <w:p w:rsidR="00C66C19" w:rsidRDefault="00C66C19">
            <w:pPr>
              <w:spacing w:after="0" w:line="240" w:lineRule="auto"/>
              <w:rPr>
                <w:rFonts w:ascii="Arial" w:hAnsi="Arial" w:cs="Arial"/>
                <w:b/>
                <w:bCs/>
                <w:sz w:val="20"/>
                <w:szCs w:val="20"/>
              </w:rPr>
            </w:pPr>
            <w:r>
              <w:rPr>
                <w:rFonts w:ascii="Arial" w:hAnsi="Arial" w:cs="Arial"/>
                <w:bCs/>
                <w:sz w:val="20"/>
                <w:szCs w:val="20"/>
              </w:rPr>
              <w:t>Légumes feuilles</w:t>
            </w:r>
          </w:p>
        </w:tc>
        <w:tc>
          <w:tcPr>
            <w:tcW w:w="304" w:type="pct"/>
            <w:tcBorders>
              <w:top w:val="single" w:sz="4" w:space="0" w:color="70AD47"/>
              <w:left w:val="single" w:sz="4" w:space="0" w:color="70AD47"/>
              <w:bottom w:val="single" w:sz="4" w:space="0" w:color="70AD47"/>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100</w:t>
            </w:r>
          </w:p>
        </w:tc>
        <w:tc>
          <w:tcPr>
            <w:tcW w:w="304" w:type="pct"/>
            <w:tcBorders>
              <w:top w:val="single" w:sz="4" w:space="0" w:color="70AD47"/>
              <w:left w:val="nil"/>
              <w:bottom w:val="single" w:sz="4" w:space="0" w:color="70AD47"/>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100</w:t>
            </w:r>
          </w:p>
        </w:tc>
        <w:tc>
          <w:tcPr>
            <w:tcW w:w="304" w:type="pct"/>
            <w:tcBorders>
              <w:top w:val="single" w:sz="4" w:space="0" w:color="70AD47"/>
              <w:left w:val="single" w:sz="4" w:space="0" w:color="70AD47"/>
              <w:bottom w:val="single" w:sz="4" w:space="0" w:color="70AD47"/>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100</w:t>
            </w:r>
          </w:p>
        </w:tc>
        <w:tc>
          <w:tcPr>
            <w:tcW w:w="304" w:type="pct"/>
            <w:tcBorders>
              <w:top w:val="single" w:sz="4" w:space="0" w:color="70AD47"/>
              <w:left w:val="nil"/>
              <w:bottom w:val="single" w:sz="4" w:space="0" w:color="70AD47"/>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50</w:t>
            </w:r>
          </w:p>
        </w:tc>
        <w:tc>
          <w:tcPr>
            <w:tcW w:w="304" w:type="pct"/>
            <w:tcBorders>
              <w:top w:val="single" w:sz="4" w:space="0" w:color="70AD47"/>
              <w:left w:val="single" w:sz="4" w:space="0" w:color="70AD47"/>
              <w:bottom w:val="single" w:sz="4" w:space="0" w:color="70AD47"/>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50</w:t>
            </w:r>
          </w:p>
        </w:tc>
        <w:tc>
          <w:tcPr>
            <w:tcW w:w="304" w:type="pct"/>
            <w:tcBorders>
              <w:top w:val="single" w:sz="4" w:space="0" w:color="70AD47"/>
              <w:left w:val="nil"/>
              <w:bottom w:val="single" w:sz="4" w:space="0" w:color="70AD47"/>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75</w:t>
            </w:r>
          </w:p>
        </w:tc>
        <w:tc>
          <w:tcPr>
            <w:tcW w:w="304" w:type="pct"/>
            <w:tcBorders>
              <w:top w:val="single" w:sz="4" w:space="0" w:color="70AD47"/>
              <w:left w:val="single" w:sz="4" w:space="0" w:color="70AD47"/>
              <w:bottom w:val="single" w:sz="4" w:space="0" w:color="70AD47"/>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50</w:t>
            </w:r>
          </w:p>
        </w:tc>
        <w:tc>
          <w:tcPr>
            <w:tcW w:w="304" w:type="pct"/>
            <w:tcBorders>
              <w:top w:val="single" w:sz="4" w:space="0" w:color="70AD47"/>
              <w:left w:val="nil"/>
              <w:bottom w:val="single" w:sz="4" w:space="0" w:color="70AD47"/>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75</w:t>
            </w:r>
          </w:p>
        </w:tc>
        <w:tc>
          <w:tcPr>
            <w:tcW w:w="304" w:type="pct"/>
            <w:tcBorders>
              <w:top w:val="single" w:sz="4" w:space="0" w:color="70AD47"/>
              <w:left w:val="single" w:sz="4" w:space="0" w:color="70AD47"/>
              <w:bottom w:val="single" w:sz="4" w:space="0" w:color="70AD47"/>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75</w:t>
            </w:r>
          </w:p>
        </w:tc>
        <w:tc>
          <w:tcPr>
            <w:tcW w:w="304" w:type="pct"/>
            <w:tcBorders>
              <w:top w:val="single" w:sz="4" w:space="0" w:color="70AD47"/>
              <w:left w:val="nil"/>
              <w:bottom w:val="single" w:sz="4" w:space="0" w:color="70AD47"/>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50</w:t>
            </w:r>
          </w:p>
        </w:tc>
        <w:tc>
          <w:tcPr>
            <w:tcW w:w="304" w:type="pct"/>
            <w:tcBorders>
              <w:top w:val="single" w:sz="4" w:space="0" w:color="70AD47"/>
              <w:left w:val="single" w:sz="4" w:space="0" w:color="70AD47"/>
              <w:bottom w:val="single" w:sz="4" w:space="0" w:color="70AD47"/>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50</w:t>
            </w:r>
          </w:p>
        </w:tc>
        <w:tc>
          <w:tcPr>
            <w:tcW w:w="304" w:type="pct"/>
            <w:tcBorders>
              <w:top w:val="single" w:sz="4" w:space="0" w:color="70AD47"/>
              <w:left w:val="nil"/>
              <w:bottom w:val="single" w:sz="4" w:space="0" w:color="70AD47"/>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75</w:t>
            </w:r>
          </w:p>
        </w:tc>
        <w:tc>
          <w:tcPr>
            <w:tcW w:w="392" w:type="pct"/>
            <w:tcBorders>
              <w:top w:val="single" w:sz="4" w:space="0" w:color="70AD47"/>
              <w:left w:val="nil"/>
              <w:bottom w:val="single" w:sz="4" w:space="0" w:color="70AD47"/>
              <w:right w:val="single" w:sz="4" w:space="0" w:color="70AD47"/>
            </w:tcBorders>
            <w:shd w:val="clear" w:color="auto" w:fill="FFFFFF"/>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72</w:t>
            </w:r>
          </w:p>
        </w:tc>
      </w:tr>
      <w:tr w:rsidR="00C66C19" w:rsidTr="00394FC2">
        <w:tc>
          <w:tcPr>
            <w:tcW w:w="960" w:type="pct"/>
            <w:tcBorders>
              <w:top w:val="nil"/>
              <w:left w:val="single" w:sz="4" w:space="0" w:color="70AD47"/>
              <w:bottom w:val="nil"/>
              <w:right w:val="nil"/>
            </w:tcBorders>
            <w:shd w:val="clear" w:color="auto" w:fill="FFFFFF"/>
            <w:vAlign w:val="center"/>
            <w:hideMark/>
          </w:tcPr>
          <w:p w:rsidR="00C66C19" w:rsidRDefault="00C66C19">
            <w:pPr>
              <w:spacing w:after="0" w:line="240" w:lineRule="auto"/>
              <w:rPr>
                <w:rFonts w:ascii="Arial" w:hAnsi="Arial" w:cs="Arial"/>
                <w:b/>
                <w:bCs/>
                <w:sz w:val="20"/>
                <w:szCs w:val="20"/>
              </w:rPr>
            </w:pPr>
            <w:r>
              <w:rPr>
                <w:rFonts w:ascii="Arial" w:hAnsi="Arial" w:cs="Arial"/>
                <w:bCs/>
                <w:sz w:val="20"/>
                <w:szCs w:val="20"/>
              </w:rPr>
              <w:t>Gombo</w:t>
            </w:r>
          </w:p>
        </w:tc>
        <w:tc>
          <w:tcPr>
            <w:tcW w:w="304" w:type="pct"/>
            <w:tcBorders>
              <w:top w:val="nil"/>
              <w:left w:val="single" w:sz="4" w:space="0" w:color="70AD47"/>
              <w:bottom w:val="nil"/>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150</w:t>
            </w:r>
          </w:p>
        </w:tc>
        <w:tc>
          <w:tcPr>
            <w:tcW w:w="304" w:type="pct"/>
            <w:tcBorders>
              <w:top w:val="nil"/>
              <w:left w:val="nil"/>
              <w:bottom w:val="nil"/>
              <w:right w:val="nil"/>
            </w:tcBorders>
          </w:tcPr>
          <w:p w:rsidR="00C66C19" w:rsidRPr="00C66C19" w:rsidRDefault="00C66C19">
            <w:pPr>
              <w:spacing w:after="0" w:line="240" w:lineRule="auto"/>
              <w:jc w:val="center"/>
              <w:rPr>
                <w:rFonts w:ascii="Arial" w:hAnsi="Arial" w:cs="Arial"/>
                <w:sz w:val="20"/>
                <w:szCs w:val="20"/>
              </w:rPr>
            </w:pPr>
          </w:p>
        </w:tc>
        <w:tc>
          <w:tcPr>
            <w:tcW w:w="304" w:type="pct"/>
            <w:tcBorders>
              <w:top w:val="nil"/>
              <w:left w:val="single" w:sz="4" w:space="0" w:color="70AD47"/>
              <w:bottom w:val="nil"/>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150</w:t>
            </w:r>
          </w:p>
        </w:tc>
        <w:tc>
          <w:tcPr>
            <w:tcW w:w="304" w:type="pct"/>
            <w:tcBorders>
              <w:top w:val="nil"/>
              <w:left w:val="nil"/>
              <w:bottom w:val="nil"/>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125</w:t>
            </w:r>
          </w:p>
        </w:tc>
        <w:tc>
          <w:tcPr>
            <w:tcW w:w="304" w:type="pct"/>
            <w:tcBorders>
              <w:top w:val="nil"/>
              <w:left w:val="single" w:sz="4" w:space="0" w:color="70AD47"/>
              <w:bottom w:val="nil"/>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125</w:t>
            </w:r>
          </w:p>
        </w:tc>
        <w:tc>
          <w:tcPr>
            <w:tcW w:w="304" w:type="pct"/>
            <w:tcBorders>
              <w:top w:val="nil"/>
              <w:left w:val="nil"/>
              <w:bottom w:val="nil"/>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100</w:t>
            </w:r>
          </w:p>
        </w:tc>
        <w:tc>
          <w:tcPr>
            <w:tcW w:w="304" w:type="pct"/>
            <w:tcBorders>
              <w:top w:val="nil"/>
              <w:left w:val="single" w:sz="4" w:space="0" w:color="70AD47"/>
              <w:bottom w:val="nil"/>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100</w:t>
            </w:r>
          </w:p>
        </w:tc>
        <w:tc>
          <w:tcPr>
            <w:tcW w:w="304" w:type="pct"/>
            <w:tcBorders>
              <w:top w:val="nil"/>
              <w:left w:val="nil"/>
              <w:bottom w:val="nil"/>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75</w:t>
            </w:r>
          </w:p>
        </w:tc>
        <w:tc>
          <w:tcPr>
            <w:tcW w:w="304" w:type="pct"/>
            <w:tcBorders>
              <w:top w:val="nil"/>
              <w:left w:val="single" w:sz="4" w:space="0" w:color="70AD47"/>
              <w:bottom w:val="nil"/>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75</w:t>
            </w:r>
          </w:p>
        </w:tc>
        <w:tc>
          <w:tcPr>
            <w:tcW w:w="304" w:type="pct"/>
            <w:tcBorders>
              <w:top w:val="nil"/>
              <w:left w:val="nil"/>
              <w:bottom w:val="nil"/>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100</w:t>
            </w:r>
          </w:p>
        </w:tc>
        <w:tc>
          <w:tcPr>
            <w:tcW w:w="304" w:type="pct"/>
            <w:tcBorders>
              <w:top w:val="nil"/>
              <w:left w:val="single" w:sz="4" w:space="0" w:color="70AD47"/>
              <w:bottom w:val="nil"/>
              <w:right w:val="single" w:sz="4" w:space="0" w:color="70AD47"/>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100</w:t>
            </w:r>
          </w:p>
        </w:tc>
        <w:tc>
          <w:tcPr>
            <w:tcW w:w="304" w:type="pct"/>
            <w:tcBorders>
              <w:top w:val="nil"/>
              <w:left w:val="nil"/>
              <w:bottom w:val="nil"/>
              <w:right w:val="nil"/>
            </w:tcBorders>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150</w:t>
            </w:r>
          </w:p>
        </w:tc>
        <w:tc>
          <w:tcPr>
            <w:tcW w:w="392" w:type="pct"/>
            <w:tcBorders>
              <w:top w:val="nil"/>
              <w:left w:val="nil"/>
              <w:bottom w:val="nil"/>
              <w:right w:val="single" w:sz="4" w:space="0" w:color="70AD47"/>
            </w:tcBorders>
            <w:shd w:val="clear" w:color="auto" w:fill="FFFFFF"/>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104</w:t>
            </w:r>
          </w:p>
        </w:tc>
      </w:tr>
      <w:tr w:rsidR="00C66C19" w:rsidTr="00394FC2">
        <w:tc>
          <w:tcPr>
            <w:tcW w:w="960" w:type="pct"/>
            <w:tcBorders>
              <w:top w:val="double" w:sz="4" w:space="0" w:color="70AD47"/>
              <w:left w:val="single" w:sz="4" w:space="0" w:color="70AD47"/>
              <w:bottom w:val="single" w:sz="4" w:space="0" w:color="70AD47"/>
              <w:right w:val="nil"/>
            </w:tcBorders>
            <w:shd w:val="clear" w:color="auto" w:fill="FFFFFF"/>
            <w:vAlign w:val="center"/>
            <w:hideMark/>
          </w:tcPr>
          <w:p w:rsidR="00C66C19" w:rsidRDefault="00C66C19">
            <w:pPr>
              <w:spacing w:after="0" w:line="240" w:lineRule="auto"/>
              <w:rPr>
                <w:rFonts w:ascii="Arial" w:hAnsi="Arial" w:cs="Arial"/>
                <w:b/>
                <w:bCs/>
                <w:sz w:val="20"/>
                <w:szCs w:val="20"/>
              </w:rPr>
            </w:pPr>
            <w:r>
              <w:rPr>
                <w:rFonts w:ascii="Arial" w:hAnsi="Arial" w:cs="Arial"/>
                <w:bCs/>
                <w:sz w:val="20"/>
                <w:szCs w:val="20"/>
              </w:rPr>
              <w:t>Riz</w:t>
            </w:r>
          </w:p>
        </w:tc>
        <w:tc>
          <w:tcPr>
            <w:tcW w:w="304" w:type="pct"/>
            <w:tcBorders>
              <w:top w:val="double" w:sz="4" w:space="0" w:color="70AD47"/>
              <w:left w:val="single" w:sz="4" w:space="0" w:color="70AD47"/>
              <w:bottom w:val="single" w:sz="4" w:space="0" w:color="70AD47"/>
              <w:right w:val="single" w:sz="4" w:space="0" w:color="70AD47"/>
            </w:tcBorders>
            <w:shd w:val="clear" w:color="auto" w:fill="FFFFFF"/>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450</w:t>
            </w:r>
          </w:p>
        </w:tc>
        <w:tc>
          <w:tcPr>
            <w:tcW w:w="304" w:type="pct"/>
            <w:tcBorders>
              <w:top w:val="double" w:sz="4" w:space="0" w:color="70AD47"/>
              <w:left w:val="nil"/>
              <w:bottom w:val="single" w:sz="4" w:space="0" w:color="70AD47"/>
              <w:right w:val="nil"/>
            </w:tcBorders>
            <w:shd w:val="clear" w:color="auto" w:fill="FFFFFF"/>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500</w:t>
            </w:r>
          </w:p>
        </w:tc>
        <w:tc>
          <w:tcPr>
            <w:tcW w:w="304" w:type="pct"/>
            <w:tcBorders>
              <w:top w:val="double" w:sz="4" w:space="0" w:color="70AD47"/>
              <w:left w:val="single" w:sz="4" w:space="0" w:color="70AD47"/>
              <w:bottom w:val="single" w:sz="4" w:space="0" w:color="70AD47"/>
              <w:right w:val="single" w:sz="4" w:space="0" w:color="70AD47"/>
            </w:tcBorders>
            <w:shd w:val="clear" w:color="auto" w:fill="FFFFFF"/>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500</w:t>
            </w:r>
          </w:p>
        </w:tc>
        <w:tc>
          <w:tcPr>
            <w:tcW w:w="304" w:type="pct"/>
            <w:tcBorders>
              <w:top w:val="double" w:sz="4" w:space="0" w:color="70AD47"/>
              <w:left w:val="nil"/>
              <w:bottom w:val="single" w:sz="4" w:space="0" w:color="70AD47"/>
              <w:right w:val="nil"/>
            </w:tcBorders>
            <w:shd w:val="clear" w:color="auto" w:fill="FFFFFF"/>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450</w:t>
            </w:r>
          </w:p>
        </w:tc>
        <w:tc>
          <w:tcPr>
            <w:tcW w:w="304" w:type="pct"/>
            <w:tcBorders>
              <w:top w:val="double" w:sz="4" w:space="0" w:color="70AD47"/>
              <w:left w:val="single" w:sz="4" w:space="0" w:color="70AD47"/>
              <w:bottom w:val="single" w:sz="4" w:space="0" w:color="70AD47"/>
              <w:right w:val="single" w:sz="4" w:space="0" w:color="70AD47"/>
            </w:tcBorders>
            <w:shd w:val="clear" w:color="auto" w:fill="FFFFFF"/>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450</w:t>
            </w:r>
          </w:p>
        </w:tc>
        <w:tc>
          <w:tcPr>
            <w:tcW w:w="304" w:type="pct"/>
            <w:tcBorders>
              <w:top w:val="double" w:sz="4" w:space="0" w:color="70AD47"/>
              <w:left w:val="nil"/>
              <w:bottom w:val="single" w:sz="4" w:space="0" w:color="70AD47"/>
              <w:right w:val="nil"/>
            </w:tcBorders>
            <w:shd w:val="clear" w:color="auto" w:fill="FFFFFF"/>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350</w:t>
            </w:r>
          </w:p>
        </w:tc>
        <w:tc>
          <w:tcPr>
            <w:tcW w:w="304" w:type="pct"/>
            <w:tcBorders>
              <w:top w:val="double" w:sz="4" w:space="0" w:color="70AD47"/>
              <w:left w:val="single" w:sz="4" w:space="0" w:color="70AD47"/>
              <w:bottom w:val="single" w:sz="4" w:space="0" w:color="70AD47"/>
              <w:right w:val="single" w:sz="4" w:space="0" w:color="70AD47"/>
            </w:tcBorders>
            <w:shd w:val="clear" w:color="auto" w:fill="FFFFFF"/>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350</w:t>
            </w:r>
          </w:p>
        </w:tc>
        <w:tc>
          <w:tcPr>
            <w:tcW w:w="304" w:type="pct"/>
            <w:tcBorders>
              <w:top w:val="double" w:sz="4" w:space="0" w:color="70AD47"/>
              <w:left w:val="nil"/>
              <w:bottom w:val="single" w:sz="4" w:space="0" w:color="70AD47"/>
              <w:right w:val="nil"/>
            </w:tcBorders>
            <w:shd w:val="clear" w:color="auto" w:fill="FFFFFF"/>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450</w:t>
            </w:r>
          </w:p>
        </w:tc>
        <w:tc>
          <w:tcPr>
            <w:tcW w:w="304" w:type="pct"/>
            <w:tcBorders>
              <w:top w:val="double" w:sz="4" w:space="0" w:color="70AD47"/>
              <w:left w:val="single" w:sz="4" w:space="0" w:color="70AD47"/>
              <w:bottom w:val="single" w:sz="4" w:space="0" w:color="70AD47"/>
              <w:right w:val="single" w:sz="4" w:space="0" w:color="70AD47"/>
            </w:tcBorders>
            <w:shd w:val="clear" w:color="auto" w:fill="FFFFFF"/>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400</w:t>
            </w:r>
          </w:p>
        </w:tc>
        <w:tc>
          <w:tcPr>
            <w:tcW w:w="304" w:type="pct"/>
            <w:tcBorders>
              <w:top w:val="double" w:sz="4" w:space="0" w:color="70AD47"/>
              <w:left w:val="nil"/>
              <w:bottom w:val="single" w:sz="4" w:space="0" w:color="70AD47"/>
              <w:right w:val="nil"/>
            </w:tcBorders>
            <w:shd w:val="clear" w:color="auto" w:fill="FFFFFF"/>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450</w:t>
            </w:r>
          </w:p>
        </w:tc>
        <w:tc>
          <w:tcPr>
            <w:tcW w:w="304" w:type="pct"/>
            <w:tcBorders>
              <w:top w:val="double" w:sz="4" w:space="0" w:color="70AD47"/>
              <w:left w:val="single" w:sz="4" w:space="0" w:color="70AD47"/>
              <w:bottom w:val="single" w:sz="4" w:space="0" w:color="70AD47"/>
              <w:right w:val="single" w:sz="4" w:space="0" w:color="70AD47"/>
            </w:tcBorders>
            <w:shd w:val="clear" w:color="auto" w:fill="FFFFFF"/>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400</w:t>
            </w:r>
          </w:p>
        </w:tc>
        <w:tc>
          <w:tcPr>
            <w:tcW w:w="304" w:type="pct"/>
            <w:tcBorders>
              <w:top w:val="double" w:sz="4" w:space="0" w:color="70AD47"/>
              <w:left w:val="nil"/>
              <w:bottom w:val="single" w:sz="4" w:space="0" w:color="70AD47"/>
              <w:right w:val="nil"/>
            </w:tcBorders>
            <w:shd w:val="clear" w:color="auto" w:fill="FFFFFF"/>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450</w:t>
            </w:r>
          </w:p>
        </w:tc>
        <w:tc>
          <w:tcPr>
            <w:tcW w:w="392" w:type="pct"/>
            <w:tcBorders>
              <w:top w:val="double" w:sz="4" w:space="0" w:color="70AD47"/>
              <w:left w:val="nil"/>
              <w:bottom w:val="single" w:sz="4" w:space="0" w:color="70AD47"/>
              <w:right w:val="single" w:sz="4" w:space="0" w:color="70AD47"/>
            </w:tcBorders>
            <w:shd w:val="clear" w:color="auto" w:fill="FFFFFF"/>
            <w:hideMark/>
          </w:tcPr>
          <w:p w:rsidR="00C66C19" w:rsidRPr="00C66C19" w:rsidRDefault="00C66C19">
            <w:pPr>
              <w:spacing w:after="0" w:line="240" w:lineRule="auto"/>
              <w:jc w:val="center"/>
              <w:rPr>
                <w:rFonts w:ascii="Arial" w:hAnsi="Arial" w:cs="Arial"/>
                <w:sz w:val="20"/>
                <w:szCs w:val="20"/>
              </w:rPr>
            </w:pPr>
            <w:r w:rsidRPr="00C66C19">
              <w:rPr>
                <w:rFonts w:ascii="Arial" w:hAnsi="Arial" w:cs="Arial"/>
                <w:sz w:val="20"/>
                <w:szCs w:val="20"/>
              </w:rPr>
              <w:t>441</w:t>
            </w:r>
          </w:p>
        </w:tc>
      </w:tr>
    </w:tbl>
    <w:p w:rsidR="00394FC2" w:rsidRDefault="00394FC2" w:rsidP="00394FC2">
      <w:pPr>
        <w:rPr>
          <w:rFonts w:ascii="Arial" w:hAnsi="Arial" w:cs="Arial"/>
          <w:i/>
          <w:sz w:val="20"/>
          <w:szCs w:val="20"/>
        </w:rPr>
      </w:pPr>
      <w:r w:rsidRPr="0055617D">
        <w:rPr>
          <w:rFonts w:ascii="Arial" w:hAnsi="Arial" w:cs="Arial"/>
          <w:i/>
          <w:sz w:val="20"/>
          <w:szCs w:val="20"/>
        </w:rPr>
        <w:t>Source : SCDA-Bonou, 201</w:t>
      </w:r>
      <w:r>
        <w:rPr>
          <w:rFonts w:ascii="Arial" w:hAnsi="Arial" w:cs="Arial"/>
          <w:i/>
          <w:sz w:val="20"/>
          <w:szCs w:val="20"/>
        </w:rPr>
        <w:t>6</w:t>
      </w:r>
    </w:p>
    <w:p w:rsidR="00AB1C9C" w:rsidRPr="00075141" w:rsidRDefault="00AB1C9C" w:rsidP="00075141">
      <w:pPr>
        <w:pStyle w:val="Lgende"/>
        <w:keepNext/>
        <w:jc w:val="center"/>
        <w:rPr>
          <w:rFonts w:ascii="Arial" w:hAnsi="Arial" w:cs="Arial"/>
          <w:b/>
          <w:i w:val="0"/>
          <w:sz w:val="20"/>
          <w:szCs w:val="20"/>
        </w:rPr>
      </w:pPr>
      <w:bookmarkStart w:id="194" w:name="_Toc446014075"/>
      <w:r w:rsidRPr="00075141">
        <w:rPr>
          <w:rFonts w:ascii="Arial" w:hAnsi="Arial" w:cs="Arial"/>
          <w:b/>
          <w:i w:val="0"/>
          <w:sz w:val="20"/>
          <w:szCs w:val="20"/>
        </w:rPr>
        <w:t xml:space="preserve">Figure </w:t>
      </w:r>
      <w:r w:rsidRPr="00075141">
        <w:rPr>
          <w:rFonts w:ascii="Arial" w:hAnsi="Arial" w:cs="Arial"/>
          <w:b/>
          <w:i w:val="0"/>
          <w:sz w:val="20"/>
          <w:szCs w:val="20"/>
        </w:rPr>
        <w:fldChar w:fldCharType="begin"/>
      </w:r>
      <w:r w:rsidRPr="00075141">
        <w:rPr>
          <w:rFonts w:ascii="Arial" w:hAnsi="Arial" w:cs="Arial"/>
          <w:b/>
          <w:i w:val="0"/>
          <w:sz w:val="20"/>
          <w:szCs w:val="20"/>
        </w:rPr>
        <w:instrText xml:space="preserve"> SEQ Figure \* ARABIC </w:instrText>
      </w:r>
      <w:r w:rsidRPr="00075141">
        <w:rPr>
          <w:rFonts w:ascii="Arial" w:hAnsi="Arial" w:cs="Arial"/>
          <w:b/>
          <w:i w:val="0"/>
          <w:sz w:val="20"/>
          <w:szCs w:val="20"/>
        </w:rPr>
        <w:fldChar w:fldCharType="separate"/>
      </w:r>
      <w:r w:rsidR="00E712FC">
        <w:rPr>
          <w:rFonts w:ascii="Arial" w:hAnsi="Arial" w:cs="Arial"/>
          <w:b/>
          <w:i w:val="0"/>
          <w:noProof/>
          <w:sz w:val="20"/>
          <w:szCs w:val="20"/>
        </w:rPr>
        <w:t>20</w:t>
      </w:r>
      <w:r w:rsidRPr="00075141">
        <w:rPr>
          <w:rFonts w:ascii="Arial" w:hAnsi="Arial" w:cs="Arial"/>
          <w:b/>
          <w:i w:val="0"/>
          <w:sz w:val="20"/>
          <w:szCs w:val="20"/>
        </w:rPr>
        <w:fldChar w:fldCharType="end"/>
      </w:r>
      <w:r w:rsidRPr="00075141">
        <w:rPr>
          <w:rFonts w:ascii="Arial" w:hAnsi="Arial" w:cs="Arial"/>
          <w:b/>
          <w:i w:val="0"/>
          <w:sz w:val="20"/>
          <w:szCs w:val="20"/>
        </w:rPr>
        <w:t>: évolution mensuelle des prix des produits agricoles en 2015</w:t>
      </w:r>
      <w:bookmarkEnd w:id="194"/>
    </w:p>
    <w:p w:rsidR="00461831" w:rsidRDefault="00461831" w:rsidP="0055617D">
      <w:pPr>
        <w:spacing w:line="240" w:lineRule="auto"/>
        <w:jc w:val="both"/>
        <w:rPr>
          <w:rFonts w:ascii="Arial" w:hAnsi="Arial" w:cs="Arial"/>
          <w:sz w:val="24"/>
          <w:szCs w:val="24"/>
        </w:rPr>
      </w:pPr>
      <w:r>
        <w:rPr>
          <w:noProof/>
          <w:lang w:eastAsia="fr-FR"/>
        </w:rPr>
        <w:drawing>
          <wp:inline distT="0" distB="0" distL="0" distR="0" wp14:anchorId="772FDD25" wp14:editId="3F5A65F4">
            <wp:extent cx="3019425" cy="3242945"/>
            <wp:effectExtent l="0" t="0" r="9525" b="14605"/>
            <wp:docPr id="56" name="Graphique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lang w:eastAsia="fr-FR"/>
        </w:rPr>
        <w:drawing>
          <wp:inline distT="0" distB="0" distL="0" distR="0" wp14:anchorId="7BB258C2" wp14:editId="502023B9">
            <wp:extent cx="2724150" cy="3276600"/>
            <wp:effectExtent l="0" t="0" r="0" b="0"/>
            <wp:docPr id="55" name="Graphique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61831" w:rsidRDefault="00276C64" w:rsidP="0055617D">
      <w:pPr>
        <w:spacing w:line="240" w:lineRule="auto"/>
        <w:jc w:val="both"/>
        <w:rPr>
          <w:rFonts w:ascii="Arial" w:hAnsi="Arial" w:cs="Arial"/>
          <w:sz w:val="24"/>
          <w:szCs w:val="24"/>
        </w:rPr>
      </w:pPr>
      <w:r w:rsidRPr="0055617D">
        <w:rPr>
          <w:rFonts w:ascii="Arial" w:hAnsi="Arial" w:cs="Arial"/>
          <w:sz w:val="24"/>
          <w:szCs w:val="24"/>
        </w:rPr>
        <w:t>D’a</w:t>
      </w:r>
      <w:r w:rsidR="00414925">
        <w:rPr>
          <w:rFonts w:ascii="Arial" w:hAnsi="Arial" w:cs="Arial"/>
          <w:sz w:val="24"/>
          <w:szCs w:val="24"/>
        </w:rPr>
        <w:t xml:space="preserve">près les données du SCDA-Bonou, </w:t>
      </w:r>
      <w:r w:rsidRPr="0055617D">
        <w:rPr>
          <w:rFonts w:ascii="Arial" w:hAnsi="Arial" w:cs="Arial"/>
          <w:sz w:val="24"/>
          <w:szCs w:val="24"/>
        </w:rPr>
        <w:t xml:space="preserve">les prix sont </w:t>
      </w:r>
      <w:r w:rsidR="00414925">
        <w:rPr>
          <w:rFonts w:ascii="Arial" w:hAnsi="Arial" w:cs="Arial"/>
          <w:sz w:val="24"/>
          <w:szCs w:val="24"/>
        </w:rPr>
        <w:t xml:space="preserve">presque </w:t>
      </w:r>
      <w:r w:rsidRPr="0055617D">
        <w:rPr>
          <w:rFonts w:ascii="Arial" w:hAnsi="Arial" w:cs="Arial"/>
          <w:sz w:val="24"/>
          <w:szCs w:val="24"/>
        </w:rPr>
        <w:t xml:space="preserve">constants d’un mois à un autre au cours de l’année 2015 </w:t>
      </w:r>
      <w:r w:rsidR="00414925">
        <w:rPr>
          <w:rFonts w:ascii="Arial" w:hAnsi="Arial" w:cs="Arial"/>
          <w:sz w:val="24"/>
          <w:szCs w:val="24"/>
        </w:rPr>
        <w:t>pour les produits tels que l’arachide, le niébé</w:t>
      </w:r>
      <w:r w:rsidR="00EF799A">
        <w:rPr>
          <w:rFonts w:ascii="Arial" w:hAnsi="Arial" w:cs="Arial"/>
          <w:sz w:val="24"/>
          <w:szCs w:val="24"/>
        </w:rPr>
        <w:t xml:space="preserve"> et le manioc. </w:t>
      </w:r>
    </w:p>
    <w:p w:rsidR="00592998" w:rsidRDefault="00EF799A" w:rsidP="0055617D">
      <w:pPr>
        <w:spacing w:line="240" w:lineRule="auto"/>
        <w:jc w:val="both"/>
        <w:rPr>
          <w:rFonts w:ascii="Arial" w:hAnsi="Arial" w:cs="Arial"/>
          <w:sz w:val="24"/>
          <w:szCs w:val="24"/>
        </w:rPr>
      </w:pPr>
      <w:r>
        <w:rPr>
          <w:rFonts w:ascii="Arial" w:hAnsi="Arial" w:cs="Arial"/>
          <w:sz w:val="24"/>
          <w:szCs w:val="24"/>
        </w:rPr>
        <w:t xml:space="preserve">Le maïs </w:t>
      </w:r>
      <w:r w:rsidR="00276C64" w:rsidRPr="0055617D">
        <w:rPr>
          <w:rFonts w:ascii="Arial" w:hAnsi="Arial" w:cs="Arial"/>
          <w:sz w:val="24"/>
          <w:szCs w:val="24"/>
        </w:rPr>
        <w:t xml:space="preserve">a connu une hausse légère de </w:t>
      </w:r>
      <w:r>
        <w:rPr>
          <w:rFonts w:ascii="Arial" w:hAnsi="Arial" w:cs="Arial"/>
          <w:sz w:val="24"/>
          <w:szCs w:val="24"/>
        </w:rPr>
        <w:t xml:space="preserve">prix de </w:t>
      </w:r>
      <w:r w:rsidR="00276C64" w:rsidRPr="0055617D">
        <w:rPr>
          <w:rFonts w:ascii="Arial" w:hAnsi="Arial" w:cs="Arial"/>
          <w:sz w:val="24"/>
          <w:szCs w:val="24"/>
        </w:rPr>
        <w:t xml:space="preserve">12,5% (de 200 à 225 FCFA) courant les mois de </w:t>
      </w:r>
      <w:r w:rsidR="00B14323">
        <w:rPr>
          <w:rFonts w:ascii="Arial" w:hAnsi="Arial" w:cs="Arial"/>
          <w:sz w:val="24"/>
          <w:szCs w:val="24"/>
        </w:rPr>
        <w:t>j</w:t>
      </w:r>
      <w:r w:rsidR="00276C64" w:rsidRPr="0055617D">
        <w:rPr>
          <w:rFonts w:ascii="Arial" w:hAnsi="Arial" w:cs="Arial"/>
          <w:sz w:val="24"/>
          <w:szCs w:val="24"/>
        </w:rPr>
        <w:t xml:space="preserve">anvier et février qui constitue les périodes de pénurie </w:t>
      </w:r>
      <w:r w:rsidR="001C7FBF" w:rsidRPr="0055617D">
        <w:rPr>
          <w:rFonts w:ascii="Arial" w:hAnsi="Arial" w:cs="Arial"/>
          <w:sz w:val="24"/>
          <w:szCs w:val="24"/>
        </w:rPr>
        <w:t>bien ava</w:t>
      </w:r>
      <w:r w:rsidR="00461831">
        <w:rPr>
          <w:rFonts w:ascii="Arial" w:hAnsi="Arial" w:cs="Arial"/>
          <w:sz w:val="24"/>
          <w:szCs w:val="24"/>
        </w:rPr>
        <w:t>nt la récolte du maïs de décrue</w:t>
      </w:r>
      <w:r w:rsidR="001C7C0D" w:rsidRPr="0055617D">
        <w:rPr>
          <w:rFonts w:ascii="Arial" w:hAnsi="Arial" w:cs="Arial"/>
          <w:sz w:val="24"/>
          <w:szCs w:val="24"/>
        </w:rPr>
        <w:t>.</w:t>
      </w:r>
      <w:r w:rsidR="00461831">
        <w:rPr>
          <w:rFonts w:ascii="Arial" w:hAnsi="Arial" w:cs="Arial"/>
          <w:sz w:val="24"/>
          <w:szCs w:val="24"/>
        </w:rPr>
        <w:t xml:space="preserve"> Le riz produit localement demeure encore insuffisant pour couvrir le marché local. Les variations de prix </w:t>
      </w:r>
      <w:r w:rsidR="00592998">
        <w:rPr>
          <w:rFonts w:ascii="Arial" w:hAnsi="Arial" w:cs="Arial"/>
          <w:sz w:val="24"/>
          <w:szCs w:val="24"/>
        </w:rPr>
        <w:t xml:space="preserve">sont </w:t>
      </w:r>
      <w:r w:rsidR="00461831">
        <w:rPr>
          <w:rFonts w:ascii="Arial" w:hAnsi="Arial" w:cs="Arial"/>
          <w:sz w:val="24"/>
          <w:szCs w:val="24"/>
        </w:rPr>
        <w:t>constatée</w:t>
      </w:r>
      <w:r w:rsidR="00592998">
        <w:rPr>
          <w:rFonts w:ascii="Arial" w:hAnsi="Arial" w:cs="Arial"/>
          <w:sz w:val="24"/>
          <w:szCs w:val="24"/>
        </w:rPr>
        <w:t>s</w:t>
      </w:r>
      <w:r w:rsidR="00461831">
        <w:rPr>
          <w:rFonts w:ascii="Arial" w:hAnsi="Arial" w:cs="Arial"/>
          <w:sz w:val="24"/>
          <w:szCs w:val="24"/>
        </w:rPr>
        <w:t xml:space="preserve"> </w:t>
      </w:r>
      <w:r w:rsidR="00592998">
        <w:rPr>
          <w:rFonts w:ascii="Arial" w:hAnsi="Arial" w:cs="Arial"/>
          <w:sz w:val="24"/>
          <w:szCs w:val="24"/>
        </w:rPr>
        <w:t>pour le</w:t>
      </w:r>
      <w:r w:rsidR="00461831">
        <w:rPr>
          <w:rFonts w:ascii="Arial" w:hAnsi="Arial" w:cs="Arial"/>
          <w:sz w:val="24"/>
          <w:szCs w:val="24"/>
        </w:rPr>
        <w:t xml:space="preserve"> riz</w:t>
      </w:r>
      <w:r w:rsidR="00592998">
        <w:rPr>
          <w:rFonts w:ascii="Arial" w:hAnsi="Arial" w:cs="Arial"/>
          <w:sz w:val="24"/>
          <w:szCs w:val="24"/>
        </w:rPr>
        <w:t xml:space="preserve">. La baisse du prix de riz </w:t>
      </w:r>
      <w:r w:rsidR="009E1C58">
        <w:rPr>
          <w:rFonts w:ascii="Arial" w:hAnsi="Arial" w:cs="Arial"/>
          <w:sz w:val="24"/>
          <w:szCs w:val="24"/>
        </w:rPr>
        <w:t xml:space="preserve">(un des aliments de substitution au maïs) </w:t>
      </w:r>
      <w:r w:rsidR="00592998">
        <w:rPr>
          <w:rFonts w:ascii="Arial" w:hAnsi="Arial" w:cs="Arial"/>
          <w:sz w:val="24"/>
          <w:szCs w:val="24"/>
        </w:rPr>
        <w:t>en juin et juillet</w:t>
      </w:r>
      <w:r w:rsidR="00461831">
        <w:rPr>
          <w:rFonts w:ascii="Arial" w:hAnsi="Arial" w:cs="Arial"/>
          <w:sz w:val="24"/>
          <w:szCs w:val="24"/>
        </w:rPr>
        <w:t xml:space="preserve"> </w:t>
      </w:r>
      <w:r w:rsidR="00592998">
        <w:rPr>
          <w:rFonts w:ascii="Arial" w:hAnsi="Arial" w:cs="Arial"/>
          <w:sz w:val="24"/>
          <w:szCs w:val="24"/>
        </w:rPr>
        <w:t xml:space="preserve">pourrait se comprendre par l’apparition </w:t>
      </w:r>
      <w:r w:rsidR="009E1C58">
        <w:rPr>
          <w:rFonts w:ascii="Arial" w:hAnsi="Arial" w:cs="Arial"/>
          <w:sz w:val="24"/>
          <w:szCs w:val="24"/>
        </w:rPr>
        <w:t xml:space="preserve">en cette période </w:t>
      </w:r>
      <w:r w:rsidR="00592998">
        <w:rPr>
          <w:rFonts w:ascii="Arial" w:hAnsi="Arial" w:cs="Arial"/>
          <w:sz w:val="24"/>
          <w:szCs w:val="24"/>
        </w:rPr>
        <w:t xml:space="preserve">du maïs </w:t>
      </w:r>
      <w:r w:rsidR="009E1C58">
        <w:rPr>
          <w:rFonts w:ascii="Arial" w:hAnsi="Arial" w:cs="Arial"/>
          <w:sz w:val="24"/>
          <w:szCs w:val="24"/>
        </w:rPr>
        <w:t xml:space="preserve">de </w:t>
      </w:r>
      <w:r w:rsidR="00592998">
        <w:rPr>
          <w:rFonts w:ascii="Arial" w:hAnsi="Arial" w:cs="Arial"/>
          <w:sz w:val="24"/>
          <w:szCs w:val="24"/>
        </w:rPr>
        <w:t>la grande saison</w:t>
      </w:r>
      <w:r w:rsidR="009E1C58">
        <w:rPr>
          <w:rFonts w:ascii="Arial" w:hAnsi="Arial" w:cs="Arial"/>
          <w:sz w:val="24"/>
          <w:szCs w:val="24"/>
        </w:rPr>
        <w:t xml:space="preserve"> de pluie</w:t>
      </w:r>
      <w:r w:rsidR="00592998">
        <w:rPr>
          <w:rFonts w:ascii="Arial" w:hAnsi="Arial" w:cs="Arial"/>
          <w:sz w:val="24"/>
          <w:szCs w:val="24"/>
        </w:rPr>
        <w:t>.</w:t>
      </w:r>
    </w:p>
    <w:p w:rsidR="00592998" w:rsidRPr="007C68CE" w:rsidRDefault="00592998" w:rsidP="0055617D">
      <w:pPr>
        <w:spacing w:line="240" w:lineRule="auto"/>
        <w:jc w:val="both"/>
        <w:rPr>
          <w:rFonts w:ascii="Arial" w:hAnsi="Arial" w:cs="Arial"/>
          <w:sz w:val="24"/>
          <w:szCs w:val="24"/>
        </w:rPr>
      </w:pPr>
      <w:proofErr w:type="gramStart"/>
      <w:r>
        <w:rPr>
          <w:rFonts w:ascii="Arial" w:hAnsi="Arial" w:cs="Arial"/>
          <w:sz w:val="24"/>
          <w:szCs w:val="24"/>
        </w:rPr>
        <w:t>La</w:t>
      </w:r>
      <w:proofErr w:type="gramEnd"/>
      <w:r>
        <w:rPr>
          <w:rFonts w:ascii="Arial" w:hAnsi="Arial" w:cs="Arial"/>
          <w:sz w:val="24"/>
          <w:szCs w:val="24"/>
        </w:rPr>
        <w:t xml:space="preserve"> non disponibilité permanente des produits maraîchers à tout moment du fait des </w:t>
      </w:r>
      <w:r w:rsidRPr="007C68CE">
        <w:rPr>
          <w:rFonts w:ascii="Arial" w:hAnsi="Arial" w:cs="Arial"/>
          <w:sz w:val="24"/>
          <w:szCs w:val="24"/>
        </w:rPr>
        <w:t>difficultés de stockage traduit les fluctuations de prix observées.</w:t>
      </w:r>
    </w:p>
    <w:p w:rsidR="007C68CE" w:rsidRPr="007C68CE" w:rsidRDefault="007C68CE" w:rsidP="0055617D">
      <w:pPr>
        <w:spacing w:line="240" w:lineRule="auto"/>
        <w:jc w:val="both"/>
        <w:rPr>
          <w:rFonts w:ascii="Arial" w:hAnsi="Arial" w:cs="Arial"/>
          <w:sz w:val="24"/>
          <w:szCs w:val="24"/>
        </w:rPr>
      </w:pPr>
    </w:p>
    <w:p w:rsidR="00561598" w:rsidRPr="008317C2" w:rsidRDefault="00561598" w:rsidP="00B22EB8">
      <w:pPr>
        <w:pStyle w:val="Paragraphedeliste"/>
        <w:numPr>
          <w:ilvl w:val="0"/>
          <w:numId w:val="16"/>
        </w:numPr>
        <w:spacing w:before="240" w:line="276" w:lineRule="auto"/>
        <w:ind w:left="567" w:hanging="567"/>
        <w:jc w:val="both"/>
        <w:outlineLvl w:val="1"/>
        <w:rPr>
          <w:rFonts w:ascii="Arial" w:hAnsi="Arial" w:cs="Arial"/>
          <w:b/>
          <w:color w:val="C00000"/>
          <w:sz w:val="28"/>
          <w:szCs w:val="28"/>
          <w:lang w:val="x-none"/>
        </w:rPr>
      </w:pPr>
      <w:bookmarkStart w:id="195" w:name="_Toc446052390"/>
      <w:r w:rsidRPr="008317C2">
        <w:rPr>
          <w:rFonts w:ascii="Arial" w:hAnsi="Arial" w:cs="Arial"/>
          <w:b/>
          <w:color w:val="C00000"/>
          <w:sz w:val="28"/>
          <w:szCs w:val="28"/>
          <w:lang w:val="x-none"/>
        </w:rPr>
        <w:t>Elevage</w:t>
      </w:r>
      <w:bookmarkEnd w:id="195"/>
      <w:r w:rsidRPr="008317C2">
        <w:rPr>
          <w:rFonts w:ascii="Arial" w:hAnsi="Arial" w:cs="Arial"/>
          <w:b/>
          <w:color w:val="C00000"/>
          <w:sz w:val="28"/>
          <w:szCs w:val="28"/>
          <w:lang w:val="x-none"/>
        </w:rPr>
        <w:t xml:space="preserve">  </w:t>
      </w:r>
    </w:p>
    <w:p w:rsidR="007C68CE" w:rsidRPr="00075141" w:rsidRDefault="00DB437C" w:rsidP="007C68CE">
      <w:pPr>
        <w:spacing w:line="240" w:lineRule="auto"/>
        <w:jc w:val="both"/>
        <w:rPr>
          <w:rFonts w:ascii="Arial" w:hAnsi="Arial" w:cs="Arial"/>
          <w:sz w:val="24"/>
          <w:szCs w:val="24"/>
        </w:rPr>
      </w:pPr>
      <w:r w:rsidRPr="00DB437C">
        <w:rPr>
          <w:rFonts w:ascii="Arial" w:hAnsi="Arial" w:cs="Arial"/>
          <w:sz w:val="24"/>
          <w:szCs w:val="24"/>
        </w:rPr>
        <w:lastRenderedPageBreak/>
        <w:t>A Bonou, la pratique de l’élevage est très répandue et concerne l’essentiel des exploitations agricoles familiales. Il s’agit d’un élevage de type traditionnel caractérisé par la conduite en divagation des animaux. Cet élevage permet généralement de couvrir une partie des besoins nutritionnels de la famille, et dans certains cas de générer quelques revenus monétaires par la commercialisation de la production « excédentaire » sur les marchés locaux environnants. L’élevage joue donc un rôle important dans l’amélioration qualitative de l’alimentation des populations et la réduction de la pauvreté</w:t>
      </w:r>
    </w:p>
    <w:p w:rsidR="007C68CE" w:rsidRPr="00C22BFA" w:rsidRDefault="00DB437C" w:rsidP="00B22EB8">
      <w:pPr>
        <w:numPr>
          <w:ilvl w:val="2"/>
          <w:numId w:val="38"/>
        </w:numPr>
        <w:spacing w:before="240" w:line="240" w:lineRule="auto"/>
        <w:jc w:val="both"/>
        <w:outlineLvl w:val="2"/>
        <w:rPr>
          <w:rFonts w:ascii="Arial" w:hAnsi="Arial" w:cs="Arial"/>
          <w:b/>
          <w:i/>
          <w:color w:val="002060"/>
          <w:sz w:val="24"/>
          <w:szCs w:val="24"/>
        </w:rPr>
      </w:pPr>
      <w:bookmarkStart w:id="196" w:name="_Toc446052391"/>
      <w:r w:rsidRPr="00C22BFA">
        <w:rPr>
          <w:rFonts w:ascii="Arial" w:hAnsi="Arial" w:cs="Arial"/>
          <w:b/>
          <w:i/>
          <w:color w:val="002060"/>
          <w:sz w:val="24"/>
          <w:szCs w:val="24"/>
        </w:rPr>
        <w:t>Les espèces, races d’animaux et leur répartition</w:t>
      </w:r>
      <w:bookmarkEnd w:id="196"/>
    </w:p>
    <w:p w:rsidR="00DB437C" w:rsidRPr="00DB437C" w:rsidRDefault="00DB437C" w:rsidP="00DB437C">
      <w:pPr>
        <w:pStyle w:val="Paragraphedeliste"/>
        <w:spacing w:before="240" w:line="240" w:lineRule="auto"/>
        <w:jc w:val="both"/>
        <w:outlineLvl w:val="2"/>
        <w:rPr>
          <w:rFonts w:ascii="Arial" w:hAnsi="Arial" w:cs="Arial"/>
          <w:i/>
          <w:color w:val="002060"/>
          <w:sz w:val="24"/>
          <w:szCs w:val="24"/>
        </w:rPr>
      </w:pPr>
    </w:p>
    <w:p w:rsidR="00DB437C" w:rsidRDefault="00DB437C" w:rsidP="00B22EB8">
      <w:pPr>
        <w:pStyle w:val="Paragraphedeliste"/>
        <w:numPr>
          <w:ilvl w:val="0"/>
          <w:numId w:val="18"/>
        </w:numPr>
        <w:spacing w:before="240"/>
        <w:jc w:val="both"/>
        <w:outlineLvl w:val="2"/>
        <w:rPr>
          <w:rFonts w:ascii="Arial" w:eastAsia="Times New Roman" w:hAnsi="Arial" w:cs="Arial"/>
          <w:b/>
          <w:bCs/>
          <w:sz w:val="24"/>
          <w:szCs w:val="24"/>
          <w:lang w:eastAsia="fr-FR"/>
        </w:rPr>
      </w:pPr>
      <w:bookmarkStart w:id="197" w:name="_Toc446052392"/>
      <w:r w:rsidRPr="00DB437C">
        <w:rPr>
          <w:rFonts w:ascii="Arial" w:eastAsia="Times New Roman" w:hAnsi="Arial" w:cs="Arial"/>
          <w:b/>
          <w:bCs/>
          <w:sz w:val="24"/>
          <w:szCs w:val="24"/>
          <w:lang w:eastAsia="fr-FR"/>
        </w:rPr>
        <w:t>Les volailles</w:t>
      </w:r>
      <w:bookmarkEnd w:id="197"/>
    </w:p>
    <w:p w:rsidR="00934661" w:rsidRPr="00934661" w:rsidRDefault="00934661" w:rsidP="00934661">
      <w:pPr>
        <w:spacing w:line="276" w:lineRule="auto"/>
        <w:jc w:val="both"/>
        <w:rPr>
          <w:rFonts w:ascii="Arial" w:hAnsi="Arial" w:cs="Arial"/>
          <w:sz w:val="24"/>
          <w:szCs w:val="24"/>
          <w:lang w:eastAsia="fr-FR"/>
        </w:rPr>
      </w:pPr>
      <w:r w:rsidRPr="00934661">
        <w:rPr>
          <w:rFonts w:ascii="Arial" w:eastAsia="Times New Roman" w:hAnsi="Arial" w:cs="Arial"/>
          <w:sz w:val="24"/>
          <w:szCs w:val="24"/>
        </w:rPr>
        <w:t>A Bonou, on dénombre environ 46.500 têtes de volailles, constituées majoritairement de poulet de race locales,</w:t>
      </w:r>
      <w:r w:rsidRPr="00934661">
        <w:rPr>
          <w:rFonts w:ascii="Arial" w:hAnsi="Arial" w:cs="Arial"/>
          <w:sz w:val="24"/>
          <w:szCs w:val="24"/>
        </w:rPr>
        <w:t xml:space="preserve"> mais aussi les dindons, les canards et les pigeons (Figure 16).</w:t>
      </w:r>
      <w:r w:rsidRPr="00934661">
        <w:rPr>
          <w:rFonts w:ascii="Arial" w:eastAsia="Times New Roman" w:hAnsi="Arial" w:cs="Arial"/>
          <w:sz w:val="24"/>
          <w:szCs w:val="24"/>
        </w:rPr>
        <w:t xml:space="preserve"> </w:t>
      </w:r>
      <w:r w:rsidRPr="00934661">
        <w:rPr>
          <w:rFonts w:ascii="Arial" w:eastAsia="Times New Roman" w:hAnsi="Arial" w:cs="Arial"/>
          <w:color w:val="FF0000"/>
          <w:sz w:val="24"/>
          <w:szCs w:val="24"/>
        </w:rPr>
        <w:t xml:space="preserve"> </w:t>
      </w:r>
      <w:r w:rsidRPr="00934661">
        <w:rPr>
          <w:rFonts w:ascii="Arial" w:eastAsia="Times New Roman" w:hAnsi="Arial" w:cs="Arial"/>
          <w:sz w:val="24"/>
          <w:szCs w:val="24"/>
        </w:rPr>
        <w:t>Quel que soit l’arrondissement, les volailles sont représentées dans les ménages, dans une proportion qui varie entre 0,44 et 10,16% et</w:t>
      </w:r>
      <w:r w:rsidRPr="00934661">
        <w:rPr>
          <w:rFonts w:ascii="Arial" w:eastAsia="Times New Roman" w:hAnsi="Arial" w:cs="Arial"/>
          <w:color w:val="FF0000"/>
          <w:sz w:val="24"/>
          <w:szCs w:val="24"/>
        </w:rPr>
        <w:t xml:space="preserve"> </w:t>
      </w:r>
      <w:r w:rsidRPr="00934661">
        <w:rPr>
          <w:rFonts w:ascii="Arial" w:eastAsia="Times New Roman" w:hAnsi="Arial" w:cs="Arial"/>
          <w:sz w:val="24"/>
          <w:szCs w:val="24"/>
        </w:rPr>
        <w:t>o</w:t>
      </w:r>
      <w:r w:rsidRPr="00934661">
        <w:rPr>
          <w:rFonts w:ascii="Arial" w:hAnsi="Arial" w:cs="Arial"/>
          <w:sz w:val="24"/>
          <w:szCs w:val="24"/>
        </w:rPr>
        <w:t>n en déduit, un ratio de 83 volailles pour un bovin.</w:t>
      </w:r>
    </w:p>
    <w:p w:rsidR="00934661" w:rsidRPr="00934661" w:rsidRDefault="00934661" w:rsidP="00934661">
      <w:pPr>
        <w:spacing w:line="276" w:lineRule="auto"/>
        <w:jc w:val="both"/>
        <w:rPr>
          <w:rFonts w:ascii="Arial" w:eastAsia="Times New Roman" w:hAnsi="Arial" w:cs="Arial"/>
          <w:sz w:val="24"/>
          <w:szCs w:val="24"/>
        </w:rPr>
      </w:pPr>
      <w:r w:rsidRPr="00934661">
        <w:rPr>
          <w:rFonts w:ascii="Arial" w:eastAsia="Times New Roman" w:hAnsi="Arial" w:cs="Arial"/>
          <w:sz w:val="24"/>
          <w:szCs w:val="24"/>
        </w:rPr>
        <w:t xml:space="preserve">Ces poulets </w:t>
      </w:r>
      <w:r w:rsidRPr="00934661">
        <w:rPr>
          <w:rFonts w:ascii="Arial" w:eastAsia="Times New Roman" w:hAnsi="Arial" w:cs="Arial"/>
          <w:bCs/>
          <w:sz w:val="24"/>
          <w:szCs w:val="24"/>
        </w:rPr>
        <w:t>locaux sont caractérisés par un aspect hétérogène et une croissance lente, mais sont rustiques et prolifiques.</w:t>
      </w:r>
      <w:r w:rsidRPr="00934661">
        <w:rPr>
          <w:rFonts w:ascii="Arial" w:hAnsi="Arial" w:cs="Arial"/>
          <w:sz w:val="24"/>
          <w:szCs w:val="24"/>
        </w:rPr>
        <w:t xml:space="preserve"> </w:t>
      </w:r>
      <w:r w:rsidRPr="00934661">
        <w:rPr>
          <w:rFonts w:ascii="Arial" w:eastAsia="Times New Roman" w:hAnsi="Arial" w:cs="Arial"/>
          <w:sz w:val="24"/>
          <w:szCs w:val="24"/>
        </w:rPr>
        <w:t xml:space="preserve"> L’élevage traditionnel de la volaille est très répandu dans Bonou à l’instar de toutes les communes rurales du Bénin. Les volailles étant des espèces à cycle court, à ce titre, elles bénéficient d’un regain d’intérêt dans les exploitations traditionnelles familiales. Leur élevage permet au paysan de boucler le cycle annuel de l’économie familiale par la vente des volailles en période de transition, où les greniers sont vides afin d’acheter des céréales pour nourrir sa famille (</w:t>
      </w:r>
      <w:proofErr w:type="spellStart"/>
      <w:r w:rsidRPr="00934661">
        <w:rPr>
          <w:rFonts w:ascii="Arial" w:eastAsia="Times New Roman" w:hAnsi="Arial" w:cs="Arial"/>
          <w:sz w:val="24"/>
          <w:szCs w:val="24"/>
        </w:rPr>
        <w:t>Gbaguidi</w:t>
      </w:r>
      <w:proofErr w:type="spellEnd"/>
      <w:r w:rsidRPr="00934661">
        <w:rPr>
          <w:rFonts w:ascii="Arial" w:eastAsia="Times New Roman" w:hAnsi="Arial" w:cs="Arial"/>
          <w:sz w:val="24"/>
          <w:szCs w:val="24"/>
        </w:rPr>
        <w:t>, 2001). Cependant aucune exploitation avicole de type commerciale et de taille relativement moyenne n’est officiellement enregistrée à Bonou. La production commerciale d’œufs et de poulet de chair</w:t>
      </w:r>
      <w:r w:rsidRPr="00934661">
        <w:rPr>
          <w:rFonts w:ascii="Arial" w:eastAsia="Times New Roman" w:hAnsi="Arial" w:cs="Arial"/>
          <w:color w:val="FF0000"/>
          <w:sz w:val="24"/>
          <w:szCs w:val="24"/>
        </w:rPr>
        <w:t xml:space="preserve"> </w:t>
      </w:r>
      <w:r w:rsidRPr="00934661">
        <w:rPr>
          <w:rFonts w:ascii="Arial" w:eastAsia="Times New Roman" w:hAnsi="Arial" w:cs="Arial"/>
          <w:sz w:val="24"/>
          <w:szCs w:val="24"/>
        </w:rPr>
        <w:t xml:space="preserve">est donc quasi inexistante. </w:t>
      </w:r>
    </w:p>
    <w:p w:rsidR="00934661" w:rsidRPr="00934661" w:rsidRDefault="00934661" w:rsidP="00B22EB8">
      <w:pPr>
        <w:pStyle w:val="Paragraphedeliste"/>
        <w:numPr>
          <w:ilvl w:val="0"/>
          <w:numId w:val="18"/>
        </w:numPr>
        <w:spacing w:before="240"/>
        <w:jc w:val="both"/>
        <w:outlineLvl w:val="2"/>
        <w:rPr>
          <w:rFonts w:ascii="Arial" w:eastAsia="Times New Roman" w:hAnsi="Arial" w:cs="Arial"/>
          <w:b/>
          <w:bCs/>
          <w:sz w:val="24"/>
          <w:szCs w:val="24"/>
          <w:lang w:eastAsia="fr-FR"/>
        </w:rPr>
      </w:pPr>
      <w:bookmarkStart w:id="198" w:name="_Toc446052393"/>
      <w:r w:rsidRPr="00934661">
        <w:rPr>
          <w:rFonts w:ascii="Arial" w:eastAsia="Times New Roman" w:hAnsi="Arial" w:cs="Arial"/>
          <w:b/>
          <w:bCs/>
          <w:sz w:val="24"/>
          <w:szCs w:val="24"/>
          <w:lang w:eastAsia="fr-FR"/>
        </w:rPr>
        <w:t>Les petits et gros ruminants</w:t>
      </w:r>
      <w:bookmarkEnd w:id="198"/>
    </w:p>
    <w:p w:rsidR="00934661" w:rsidRPr="00934661" w:rsidRDefault="00934661" w:rsidP="00934661">
      <w:pPr>
        <w:spacing w:line="276" w:lineRule="auto"/>
        <w:jc w:val="both"/>
        <w:rPr>
          <w:rFonts w:ascii="Arial" w:hAnsi="Arial" w:cs="Arial"/>
          <w:sz w:val="24"/>
          <w:szCs w:val="24"/>
        </w:rPr>
      </w:pPr>
      <w:r w:rsidRPr="00934661">
        <w:rPr>
          <w:rFonts w:ascii="Arial" w:hAnsi="Arial" w:cs="Arial"/>
          <w:sz w:val="24"/>
          <w:szCs w:val="24"/>
        </w:rPr>
        <w:t xml:space="preserve">Les </w:t>
      </w:r>
      <w:r w:rsidRPr="00E5332F">
        <w:rPr>
          <w:rFonts w:ascii="Arial" w:hAnsi="Arial" w:cs="Arial"/>
          <w:sz w:val="24"/>
          <w:szCs w:val="24"/>
        </w:rPr>
        <w:t xml:space="preserve">caprins et les ovins de race </w:t>
      </w:r>
      <w:proofErr w:type="spellStart"/>
      <w:r w:rsidRPr="00E5332F">
        <w:rPr>
          <w:rFonts w:ascii="Arial" w:hAnsi="Arial" w:cs="Arial"/>
          <w:sz w:val="24"/>
          <w:szCs w:val="24"/>
        </w:rPr>
        <w:t>Djallonké</w:t>
      </w:r>
      <w:proofErr w:type="spellEnd"/>
      <w:r w:rsidRPr="00E5332F">
        <w:rPr>
          <w:rFonts w:ascii="Arial" w:hAnsi="Arial" w:cs="Arial"/>
          <w:sz w:val="24"/>
          <w:szCs w:val="24"/>
        </w:rPr>
        <w:t xml:space="preserve"> constituent le cheptel de petits ruminants, avec une prédominance marquée des caprins (Figure 2</w:t>
      </w:r>
      <w:r w:rsidR="00860DA1">
        <w:rPr>
          <w:rFonts w:ascii="Arial" w:hAnsi="Arial" w:cs="Arial"/>
          <w:sz w:val="24"/>
          <w:szCs w:val="24"/>
        </w:rPr>
        <w:t>1</w:t>
      </w:r>
      <w:r w:rsidRPr="00E5332F">
        <w:rPr>
          <w:rFonts w:ascii="Arial" w:hAnsi="Arial" w:cs="Arial"/>
          <w:sz w:val="24"/>
          <w:szCs w:val="24"/>
        </w:rPr>
        <w:t xml:space="preserve">). Le cheptel bovin quant à lui, est constitué de lagunaire (race taurine, de petit format, </w:t>
      </w:r>
      <w:proofErr w:type="spellStart"/>
      <w:r w:rsidRPr="00E5332F">
        <w:rPr>
          <w:rFonts w:ascii="Arial" w:hAnsi="Arial" w:cs="Arial"/>
          <w:sz w:val="24"/>
          <w:szCs w:val="24"/>
        </w:rPr>
        <w:t>trypanotolérant</w:t>
      </w:r>
      <w:proofErr w:type="spellEnd"/>
      <w:r w:rsidRPr="00E5332F">
        <w:rPr>
          <w:rFonts w:ascii="Arial" w:hAnsi="Arial" w:cs="Arial"/>
          <w:sz w:val="24"/>
          <w:szCs w:val="24"/>
        </w:rPr>
        <w:t xml:space="preserve">) et le </w:t>
      </w:r>
      <w:proofErr w:type="spellStart"/>
      <w:r w:rsidRPr="00E5332F">
        <w:rPr>
          <w:rFonts w:ascii="Arial" w:hAnsi="Arial" w:cs="Arial"/>
          <w:sz w:val="24"/>
          <w:szCs w:val="24"/>
        </w:rPr>
        <w:t>Yakana</w:t>
      </w:r>
      <w:proofErr w:type="spellEnd"/>
      <w:r w:rsidRPr="00E5332F">
        <w:rPr>
          <w:rFonts w:ascii="Arial" w:hAnsi="Arial" w:cs="Arial"/>
          <w:sz w:val="24"/>
          <w:szCs w:val="24"/>
        </w:rPr>
        <w:t xml:space="preserve"> (une des races zébu, de plus grand format). Le ratio est de 5,4 caprins pour 1 ovin. Ces bovins sont présents dans 2% de ménages contre 19% pour les ovins/caprins (Tableau </w:t>
      </w:r>
      <w:r w:rsidR="00E5332F" w:rsidRPr="00E5332F">
        <w:rPr>
          <w:rFonts w:ascii="Arial" w:hAnsi="Arial" w:cs="Arial"/>
          <w:sz w:val="24"/>
          <w:szCs w:val="24"/>
        </w:rPr>
        <w:t>4</w:t>
      </w:r>
      <w:r w:rsidR="00860DA1">
        <w:rPr>
          <w:rFonts w:ascii="Arial" w:hAnsi="Arial" w:cs="Arial"/>
          <w:sz w:val="24"/>
          <w:szCs w:val="24"/>
        </w:rPr>
        <w:t>9</w:t>
      </w:r>
      <w:r w:rsidRPr="00E5332F">
        <w:rPr>
          <w:rFonts w:ascii="Arial" w:hAnsi="Arial" w:cs="Arial"/>
          <w:sz w:val="24"/>
          <w:szCs w:val="24"/>
        </w:rPr>
        <w:t>).</w:t>
      </w:r>
    </w:p>
    <w:p w:rsidR="00934661" w:rsidRPr="00934661" w:rsidRDefault="00934661" w:rsidP="00B22EB8">
      <w:pPr>
        <w:pStyle w:val="Paragraphedeliste"/>
        <w:numPr>
          <w:ilvl w:val="0"/>
          <w:numId w:val="18"/>
        </w:numPr>
        <w:spacing w:before="240"/>
        <w:jc w:val="both"/>
        <w:outlineLvl w:val="2"/>
        <w:rPr>
          <w:rFonts w:ascii="Arial" w:eastAsia="Times New Roman" w:hAnsi="Arial" w:cs="Arial"/>
          <w:b/>
          <w:bCs/>
          <w:sz w:val="24"/>
          <w:szCs w:val="24"/>
          <w:lang w:eastAsia="fr-FR"/>
        </w:rPr>
      </w:pPr>
      <w:bookmarkStart w:id="199" w:name="_Toc446052394"/>
      <w:r w:rsidRPr="00934661">
        <w:rPr>
          <w:rFonts w:ascii="Arial" w:eastAsia="Times New Roman" w:hAnsi="Arial" w:cs="Arial"/>
          <w:b/>
          <w:bCs/>
          <w:sz w:val="24"/>
          <w:szCs w:val="24"/>
          <w:lang w:eastAsia="fr-FR"/>
        </w:rPr>
        <w:t>Autres espèces : lapin, d’</w:t>
      </w:r>
      <w:proofErr w:type="spellStart"/>
      <w:r w:rsidRPr="00934661">
        <w:rPr>
          <w:rFonts w:ascii="Arial" w:eastAsia="Times New Roman" w:hAnsi="Arial" w:cs="Arial"/>
          <w:b/>
          <w:bCs/>
          <w:sz w:val="24"/>
          <w:szCs w:val="24"/>
          <w:lang w:eastAsia="fr-FR"/>
        </w:rPr>
        <w:t>aulacode</w:t>
      </w:r>
      <w:proofErr w:type="spellEnd"/>
      <w:r w:rsidRPr="00934661">
        <w:rPr>
          <w:rFonts w:ascii="Arial" w:eastAsia="Times New Roman" w:hAnsi="Arial" w:cs="Arial"/>
          <w:b/>
          <w:bCs/>
          <w:sz w:val="24"/>
          <w:szCs w:val="24"/>
          <w:lang w:eastAsia="fr-FR"/>
        </w:rPr>
        <w:t xml:space="preserve"> et de porcins</w:t>
      </w:r>
      <w:bookmarkEnd w:id="199"/>
    </w:p>
    <w:p w:rsidR="00934661" w:rsidRPr="00934661" w:rsidRDefault="00934661" w:rsidP="00934661">
      <w:pPr>
        <w:spacing w:line="276" w:lineRule="auto"/>
        <w:jc w:val="both"/>
        <w:rPr>
          <w:rFonts w:ascii="Arial" w:hAnsi="Arial" w:cs="Arial"/>
          <w:sz w:val="24"/>
          <w:szCs w:val="24"/>
        </w:rPr>
      </w:pPr>
      <w:r w:rsidRPr="00934661">
        <w:rPr>
          <w:rFonts w:ascii="Arial" w:hAnsi="Arial" w:cs="Arial"/>
          <w:sz w:val="24"/>
          <w:szCs w:val="24"/>
        </w:rPr>
        <w:t>On enregistre également des élevages de lapin, d’</w:t>
      </w:r>
      <w:proofErr w:type="spellStart"/>
      <w:r w:rsidRPr="00934661">
        <w:rPr>
          <w:rFonts w:ascii="Arial" w:hAnsi="Arial" w:cs="Arial"/>
          <w:sz w:val="24"/>
          <w:szCs w:val="24"/>
        </w:rPr>
        <w:t>aulacode</w:t>
      </w:r>
      <w:proofErr w:type="spellEnd"/>
      <w:r w:rsidRPr="00934661">
        <w:rPr>
          <w:rFonts w:ascii="Arial" w:hAnsi="Arial" w:cs="Arial"/>
          <w:sz w:val="24"/>
          <w:szCs w:val="24"/>
        </w:rPr>
        <w:t xml:space="preserve"> et de porcins, dans une moindre mesure. Les lapins élevés sont de race néo-zélandaise légère et les porcins de race locale et métissée. Ces porcins sont présents dans plus de ménages que les lapins : 43% vs 2% </w:t>
      </w:r>
    </w:p>
    <w:p w:rsidR="00934661" w:rsidRPr="00934661" w:rsidRDefault="00934661" w:rsidP="00934661">
      <w:pPr>
        <w:spacing w:line="276" w:lineRule="auto"/>
        <w:jc w:val="both"/>
        <w:rPr>
          <w:rFonts w:ascii="Arial" w:hAnsi="Arial" w:cs="Arial"/>
          <w:sz w:val="24"/>
          <w:szCs w:val="24"/>
        </w:rPr>
      </w:pPr>
    </w:p>
    <w:p w:rsidR="00934661" w:rsidRPr="00934661" w:rsidRDefault="00934661" w:rsidP="00934661">
      <w:pPr>
        <w:pStyle w:val="Lgende"/>
        <w:keepNext/>
        <w:rPr>
          <w:rFonts w:ascii="Arial" w:hAnsi="Arial" w:cs="Arial"/>
          <w:b/>
          <w:i w:val="0"/>
          <w:sz w:val="20"/>
          <w:szCs w:val="20"/>
        </w:rPr>
      </w:pPr>
      <w:bookmarkStart w:id="200" w:name="_Toc446014076"/>
      <w:r w:rsidRPr="00934661">
        <w:rPr>
          <w:rFonts w:ascii="Arial" w:hAnsi="Arial" w:cs="Arial"/>
          <w:b/>
          <w:i w:val="0"/>
          <w:sz w:val="20"/>
          <w:szCs w:val="20"/>
        </w:rPr>
        <w:lastRenderedPageBreak/>
        <w:t xml:space="preserve">Figure </w:t>
      </w:r>
      <w:r w:rsidRPr="00934661">
        <w:rPr>
          <w:rFonts w:ascii="Arial" w:hAnsi="Arial" w:cs="Arial"/>
          <w:b/>
          <w:i w:val="0"/>
          <w:sz w:val="20"/>
          <w:szCs w:val="20"/>
        </w:rPr>
        <w:fldChar w:fldCharType="begin"/>
      </w:r>
      <w:r w:rsidRPr="00934661">
        <w:rPr>
          <w:rFonts w:ascii="Arial" w:hAnsi="Arial" w:cs="Arial"/>
          <w:b/>
          <w:i w:val="0"/>
          <w:sz w:val="20"/>
          <w:szCs w:val="20"/>
        </w:rPr>
        <w:instrText xml:space="preserve"> SEQ Figure \* ARABIC </w:instrText>
      </w:r>
      <w:r w:rsidRPr="00934661">
        <w:rPr>
          <w:rFonts w:ascii="Arial" w:hAnsi="Arial" w:cs="Arial"/>
          <w:b/>
          <w:i w:val="0"/>
          <w:sz w:val="20"/>
          <w:szCs w:val="20"/>
        </w:rPr>
        <w:fldChar w:fldCharType="separate"/>
      </w:r>
      <w:r w:rsidR="00E712FC">
        <w:rPr>
          <w:rFonts w:ascii="Arial" w:hAnsi="Arial" w:cs="Arial"/>
          <w:b/>
          <w:i w:val="0"/>
          <w:noProof/>
          <w:sz w:val="20"/>
          <w:szCs w:val="20"/>
        </w:rPr>
        <w:t>21</w:t>
      </w:r>
      <w:r w:rsidRPr="00934661">
        <w:rPr>
          <w:rFonts w:ascii="Arial" w:hAnsi="Arial" w:cs="Arial"/>
          <w:b/>
          <w:i w:val="0"/>
          <w:sz w:val="20"/>
          <w:szCs w:val="20"/>
        </w:rPr>
        <w:fldChar w:fldCharType="end"/>
      </w:r>
      <w:r w:rsidRPr="00934661">
        <w:rPr>
          <w:rFonts w:ascii="Arial" w:hAnsi="Arial" w:cs="Arial"/>
          <w:b/>
          <w:i w:val="0"/>
          <w:sz w:val="20"/>
          <w:szCs w:val="20"/>
        </w:rPr>
        <w:t>: distribution des effectifs d’animaux par espèces élevés dans la commune de BONOU</w:t>
      </w:r>
      <w:bookmarkEnd w:id="200"/>
    </w:p>
    <w:p w:rsidR="00934661" w:rsidRPr="00934661" w:rsidRDefault="00934661" w:rsidP="00934661">
      <w:pPr>
        <w:rPr>
          <w:rFonts w:ascii="Arial" w:hAnsi="Arial" w:cs="Arial"/>
          <w:sz w:val="24"/>
          <w:szCs w:val="24"/>
          <w:lang w:eastAsia="fr-FR"/>
        </w:rPr>
      </w:pPr>
      <w:r w:rsidRPr="00934661">
        <w:rPr>
          <w:rFonts w:ascii="Arial" w:hAnsi="Arial" w:cs="Arial"/>
          <w:noProof/>
          <w:sz w:val="24"/>
          <w:szCs w:val="24"/>
          <w:lang w:eastAsia="fr-FR"/>
        </w:rPr>
        <w:drawing>
          <wp:inline distT="0" distB="0" distL="0" distR="0" wp14:anchorId="71D34827" wp14:editId="5183E386">
            <wp:extent cx="4874859" cy="2743200"/>
            <wp:effectExtent l="0" t="0" r="2540" b="0"/>
            <wp:docPr id="58" name="Graphique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34661" w:rsidRPr="00934661" w:rsidRDefault="00934661" w:rsidP="00934661">
      <w:pPr>
        <w:rPr>
          <w:rFonts w:ascii="Arial" w:hAnsi="Arial" w:cs="Arial"/>
          <w:i/>
          <w:sz w:val="20"/>
          <w:szCs w:val="20"/>
        </w:rPr>
      </w:pPr>
      <w:r w:rsidRPr="00934661">
        <w:rPr>
          <w:rFonts w:ascii="Arial" w:hAnsi="Arial" w:cs="Arial"/>
          <w:i/>
          <w:sz w:val="20"/>
          <w:szCs w:val="20"/>
        </w:rPr>
        <w:t>Source : SCDA- Bonou 2015</w:t>
      </w:r>
    </w:p>
    <w:tbl>
      <w:tblPr>
        <w:tblStyle w:val="TableauGrille2-Accentuation41"/>
        <w:tblW w:w="5001" w:type="pct"/>
        <w:tblLook w:val="04A0" w:firstRow="1" w:lastRow="0" w:firstColumn="1" w:lastColumn="0" w:noHBand="0" w:noVBand="1"/>
      </w:tblPr>
      <w:tblGrid>
        <w:gridCol w:w="1693"/>
        <w:gridCol w:w="1144"/>
        <w:gridCol w:w="1144"/>
        <w:gridCol w:w="1614"/>
        <w:gridCol w:w="1280"/>
        <w:gridCol w:w="1146"/>
        <w:gridCol w:w="1267"/>
      </w:tblGrid>
      <w:tr w:rsidR="00934661" w:rsidRPr="00E5332F" w:rsidTr="00E5332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7F7F7F" w:themeFill="text1" w:themeFillTint="80"/>
          </w:tcPr>
          <w:p w:rsidR="00934661" w:rsidRPr="00390773" w:rsidRDefault="00934661" w:rsidP="00934661">
            <w:pPr>
              <w:rPr>
                <w:rFonts w:ascii="Arial" w:eastAsia="Times New Roman" w:hAnsi="Arial" w:cs="Arial"/>
                <w:b w:val="0"/>
                <w:bCs w:val="0"/>
                <w:color w:val="FFFFFF" w:themeColor="background1"/>
                <w:sz w:val="20"/>
                <w:szCs w:val="20"/>
                <w:lang w:eastAsia="fr-FR"/>
              </w:rPr>
            </w:pPr>
            <w:bookmarkStart w:id="201" w:name="_Toc446013693"/>
            <w:r w:rsidRPr="00390773">
              <w:rPr>
                <w:rFonts w:ascii="Arial" w:hAnsi="Arial" w:cs="Arial"/>
                <w:color w:val="FFFFFF" w:themeColor="background1"/>
                <w:sz w:val="20"/>
                <w:szCs w:val="20"/>
              </w:rPr>
              <w:t xml:space="preserve">Tableau </w:t>
            </w:r>
            <w:r w:rsidR="00A45988" w:rsidRPr="00390773">
              <w:rPr>
                <w:rFonts w:ascii="Arial" w:hAnsi="Arial" w:cs="Arial"/>
                <w:color w:val="FFFFFF" w:themeColor="background1"/>
                <w:sz w:val="20"/>
                <w:szCs w:val="20"/>
              </w:rPr>
              <w:fldChar w:fldCharType="begin"/>
            </w:r>
            <w:r w:rsidR="00A45988" w:rsidRPr="00390773">
              <w:rPr>
                <w:rFonts w:ascii="Arial" w:hAnsi="Arial" w:cs="Arial"/>
                <w:color w:val="FFFFFF" w:themeColor="background1"/>
                <w:sz w:val="20"/>
                <w:szCs w:val="20"/>
              </w:rPr>
              <w:instrText xml:space="preserve"> SEQ Tableau \* ARABIC </w:instrText>
            </w:r>
            <w:r w:rsidR="00A45988" w:rsidRPr="00390773">
              <w:rPr>
                <w:rFonts w:ascii="Arial" w:hAnsi="Arial" w:cs="Arial"/>
                <w:color w:val="FFFFFF" w:themeColor="background1"/>
                <w:sz w:val="20"/>
                <w:szCs w:val="20"/>
              </w:rPr>
              <w:fldChar w:fldCharType="separate"/>
            </w:r>
            <w:r w:rsidR="00E712FC">
              <w:rPr>
                <w:rFonts w:ascii="Arial" w:hAnsi="Arial" w:cs="Arial"/>
                <w:noProof/>
                <w:color w:val="FFFFFF" w:themeColor="background1"/>
                <w:sz w:val="20"/>
                <w:szCs w:val="20"/>
              </w:rPr>
              <w:t>44</w:t>
            </w:r>
            <w:r w:rsidR="00A45988" w:rsidRPr="00390773">
              <w:rPr>
                <w:rFonts w:ascii="Arial" w:hAnsi="Arial" w:cs="Arial"/>
                <w:color w:val="FFFFFF" w:themeColor="background1"/>
                <w:sz w:val="20"/>
                <w:szCs w:val="20"/>
              </w:rPr>
              <w:fldChar w:fldCharType="end"/>
            </w:r>
            <w:r w:rsidRPr="00390773">
              <w:rPr>
                <w:rFonts w:ascii="Arial" w:hAnsi="Arial" w:cs="Arial"/>
                <w:color w:val="FFFFFF" w:themeColor="background1"/>
                <w:sz w:val="20"/>
                <w:szCs w:val="20"/>
              </w:rPr>
              <w:t>: Effectif moyen du cheptel par ménage dans les arrondissements de Bonou</w:t>
            </w:r>
            <w:bookmarkEnd w:id="201"/>
          </w:p>
        </w:tc>
      </w:tr>
      <w:tr w:rsidR="00934661" w:rsidRPr="00E5332F" w:rsidTr="003907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11" w:type="pct"/>
            <w:vMerge w:val="restart"/>
            <w:shd w:val="clear" w:color="auto" w:fill="FFFFFF" w:themeFill="background1"/>
            <w:hideMark/>
          </w:tcPr>
          <w:p w:rsidR="00934661" w:rsidRPr="00E5332F" w:rsidRDefault="00934661" w:rsidP="00934661">
            <w:pPr>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Espèce</w:t>
            </w:r>
          </w:p>
        </w:tc>
        <w:tc>
          <w:tcPr>
            <w:tcW w:w="3407" w:type="pct"/>
            <w:gridSpan w:val="5"/>
            <w:shd w:val="clear" w:color="auto" w:fill="FFFFFF" w:themeFill="background1"/>
            <w:hideMark/>
          </w:tcPr>
          <w:p w:rsidR="00934661" w:rsidRPr="00E5332F" w:rsidRDefault="00934661" w:rsidP="0093466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Arrondissement</w:t>
            </w:r>
          </w:p>
        </w:tc>
        <w:tc>
          <w:tcPr>
            <w:tcW w:w="682" w:type="pct"/>
            <w:vMerge w:val="restart"/>
            <w:shd w:val="clear" w:color="auto" w:fill="FFFFFF" w:themeFill="background1"/>
            <w:hideMark/>
          </w:tcPr>
          <w:p w:rsidR="00934661" w:rsidRPr="00E5332F" w:rsidRDefault="00934661" w:rsidP="0093466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fr-FR"/>
              </w:rPr>
            </w:pPr>
            <w:r w:rsidRPr="00E5332F">
              <w:rPr>
                <w:rFonts w:ascii="Arial" w:eastAsia="Times New Roman" w:hAnsi="Arial" w:cs="Arial"/>
                <w:b/>
                <w:bCs/>
                <w:color w:val="000000"/>
                <w:sz w:val="20"/>
                <w:szCs w:val="20"/>
                <w:lang w:eastAsia="fr-FR"/>
              </w:rPr>
              <w:t>Ensemble commune de Bonou</w:t>
            </w:r>
          </w:p>
        </w:tc>
      </w:tr>
      <w:tr w:rsidR="00E5332F" w:rsidRPr="00E5332F" w:rsidTr="00390773">
        <w:trPr>
          <w:trHeight w:val="360"/>
        </w:trPr>
        <w:tc>
          <w:tcPr>
            <w:cnfStyle w:val="001000000000" w:firstRow="0" w:lastRow="0" w:firstColumn="1" w:lastColumn="0" w:oddVBand="0" w:evenVBand="0" w:oddHBand="0" w:evenHBand="0" w:firstRowFirstColumn="0" w:firstRowLastColumn="0" w:lastRowFirstColumn="0" w:lastRowLastColumn="0"/>
            <w:tcW w:w="911" w:type="pct"/>
            <w:vMerge/>
            <w:shd w:val="clear" w:color="auto" w:fill="FFFFFF" w:themeFill="background1"/>
            <w:hideMark/>
          </w:tcPr>
          <w:p w:rsidR="00934661" w:rsidRPr="00E5332F" w:rsidRDefault="00934661" w:rsidP="00934661">
            <w:pPr>
              <w:rPr>
                <w:rFonts w:ascii="Arial" w:eastAsia="Times New Roman" w:hAnsi="Arial" w:cs="Arial"/>
                <w:color w:val="000000"/>
                <w:sz w:val="20"/>
                <w:szCs w:val="20"/>
                <w:lang w:eastAsia="fr-FR"/>
              </w:rPr>
            </w:pPr>
          </w:p>
        </w:tc>
        <w:tc>
          <w:tcPr>
            <w:tcW w:w="616" w:type="pct"/>
            <w:shd w:val="clear" w:color="auto" w:fill="FFFFFF" w:themeFill="background1"/>
            <w:noWrap/>
            <w:hideMark/>
          </w:tcPr>
          <w:p w:rsidR="00934661" w:rsidRPr="00E5332F" w:rsidRDefault="00934661" w:rsidP="0093466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roofErr w:type="spellStart"/>
            <w:r w:rsidRPr="00E5332F">
              <w:rPr>
                <w:rFonts w:ascii="Arial" w:eastAsia="Times New Roman" w:hAnsi="Arial" w:cs="Arial"/>
                <w:sz w:val="20"/>
                <w:szCs w:val="20"/>
                <w:lang w:eastAsia="fr-FR"/>
              </w:rPr>
              <w:t>Affamè</w:t>
            </w:r>
            <w:proofErr w:type="spellEnd"/>
          </w:p>
        </w:tc>
        <w:tc>
          <w:tcPr>
            <w:tcW w:w="616" w:type="pct"/>
            <w:shd w:val="clear" w:color="auto" w:fill="FFFFFF" w:themeFill="background1"/>
            <w:noWrap/>
            <w:hideMark/>
          </w:tcPr>
          <w:p w:rsidR="00934661" w:rsidRPr="00E5332F" w:rsidRDefault="00934661" w:rsidP="0093466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332F">
              <w:rPr>
                <w:rFonts w:ascii="Arial" w:eastAsia="Times New Roman" w:hAnsi="Arial" w:cs="Arial"/>
                <w:sz w:val="20"/>
                <w:szCs w:val="20"/>
                <w:lang w:eastAsia="fr-FR"/>
              </w:rPr>
              <w:t>Atchonsa</w:t>
            </w:r>
          </w:p>
        </w:tc>
        <w:tc>
          <w:tcPr>
            <w:tcW w:w="869" w:type="pct"/>
            <w:shd w:val="clear" w:color="auto" w:fill="FFFFFF" w:themeFill="background1"/>
            <w:noWrap/>
            <w:hideMark/>
          </w:tcPr>
          <w:p w:rsidR="00934661" w:rsidRPr="00E5332F" w:rsidRDefault="00934661" w:rsidP="0093466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332F">
              <w:rPr>
                <w:rFonts w:ascii="Arial" w:eastAsia="Times New Roman" w:hAnsi="Arial" w:cs="Arial"/>
                <w:sz w:val="20"/>
                <w:szCs w:val="20"/>
                <w:lang w:eastAsia="fr-FR"/>
              </w:rPr>
              <w:t>Damè-wogon</w:t>
            </w:r>
          </w:p>
        </w:tc>
        <w:tc>
          <w:tcPr>
            <w:tcW w:w="689" w:type="pct"/>
            <w:shd w:val="clear" w:color="auto" w:fill="FFFFFF" w:themeFill="background1"/>
            <w:noWrap/>
            <w:hideMark/>
          </w:tcPr>
          <w:p w:rsidR="00934661" w:rsidRPr="00E5332F" w:rsidRDefault="00934661" w:rsidP="0093466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332F">
              <w:rPr>
                <w:rFonts w:ascii="Arial" w:eastAsia="Times New Roman" w:hAnsi="Arial" w:cs="Arial"/>
                <w:sz w:val="20"/>
                <w:szCs w:val="20"/>
                <w:lang w:eastAsia="fr-FR"/>
              </w:rPr>
              <w:t>Hounviguè</w:t>
            </w:r>
          </w:p>
        </w:tc>
        <w:tc>
          <w:tcPr>
            <w:tcW w:w="617" w:type="pct"/>
            <w:shd w:val="clear" w:color="auto" w:fill="FFFFFF" w:themeFill="background1"/>
            <w:noWrap/>
            <w:hideMark/>
          </w:tcPr>
          <w:p w:rsidR="00934661" w:rsidRPr="00E5332F" w:rsidRDefault="00934661" w:rsidP="0093466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E5332F">
              <w:rPr>
                <w:rFonts w:ascii="Arial" w:eastAsia="Times New Roman" w:hAnsi="Arial" w:cs="Arial"/>
                <w:sz w:val="20"/>
                <w:szCs w:val="20"/>
                <w:lang w:eastAsia="fr-FR"/>
              </w:rPr>
              <w:t>Bonou</w:t>
            </w:r>
          </w:p>
        </w:tc>
        <w:tc>
          <w:tcPr>
            <w:tcW w:w="682" w:type="pct"/>
            <w:vMerge/>
            <w:shd w:val="clear" w:color="auto" w:fill="FFFFFF" w:themeFill="background1"/>
            <w:hideMark/>
          </w:tcPr>
          <w:p w:rsidR="00934661" w:rsidRPr="00E5332F" w:rsidRDefault="00934661" w:rsidP="0093466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fr-FR"/>
              </w:rPr>
            </w:pPr>
          </w:p>
        </w:tc>
      </w:tr>
      <w:tr w:rsidR="00E5332F" w:rsidRPr="00E5332F" w:rsidTr="00390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1" w:type="pct"/>
            <w:shd w:val="clear" w:color="auto" w:fill="FFFFFF" w:themeFill="background1"/>
            <w:hideMark/>
          </w:tcPr>
          <w:p w:rsidR="00934661" w:rsidRPr="00E5332F" w:rsidRDefault="00934661" w:rsidP="00934661">
            <w:pPr>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 xml:space="preserve">Bovins </w:t>
            </w:r>
          </w:p>
        </w:tc>
        <w:tc>
          <w:tcPr>
            <w:tcW w:w="616" w:type="pct"/>
            <w:shd w:val="clear" w:color="auto" w:fill="FFFFFF" w:themeFill="background1"/>
            <w:hideMark/>
          </w:tcPr>
          <w:p w:rsidR="00934661" w:rsidRPr="00E5332F" w:rsidRDefault="00934661" w:rsidP="0093466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0,04</w:t>
            </w:r>
          </w:p>
        </w:tc>
        <w:tc>
          <w:tcPr>
            <w:tcW w:w="616" w:type="pct"/>
            <w:shd w:val="clear" w:color="auto" w:fill="FFFFFF" w:themeFill="background1"/>
            <w:noWrap/>
            <w:hideMark/>
          </w:tcPr>
          <w:p w:rsidR="00934661" w:rsidRPr="00E5332F" w:rsidRDefault="00934661" w:rsidP="0093466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0,01</w:t>
            </w:r>
          </w:p>
        </w:tc>
        <w:tc>
          <w:tcPr>
            <w:tcW w:w="869" w:type="pct"/>
            <w:shd w:val="clear" w:color="auto" w:fill="FFFFFF" w:themeFill="background1"/>
            <w:hideMark/>
          </w:tcPr>
          <w:p w:rsidR="00934661" w:rsidRPr="00E5332F" w:rsidRDefault="00934661" w:rsidP="0093466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0,01</w:t>
            </w:r>
          </w:p>
        </w:tc>
        <w:tc>
          <w:tcPr>
            <w:tcW w:w="689" w:type="pct"/>
            <w:shd w:val="clear" w:color="auto" w:fill="FFFFFF" w:themeFill="background1"/>
            <w:hideMark/>
          </w:tcPr>
          <w:p w:rsidR="00934661" w:rsidRPr="00E5332F" w:rsidRDefault="00934661" w:rsidP="0093466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0,03</w:t>
            </w:r>
          </w:p>
        </w:tc>
        <w:tc>
          <w:tcPr>
            <w:tcW w:w="617" w:type="pct"/>
            <w:shd w:val="clear" w:color="auto" w:fill="FFFFFF" w:themeFill="background1"/>
            <w:hideMark/>
          </w:tcPr>
          <w:p w:rsidR="00934661" w:rsidRPr="00E5332F" w:rsidRDefault="00934661" w:rsidP="0093466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0,00</w:t>
            </w:r>
          </w:p>
        </w:tc>
        <w:tc>
          <w:tcPr>
            <w:tcW w:w="682" w:type="pct"/>
            <w:shd w:val="clear" w:color="auto" w:fill="FFFFFF" w:themeFill="background1"/>
            <w:hideMark/>
          </w:tcPr>
          <w:p w:rsidR="00934661" w:rsidRPr="00E5332F" w:rsidRDefault="00934661" w:rsidP="0093466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fr-FR"/>
              </w:rPr>
            </w:pPr>
            <w:r w:rsidRPr="00E5332F">
              <w:rPr>
                <w:rFonts w:ascii="Arial" w:eastAsia="Times New Roman" w:hAnsi="Arial" w:cs="Arial"/>
                <w:b/>
                <w:bCs/>
                <w:color w:val="000000"/>
                <w:sz w:val="20"/>
                <w:szCs w:val="20"/>
                <w:lang w:eastAsia="fr-FR"/>
              </w:rPr>
              <w:t>0,02</w:t>
            </w:r>
          </w:p>
        </w:tc>
      </w:tr>
      <w:tr w:rsidR="00E5332F" w:rsidRPr="00E5332F" w:rsidTr="00390773">
        <w:trPr>
          <w:trHeight w:val="300"/>
        </w:trPr>
        <w:tc>
          <w:tcPr>
            <w:cnfStyle w:val="001000000000" w:firstRow="0" w:lastRow="0" w:firstColumn="1" w:lastColumn="0" w:oddVBand="0" w:evenVBand="0" w:oddHBand="0" w:evenHBand="0" w:firstRowFirstColumn="0" w:firstRowLastColumn="0" w:lastRowFirstColumn="0" w:lastRowLastColumn="0"/>
            <w:tcW w:w="911" w:type="pct"/>
            <w:shd w:val="clear" w:color="auto" w:fill="FFFFFF" w:themeFill="background1"/>
            <w:hideMark/>
          </w:tcPr>
          <w:p w:rsidR="00934661" w:rsidRPr="00E5332F" w:rsidRDefault="00934661" w:rsidP="00934661">
            <w:pPr>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Ovins/caprins</w:t>
            </w:r>
          </w:p>
        </w:tc>
        <w:tc>
          <w:tcPr>
            <w:tcW w:w="616" w:type="pct"/>
            <w:shd w:val="clear" w:color="auto" w:fill="FFFFFF" w:themeFill="background1"/>
            <w:hideMark/>
          </w:tcPr>
          <w:p w:rsidR="00934661" w:rsidRPr="00E5332F" w:rsidRDefault="00934661" w:rsidP="0093466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0,13</w:t>
            </w:r>
          </w:p>
        </w:tc>
        <w:tc>
          <w:tcPr>
            <w:tcW w:w="616" w:type="pct"/>
            <w:shd w:val="clear" w:color="auto" w:fill="FFFFFF" w:themeFill="background1"/>
            <w:hideMark/>
          </w:tcPr>
          <w:p w:rsidR="00934661" w:rsidRPr="00E5332F" w:rsidRDefault="00934661" w:rsidP="0093466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0,22</w:t>
            </w:r>
          </w:p>
        </w:tc>
        <w:tc>
          <w:tcPr>
            <w:tcW w:w="869" w:type="pct"/>
            <w:shd w:val="clear" w:color="auto" w:fill="FFFFFF" w:themeFill="background1"/>
            <w:hideMark/>
          </w:tcPr>
          <w:p w:rsidR="00934661" w:rsidRPr="00E5332F" w:rsidRDefault="00934661" w:rsidP="0093466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0,13</w:t>
            </w:r>
          </w:p>
        </w:tc>
        <w:tc>
          <w:tcPr>
            <w:tcW w:w="689" w:type="pct"/>
            <w:shd w:val="clear" w:color="auto" w:fill="FFFFFF" w:themeFill="background1"/>
            <w:hideMark/>
          </w:tcPr>
          <w:p w:rsidR="00934661" w:rsidRPr="00E5332F" w:rsidRDefault="00934661" w:rsidP="0093466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0,25</w:t>
            </w:r>
          </w:p>
        </w:tc>
        <w:tc>
          <w:tcPr>
            <w:tcW w:w="617" w:type="pct"/>
            <w:shd w:val="clear" w:color="auto" w:fill="FFFFFF" w:themeFill="background1"/>
            <w:hideMark/>
          </w:tcPr>
          <w:p w:rsidR="00934661" w:rsidRPr="00E5332F" w:rsidRDefault="00934661" w:rsidP="0093466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0,20</w:t>
            </w:r>
          </w:p>
        </w:tc>
        <w:tc>
          <w:tcPr>
            <w:tcW w:w="682" w:type="pct"/>
            <w:shd w:val="clear" w:color="auto" w:fill="FFFFFF" w:themeFill="background1"/>
            <w:hideMark/>
          </w:tcPr>
          <w:p w:rsidR="00934661" w:rsidRPr="00E5332F" w:rsidRDefault="00934661" w:rsidP="0093466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fr-FR"/>
              </w:rPr>
            </w:pPr>
            <w:r w:rsidRPr="00E5332F">
              <w:rPr>
                <w:rFonts w:ascii="Arial" w:eastAsia="Times New Roman" w:hAnsi="Arial" w:cs="Arial"/>
                <w:b/>
                <w:bCs/>
                <w:color w:val="000000"/>
                <w:sz w:val="20"/>
                <w:szCs w:val="20"/>
                <w:lang w:eastAsia="fr-FR"/>
              </w:rPr>
              <w:t>0,19</w:t>
            </w:r>
          </w:p>
        </w:tc>
      </w:tr>
      <w:tr w:rsidR="00E5332F" w:rsidRPr="00E5332F" w:rsidTr="00390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1" w:type="pct"/>
            <w:shd w:val="clear" w:color="auto" w:fill="FFFFFF" w:themeFill="background1"/>
            <w:hideMark/>
          </w:tcPr>
          <w:p w:rsidR="00934661" w:rsidRPr="00E5332F" w:rsidRDefault="00934661" w:rsidP="00934661">
            <w:pPr>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Porcins</w:t>
            </w:r>
          </w:p>
        </w:tc>
        <w:tc>
          <w:tcPr>
            <w:tcW w:w="616" w:type="pct"/>
            <w:shd w:val="clear" w:color="auto" w:fill="FFFFFF" w:themeFill="background1"/>
            <w:hideMark/>
          </w:tcPr>
          <w:p w:rsidR="00934661" w:rsidRPr="00E5332F" w:rsidRDefault="00934661" w:rsidP="0093466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0,02</w:t>
            </w:r>
          </w:p>
        </w:tc>
        <w:tc>
          <w:tcPr>
            <w:tcW w:w="616" w:type="pct"/>
            <w:shd w:val="clear" w:color="auto" w:fill="FFFFFF" w:themeFill="background1"/>
            <w:hideMark/>
          </w:tcPr>
          <w:p w:rsidR="00934661" w:rsidRPr="00E5332F" w:rsidRDefault="00934661" w:rsidP="0093466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1,78</w:t>
            </w:r>
          </w:p>
        </w:tc>
        <w:tc>
          <w:tcPr>
            <w:tcW w:w="869" w:type="pct"/>
            <w:shd w:val="clear" w:color="auto" w:fill="FFFFFF" w:themeFill="background1"/>
            <w:hideMark/>
          </w:tcPr>
          <w:p w:rsidR="00934661" w:rsidRPr="00E5332F" w:rsidRDefault="00934661" w:rsidP="0093466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0,09</w:t>
            </w:r>
          </w:p>
        </w:tc>
        <w:tc>
          <w:tcPr>
            <w:tcW w:w="689" w:type="pct"/>
            <w:shd w:val="clear" w:color="auto" w:fill="FFFFFF" w:themeFill="background1"/>
            <w:hideMark/>
          </w:tcPr>
          <w:p w:rsidR="00934661" w:rsidRPr="00E5332F" w:rsidRDefault="00934661" w:rsidP="0093466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0,02</w:t>
            </w:r>
          </w:p>
        </w:tc>
        <w:tc>
          <w:tcPr>
            <w:tcW w:w="617" w:type="pct"/>
            <w:shd w:val="clear" w:color="auto" w:fill="FFFFFF" w:themeFill="background1"/>
            <w:hideMark/>
          </w:tcPr>
          <w:p w:rsidR="00934661" w:rsidRPr="00E5332F" w:rsidRDefault="00934661" w:rsidP="0093466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0,08</w:t>
            </w:r>
          </w:p>
        </w:tc>
        <w:tc>
          <w:tcPr>
            <w:tcW w:w="682" w:type="pct"/>
            <w:shd w:val="clear" w:color="auto" w:fill="FFFFFF" w:themeFill="background1"/>
            <w:hideMark/>
          </w:tcPr>
          <w:p w:rsidR="00934661" w:rsidRPr="00E5332F" w:rsidRDefault="00934661" w:rsidP="0093466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fr-FR"/>
              </w:rPr>
            </w:pPr>
            <w:r w:rsidRPr="00E5332F">
              <w:rPr>
                <w:rFonts w:ascii="Arial" w:eastAsia="Times New Roman" w:hAnsi="Arial" w:cs="Arial"/>
                <w:b/>
                <w:bCs/>
                <w:color w:val="000000"/>
                <w:sz w:val="20"/>
                <w:szCs w:val="20"/>
                <w:lang w:eastAsia="fr-FR"/>
              </w:rPr>
              <w:t>0,43</w:t>
            </w:r>
          </w:p>
        </w:tc>
      </w:tr>
      <w:tr w:rsidR="00E5332F" w:rsidRPr="00E5332F" w:rsidTr="00390773">
        <w:trPr>
          <w:trHeight w:val="300"/>
        </w:trPr>
        <w:tc>
          <w:tcPr>
            <w:cnfStyle w:val="001000000000" w:firstRow="0" w:lastRow="0" w:firstColumn="1" w:lastColumn="0" w:oddVBand="0" w:evenVBand="0" w:oddHBand="0" w:evenHBand="0" w:firstRowFirstColumn="0" w:firstRowLastColumn="0" w:lastRowFirstColumn="0" w:lastRowLastColumn="0"/>
            <w:tcW w:w="911" w:type="pct"/>
            <w:shd w:val="clear" w:color="auto" w:fill="FFFFFF" w:themeFill="background1"/>
            <w:hideMark/>
          </w:tcPr>
          <w:p w:rsidR="00934661" w:rsidRPr="00E5332F" w:rsidRDefault="00934661" w:rsidP="00934661">
            <w:pPr>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Lapins</w:t>
            </w:r>
          </w:p>
        </w:tc>
        <w:tc>
          <w:tcPr>
            <w:tcW w:w="616" w:type="pct"/>
            <w:shd w:val="clear" w:color="auto" w:fill="FFFFFF" w:themeFill="background1"/>
            <w:hideMark/>
          </w:tcPr>
          <w:p w:rsidR="00934661" w:rsidRPr="00E5332F" w:rsidRDefault="00934661" w:rsidP="0093466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0,01</w:t>
            </w:r>
          </w:p>
        </w:tc>
        <w:tc>
          <w:tcPr>
            <w:tcW w:w="616" w:type="pct"/>
            <w:shd w:val="clear" w:color="auto" w:fill="FFFFFF" w:themeFill="background1"/>
            <w:hideMark/>
          </w:tcPr>
          <w:p w:rsidR="00934661" w:rsidRPr="00E5332F" w:rsidRDefault="00934661" w:rsidP="0093466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0,04</w:t>
            </w:r>
          </w:p>
        </w:tc>
        <w:tc>
          <w:tcPr>
            <w:tcW w:w="869" w:type="pct"/>
            <w:shd w:val="clear" w:color="auto" w:fill="FFFFFF" w:themeFill="background1"/>
            <w:hideMark/>
          </w:tcPr>
          <w:p w:rsidR="00934661" w:rsidRPr="00E5332F" w:rsidRDefault="00934661" w:rsidP="0093466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0,01</w:t>
            </w:r>
          </w:p>
        </w:tc>
        <w:tc>
          <w:tcPr>
            <w:tcW w:w="689" w:type="pct"/>
            <w:shd w:val="clear" w:color="auto" w:fill="FFFFFF" w:themeFill="background1"/>
            <w:hideMark/>
          </w:tcPr>
          <w:p w:rsidR="00934661" w:rsidRPr="00E5332F" w:rsidRDefault="00934661" w:rsidP="0093466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0,00</w:t>
            </w:r>
          </w:p>
        </w:tc>
        <w:tc>
          <w:tcPr>
            <w:tcW w:w="617" w:type="pct"/>
            <w:shd w:val="clear" w:color="auto" w:fill="FFFFFF" w:themeFill="background1"/>
            <w:hideMark/>
          </w:tcPr>
          <w:p w:rsidR="00934661" w:rsidRPr="00E5332F" w:rsidRDefault="00934661" w:rsidP="0093466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0,02</w:t>
            </w:r>
          </w:p>
        </w:tc>
        <w:tc>
          <w:tcPr>
            <w:tcW w:w="682" w:type="pct"/>
            <w:shd w:val="clear" w:color="auto" w:fill="FFFFFF" w:themeFill="background1"/>
            <w:hideMark/>
          </w:tcPr>
          <w:p w:rsidR="00934661" w:rsidRPr="00E5332F" w:rsidRDefault="00934661" w:rsidP="0093466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fr-FR"/>
              </w:rPr>
            </w:pPr>
            <w:r w:rsidRPr="00E5332F">
              <w:rPr>
                <w:rFonts w:ascii="Arial" w:eastAsia="Times New Roman" w:hAnsi="Arial" w:cs="Arial"/>
                <w:b/>
                <w:bCs/>
                <w:color w:val="000000"/>
                <w:sz w:val="20"/>
                <w:szCs w:val="20"/>
                <w:lang w:eastAsia="fr-FR"/>
              </w:rPr>
              <w:t>0,02</w:t>
            </w:r>
          </w:p>
        </w:tc>
      </w:tr>
      <w:tr w:rsidR="00E5332F" w:rsidRPr="00E5332F" w:rsidTr="00390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1" w:type="pct"/>
            <w:shd w:val="clear" w:color="auto" w:fill="FFFFFF" w:themeFill="background1"/>
            <w:hideMark/>
          </w:tcPr>
          <w:p w:rsidR="00934661" w:rsidRPr="00E5332F" w:rsidRDefault="00934661" w:rsidP="00934661">
            <w:pPr>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Volailles</w:t>
            </w:r>
          </w:p>
        </w:tc>
        <w:tc>
          <w:tcPr>
            <w:tcW w:w="616" w:type="pct"/>
            <w:shd w:val="clear" w:color="auto" w:fill="FFFFFF" w:themeFill="background1"/>
            <w:hideMark/>
          </w:tcPr>
          <w:p w:rsidR="00934661" w:rsidRPr="00E5332F" w:rsidRDefault="00934661" w:rsidP="0093466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0,44</w:t>
            </w:r>
          </w:p>
        </w:tc>
        <w:tc>
          <w:tcPr>
            <w:tcW w:w="616" w:type="pct"/>
            <w:shd w:val="clear" w:color="auto" w:fill="FFFFFF" w:themeFill="background1"/>
            <w:hideMark/>
          </w:tcPr>
          <w:p w:rsidR="00934661" w:rsidRPr="00E5332F" w:rsidRDefault="00934661" w:rsidP="0093466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4,46</w:t>
            </w:r>
          </w:p>
        </w:tc>
        <w:tc>
          <w:tcPr>
            <w:tcW w:w="869" w:type="pct"/>
            <w:shd w:val="clear" w:color="auto" w:fill="FFFFFF" w:themeFill="background1"/>
            <w:hideMark/>
          </w:tcPr>
          <w:p w:rsidR="00934661" w:rsidRPr="00E5332F" w:rsidRDefault="00934661" w:rsidP="0093466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0,47</w:t>
            </w:r>
          </w:p>
        </w:tc>
        <w:tc>
          <w:tcPr>
            <w:tcW w:w="689" w:type="pct"/>
            <w:shd w:val="clear" w:color="auto" w:fill="FFFFFF" w:themeFill="background1"/>
            <w:hideMark/>
          </w:tcPr>
          <w:p w:rsidR="00934661" w:rsidRPr="00E5332F" w:rsidRDefault="00934661" w:rsidP="0093466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10,16</w:t>
            </w:r>
          </w:p>
        </w:tc>
        <w:tc>
          <w:tcPr>
            <w:tcW w:w="617" w:type="pct"/>
            <w:shd w:val="clear" w:color="auto" w:fill="FFFFFF" w:themeFill="background1"/>
            <w:hideMark/>
          </w:tcPr>
          <w:p w:rsidR="00934661" w:rsidRPr="00E5332F" w:rsidRDefault="00934661" w:rsidP="0093466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0,69</w:t>
            </w:r>
          </w:p>
        </w:tc>
        <w:tc>
          <w:tcPr>
            <w:tcW w:w="682" w:type="pct"/>
            <w:shd w:val="clear" w:color="auto" w:fill="FFFFFF" w:themeFill="background1"/>
            <w:hideMark/>
          </w:tcPr>
          <w:p w:rsidR="00934661" w:rsidRPr="00E5332F" w:rsidRDefault="00934661" w:rsidP="0093466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fr-FR"/>
              </w:rPr>
            </w:pPr>
            <w:r w:rsidRPr="00E5332F">
              <w:rPr>
                <w:rFonts w:ascii="Arial" w:eastAsia="Times New Roman" w:hAnsi="Arial" w:cs="Arial"/>
                <w:b/>
                <w:bCs/>
                <w:color w:val="000000"/>
                <w:sz w:val="20"/>
                <w:szCs w:val="20"/>
                <w:lang w:eastAsia="fr-FR"/>
              </w:rPr>
              <w:t>2,76</w:t>
            </w:r>
          </w:p>
        </w:tc>
      </w:tr>
      <w:tr w:rsidR="00E5332F" w:rsidRPr="00E5332F" w:rsidTr="00390773">
        <w:trPr>
          <w:trHeight w:val="300"/>
        </w:trPr>
        <w:tc>
          <w:tcPr>
            <w:cnfStyle w:val="001000000000" w:firstRow="0" w:lastRow="0" w:firstColumn="1" w:lastColumn="0" w:oddVBand="0" w:evenVBand="0" w:oddHBand="0" w:evenHBand="0" w:firstRowFirstColumn="0" w:firstRowLastColumn="0" w:lastRowFirstColumn="0" w:lastRowLastColumn="0"/>
            <w:tcW w:w="911" w:type="pct"/>
            <w:shd w:val="clear" w:color="auto" w:fill="FFFFFF" w:themeFill="background1"/>
            <w:hideMark/>
          </w:tcPr>
          <w:p w:rsidR="00934661" w:rsidRPr="00E5332F" w:rsidRDefault="00934661" w:rsidP="00934661">
            <w:pPr>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Autres</w:t>
            </w:r>
          </w:p>
        </w:tc>
        <w:tc>
          <w:tcPr>
            <w:tcW w:w="616" w:type="pct"/>
            <w:shd w:val="clear" w:color="auto" w:fill="FFFFFF" w:themeFill="background1"/>
            <w:hideMark/>
          </w:tcPr>
          <w:p w:rsidR="00934661" w:rsidRPr="00E5332F" w:rsidRDefault="00934661" w:rsidP="0093466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0,00</w:t>
            </w:r>
          </w:p>
        </w:tc>
        <w:tc>
          <w:tcPr>
            <w:tcW w:w="616" w:type="pct"/>
            <w:shd w:val="clear" w:color="auto" w:fill="FFFFFF" w:themeFill="background1"/>
            <w:hideMark/>
          </w:tcPr>
          <w:p w:rsidR="00934661" w:rsidRPr="00E5332F" w:rsidRDefault="00934661" w:rsidP="0093466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0,00</w:t>
            </w:r>
          </w:p>
        </w:tc>
        <w:tc>
          <w:tcPr>
            <w:tcW w:w="869" w:type="pct"/>
            <w:shd w:val="clear" w:color="auto" w:fill="FFFFFF" w:themeFill="background1"/>
            <w:hideMark/>
          </w:tcPr>
          <w:p w:rsidR="00934661" w:rsidRPr="00E5332F" w:rsidRDefault="00934661" w:rsidP="0093466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0,00</w:t>
            </w:r>
          </w:p>
        </w:tc>
        <w:tc>
          <w:tcPr>
            <w:tcW w:w="689" w:type="pct"/>
            <w:shd w:val="clear" w:color="auto" w:fill="FFFFFF" w:themeFill="background1"/>
            <w:hideMark/>
          </w:tcPr>
          <w:p w:rsidR="00934661" w:rsidRPr="00E5332F" w:rsidRDefault="00934661" w:rsidP="0093466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0,00</w:t>
            </w:r>
          </w:p>
        </w:tc>
        <w:tc>
          <w:tcPr>
            <w:tcW w:w="617" w:type="pct"/>
            <w:shd w:val="clear" w:color="auto" w:fill="FFFFFF" w:themeFill="background1"/>
            <w:hideMark/>
          </w:tcPr>
          <w:p w:rsidR="00934661" w:rsidRPr="00E5332F" w:rsidRDefault="00934661" w:rsidP="0093466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5332F">
              <w:rPr>
                <w:rFonts w:ascii="Arial" w:eastAsia="Times New Roman" w:hAnsi="Arial" w:cs="Arial"/>
                <w:color w:val="000000"/>
                <w:sz w:val="20"/>
                <w:szCs w:val="20"/>
                <w:lang w:eastAsia="fr-FR"/>
              </w:rPr>
              <w:t>0,00</w:t>
            </w:r>
          </w:p>
        </w:tc>
        <w:tc>
          <w:tcPr>
            <w:tcW w:w="682" w:type="pct"/>
            <w:shd w:val="clear" w:color="auto" w:fill="FFFFFF" w:themeFill="background1"/>
            <w:hideMark/>
          </w:tcPr>
          <w:p w:rsidR="00934661" w:rsidRPr="00E5332F" w:rsidRDefault="00934661" w:rsidP="00934661">
            <w:pPr>
              <w:keepNex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fr-FR"/>
              </w:rPr>
            </w:pPr>
            <w:r w:rsidRPr="00E5332F">
              <w:rPr>
                <w:rFonts w:ascii="Arial" w:eastAsia="Times New Roman" w:hAnsi="Arial" w:cs="Arial"/>
                <w:b/>
                <w:bCs/>
                <w:color w:val="000000"/>
                <w:sz w:val="20"/>
                <w:szCs w:val="20"/>
                <w:lang w:eastAsia="fr-FR"/>
              </w:rPr>
              <w:t>0,00</w:t>
            </w:r>
          </w:p>
        </w:tc>
      </w:tr>
    </w:tbl>
    <w:p w:rsidR="00C22BFA" w:rsidRPr="00D35CE7" w:rsidRDefault="00C22BFA" w:rsidP="00C22BFA">
      <w:pPr>
        <w:autoSpaceDE w:val="0"/>
        <w:autoSpaceDN w:val="0"/>
        <w:adjustRightInd w:val="0"/>
        <w:snapToGrid w:val="0"/>
        <w:spacing w:after="0" w:line="240" w:lineRule="auto"/>
        <w:rPr>
          <w:rFonts w:ascii="Times New Roman" w:hAnsi="Times New Roman" w:cs="Times New Roman"/>
          <w:i/>
          <w:color w:val="000000"/>
          <w:sz w:val="20"/>
          <w:szCs w:val="20"/>
        </w:rPr>
      </w:pPr>
      <w:r w:rsidRPr="003C27A9">
        <w:rPr>
          <w:rFonts w:ascii="Times New Roman" w:hAnsi="Times New Roman" w:cs="Times New Roman"/>
          <w:i/>
          <w:color w:val="000000"/>
          <w:sz w:val="20"/>
          <w:szCs w:val="20"/>
          <w:lang w:val="x-none"/>
        </w:rPr>
        <w:t xml:space="preserve">Source : Enquête </w:t>
      </w:r>
      <w:r>
        <w:rPr>
          <w:rFonts w:ascii="Times New Roman" w:hAnsi="Times New Roman" w:cs="Times New Roman"/>
          <w:i/>
          <w:color w:val="000000"/>
          <w:sz w:val="20"/>
          <w:szCs w:val="20"/>
        </w:rPr>
        <w:t>PCM-Bonou</w:t>
      </w:r>
      <w:r w:rsidRPr="003C27A9">
        <w:rPr>
          <w:rFonts w:ascii="Times New Roman" w:hAnsi="Times New Roman" w:cs="Times New Roman"/>
          <w:i/>
          <w:color w:val="000000"/>
          <w:sz w:val="20"/>
          <w:szCs w:val="20"/>
          <w:lang w:val="x-none"/>
        </w:rPr>
        <w:t>, février 201</w:t>
      </w:r>
      <w:r w:rsidRPr="003C27A9">
        <w:rPr>
          <w:rFonts w:ascii="Times New Roman" w:hAnsi="Times New Roman" w:cs="Times New Roman"/>
          <w:i/>
          <w:color w:val="000000"/>
          <w:sz w:val="20"/>
          <w:szCs w:val="20"/>
        </w:rPr>
        <w:t>6</w:t>
      </w:r>
    </w:p>
    <w:p w:rsidR="00E5332F" w:rsidRDefault="00E5332F" w:rsidP="00E5332F">
      <w:pPr>
        <w:spacing w:line="276" w:lineRule="auto"/>
        <w:jc w:val="both"/>
        <w:rPr>
          <w:rFonts w:ascii="Arial" w:eastAsia="Times New Roman" w:hAnsi="Arial" w:cs="Arial"/>
        </w:rPr>
      </w:pPr>
    </w:p>
    <w:p w:rsidR="00E5332F" w:rsidRPr="00E5332F" w:rsidRDefault="00E5332F" w:rsidP="00B22EB8">
      <w:pPr>
        <w:pStyle w:val="Paragraphedeliste"/>
        <w:numPr>
          <w:ilvl w:val="2"/>
          <w:numId w:val="38"/>
        </w:numPr>
        <w:spacing w:before="240" w:line="240" w:lineRule="auto"/>
        <w:jc w:val="both"/>
        <w:outlineLvl w:val="2"/>
        <w:rPr>
          <w:rFonts w:ascii="Arial" w:hAnsi="Arial" w:cs="Arial"/>
          <w:b/>
          <w:i/>
          <w:color w:val="002060"/>
          <w:sz w:val="24"/>
          <w:szCs w:val="24"/>
        </w:rPr>
      </w:pPr>
      <w:bookmarkStart w:id="202" w:name="_Toc446052395"/>
      <w:r w:rsidRPr="00E5332F">
        <w:rPr>
          <w:rFonts w:ascii="Arial" w:hAnsi="Arial" w:cs="Arial"/>
          <w:b/>
          <w:i/>
          <w:color w:val="002060"/>
          <w:sz w:val="24"/>
          <w:szCs w:val="24"/>
        </w:rPr>
        <w:t>Le système de conduite</w:t>
      </w:r>
      <w:bookmarkEnd w:id="202"/>
    </w:p>
    <w:p w:rsidR="00E5332F" w:rsidRPr="00E5332F" w:rsidRDefault="00E5332F" w:rsidP="00313645">
      <w:pPr>
        <w:spacing w:line="240" w:lineRule="auto"/>
        <w:jc w:val="both"/>
        <w:rPr>
          <w:rFonts w:ascii="Arial" w:eastAsia="Times New Roman" w:hAnsi="Arial" w:cs="Arial"/>
          <w:sz w:val="24"/>
          <w:szCs w:val="24"/>
        </w:rPr>
      </w:pPr>
      <w:r w:rsidRPr="00E5332F">
        <w:rPr>
          <w:rFonts w:ascii="Arial" w:eastAsia="Times New Roman" w:hAnsi="Arial" w:cs="Arial"/>
          <w:sz w:val="24"/>
          <w:szCs w:val="24"/>
        </w:rPr>
        <w:t xml:space="preserve">Le tableau </w:t>
      </w:r>
      <w:r w:rsidR="00891E08">
        <w:rPr>
          <w:rFonts w:ascii="Arial" w:eastAsia="Times New Roman" w:hAnsi="Arial" w:cs="Arial"/>
          <w:sz w:val="24"/>
          <w:szCs w:val="24"/>
        </w:rPr>
        <w:t>45</w:t>
      </w:r>
      <w:r w:rsidRPr="00E5332F">
        <w:rPr>
          <w:rFonts w:ascii="Arial" w:eastAsia="Times New Roman" w:hAnsi="Arial" w:cs="Arial"/>
          <w:sz w:val="24"/>
          <w:szCs w:val="24"/>
        </w:rPr>
        <w:t xml:space="preserve"> présente les modes de conduite exploités dans les ménages de la commune de Bonou</w:t>
      </w:r>
    </w:p>
    <w:tbl>
      <w:tblPr>
        <w:tblW w:w="5000" w:type="pct"/>
        <w:tblCellMar>
          <w:left w:w="70" w:type="dxa"/>
          <w:right w:w="70" w:type="dxa"/>
        </w:tblCellMar>
        <w:tblLook w:val="04A0" w:firstRow="1" w:lastRow="0" w:firstColumn="1" w:lastColumn="0" w:noHBand="0" w:noVBand="1"/>
      </w:tblPr>
      <w:tblGrid>
        <w:gridCol w:w="1338"/>
        <w:gridCol w:w="574"/>
        <w:gridCol w:w="573"/>
        <w:gridCol w:w="198"/>
        <w:gridCol w:w="574"/>
        <w:gridCol w:w="574"/>
        <w:gridCol w:w="198"/>
        <w:gridCol w:w="574"/>
        <w:gridCol w:w="574"/>
        <w:gridCol w:w="198"/>
        <w:gridCol w:w="572"/>
        <w:gridCol w:w="572"/>
        <w:gridCol w:w="198"/>
        <w:gridCol w:w="572"/>
        <w:gridCol w:w="572"/>
        <w:gridCol w:w="198"/>
        <w:gridCol w:w="572"/>
        <w:gridCol w:w="572"/>
        <w:gridCol w:w="7"/>
      </w:tblGrid>
      <w:tr w:rsidR="00E5332F" w:rsidRPr="00390773" w:rsidTr="00390773">
        <w:trPr>
          <w:trHeight w:val="300"/>
        </w:trPr>
        <w:tc>
          <w:tcPr>
            <w:tcW w:w="5000" w:type="pct"/>
            <w:gridSpan w:val="19"/>
            <w:tcBorders>
              <w:top w:val="nil"/>
              <w:left w:val="nil"/>
              <w:bottom w:val="single" w:sz="4" w:space="0" w:color="auto"/>
              <w:right w:val="nil"/>
            </w:tcBorders>
            <w:shd w:val="clear" w:color="auto" w:fill="7F7F7F" w:themeFill="text1" w:themeFillTint="80"/>
            <w:noWrap/>
            <w:vAlign w:val="center"/>
            <w:hideMark/>
          </w:tcPr>
          <w:p w:rsidR="00E5332F" w:rsidRPr="00390773" w:rsidRDefault="00313645" w:rsidP="00313645">
            <w:pPr>
              <w:spacing w:after="0" w:line="240" w:lineRule="auto"/>
              <w:rPr>
                <w:rFonts w:ascii="Arial" w:eastAsia="Times New Roman" w:hAnsi="Arial" w:cs="Arial"/>
                <w:b/>
                <w:bCs/>
                <w:color w:val="FFFFFF"/>
                <w:sz w:val="20"/>
                <w:szCs w:val="20"/>
                <w:lang w:eastAsia="fr-FR"/>
              </w:rPr>
            </w:pPr>
            <w:bookmarkStart w:id="203" w:name="_Toc446013694"/>
            <w:r w:rsidRPr="00390773">
              <w:rPr>
                <w:rFonts w:ascii="Arial" w:eastAsia="Times New Roman" w:hAnsi="Arial" w:cs="Arial"/>
                <w:b/>
                <w:bCs/>
                <w:color w:val="FFFFFF"/>
                <w:sz w:val="20"/>
                <w:szCs w:val="20"/>
                <w:lang w:eastAsia="fr-FR"/>
              </w:rPr>
              <w:t xml:space="preserve">Tableau </w:t>
            </w:r>
            <w:r w:rsidR="00A45988" w:rsidRPr="00390773">
              <w:rPr>
                <w:rFonts w:ascii="Arial" w:eastAsia="Times New Roman" w:hAnsi="Arial" w:cs="Arial"/>
                <w:b/>
                <w:bCs/>
                <w:color w:val="FFFFFF"/>
                <w:sz w:val="20"/>
                <w:szCs w:val="20"/>
                <w:lang w:eastAsia="fr-FR"/>
              </w:rPr>
              <w:fldChar w:fldCharType="begin"/>
            </w:r>
            <w:r w:rsidR="00A45988" w:rsidRPr="00390773">
              <w:rPr>
                <w:rFonts w:ascii="Arial" w:eastAsia="Times New Roman" w:hAnsi="Arial" w:cs="Arial"/>
                <w:b/>
                <w:bCs/>
                <w:color w:val="FFFFFF"/>
                <w:sz w:val="20"/>
                <w:szCs w:val="20"/>
                <w:lang w:eastAsia="fr-FR"/>
              </w:rPr>
              <w:instrText xml:space="preserve"> SEQ Tableau \* ARABIC </w:instrText>
            </w:r>
            <w:r w:rsidR="00A45988" w:rsidRPr="00390773">
              <w:rPr>
                <w:rFonts w:ascii="Arial" w:eastAsia="Times New Roman" w:hAnsi="Arial" w:cs="Arial"/>
                <w:b/>
                <w:bCs/>
                <w:color w:val="FFFFFF"/>
                <w:sz w:val="20"/>
                <w:szCs w:val="20"/>
                <w:lang w:eastAsia="fr-FR"/>
              </w:rPr>
              <w:fldChar w:fldCharType="separate"/>
            </w:r>
            <w:r w:rsidR="00E712FC">
              <w:rPr>
                <w:rFonts w:ascii="Arial" w:eastAsia="Times New Roman" w:hAnsi="Arial" w:cs="Arial"/>
                <w:b/>
                <w:bCs/>
                <w:noProof/>
                <w:color w:val="FFFFFF"/>
                <w:sz w:val="20"/>
                <w:szCs w:val="20"/>
                <w:lang w:eastAsia="fr-FR"/>
              </w:rPr>
              <w:t>45</w:t>
            </w:r>
            <w:r w:rsidR="00A45988" w:rsidRPr="00390773">
              <w:rPr>
                <w:rFonts w:ascii="Arial" w:eastAsia="Times New Roman" w:hAnsi="Arial" w:cs="Arial"/>
                <w:b/>
                <w:bCs/>
                <w:color w:val="FFFFFF"/>
                <w:sz w:val="20"/>
                <w:szCs w:val="20"/>
                <w:lang w:eastAsia="fr-FR"/>
              </w:rPr>
              <w:fldChar w:fldCharType="end"/>
            </w:r>
            <w:r w:rsidR="000106A8" w:rsidRPr="00390773">
              <w:rPr>
                <w:rFonts w:ascii="Arial" w:eastAsia="Times New Roman" w:hAnsi="Arial" w:cs="Arial"/>
                <w:b/>
                <w:bCs/>
                <w:color w:val="FFFFFF"/>
                <w:sz w:val="20"/>
                <w:szCs w:val="20"/>
                <w:lang w:eastAsia="fr-FR"/>
              </w:rPr>
              <w:t>: Répartition</w:t>
            </w:r>
            <w:r w:rsidRPr="00390773">
              <w:rPr>
                <w:rFonts w:ascii="Arial" w:eastAsia="Times New Roman" w:hAnsi="Arial" w:cs="Arial"/>
                <w:b/>
                <w:bCs/>
                <w:color w:val="FFFFFF"/>
                <w:sz w:val="20"/>
                <w:szCs w:val="20"/>
                <w:lang w:eastAsia="fr-FR"/>
              </w:rPr>
              <w:t xml:space="preserve"> des ménages (en %) selon le mode de conduite des différentes espèces d'animaux</w:t>
            </w:r>
            <w:bookmarkEnd w:id="203"/>
            <w:r w:rsidRPr="00390773">
              <w:rPr>
                <w:rFonts w:ascii="Arial" w:eastAsia="Times New Roman" w:hAnsi="Arial" w:cs="Arial"/>
                <w:b/>
                <w:bCs/>
                <w:color w:val="FFFFFF"/>
                <w:sz w:val="20"/>
                <w:szCs w:val="20"/>
                <w:lang w:eastAsia="fr-FR"/>
              </w:rPr>
              <w:t xml:space="preserve"> </w:t>
            </w:r>
          </w:p>
        </w:tc>
      </w:tr>
      <w:tr w:rsidR="00313645" w:rsidRPr="00390773" w:rsidTr="00C22BFA">
        <w:trPr>
          <w:gridAfter w:val="1"/>
          <w:wAfter w:w="5" w:type="pct"/>
          <w:trHeight w:val="315"/>
        </w:trPr>
        <w:tc>
          <w:tcPr>
            <w:tcW w:w="743" w:type="pct"/>
            <w:tcBorders>
              <w:top w:val="nil"/>
              <w:left w:val="single" w:sz="4" w:space="0" w:color="auto"/>
              <w:bottom w:val="nil"/>
              <w:right w:val="single" w:sz="4" w:space="0" w:color="auto"/>
            </w:tcBorders>
            <w:shd w:val="clear" w:color="auto" w:fill="auto"/>
            <w:vAlign w:val="bottom"/>
            <w:hideMark/>
          </w:tcPr>
          <w:p w:rsidR="00E5332F" w:rsidRPr="00390773" w:rsidRDefault="00E5332F" w:rsidP="00E5332F">
            <w:pPr>
              <w:spacing w:after="0" w:line="240" w:lineRule="auto"/>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 </w:t>
            </w:r>
          </w:p>
        </w:tc>
        <w:tc>
          <w:tcPr>
            <w:tcW w:w="624" w:type="pct"/>
            <w:gridSpan w:val="2"/>
            <w:tcBorders>
              <w:top w:val="single" w:sz="4" w:space="0" w:color="auto"/>
              <w:left w:val="nil"/>
              <w:bottom w:val="single" w:sz="4" w:space="0" w:color="auto"/>
              <w:right w:val="nil"/>
            </w:tcBorders>
            <w:shd w:val="clear" w:color="auto" w:fill="auto"/>
            <w:vAlign w:val="bottom"/>
            <w:hideMark/>
          </w:tcPr>
          <w:p w:rsidR="00E5332F" w:rsidRPr="00390773" w:rsidRDefault="00E5332F" w:rsidP="00E5332F">
            <w:pPr>
              <w:spacing w:after="0" w:line="240" w:lineRule="auto"/>
              <w:jc w:val="center"/>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Bovins</w:t>
            </w:r>
          </w:p>
        </w:tc>
        <w:tc>
          <w:tcPr>
            <w:tcW w:w="101" w:type="pct"/>
            <w:tcBorders>
              <w:top w:val="nil"/>
              <w:left w:val="nil"/>
              <w:bottom w:val="nil"/>
              <w:right w:val="nil"/>
            </w:tcBorders>
            <w:shd w:val="clear" w:color="auto" w:fill="auto"/>
            <w:vAlign w:val="bottom"/>
            <w:hideMark/>
          </w:tcPr>
          <w:p w:rsidR="00E5332F" w:rsidRPr="00390773" w:rsidRDefault="00E5332F" w:rsidP="00E5332F">
            <w:pPr>
              <w:spacing w:after="0" w:line="240" w:lineRule="auto"/>
              <w:jc w:val="center"/>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 </w:t>
            </w:r>
          </w:p>
        </w:tc>
        <w:tc>
          <w:tcPr>
            <w:tcW w:w="625" w:type="pct"/>
            <w:gridSpan w:val="2"/>
            <w:tcBorders>
              <w:top w:val="single" w:sz="4" w:space="0" w:color="auto"/>
              <w:left w:val="nil"/>
              <w:bottom w:val="single" w:sz="4" w:space="0" w:color="auto"/>
              <w:right w:val="nil"/>
            </w:tcBorders>
            <w:shd w:val="clear" w:color="auto" w:fill="auto"/>
            <w:vAlign w:val="bottom"/>
            <w:hideMark/>
          </w:tcPr>
          <w:p w:rsidR="00E5332F" w:rsidRPr="00390773" w:rsidRDefault="00E5332F" w:rsidP="00E5332F">
            <w:pPr>
              <w:spacing w:after="0" w:line="240" w:lineRule="auto"/>
              <w:jc w:val="center"/>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Ovins/caprins</w:t>
            </w:r>
          </w:p>
        </w:tc>
        <w:tc>
          <w:tcPr>
            <w:tcW w:w="101" w:type="pct"/>
            <w:tcBorders>
              <w:top w:val="nil"/>
              <w:left w:val="nil"/>
              <w:bottom w:val="nil"/>
              <w:right w:val="nil"/>
            </w:tcBorders>
            <w:shd w:val="clear" w:color="auto" w:fill="auto"/>
            <w:vAlign w:val="bottom"/>
            <w:hideMark/>
          </w:tcPr>
          <w:p w:rsidR="00E5332F" w:rsidRPr="00390773" w:rsidRDefault="00E5332F" w:rsidP="00E5332F">
            <w:pPr>
              <w:spacing w:after="0" w:line="240" w:lineRule="auto"/>
              <w:jc w:val="center"/>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 </w:t>
            </w:r>
          </w:p>
        </w:tc>
        <w:tc>
          <w:tcPr>
            <w:tcW w:w="625" w:type="pct"/>
            <w:gridSpan w:val="2"/>
            <w:tcBorders>
              <w:top w:val="single" w:sz="4" w:space="0" w:color="auto"/>
              <w:left w:val="nil"/>
              <w:bottom w:val="single" w:sz="4" w:space="0" w:color="auto"/>
              <w:right w:val="nil"/>
            </w:tcBorders>
            <w:shd w:val="clear" w:color="auto" w:fill="auto"/>
            <w:vAlign w:val="bottom"/>
            <w:hideMark/>
          </w:tcPr>
          <w:p w:rsidR="00E5332F" w:rsidRPr="00390773" w:rsidRDefault="00E5332F" w:rsidP="00E5332F">
            <w:pPr>
              <w:spacing w:after="0" w:line="240" w:lineRule="auto"/>
              <w:jc w:val="center"/>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Porcins</w:t>
            </w:r>
          </w:p>
        </w:tc>
        <w:tc>
          <w:tcPr>
            <w:tcW w:w="101" w:type="pct"/>
            <w:tcBorders>
              <w:top w:val="nil"/>
              <w:left w:val="nil"/>
              <w:bottom w:val="nil"/>
              <w:right w:val="nil"/>
            </w:tcBorders>
            <w:shd w:val="clear" w:color="auto" w:fill="auto"/>
            <w:vAlign w:val="bottom"/>
            <w:hideMark/>
          </w:tcPr>
          <w:p w:rsidR="00E5332F" w:rsidRPr="00390773" w:rsidRDefault="00E5332F" w:rsidP="00E5332F">
            <w:pPr>
              <w:spacing w:after="0" w:line="240" w:lineRule="auto"/>
              <w:jc w:val="center"/>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 </w:t>
            </w:r>
          </w:p>
        </w:tc>
        <w:tc>
          <w:tcPr>
            <w:tcW w:w="624" w:type="pct"/>
            <w:gridSpan w:val="2"/>
            <w:tcBorders>
              <w:top w:val="single" w:sz="4" w:space="0" w:color="auto"/>
              <w:left w:val="nil"/>
              <w:bottom w:val="single" w:sz="4" w:space="0" w:color="auto"/>
              <w:right w:val="nil"/>
            </w:tcBorders>
            <w:shd w:val="clear" w:color="auto" w:fill="auto"/>
            <w:vAlign w:val="bottom"/>
            <w:hideMark/>
          </w:tcPr>
          <w:p w:rsidR="00E5332F" w:rsidRPr="00390773" w:rsidRDefault="00E5332F" w:rsidP="00E5332F">
            <w:pPr>
              <w:spacing w:after="0" w:line="240" w:lineRule="auto"/>
              <w:jc w:val="center"/>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Lapins</w:t>
            </w:r>
          </w:p>
        </w:tc>
        <w:tc>
          <w:tcPr>
            <w:tcW w:w="101" w:type="pct"/>
            <w:tcBorders>
              <w:top w:val="nil"/>
              <w:left w:val="nil"/>
              <w:bottom w:val="nil"/>
              <w:right w:val="nil"/>
            </w:tcBorders>
            <w:shd w:val="clear" w:color="auto" w:fill="auto"/>
            <w:vAlign w:val="bottom"/>
            <w:hideMark/>
          </w:tcPr>
          <w:p w:rsidR="00E5332F" w:rsidRPr="00390773" w:rsidRDefault="00E5332F" w:rsidP="00E5332F">
            <w:pPr>
              <w:spacing w:after="0" w:line="240" w:lineRule="auto"/>
              <w:jc w:val="center"/>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 </w:t>
            </w:r>
          </w:p>
        </w:tc>
        <w:tc>
          <w:tcPr>
            <w:tcW w:w="624" w:type="pct"/>
            <w:gridSpan w:val="2"/>
            <w:tcBorders>
              <w:top w:val="single" w:sz="4" w:space="0" w:color="auto"/>
              <w:left w:val="nil"/>
              <w:bottom w:val="single" w:sz="4" w:space="0" w:color="auto"/>
              <w:right w:val="nil"/>
            </w:tcBorders>
            <w:shd w:val="clear" w:color="auto" w:fill="auto"/>
            <w:vAlign w:val="bottom"/>
            <w:hideMark/>
          </w:tcPr>
          <w:p w:rsidR="00E5332F" w:rsidRPr="00390773" w:rsidRDefault="00E5332F" w:rsidP="00E5332F">
            <w:pPr>
              <w:spacing w:after="0" w:line="240" w:lineRule="auto"/>
              <w:jc w:val="center"/>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Volailles</w:t>
            </w:r>
          </w:p>
        </w:tc>
        <w:tc>
          <w:tcPr>
            <w:tcW w:w="101" w:type="pct"/>
            <w:tcBorders>
              <w:top w:val="nil"/>
              <w:left w:val="nil"/>
              <w:bottom w:val="nil"/>
              <w:right w:val="nil"/>
            </w:tcBorders>
            <w:shd w:val="clear" w:color="auto" w:fill="auto"/>
            <w:vAlign w:val="bottom"/>
            <w:hideMark/>
          </w:tcPr>
          <w:p w:rsidR="00E5332F" w:rsidRPr="00390773" w:rsidRDefault="00E5332F" w:rsidP="00E5332F">
            <w:pPr>
              <w:spacing w:after="0" w:line="240" w:lineRule="auto"/>
              <w:ind w:left="45" w:hanging="45"/>
              <w:jc w:val="center"/>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 </w:t>
            </w:r>
          </w:p>
        </w:tc>
        <w:tc>
          <w:tcPr>
            <w:tcW w:w="624" w:type="pct"/>
            <w:gridSpan w:val="2"/>
            <w:tcBorders>
              <w:top w:val="single" w:sz="4" w:space="0" w:color="auto"/>
              <w:left w:val="nil"/>
              <w:bottom w:val="single" w:sz="4" w:space="0" w:color="auto"/>
              <w:right w:val="single" w:sz="4" w:space="0" w:color="000000"/>
            </w:tcBorders>
            <w:shd w:val="clear" w:color="auto" w:fill="auto"/>
            <w:vAlign w:val="bottom"/>
            <w:hideMark/>
          </w:tcPr>
          <w:p w:rsidR="00E5332F" w:rsidRPr="00390773" w:rsidRDefault="00E5332F" w:rsidP="00E5332F">
            <w:pPr>
              <w:spacing w:after="0" w:line="240" w:lineRule="auto"/>
              <w:jc w:val="center"/>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Autres animaux</w:t>
            </w:r>
          </w:p>
        </w:tc>
      </w:tr>
      <w:tr w:rsidR="00313645" w:rsidRPr="00390773" w:rsidTr="00C22BFA">
        <w:trPr>
          <w:gridAfter w:val="1"/>
          <w:wAfter w:w="5" w:type="pct"/>
          <w:trHeight w:val="315"/>
        </w:trPr>
        <w:tc>
          <w:tcPr>
            <w:tcW w:w="743" w:type="pct"/>
            <w:tcBorders>
              <w:top w:val="nil"/>
              <w:left w:val="single" w:sz="4" w:space="0" w:color="auto"/>
              <w:bottom w:val="single" w:sz="4" w:space="0" w:color="auto"/>
              <w:right w:val="single" w:sz="4" w:space="0" w:color="auto"/>
            </w:tcBorders>
            <w:shd w:val="clear" w:color="auto" w:fill="auto"/>
            <w:vAlign w:val="bottom"/>
            <w:hideMark/>
          </w:tcPr>
          <w:p w:rsidR="00E5332F" w:rsidRPr="00390773" w:rsidRDefault="00E5332F" w:rsidP="00E5332F">
            <w:pPr>
              <w:spacing w:after="0" w:line="240" w:lineRule="auto"/>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 </w:t>
            </w:r>
          </w:p>
        </w:tc>
        <w:tc>
          <w:tcPr>
            <w:tcW w:w="312" w:type="pct"/>
            <w:tcBorders>
              <w:top w:val="nil"/>
              <w:left w:val="nil"/>
              <w:bottom w:val="single" w:sz="4" w:space="0" w:color="auto"/>
              <w:right w:val="nil"/>
            </w:tcBorders>
            <w:shd w:val="clear" w:color="auto" w:fill="auto"/>
            <w:vAlign w:val="bottom"/>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Nb</w:t>
            </w:r>
          </w:p>
        </w:tc>
        <w:tc>
          <w:tcPr>
            <w:tcW w:w="312" w:type="pct"/>
            <w:tcBorders>
              <w:top w:val="nil"/>
              <w:left w:val="nil"/>
              <w:bottom w:val="single" w:sz="4" w:space="0" w:color="auto"/>
              <w:right w:val="nil"/>
            </w:tcBorders>
            <w:shd w:val="clear" w:color="auto" w:fill="auto"/>
            <w:vAlign w:val="bottom"/>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w:t>
            </w:r>
          </w:p>
        </w:tc>
        <w:tc>
          <w:tcPr>
            <w:tcW w:w="101" w:type="pct"/>
            <w:tcBorders>
              <w:top w:val="nil"/>
              <w:left w:val="nil"/>
              <w:bottom w:val="single" w:sz="4" w:space="0" w:color="auto"/>
              <w:right w:val="nil"/>
            </w:tcBorders>
            <w:shd w:val="clear" w:color="auto" w:fill="auto"/>
            <w:vAlign w:val="bottom"/>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 </w:t>
            </w:r>
          </w:p>
        </w:tc>
        <w:tc>
          <w:tcPr>
            <w:tcW w:w="313" w:type="pct"/>
            <w:tcBorders>
              <w:top w:val="nil"/>
              <w:left w:val="nil"/>
              <w:bottom w:val="single" w:sz="4" w:space="0" w:color="auto"/>
              <w:right w:val="nil"/>
            </w:tcBorders>
            <w:shd w:val="clear" w:color="auto" w:fill="auto"/>
            <w:vAlign w:val="bottom"/>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Nb</w:t>
            </w:r>
          </w:p>
        </w:tc>
        <w:tc>
          <w:tcPr>
            <w:tcW w:w="313" w:type="pct"/>
            <w:tcBorders>
              <w:top w:val="nil"/>
              <w:left w:val="nil"/>
              <w:bottom w:val="single" w:sz="4" w:space="0" w:color="auto"/>
              <w:right w:val="nil"/>
            </w:tcBorders>
            <w:shd w:val="clear" w:color="auto" w:fill="auto"/>
            <w:vAlign w:val="bottom"/>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w:t>
            </w:r>
          </w:p>
        </w:tc>
        <w:tc>
          <w:tcPr>
            <w:tcW w:w="101" w:type="pct"/>
            <w:tcBorders>
              <w:top w:val="nil"/>
              <w:left w:val="nil"/>
              <w:bottom w:val="single" w:sz="4" w:space="0" w:color="auto"/>
              <w:right w:val="nil"/>
            </w:tcBorders>
            <w:shd w:val="clear" w:color="auto" w:fill="auto"/>
            <w:vAlign w:val="bottom"/>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 </w:t>
            </w:r>
          </w:p>
        </w:tc>
        <w:tc>
          <w:tcPr>
            <w:tcW w:w="313" w:type="pct"/>
            <w:tcBorders>
              <w:top w:val="nil"/>
              <w:left w:val="nil"/>
              <w:bottom w:val="single" w:sz="4" w:space="0" w:color="auto"/>
              <w:right w:val="nil"/>
            </w:tcBorders>
            <w:shd w:val="clear" w:color="auto" w:fill="auto"/>
            <w:vAlign w:val="bottom"/>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Nb</w:t>
            </w:r>
          </w:p>
        </w:tc>
        <w:tc>
          <w:tcPr>
            <w:tcW w:w="313" w:type="pct"/>
            <w:tcBorders>
              <w:top w:val="nil"/>
              <w:left w:val="nil"/>
              <w:bottom w:val="single" w:sz="4" w:space="0" w:color="auto"/>
              <w:right w:val="nil"/>
            </w:tcBorders>
            <w:shd w:val="clear" w:color="auto" w:fill="auto"/>
            <w:vAlign w:val="bottom"/>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w:t>
            </w:r>
          </w:p>
        </w:tc>
        <w:tc>
          <w:tcPr>
            <w:tcW w:w="101" w:type="pct"/>
            <w:tcBorders>
              <w:top w:val="nil"/>
              <w:left w:val="nil"/>
              <w:bottom w:val="single" w:sz="4" w:space="0" w:color="auto"/>
              <w:right w:val="nil"/>
            </w:tcBorders>
            <w:shd w:val="clear" w:color="auto" w:fill="auto"/>
            <w:vAlign w:val="bottom"/>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 </w:t>
            </w:r>
          </w:p>
        </w:tc>
        <w:tc>
          <w:tcPr>
            <w:tcW w:w="312" w:type="pct"/>
            <w:tcBorders>
              <w:top w:val="nil"/>
              <w:left w:val="nil"/>
              <w:bottom w:val="single" w:sz="4" w:space="0" w:color="auto"/>
              <w:right w:val="nil"/>
            </w:tcBorders>
            <w:shd w:val="clear" w:color="auto" w:fill="auto"/>
            <w:vAlign w:val="bottom"/>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Nb</w:t>
            </w:r>
          </w:p>
        </w:tc>
        <w:tc>
          <w:tcPr>
            <w:tcW w:w="312" w:type="pct"/>
            <w:tcBorders>
              <w:top w:val="nil"/>
              <w:left w:val="nil"/>
              <w:bottom w:val="single" w:sz="4" w:space="0" w:color="auto"/>
              <w:right w:val="nil"/>
            </w:tcBorders>
            <w:shd w:val="clear" w:color="auto" w:fill="auto"/>
            <w:vAlign w:val="bottom"/>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w:t>
            </w:r>
          </w:p>
        </w:tc>
        <w:tc>
          <w:tcPr>
            <w:tcW w:w="101" w:type="pct"/>
            <w:tcBorders>
              <w:top w:val="nil"/>
              <w:left w:val="nil"/>
              <w:bottom w:val="single" w:sz="4" w:space="0" w:color="auto"/>
              <w:right w:val="nil"/>
            </w:tcBorders>
            <w:shd w:val="clear" w:color="auto" w:fill="auto"/>
            <w:vAlign w:val="bottom"/>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 </w:t>
            </w:r>
          </w:p>
        </w:tc>
        <w:tc>
          <w:tcPr>
            <w:tcW w:w="312" w:type="pct"/>
            <w:tcBorders>
              <w:top w:val="nil"/>
              <w:left w:val="nil"/>
              <w:bottom w:val="single" w:sz="4" w:space="0" w:color="auto"/>
              <w:right w:val="nil"/>
            </w:tcBorders>
            <w:shd w:val="clear" w:color="auto" w:fill="auto"/>
            <w:vAlign w:val="bottom"/>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Nb</w:t>
            </w:r>
          </w:p>
        </w:tc>
        <w:tc>
          <w:tcPr>
            <w:tcW w:w="312" w:type="pct"/>
            <w:tcBorders>
              <w:top w:val="nil"/>
              <w:left w:val="nil"/>
              <w:bottom w:val="single" w:sz="4" w:space="0" w:color="auto"/>
              <w:right w:val="nil"/>
            </w:tcBorders>
            <w:shd w:val="clear" w:color="auto" w:fill="auto"/>
            <w:vAlign w:val="bottom"/>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w:t>
            </w:r>
          </w:p>
        </w:tc>
        <w:tc>
          <w:tcPr>
            <w:tcW w:w="101" w:type="pct"/>
            <w:tcBorders>
              <w:top w:val="nil"/>
              <w:left w:val="nil"/>
              <w:bottom w:val="single" w:sz="4" w:space="0" w:color="auto"/>
              <w:right w:val="nil"/>
            </w:tcBorders>
            <w:shd w:val="clear" w:color="auto" w:fill="auto"/>
            <w:vAlign w:val="bottom"/>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 </w:t>
            </w:r>
          </w:p>
        </w:tc>
        <w:tc>
          <w:tcPr>
            <w:tcW w:w="312" w:type="pct"/>
            <w:tcBorders>
              <w:top w:val="nil"/>
              <w:left w:val="nil"/>
              <w:bottom w:val="single" w:sz="4" w:space="0" w:color="auto"/>
              <w:right w:val="nil"/>
            </w:tcBorders>
            <w:shd w:val="clear" w:color="auto" w:fill="auto"/>
            <w:vAlign w:val="bottom"/>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Nb</w:t>
            </w:r>
          </w:p>
        </w:tc>
        <w:tc>
          <w:tcPr>
            <w:tcW w:w="312" w:type="pct"/>
            <w:tcBorders>
              <w:top w:val="nil"/>
              <w:left w:val="nil"/>
              <w:bottom w:val="single" w:sz="4" w:space="0" w:color="auto"/>
              <w:right w:val="single" w:sz="4" w:space="0" w:color="auto"/>
            </w:tcBorders>
            <w:shd w:val="clear" w:color="auto" w:fill="auto"/>
            <w:vAlign w:val="bottom"/>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w:t>
            </w:r>
          </w:p>
        </w:tc>
      </w:tr>
      <w:tr w:rsidR="00313645" w:rsidRPr="00390773" w:rsidTr="00C22BFA">
        <w:trPr>
          <w:gridAfter w:val="1"/>
          <w:wAfter w:w="5" w:type="pct"/>
          <w:trHeight w:val="420"/>
        </w:trPr>
        <w:tc>
          <w:tcPr>
            <w:tcW w:w="743" w:type="pct"/>
            <w:tcBorders>
              <w:top w:val="nil"/>
              <w:left w:val="single" w:sz="4" w:space="0" w:color="auto"/>
              <w:bottom w:val="nil"/>
              <w:right w:val="single" w:sz="4" w:space="0" w:color="auto"/>
            </w:tcBorders>
            <w:shd w:val="clear" w:color="auto" w:fill="auto"/>
            <w:vAlign w:val="center"/>
            <w:hideMark/>
          </w:tcPr>
          <w:p w:rsidR="00E5332F" w:rsidRPr="00390773" w:rsidRDefault="00E5332F" w:rsidP="00E5332F">
            <w:pPr>
              <w:spacing w:after="0" w:line="240" w:lineRule="auto"/>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Divagation</w:t>
            </w:r>
          </w:p>
        </w:tc>
        <w:tc>
          <w:tcPr>
            <w:tcW w:w="312"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261</w:t>
            </w:r>
          </w:p>
        </w:tc>
        <w:tc>
          <w:tcPr>
            <w:tcW w:w="312"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8,8</w:t>
            </w:r>
          </w:p>
        </w:tc>
        <w:tc>
          <w:tcPr>
            <w:tcW w:w="101"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 </w:t>
            </w:r>
          </w:p>
        </w:tc>
        <w:tc>
          <w:tcPr>
            <w:tcW w:w="313"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875</w:t>
            </w:r>
          </w:p>
        </w:tc>
        <w:tc>
          <w:tcPr>
            <w:tcW w:w="313"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29,4</w:t>
            </w:r>
          </w:p>
        </w:tc>
        <w:tc>
          <w:tcPr>
            <w:tcW w:w="101"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 </w:t>
            </w:r>
          </w:p>
        </w:tc>
        <w:tc>
          <w:tcPr>
            <w:tcW w:w="313"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459</w:t>
            </w:r>
          </w:p>
        </w:tc>
        <w:tc>
          <w:tcPr>
            <w:tcW w:w="313"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15,4</w:t>
            </w:r>
          </w:p>
        </w:tc>
        <w:tc>
          <w:tcPr>
            <w:tcW w:w="101"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 </w:t>
            </w:r>
          </w:p>
        </w:tc>
        <w:tc>
          <w:tcPr>
            <w:tcW w:w="312"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37</w:t>
            </w:r>
          </w:p>
        </w:tc>
        <w:tc>
          <w:tcPr>
            <w:tcW w:w="312"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1,2</w:t>
            </w:r>
          </w:p>
        </w:tc>
        <w:tc>
          <w:tcPr>
            <w:tcW w:w="101"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 </w:t>
            </w:r>
          </w:p>
        </w:tc>
        <w:tc>
          <w:tcPr>
            <w:tcW w:w="312"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1729</w:t>
            </w:r>
          </w:p>
        </w:tc>
        <w:tc>
          <w:tcPr>
            <w:tcW w:w="312"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58,1</w:t>
            </w:r>
          </w:p>
        </w:tc>
        <w:tc>
          <w:tcPr>
            <w:tcW w:w="101"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 </w:t>
            </w:r>
          </w:p>
        </w:tc>
        <w:tc>
          <w:tcPr>
            <w:tcW w:w="312"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277</w:t>
            </w:r>
          </w:p>
        </w:tc>
        <w:tc>
          <w:tcPr>
            <w:tcW w:w="312" w:type="pct"/>
            <w:tcBorders>
              <w:top w:val="nil"/>
              <w:left w:val="nil"/>
              <w:bottom w:val="nil"/>
              <w:right w:val="single" w:sz="4" w:space="0" w:color="auto"/>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9,3</w:t>
            </w:r>
          </w:p>
        </w:tc>
      </w:tr>
      <w:tr w:rsidR="00313645" w:rsidRPr="00390773" w:rsidTr="00C22BFA">
        <w:trPr>
          <w:gridAfter w:val="1"/>
          <w:wAfter w:w="5" w:type="pct"/>
          <w:trHeight w:val="420"/>
        </w:trPr>
        <w:tc>
          <w:tcPr>
            <w:tcW w:w="743" w:type="pct"/>
            <w:tcBorders>
              <w:top w:val="nil"/>
              <w:left w:val="single" w:sz="4" w:space="0" w:color="auto"/>
              <w:bottom w:val="nil"/>
              <w:right w:val="single" w:sz="4" w:space="0" w:color="auto"/>
            </w:tcBorders>
            <w:shd w:val="clear" w:color="auto" w:fill="auto"/>
            <w:vAlign w:val="center"/>
            <w:hideMark/>
          </w:tcPr>
          <w:p w:rsidR="00E5332F" w:rsidRPr="00390773" w:rsidRDefault="00E5332F" w:rsidP="00E5332F">
            <w:pPr>
              <w:spacing w:after="0" w:line="240" w:lineRule="auto"/>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Claustration permanente</w:t>
            </w:r>
          </w:p>
        </w:tc>
        <w:tc>
          <w:tcPr>
            <w:tcW w:w="312"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55</w:t>
            </w:r>
          </w:p>
        </w:tc>
        <w:tc>
          <w:tcPr>
            <w:tcW w:w="312"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1,8</w:t>
            </w:r>
          </w:p>
        </w:tc>
        <w:tc>
          <w:tcPr>
            <w:tcW w:w="101"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p>
        </w:tc>
        <w:tc>
          <w:tcPr>
            <w:tcW w:w="313"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183</w:t>
            </w:r>
          </w:p>
        </w:tc>
        <w:tc>
          <w:tcPr>
            <w:tcW w:w="313"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6,2</w:t>
            </w:r>
          </w:p>
        </w:tc>
        <w:tc>
          <w:tcPr>
            <w:tcW w:w="101"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p>
        </w:tc>
        <w:tc>
          <w:tcPr>
            <w:tcW w:w="313"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124</w:t>
            </w:r>
          </w:p>
        </w:tc>
        <w:tc>
          <w:tcPr>
            <w:tcW w:w="313"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4,2</w:t>
            </w:r>
          </w:p>
        </w:tc>
        <w:tc>
          <w:tcPr>
            <w:tcW w:w="101"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p>
        </w:tc>
        <w:tc>
          <w:tcPr>
            <w:tcW w:w="312"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60</w:t>
            </w:r>
          </w:p>
        </w:tc>
        <w:tc>
          <w:tcPr>
            <w:tcW w:w="312"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2</w:t>
            </w:r>
          </w:p>
        </w:tc>
        <w:tc>
          <w:tcPr>
            <w:tcW w:w="101"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p>
        </w:tc>
        <w:tc>
          <w:tcPr>
            <w:tcW w:w="312"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284</w:t>
            </w:r>
          </w:p>
        </w:tc>
        <w:tc>
          <w:tcPr>
            <w:tcW w:w="312"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9,5</w:t>
            </w:r>
          </w:p>
        </w:tc>
        <w:tc>
          <w:tcPr>
            <w:tcW w:w="101"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p>
        </w:tc>
        <w:tc>
          <w:tcPr>
            <w:tcW w:w="312" w:type="pct"/>
            <w:tcBorders>
              <w:top w:val="nil"/>
              <w:left w:val="nil"/>
              <w:bottom w:val="nil"/>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73</w:t>
            </w:r>
          </w:p>
        </w:tc>
        <w:tc>
          <w:tcPr>
            <w:tcW w:w="312" w:type="pct"/>
            <w:tcBorders>
              <w:top w:val="nil"/>
              <w:left w:val="nil"/>
              <w:bottom w:val="nil"/>
              <w:right w:val="single" w:sz="4" w:space="0" w:color="auto"/>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2,5</w:t>
            </w:r>
          </w:p>
        </w:tc>
      </w:tr>
      <w:tr w:rsidR="00313645" w:rsidRPr="00390773" w:rsidTr="00C22BFA">
        <w:trPr>
          <w:gridAfter w:val="1"/>
          <w:wAfter w:w="5" w:type="pct"/>
          <w:trHeight w:val="42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E5332F" w:rsidRPr="00390773" w:rsidRDefault="00E5332F" w:rsidP="00E5332F">
            <w:pPr>
              <w:spacing w:after="0" w:line="240" w:lineRule="auto"/>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Claustration à temps partiel</w:t>
            </w:r>
          </w:p>
        </w:tc>
        <w:tc>
          <w:tcPr>
            <w:tcW w:w="312" w:type="pct"/>
            <w:tcBorders>
              <w:top w:val="nil"/>
              <w:left w:val="nil"/>
              <w:bottom w:val="single" w:sz="4" w:space="0" w:color="auto"/>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144</w:t>
            </w:r>
          </w:p>
        </w:tc>
        <w:tc>
          <w:tcPr>
            <w:tcW w:w="312" w:type="pct"/>
            <w:tcBorders>
              <w:top w:val="nil"/>
              <w:left w:val="nil"/>
              <w:bottom w:val="single" w:sz="4" w:space="0" w:color="auto"/>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4,8</w:t>
            </w:r>
          </w:p>
        </w:tc>
        <w:tc>
          <w:tcPr>
            <w:tcW w:w="101" w:type="pct"/>
            <w:tcBorders>
              <w:top w:val="nil"/>
              <w:left w:val="nil"/>
              <w:bottom w:val="single" w:sz="4" w:space="0" w:color="auto"/>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 </w:t>
            </w:r>
          </w:p>
        </w:tc>
        <w:tc>
          <w:tcPr>
            <w:tcW w:w="313" w:type="pct"/>
            <w:tcBorders>
              <w:top w:val="nil"/>
              <w:left w:val="nil"/>
              <w:bottom w:val="single" w:sz="4" w:space="0" w:color="auto"/>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635</w:t>
            </w:r>
          </w:p>
        </w:tc>
        <w:tc>
          <w:tcPr>
            <w:tcW w:w="313" w:type="pct"/>
            <w:tcBorders>
              <w:top w:val="nil"/>
              <w:left w:val="nil"/>
              <w:bottom w:val="single" w:sz="4" w:space="0" w:color="auto"/>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21,3</w:t>
            </w:r>
          </w:p>
        </w:tc>
        <w:tc>
          <w:tcPr>
            <w:tcW w:w="101" w:type="pct"/>
            <w:tcBorders>
              <w:top w:val="nil"/>
              <w:left w:val="nil"/>
              <w:bottom w:val="single" w:sz="4" w:space="0" w:color="auto"/>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 </w:t>
            </w:r>
          </w:p>
        </w:tc>
        <w:tc>
          <w:tcPr>
            <w:tcW w:w="313" w:type="pct"/>
            <w:tcBorders>
              <w:top w:val="nil"/>
              <w:left w:val="nil"/>
              <w:bottom w:val="single" w:sz="4" w:space="0" w:color="auto"/>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359</w:t>
            </w:r>
          </w:p>
        </w:tc>
        <w:tc>
          <w:tcPr>
            <w:tcW w:w="313" w:type="pct"/>
            <w:tcBorders>
              <w:top w:val="nil"/>
              <w:left w:val="nil"/>
              <w:bottom w:val="single" w:sz="4" w:space="0" w:color="auto"/>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12,1</w:t>
            </w:r>
          </w:p>
        </w:tc>
        <w:tc>
          <w:tcPr>
            <w:tcW w:w="101" w:type="pct"/>
            <w:tcBorders>
              <w:top w:val="nil"/>
              <w:left w:val="nil"/>
              <w:bottom w:val="single" w:sz="4" w:space="0" w:color="auto"/>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 </w:t>
            </w:r>
          </w:p>
        </w:tc>
        <w:tc>
          <w:tcPr>
            <w:tcW w:w="312" w:type="pct"/>
            <w:tcBorders>
              <w:top w:val="nil"/>
              <w:left w:val="nil"/>
              <w:bottom w:val="single" w:sz="4" w:space="0" w:color="auto"/>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32</w:t>
            </w:r>
          </w:p>
        </w:tc>
        <w:tc>
          <w:tcPr>
            <w:tcW w:w="312" w:type="pct"/>
            <w:tcBorders>
              <w:top w:val="nil"/>
              <w:left w:val="nil"/>
              <w:bottom w:val="single" w:sz="4" w:space="0" w:color="auto"/>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1,1</w:t>
            </w:r>
          </w:p>
        </w:tc>
        <w:tc>
          <w:tcPr>
            <w:tcW w:w="101" w:type="pct"/>
            <w:tcBorders>
              <w:top w:val="nil"/>
              <w:left w:val="nil"/>
              <w:bottom w:val="single" w:sz="4" w:space="0" w:color="auto"/>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 </w:t>
            </w:r>
          </w:p>
        </w:tc>
        <w:tc>
          <w:tcPr>
            <w:tcW w:w="312" w:type="pct"/>
            <w:tcBorders>
              <w:top w:val="nil"/>
              <w:left w:val="nil"/>
              <w:bottom w:val="single" w:sz="4" w:space="0" w:color="auto"/>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890</w:t>
            </w:r>
          </w:p>
        </w:tc>
        <w:tc>
          <w:tcPr>
            <w:tcW w:w="312" w:type="pct"/>
            <w:tcBorders>
              <w:top w:val="nil"/>
              <w:left w:val="nil"/>
              <w:bottom w:val="single" w:sz="4" w:space="0" w:color="auto"/>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29,9</w:t>
            </w:r>
          </w:p>
        </w:tc>
        <w:tc>
          <w:tcPr>
            <w:tcW w:w="101" w:type="pct"/>
            <w:tcBorders>
              <w:top w:val="nil"/>
              <w:left w:val="nil"/>
              <w:bottom w:val="single" w:sz="4" w:space="0" w:color="auto"/>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 </w:t>
            </w:r>
          </w:p>
        </w:tc>
        <w:tc>
          <w:tcPr>
            <w:tcW w:w="312" w:type="pct"/>
            <w:tcBorders>
              <w:top w:val="nil"/>
              <w:left w:val="nil"/>
              <w:bottom w:val="single" w:sz="4" w:space="0" w:color="auto"/>
              <w:right w:val="nil"/>
            </w:tcBorders>
            <w:shd w:val="clear" w:color="auto" w:fill="auto"/>
            <w:noWrap/>
            <w:vAlign w:val="center"/>
            <w:hideMark/>
          </w:tcPr>
          <w:p w:rsidR="00E5332F" w:rsidRPr="00390773" w:rsidRDefault="00E5332F" w:rsidP="00E5332F">
            <w:pPr>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135</w:t>
            </w:r>
          </w:p>
        </w:tc>
        <w:tc>
          <w:tcPr>
            <w:tcW w:w="312" w:type="pct"/>
            <w:tcBorders>
              <w:top w:val="nil"/>
              <w:left w:val="nil"/>
              <w:bottom w:val="single" w:sz="4" w:space="0" w:color="auto"/>
              <w:right w:val="single" w:sz="4" w:space="0" w:color="auto"/>
            </w:tcBorders>
            <w:shd w:val="clear" w:color="auto" w:fill="auto"/>
            <w:noWrap/>
            <w:vAlign w:val="center"/>
            <w:hideMark/>
          </w:tcPr>
          <w:p w:rsidR="00E5332F" w:rsidRPr="00390773" w:rsidRDefault="00E5332F" w:rsidP="00313645">
            <w:pPr>
              <w:keepNext/>
              <w:spacing w:after="0" w:line="240" w:lineRule="auto"/>
              <w:jc w:val="right"/>
              <w:rPr>
                <w:rFonts w:ascii="Arial" w:eastAsia="Times New Roman" w:hAnsi="Arial" w:cs="Arial"/>
                <w:color w:val="000000"/>
                <w:sz w:val="18"/>
                <w:szCs w:val="18"/>
                <w:lang w:eastAsia="fr-FR"/>
              </w:rPr>
            </w:pPr>
            <w:r w:rsidRPr="00390773">
              <w:rPr>
                <w:rFonts w:ascii="Arial" w:eastAsia="Times New Roman" w:hAnsi="Arial" w:cs="Arial"/>
                <w:color w:val="000000"/>
                <w:sz w:val="18"/>
                <w:szCs w:val="18"/>
                <w:lang w:eastAsia="fr-FR"/>
              </w:rPr>
              <w:t>4,5</w:t>
            </w:r>
          </w:p>
        </w:tc>
      </w:tr>
    </w:tbl>
    <w:p w:rsidR="00C22BFA" w:rsidRPr="00D35CE7" w:rsidRDefault="00C22BFA" w:rsidP="00C22BFA">
      <w:pPr>
        <w:autoSpaceDE w:val="0"/>
        <w:autoSpaceDN w:val="0"/>
        <w:adjustRightInd w:val="0"/>
        <w:snapToGrid w:val="0"/>
        <w:spacing w:after="0" w:line="240" w:lineRule="auto"/>
        <w:rPr>
          <w:rFonts w:ascii="Times New Roman" w:hAnsi="Times New Roman" w:cs="Times New Roman"/>
          <w:i/>
          <w:color w:val="000000"/>
          <w:sz w:val="20"/>
          <w:szCs w:val="20"/>
        </w:rPr>
      </w:pPr>
      <w:r w:rsidRPr="003C27A9">
        <w:rPr>
          <w:rFonts w:ascii="Times New Roman" w:hAnsi="Times New Roman" w:cs="Times New Roman"/>
          <w:i/>
          <w:color w:val="000000"/>
          <w:sz w:val="20"/>
          <w:szCs w:val="20"/>
          <w:lang w:val="x-none"/>
        </w:rPr>
        <w:t xml:space="preserve">Source : Enquête </w:t>
      </w:r>
      <w:r>
        <w:rPr>
          <w:rFonts w:ascii="Times New Roman" w:hAnsi="Times New Roman" w:cs="Times New Roman"/>
          <w:i/>
          <w:color w:val="000000"/>
          <w:sz w:val="20"/>
          <w:szCs w:val="20"/>
        </w:rPr>
        <w:t>PCM-Bonou</w:t>
      </w:r>
      <w:r w:rsidRPr="003C27A9">
        <w:rPr>
          <w:rFonts w:ascii="Times New Roman" w:hAnsi="Times New Roman" w:cs="Times New Roman"/>
          <w:i/>
          <w:color w:val="000000"/>
          <w:sz w:val="20"/>
          <w:szCs w:val="20"/>
          <w:lang w:val="x-none"/>
        </w:rPr>
        <w:t>, février 201</w:t>
      </w:r>
      <w:r w:rsidRPr="003C27A9">
        <w:rPr>
          <w:rFonts w:ascii="Times New Roman" w:hAnsi="Times New Roman" w:cs="Times New Roman"/>
          <w:i/>
          <w:color w:val="000000"/>
          <w:sz w:val="20"/>
          <w:szCs w:val="20"/>
        </w:rPr>
        <w:t>6</w:t>
      </w:r>
    </w:p>
    <w:p w:rsidR="00E5332F" w:rsidRDefault="00E5332F" w:rsidP="00313645">
      <w:pPr>
        <w:pStyle w:val="Lgende"/>
        <w:rPr>
          <w:rFonts w:ascii="Arial" w:eastAsia="Times New Roman" w:hAnsi="Arial" w:cs="Arial"/>
        </w:rPr>
      </w:pPr>
    </w:p>
    <w:p w:rsidR="008A21F2" w:rsidRPr="008A21F2" w:rsidRDefault="008A21F2" w:rsidP="008A21F2"/>
    <w:p w:rsidR="00E5332F" w:rsidRPr="00313645" w:rsidRDefault="00E5332F" w:rsidP="00B22EB8">
      <w:pPr>
        <w:pStyle w:val="Paragraphedeliste"/>
        <w:numPr>
          <w:ilvl w:val="0"/>
          <w:numId w:val="18"/>
        </w:numPr>
        <w:spacing w:before="240"/>
        <w:jc w:val="both"/>
        <w:outlineLvl w:val="2"/>
        <w:rPr>
          <w:rFonts w:ascii="Arial" w:eastAsia="Times New Roman" w:hAnsi="Arial" w:cs="Arial"/>
          <w:b/>
          <w:bCs/>
          <w:sz w:val="24"/>
          <w:szCs w:val="24"/>
          <w:lang w:eastAsia="fr-FR"/>
        </w:rPr>
      </w:pPr>
      <w:bookmarkStart w:id="204" w:name="_Toc446052396"/>
      <w:r w:rsidRPr="00313645">
        <w:rPr>
          <w:rFonts w:ascii="Arial" w:eastAsia="Times New Roman" w:hAnsi="Arial" w:cs="Arial"/>
          <w:b/>
          <w:bCs/>
          <w:sz w:val="24"/>
          <w:szCs w:val="24"/>
          <w:lang w:eastAsia="fr-FR"/>
        </w:rPr>
        <w:lastRenderedPageBreak/>
        <w:t>La divagation</w:t>
      </w:r>
      <w:bookmarkEnd w:id="204"/>
    </w:p>
    <w:p w:rsidR="00E5332F" w:rsidRPr="00313645" w:rsidRDefault="00E5332F" w:rsidP="00313645">
      <w:pPr>
        <w:spacing w:line="240" w:lineRule="auto"/>
        <w:jc w:val="both"/>
        <w:rPr>
          <w:rFonts w:ascii="Arial" w:eastAsia="Times New Roman" w:hAnsi="Arial" w:cs="Arial"/>
          <w:sz w:val="24"/>
          <w:szCs w:val="24"/>
        </w:rPr>
      </w:pPr>
      <w:r w:rsidRPr="00313645">
        <w:rPr>
          <w:rFonts w:ascii="Arial" w:eastAsia="Times New Roman" w:hAnsi="Arial" w:cs="Arial"/>
          <w:sz w:val="24"/>
          <w:szCs w:val="24"/>
        </w:rPr>
        <w:t xml:space="preserve">Les ovins, les caprins et les porcins vivent également en divagation et sont parqués la nuit dans les cours des concessions ou des enclos aménagés aux abords des cases. Ces enclos sont construits avec du bois, notamment de petites perches. Dans le cas des porcins, les enclos sont renforcés avec de la terre de barre ou des tôles de récupération. En saison de culture la claustration est permanente et le fourrage est apporté aux animaux. Pendant cette période, les animaux (seulement les petits ruminants) qui ne disposaient pas d’enclos sont simplement  attachés à des piquets sous les arbres dans les cours de concessions. </w:t>
      </w:r>
    </w:p>
    <w:p w:rsidR="00E5332F" w:rsidRPr="00313645" w:rsidRDefault="00E5332F" w:rsidP="00B22EB8">
      <w:pPr>
        <w:pStyle w:val="Paragraphedeliste"/>
        <w:numPr>
          <w:ilvl w:val="0"/>
          <w:numId w:val="18"/>
        </w:numPr>
        <w:spacing w:before="240"/>
        <w:jc w:val="both"/>
        <w:outlineLvl w:val="2"/>
        <w:rPr>
          <w:rFonts w:ascii="Arial" w:eastAsia="Times New Roman" w:hAnsi="Arial" w:cs="Arial"/>
          <w:b/>
          <w:bCs/>
          <w:sz w:val="24"/>
          <w:szCs w:val="24"/>
          <w:lang w:eastAsia="fr-FR"/>
        </w:rPr>
      </w:pPr>
      <w:bookmarkStart w:id="205" w:name="_Toc446052397"/>
      <w:r w:rsidRPr="00313645">
        <w:rPr>
          <w:rFonts w:ascii="Arial" w:eastAsia="Times New Roman" w:hAnsi="Arial" w:cs="Arial"/>
          <w:b/>
          <w:bCs/>
          <w:sz w:val="24"/>
          <w:szCs w:val="24"/>
          <w:lang w:eastAsia="fr-FR"/>
        </w:rPr>
        <w:t>Système semi-intensif : claustration permanente</w:t>
      </w:r>
      <w:bookmarkEnd w:id="205"/>
    </w:p>
    <w:p w:rsidR="00DB57E6" w:rsidRDefault="00E5332F" w:rsidP="00DB57E6">
      <w:pPr>
        <w:spacing w:before="240" w:line="240" w:lineRule="auto"/>
        <w:jc w:val="both"/>
        <w:rPr>
          <w:rFonts w:ascii="Arial" w:eastAsia="Times New Roman" w:hAnsi="Arial" w:cs="Arial"/>
          <w:sz w:val="24"/>
          <w:szCs w:val="24"/>
        </w:rPr>
      </w:pPr>
      <w:r w:rsidRPr="00313645">
        <w:rPr>
          <w:rFonts w:ascii="Arial" w:eastAsia="Times New Roman" w:hAnsi="Arial" w:cs="Arial"/>
          <w:sz w:val="24"/>
          <w:szCs w:val="24"/>
        </w:rPr>
        <w:t>Les Lapins et les aulacodes évoluent dans le système type semi-intensif, c’est-à-dire en  claustration permanente et un affouragement à l’auge. La majorité des éleveurs de lapins utilise des cages en fer à béton de fin diamètre, disposées en hauteur (0,75</w:t>
      </w:r>
      <w:r w:rsidR="00C22BFA">
        <w:rPr>
          <w:rFonts w:ascii="Arial" w:eastAsia="Times New Roman" w:hAnsi="Arial" w:cs="Arial"/>
          <w:sz w:val="24"/>
          <w:szCs w:val="24"/>
        </w:rPr>
        <w:t xml:space="preserve"> </w:t>
      </w:r>
      <w:r w:rsidRPr="00313645">
        <w:rPr>
          <w:rFonts w:ascii="Arial" w:eastAsia="Times New Roman" w:hAnsi="Arial" w:cs="Arial"/>
          <w:sz w:val="24"/>
          <w:szCs w:val="24"/>
        </w:rPr>
        <w:t>cm à</w:t>
      </w:r>
      <w:r w:rsidR="00C22BFA">
        <w:rPr>
          <w:rFonts w:ascii="Arial" w:eastAsia="Times New Roman" w:hAnsi="Arial" w:cs="Arial"/>
          <w:sz w:val="24"/>
          <w:szCs w:val="24"/>
        </w:rPr>
        <w:t xml:space="preserve"> </w:t>
      </w:r>
      <w:r w:rsidRPr="00313645">
        <w:rPr>
          <w:rFonts w:ascii="Arial" w:eastAsia="Times New Roman" w:hAnsi="Arial" w:cs="Arial"/>
          <w:sz w:val="24"/>
          <w:szCs w:val="24"/>
        </w:rPr>
        <w:t>1</w:t>
      </w:r>
      <w:r w:rsidR="00C22BFA">
        <w:rPr>
          <w:rFonts w:ascii="Arial" w:eastAsia="Times New Roman" w:hAnsi="Arial" w:cs="Arial"/>
          <w:sz w:val="24"/>
          <w:szCs w:val="24"/>
        </w:rPr>
        <w:t xml:space="preserve"> </w:t>
      </w:r>
      <w:r w:rsidRPr="00313645">
        <w:rPr>
          <w:rFonts w:ascii="Arial" w:eastAsia="Times New Roman" w:hAnsi="Arial" w:cs="Arial"/>
          <w:sz w:val="24"/>
          <w:szCs w:val="24"/>
        </w:rPr>
        <w:t xml:space="preserve">m). Certains utilisent des cages en aluminium grillagée de dimension 70cmx30cmx50cm, qui sont disposées sur des supports en bois. On rencontre aussi des cages moins évoluées avec une charpente en bois et une couverture de grillage. </w:t>
      </w:r>
    </w:p>
    <w:p w:rsidR="00E5332F" w:rsidRPr="00313645" w:rsidRDefault="00E5332F" w:rsidP="00DB57E6">
      <w:pPr>
        <w:spacing w:before="240" w:line="240" w:lineRule="auto"/>
        <w:jc w:val="both"/>
        <w:rPr>
          <w:rFonts w:ascii="Arial" w:eastAsia="Times New Roman" w:hAnsi="Arial" w:cs="Arial"/>
          <w:sz w:val="24"/>
          <w:szCs w:val="24"/>
        </w:rPr>
      </w:pPr>
      <w:r w:rsidRPr="00313645">
        <w:rPr>
          <w:rFonts w:ascii="Arial" w:eastAsia="Times New Roman" w:hAnsi="Arial" w:cs="Arial"/>
          <w:sz w:val="24"/>
          <w:szCs w:val="24"/>
        </w:rPr>
        <w:t xml:space="preserve">Il est à remarquer qu’il n’y a pas d’élevage au sol de lapin dans la commune, ce qui dénote de l’appropriation par les éleveurs, des exigences de propreté du lapin que vulgarisent les agents d’encadrement du SCDA. Les cages sont abritées dans des hangars de tôles chez la plupart des éleveurs. Quant aux aulacodes, ils sont élevés dans des bâtiments faits de loges en ciment. Cet élevage non conventionnel introduit au Bénin en 1983 présente de nombreuses règles de conduite qui doivent être strictement suivies. Les loges en ciment font partie de ces règles.  </w:t>
      </w:r>
    </w:p>
    <w:p w:rsidR="00E5332F" w:rsidRPr="00313645" w:rsidRDefault="00E5332F" w:rsidP="00B22EB8">
      <w:pPr>
        <w:pStyle w:val="Paragraphedeliste"/>
        <w:numPr>
          <w:ilvl w:val="0"/>
          <w:numId w:val="18"/>
        </w:numPr>
        <w:spacing w:before="240"/>
        <w:jc w:val="both"/>
        <w:outlineLvl w:val="2"/>
        <w:rPr>
          <w:rFonts w:ascii="Arial" w:eastAsia="Times New Roman" w:hAnsi="Arial" w:cs="Arial"/>
          <w:b/>
          <w:bCs/>
          <w:sz w:val="24"/>
          <w:szCs w:val="24"/>
          <w:lang w:eastAsia="fr-FR"/>
        </w:rPr>
      </w:pPr>
      <w:bookmarkStart w:id="206" w:name="_Toc446052398"/>
      <w:r w:rsidRPr="00313645">
        <w:rPr>
          <w:rFonts w:ascii="Arial" w:eastAsia="Times New Roman" w:hAnsi="Arial" w:cs="Arial"/>
          <w:b/>
          <w:bCs/>
          <w:sz w:val="24"/>
          <w:szCs w:val="24"/>
          <w:lang w:eastAsia="fr-FR"/>
        </w:rPr>
        <w:t>Claustration à temps partiel</w:t>
      </w:r>
      <w:bookmarkEnd w:id="206"/>
    </w:p>
    <w:p w:rsidR="00E5332F" w:rsidRPr="00313645" w:rsidRDefault="00E5332F" w:rsidP="00313645">
      <w:pPr>
        <w:spacing w:line="240" w:lineRule="auto"/>
        <w:jc w:val="both"/>
        <w:rPr>
          <w:rFonts w:ascii="Arial" w:eastAsia="Times New Roman" w:hAnsi="Arial" w:cs="Arial"/>
          <w:sz w:val="24"/>
          <w:szCs w:val="24"/>
        </w:rPr>
      </w:pPr>
      <w:r w:rsidRPr="00313645">
        <w:rPr>
          <w:rFonts w:ascii="Arial" w:eastAsia="Times New Roman" w:hAnsi="Arial" w:cs="Arial"/>
          <w:sz w:val="24"/>
          <w:szCs w:val="24"/>
        </w:rPr>
        <w:t xml:space="preserve">Elle concerne surtout les volailles. Elles vivent en totale liberté le jour et s’abritent la nuit à la belle étoile dans les cours de concession, dans les arbres et autres abris sommaires. De petits poulaillers traditionnels sont parfois construits avec des matériaux de récupération, le plus souvent à l’usage des femelles en ponte ou mères. Ces abris aménagés sont beaucoup plus assimilables à des nids. Bon nombre d’éleveurs, surtout les femmes, créent des nids pour les femelles dans leur cuisine. Ce défaut d’habitat adéquat engendre de nombreuses pertes, estimées à 40 à 50% par </w:t>
      </w:r>
      <w:proofErr w:type="spellStart"/>
      <w:r w:rsidRPr="00313645">
        <w:rPr>
          <w:rFonts w:ascii="Arial" w:eastAsia="Times New Roman" w:hAnsi="Arial" w:cs="Arial"/>
          <w:sz w:val="24"/>
          <w:szCs w:val="24"/>
        </w:rPr>
        <w:t>Akplogan</w:t>
      </w:r>
      <w:proofErr w:type="spellEnd"/>
      <w:r w:rsidRPr="00313645">
        <w:rPr>
          <w:rFonts w:ascii="Arial" w:eastAsia="Times New Roman" w:hAnsi="Arial" w:cs="Arial"/>
          <w:sz w:val="24"/>
          <w:szCs w:val="24"/>
        </w:rPr>
        <w:t xml:space="preserve"> (2015), et  qui sont  dues à l’action de divers prédateurs (les voleurs, les oiseaux rapaces, les carnassiers, les serpents, les musaraignes, </w:t>
      </w:r>
      <w:proofErr w:type="spellStart"/>
      <w:r w:rsidRPr="00313645">
        <w:rPr>
          <w:rFonts w:ascii="Arial" w:eastAsia="Times New Roman" w:hAnsi="Arial" w:cs="Arial"/>
          <w:sz w:val="24"/>
          <w:szCs w:val="24"/>
        </w:rPr>
        <w:t>etc</w:t>
      </w:r>
      <w:proofErr w:type="spellEnd"/>
      <w:r w:rsidRPr="00313645">
        <w:rPr>
          <w:rFonts w:ascii="Arial" w:eastAsia="Times New Roman" w:hAnsi="Arial" w:cs="Arial"/>
          <w:sz w:val="24"/>
          <w:szCs w:val="24"/>
        </w:rPr>
        <w:t>).</w:t>
      </w:r>
    </w:p>
    <w:p w:rsidR="00E5332F" w:rsidRPr="00313645" w:rsidRDefault="00E5332F" w:rsidP="00B22EB8">
      <w:pPr>
        <w:pStyle w:val="Paragraphedeliste"/>
        <w:numPr>
          <w:ilvl w:val="0"/>
          <w:numId w:val="18"/>
        </w:numPr>
        <w:spacing w:before="240"/>
        <w:jc w:val="both"/>
        <w:outlineLvl w:val="2"/>
        <w:rPr>
          <w:rFonts w:ascii="Arial" w:eastAsia="Times New Roman" w:hAnsi="Arial" w:cs="Arial"/>
          <w:b/>
          <w:bCs/>
          <w:sz w:val="24"/>
          <w:szCs w:val="24"/>
          <w:lang w:eastAsia="fr-FR"/>
        </w:rPr>
      </w:pPr>
      <w:bookmarkStart w:id="207" w:name="_Toc446052399"/>
      <w:r w:rsidRPr="00313645">
        <w:rPr>
          <w:rFonts w:ascii="Arial" w:eastAsia="Times New Roman" w:hAnsi="Arial" w:cs="Arial"/>
          <w:b/>
          <w:bCs/>
          <w:sz w:val="24"/>
          <w:szCs w:val="24"/>
          <w:lang w:eastAsia="fr-FR"/>
        </w:rPr>
        <w:t>Elevage extensif</w:t>
      </w:r>
      <w:bookmarkEnd w:id="207"/>
    </w:p>
    <w:p w:rsidR="00E5332F" w:rsidRPr="00313645" w:rsidRDefault="00E5332F" w:rsidP="00313645">
      <w:pPr>
        <w:spacing w:line="240" w:lineRule="auto"/>
        <w:jc w:val="both"/>
        <w:rPr>
          <w:rFonts w:ascii="Arial" w:eastAsia="Times New Roman" w:hAnsi="Arial" w:cs="Arial"/>
          <w:sz w:val="24"/>
          <w:szCs w:val="24"/>
        </w:rPr>
      </w:pPr>
      <w:r w:rsidRPr="00313645">
        <w:rPr>
          <w:rFonts w:ascii="Arial" w:eastAsia="Times New Roman" w:hAnsi="Arial" w:cs="Arial"/>
          <w:sz w:val="24"/>
          <w:szCs w:val="24"/>
        </w:rPr>
        <w:t>Les bovins sont conduits sur pâturage naturel sous surveillance dès le matin et le soir ils rentrent au parc, lequel est situé le plus souvent dans un champ du propriétaire. Ce dernier change annuellement  l’emplacement du parc à cause de rôle fertilisant que jouent les déjections de ces animaux.</w:t>
      </w:r>
    </w:p>
    <w:p w:rsidR="00E5332F" w:rsidRPr="00313645" w:rsidRDefault="00E5332F" w:rsidP="00B22EB8">
      <w:pPr>
        <w:pStyle w:val="Paragraphedeliste"/>
        <w:numPr>
          <w:ilvl w:val="0"/>
          <w:numId w:val="18"/>
        </w:numPr>
        <w:spacing w:before="240"/>
        <w:jc w:val="both"/>
        <w:outlineLvl w:val="2"/>
        <w:rPr>
          <w:rFonts w:ascii="Arial" w:eastAsia="Times New Roman" w:hAnsi="Arial" w:cs="Arial"/>
          <w:b/>
          <w:bCs/>
          <w:sz w:val="24"/>
          <w:szCs w:val="24"/>
          <w:lang w:eastAsia="fr-FR"/>
        </w:rPr>
      </w:pPr>
      <w:bookmarkStart w:id="208" w:name="_Toc446052400"/>
      <w:r w:rsidRPr="00313645">
        <w:rPr>
          <w:rFonts w:ascii="Arial" w:eastAsia="Times New Roman" w:hAnsi="Arial" w:cs="Arial"/>
          <w:b/>
          <w:bCs/>
          <w:sz w:val="24"/>
          <w:szCs w:val="24"/>
          <w:lang w:eastAsia="fr-FR"/>
        </w:rPr>
        <w:t>La transhumance</w:t>
      </w:r>
      <w:bookmarkEnd w:id="208"/>
    </w:p>
    <w:p w:rsidR="00E5332F" w:rsidRDefault="00E5332F" w:rsidP="00313645">
      <w:pPr>
        <w:spacing w:line="240" w:lineRule="auto"/>
        <w:jc w:val="both"/>
        <w:rPr>
          <w:rFonts w:ascii="Arial" w:eastAsia="Times New Roman" w:hAnsi="Arial" w:cs="Arial"/>
          <w:sz w:val="24"/>
          <w:szCs w:val="24"/>
        </w:rPr>
      </w:pPr>
      <w:r w:rsidRPr="00313645">
        <w:rPr>
          <w:rFonts w:ascii="Arial" w:eastAsia="Times New Roman" w:hAnsi="Arial" w:cs="Arial"/>
          <w:sz w:val="24"/>
          <w:szCs w:val="24"/>
        </w:rPr>
        <w:t xml:space="preserve">La commune de Bonou à l’instar de plusieurs autres communes (Ouinhi, Adjohoun, Dangbo, </w:t>
      </w:r>
      <w:proofErr w:type="spellStart"/>
      <w:r w:rsidRPr="00313645">
        <w:rPr>
          <w:rFonts w:ascii="Arial" w:eastAsia="Times New Roman" w:hAnsi="Arial" w:cs="Arial"/>
          <w:sz w:val="24"/>
          <w:szCs w:val="24"/>
        </w:rPr>
        <w:t>Zagnanando</w:t>
      </w:r>
      <w:proofErr w:type="spellEnd"/>
      <w:r w:rsidRPr="00313645">
        <w:rPr>
          <w:rFonts w:ascii="Arial" w:eastAsia="Times New Roman" w:hAnsi="Arial" w:cs="Arial"/>
          <w:sz w:val="24"/>
          <w:szCs w:val="24"/>
        </w:rPr>
        <w:t xml:space="preserve">, Covè) de la Basse et Moyenne Vallée de l’Ouémé (BMVO) accueille chaque année des milliers de bovins transhumants sur son sol. La </w:t>
      </w:r>
      <w:r w:rsidRPr="00313645">
        <w:rPr>
          <w:rFonts w:ascii="Arial" w:eastAsia="Times New Roman" w:hAnsi="Arial" w:cs="Arial"/>
          <w:sz w:val="24"/>
          <w:szCs w:val="24"/>
        </w:rPr>
        <w:lastRenderedPageBreak/>
        <w:t xml:space="preserve">transhumance se manifeste par la traversée ou le séjour en grand nombre de troupeaux étrangers dans les terroirs des communes (SNV, 2015). C’est un système de conduite qui crée de nombreuses perturbations dans l’équilibre socio-spatial des populations de Bonou, essentiellement celles rurales, et constitue l’une de leurs préoccupations majeures. Elle finissait assez souvent par s’imposer comme le sujet central de discussions dans nos échanges avec les populations au cours de la phase de terrain de la présente étude. </w:t>
      </w:r>
    </w:p>
    <w:p w:rsidR="00E5332F" w:rsidRPr="00313645" w:rsidRDefault="00E5332F" w:rsidP="00B22EB8">
      <w:pPr>
        <w:pStyle w:val="Titre4"/>
        <w:numPr>
          <w:ilvl w:val="0"/>
          <w:numId w:val="39"/>
        </w:numPr>
        <w:rPr>
          <w:rFonts w:ascii="Arial" w:hAnsi="Arial" w:cs="Arial"/>
          <w:sz w:val="24"/>
          <w:szCs w:val="24"/>
        </w:rPr>
      </w:pPr>
      <w:r w:rsidRPr="00313645">
        <w:rPr>
          <w:rFonts w:ascii="Arial" w:hAnsi="Arial" w:cs="Arial"/>
          <w:sz w:val="24"/>
          <w:szCs w:val="24"/>
        </w:rPr>
        <w:t>Les types de transhumance à Bonou</w:t>
      </w:r>
    </w:p>
    <w:p w:rsidR="00E5332F" w:rsidRPr="00313645" w:rsidRDefault="00E5332F" w:rsidP="00860DA1">
      <w:pPr>
        <w:spacing w:before="240" w:line="240" w:lineRule="auto"/>
        <w:jc w:val="both"/>
        <w:rPr>
          <w:rFonts w:ascii="Arial" w:eastAsia="Times New Roman" w:hAnsi="Arial" w:cs="Arial"/>
          <w:sz w:val="24"/>
          <w:szCs w:val="24"/>
        </w:rPr>
      </w:pPr>
      <w:r w:rsidRPr="00313645">
        <w:rPr>
          <w:rFonts w:ascii="Arial" w:eastAsia="Times New Roman" w:hAnsi="Arial" w:cs="Arial"/>
          <w:sz w:val="24"/>
          <w:szCs w:val="24"/>
        </w:rPr>
        <w:t xml:space="preserve">On distingue deux groupes de transhumance : la transhumance nationale et la transhumance transfrontalière. </w:t>
      </w:r>
    </w:p>
    <w:p w:rsidR="00E5332F" w:rsidRPr="00313645" w:rsidRDefault="00E5332F" w:rsidP="00860DA1">
      <w:pPr>
        <w:spacing w:before="240" w:line="240" w:lineRule="auto"/>
        <w:jc w:val="both"/>
        <w:rPr>
          <w:rFonts w:ascii="Arial" w:eastAsia="Times New Roman" w:hAnsi="Arial" w:cs="Arial"/>
          <w:sz w:val="24"/>
          <w:szCs w:val="24"/>
        </w:rPr>
      </w:pPr>
      <w:r w:rsidRPr="00313645">
        <w:rPr>
          <w:rFonts w:ascii="Arial" w:eastAsia="Times New Roman" w:hAnsi="Arial" w:cs="Arial"/>
          <w:sz w:val="24"/>
          <w:szCs w:val="24"/>
        </w:rPr>
        <w:t>Les transhumants nationaux sont des troupeaux locaux en provenance des départements de l’Alibori, du Borgou, du Zou, des Collines, et du Plateau. Ils sont les premiers à descendre et à s’installer dans les zones d’accueil de la transhumance à Bonou.</w:t>
      </w:r>
    </w:p>
    <w:p w:rsidR="00E5332F" w:rsidRPr="00313645" w:rsidRDefault="00E5332F" w:rsidP="00313645">
      <w:pPr>
        <w:spacing w:line="240" w:lineRule="auto"/>
        <w:jc w:val="both"/>
        <w:rPr>
          <w:rFonts w:ascii="Arial" w:eastAsia="Times New Roman" w:hAnsi="Arial" w:cs="Arial"/>
          <w:sz w:val="24"/>
          <w:szCs w:val="24"/>
        </w:rPr>
      </w:pPr>
      <w:r w:rsidRPr="00313645">
        <w:rPr>
          <w:rFonts w:ascii="Arial" w:eastAsia="Times New Roman" w:hAnsi="Arial" w:cs="Arial"/>
          <w:sz w:val="24"/>
          <w:szCs w:val="24"/>
        </w:rPr>
        <w:t xml:space="preserve">Les transhumants transfrontaliers proviennent majoritairement du Nigéria (environ 60%), mais aussi d’autres pays frontaliers à savoir le Niger et le Burkina Faso. On enregistre aussi quelques fois l’arrivée de troupeaux du Mali. Ces troupeaux transhumants transfrontaliers sont constitués de races bovines de plus grand gabarit que sont White </w:t>
      </w:r>
      <w:proofErr w:type="spellStart"/>
      <w:r w:rsidRPr="00313645">
        <w:rPr>
          <w:rFonts w:ascii="Arial" w:eastAsia="Times New Roman" w:hAnsi="Arial" w:cs="Arial"/>
          <w:sz w:val="24"/>
          <w:szCs w:val="24"/>
        </w:rPr>
        <w:t>Fulani</w:t>
      </w:r>
      <w:proofErr w:type="spellEnd"/>
      <w:r w:rsidRPr="00313645">
        <w:rPr>
          <w:rFonts w:ascii="Arial" w:eastAsia="Times New Roman" w:hAnsi="Arial" w:cs="Arial"/>
          <w:sz w:val="24"/>
          <w:szCs w:val="24"/>
        </w:rPr>
        <w:t xml:space="preserve">, </w:t>
      </w:r>
      <w:proofErr w:type="spellStart"/>
      <w:r w:rsidRPr="00313645">
        <w:rPr>
          <w:rFonts w:ascii="Arial" w:eastAsia="Times New Roman" w:hAnsi="Arial" w:cs="Arial"/>
          <w:sz w:val="24"/>
          <w:szCs w:val="24"/>
        </w:rPr>
        <w:t>Mbororo</w:t>
      </w:r>
      <w:proofErr w:type="spellEnd"/>
      <w:r w:rsidRPr="00313645">
        <w:rPr>
          <w:rFonts w:ascii="Arial" w:eastAsia="Times New Roman" w:hAnsi="Arial" w:cs="Arial"/>
          <w:sz w:val="24"/>
          <w:szCs w:val="24"/>
        </w:rPr>
        <w:t xml:space="preserve">, </w:t>
      </w:r>
      <w:proofErr w:type="spellStart"/>
      <w:r w:rsidRPr="00313645">
        <w:rPr>
          <w:rFonts w:ascii="Arial" w:eastAsia="Times New Roman" w:hAnsi="Arial" w:cs="Arial"/>
          <w:sz w:val="24"/>
          <w:szCs w:val="24"/>
        </w:rPr>
        <w:t>Gudali</w:t>
      </w:r>
      <w:proofErr w:type="spellEnd"/>
      <w:r w:rsidRPr="00313645">
        <w:rPr>
          <w:rFonts w:ascii="Arial" w:eastAsia="Times New Roman" w:hAnsi="Arial" w:cs="Arial"/>
          <w:sz w:val="24"/>
          <w:szCs w:val="24"/>
        </w:rPr>
        <w:t xml:space="preserve">, Sokoto, etc. </w:t>
      </w:r>
    </w:p>
    <w:p w:rsidR="00E5332F" w:rsidRPr="00313645" w:rsidRDefault="00E5332F" w:rsidP="00B22EB8">
      <w:pPr>
        <w:pStyle w:val="Titre4"/>
        <w:numPr>
          <w:ilvl w:val="0"/>
          <w:numId w:val="39"/>
        </w:numPr>
        <w:rPr>
          <w:rFonts w:ascii="Arial" w:hAnsi="Arial" w:cs="Arial"/>
          <w:sz w:val="24"/>
          <w:szCs w:val="24"/>
        </w:rPr>
      </w:pPr>
      <w:r w:rsidRPr="00313645">
        <w:rPr>
          <w:rFonts w:ascii="Arial" w:hAnsi="Arial" w:cs="Arial"/>
          <w:sz w:val="24"/>
          <w:szCs w:val="24"/>
        </w:rPr>
        <w:t xml:space="preserve">Période de transhumance </w:t>
      </w:r>
    </w:p>
    <w:p w:rsidR="00E5332F" w:rsidRPr="002A123B" w:rsidRDefault="00E5332F" w:rsidP="00E5332F">
      <w:pPr>
        <w:autoSpaceDE w:val="0"/>
        <w:autoSpaceDN w:val="0"/>
        <w:adjustRightInd w:val="0"/>
        <w:spacing w:after="0" w:line="276" w:lineRule="auto"/>
        <w:jc w:val="both"/>
        <w:rPr>
          <w:rFonts w:ascii="Arial" w:hAnsi="Arial" w:cs="Arial"/>
          <w:bCs/>
          <w:sz w:val="4"/>
          <w:szCs w:val="4"/>
        </w:rPr>
      </w:pPr>
    </w:p>
    <w:p w:rsidR="00E5332F" w:rsidRPr="00313645" w:rsidRDefault="00E5332F" w:rsidP="00DB57E6">
      <w:pPr>
        <w:spacing w:before="240" w:line="240" w:lineRule="auto"/>
        <w:jc w:val="both"/>
        <w:rPr>
          <w:rFonts w:ascii="Arial" w:eastAsia="Times New Roman" w:hAnsi="Arial" w:cs="Arial"/>
          <w:sz w:val="24"/>
          <w:szCs w:val="24"/>
        </w:rPr>
      </w:pPr>
      <w:r w:rsidRPr="00313645">
        <w:rPr>
          <w:rFonts w:ascii="Arial" w:eastAsia="Times New Roman" w:hAnsi="Arial" w:cs="Arial"/>
          <w:sz w:val="24"/>
          <w:szCs w:val="24"/>
        </w:rPr>
        <w:t xml:space="preserve">Les troupeaux arrivent généralement fin novembre, décembre et repartent entre mars et Avril. Mais force est de constater que leur arrivée commence désormais plus tôt (déjà en Octobre pour certains) et surprend les paysans qui n’ont pas encore eu le temps de faire les récoltes de la petite saison des pluies. Par ailleurs, les cultures de contre-saison qui suivent celles de la petite saison des pluies dans la vallée se retrouvent fortement menacées par les transhumants. Leur départ tardif coïncide également avec l’établissement des cultures de la grande saison des pluies. Toutes ces cultures occupent naturellement les voies de circulation et les espaces traditionnels de pâturage des troupeaux, ce qui engendre inévitablement des conflits. </w:t>
      </w:r>
    </w:p>
    <w:p w:rsidR="00E5332F" w:rsidRPr="00313645" w:rsidRDefault="00E5332F" w:rsidP="00B22EB8">
      <w:pPr>
        <w:pStyle w:val="Titre4"/>
        <w:numPr>
          <w:ilvl w:val="0"/>
          <w:numId w:val="39"/>
        </w:numPr>
        <w:rPr>
          <w:rFonts w:ascii="Arial" w:hAnsi="Arial" w:cs="Arial"/>
          <w:sz w:val="24"/>
          <w:szCs w:val="24"/>
        </w:rPr>
      </w:pPr>
      <w:r w:rsidRPr="00313645">
        <w:rPr>
          <w:rFonts w:ascii="Arial" w:hAnsi="Arial" w:cs="Arial"/>
          <w:sz w:val="24"/>
          <w:szCs w:val="24"/>
        </w:rPr>
        <w:t>Les zones de transhumance à Bonou</w:t>
      </w:r>
    </w:p>
    <w:p w:rsidR="00DB57E6" w:rsidRDefault="00E5332F" w:rsidP="00DB57E6">
      <w:pPr>
        <w:spacing w:before="240" w:line="240" w:lineRule="auto"/>
        <w:jc w:val="both"/>
        <w:rPr>
          <w:rFonts w:ascii="Arial" w:eastAsia="Times New Roman" w:hAnsi="Arial" w:cs="Arial"/>
          <w:sz w:val="24"/>
          <w:szCs w:val="24"/>
        </w:rPr>
      </w:pPr>
      <w:r w:rsidRPr="00F8123C">
        <w:rPr>
          <w:rFonts w:ascii="Arial" w:eastAsia="Times New Roman" w:hAnsi="Arial" w:cs="Arial"/>
          <w:sz w:val="24"/>
          <w:szCs w:val="24"/>
        </w:rPr>
        <w:t xml:space="preserve">Tous les arrondissements de Bonou sont traversés par les troupeaux transhumants. Le tableau </w:t>
      </w:r>
      <w:r w:rsidR="00891E08">
        <w:rPr>
          <w:rFonts w:ascii="Arial" w:eastAsia="Times New Roman" w:hAnsi="Arial" w:cs="Arial"/>
          <w:sz w:val="24"/>
          <w:szCs w:val="24"/>
        </w:rPr>
        <w:t>46</w:t>
      </w:r>
      <w:r w:rsidRPr="00F8123C">
        <w:rPr>
          <w:rFonts w:ascii="Arial" w:eastAsia="Times New Roman" w:hAnsi="Arial" w:cs="Arial"/>
          <w:sz w:val="24"/>
          <w:szCs w:val="24"/>
        </w:rPr>
        <w:t xml:space="preserve"> présente les itinéraires de transhumance et la localisation des aires de pâturage dans la commune. On dénote que tous les arrondissements de Bonou sont parcourus par des couloirs de transhumance. Les quatre (04) arrondissements non urbanises de Bonou (Damè-Wogon, </w:t>
      </w:r>
      <w:proofErr w:type="spellStart"/>
      <w:r w:rsidRPr="00F8123C">
        <w:rPr>
          <w:rFonts w:ascii="Arial" w:eastAsia="Times New Roman" w:hAnsi="Arial" w:cs="Arial"/>
          <w:sz w:val="24"/>
          <w:szCs w:val="24"/>
        </w:rPr>
        <w:t>Affamè</w:t>
      </w:r>
      <w:proofErr w:type="spellEnd"/>
      <w:r w:rsidRPr="00F8123C">
        <w:rPr>
          <w:rFonts w:ascii="Arial" w:eastAsia="Times New Roman" w:hAnsi="Arial" w:cs="Arial"/>
          <w:sz w:val="24"/>
          <w:szCs w:val="24"/>
        </w:rPr>
        <w:t xml:space="preserve">, Atchonsa, </w:t>
      </w:r>
      <w:proofErr w:type="spellStart"/>
      <w:r w:rsidRPr="00F8123C">
        <w:rPr>
          <w:rFonts w:ascii="Arial" w:eastAsia="Times New Roman" w:hAnsi="Arial" w:cs="Arial"/>
          <w:sz w:val="24"/>
          <w:szCs w:val="24"/>
        </w:rPr>
        <w:t>Hounviguê</w:t>
      </w:r>
      <w:proofErr w:type="spellEnd"/>
      <w:r w:rsidRPr="00F8123C">
        <w:rPr>
          <w:rFonts w:ascii="Arial" w:eastAsia="Times New Roman" w:hAnsi="Arial" w:cs="Arial"/>
          <w:sz w:val="24"/>
          <w:szCs w:val="24"/>
        </w:rPr>
        <w:t xml:space="preserve">)  abritent des aires de pâturage des troupeaux transhumants. On observe toutefois une plus forte concentration des troupeaux sur la rive gauche du fleuve Ouémé. Au niveau de la commune de Bonou, à l’entrée de la Basse vallée, le dispositif de contrôle et de perception de redevances locales sur la transhumance n’est pas formellement établi. Il est convenu que des éleveurs aillent à la gendarmerie payer les redevances locales. </w:t>
      </w:r>
    </w:p>
    <w:p w:rsidR="00E5332F" w:rsidRPr="00F8123C" w:rsidRDefault="00E5332F" w:rsidP="00DB57E6">
      <w:pPr>
        <w:spacing w:before="240" w:line="240" w:lineRule="auto"/>
        <w:jc w:val="both"/>
        <w:rPr>
          <w:rFonts w:ascii="Arial" w:eastAsia="Times New Roman" w:hAnsi="Arial" w:cs="Arial"/>
          <w:sz w:val="24"/>
          <w:szCs w:val="24"/>
        </w:rPr>
      </w:pPr>
      <w:r w:rsidRPr="00F8123C">
        <w:rPr>
          <w:rFonts w:ascii="Arial" w:eastAsia="Times New Roman" w:hAnsi="Arial" w:cs="Arial"/>
          <w:sz w:val="24"/>
          <w:szCs w:val="24"/>
        </w:rPr>
        <w:t xml:space="preserve">Les agents du SCDA entreprennent des visites de contrôle des cartes de vaccination et perception de redevances au niveau des campements après l’établissement des </w:t>
      </w:r>
      <w:r w:rsidRPr="00F8123C">
        <w:rPr>
          <w:rFonts w:ascii="Arial" w:eastAsia="Times New Roman" w:hAnsi="Arial" w:cs="Arial"/>
          <w:sz w:val="24"/>
          <w:szCs w:val="24"/>
        </w:rPr>
        <w:lastRenderedPageBreak/>
        <w:t>troupeaux. Aucun  dispositif  n’est utilisé pour réguler le flux d’entrée et de séjour des troupeaux ou pour les repousser pour non vaccination</w:t>
      </w:r>
    </w:p>
    <w:tbl>
      <w:tblPr>
        <w:tblW w:w="0" w:type="auto"/>
        <w:tblLook w:val="04A0" w:firstRow="1" w:lastRow="0" w:firstColumn="1" w:lastColumn="0" w:noHBand="0" w:noVBand="1"/>
      </w:tblPr>
      <w:tblGrid>
        <w:gridCol w:w="1799"/>
        <w:gridCol w:w="4612"/>
        <w:gridCol w:w="2649"/>
      </w:tblGrid>
      <w:tr w:rsidR="00F8123C" w:rsidRPr="00F8123C" w:rsidTr="00F8123C">
        <w:tc>
          <w:tcPr>
            <w:tcW w:w="9060" w:type="dxa"/>
            <w:gridSpan w:val="3"/>
            <w:shd w:val="clear" w:color="auto" w:fill="7F7F7F" w:themeFill="text1" w:themeFillTint="80"/>
          </w:tcPr>
          <w:p w:rsidR="00F8123C" w:rsidRPr="00860DA1" w:rsidRDefault="00F8123C" w:rsidP="00E5332F">
            <w:pPr>
              <w:spacing w:line="276" w:lineRule="auto"/>
              <w:rPr>
                <w:rFonts w:ascii="Arial" w:hAnsi="Arial" w:cs="Arial"/>
                <w:b/>
                <w:color w:val="FFFFFF" w:themeColor="background1"/>
                <w:sz w:val="20"/>
                <w:szCs w:val="20"/>
              </w:rPr>
            </w:pPr>
            <w:bookmarkStart w:id="209" w:name="_Toc446013695"/>
            <w:r w:rsidRPr="00860DA1">
              <w:rPr>
                <w:rFonts w:ascii="Arial" w:eastAsia="Times New Roman" w:hAnsi="Arial" w:cs="Arial"/>
                <w:b/>
                <w:bCs/>
                <w:color w:val="FFFFFF" w:themeColor="background1"/>
                <w:sz w:val="20"/>
                <w:szCs w:val="20"/>
                <w:lang w:eastAsia="fr-FR"/>
              </w:rPr>
              <w:t xml:space="preserve">Tableau </w:t>
            </w:r>
            <w:r w:rsidR="00A45988" w:rsidRPr="00860DA1">
              <w:rPr>
                <w:rFonts w:ascii="Arial" w:eastAsia="Times New Roman" w:hAnsi="Arial" w:cs="Arial"/>
                <w:b/>
                <w:bCs/>
                <w:color w:val="FFFFFF" w:themeColor="background1"/>
                <w:sz w:val="20"/>
                <w:szCs w:val="20"/>
                <w:lang w:eastAsia="fr-FR"/>
              </w:rPr>
              <w:fldChar w:fldCharType="begin"/>
            </w:r>
            <w:r w:rsidR="00A45988" w:rsidRPr="00860DA1">
              <w:rPr>
                <w:rFonts w:ascii="Arial" w:eastAsia="Times New Roman" w:hAnsi="Arial" w:cs="Arial"/>
                <w:b/>
                <w:bCs/>
                <w:color w:val="FFFFFF" w:themeColor="background1"/>
                <w:sz w:val="20"/>
                <w:szCs w:val="20"/>
                <w:lang w:eastAsia="fr-FR"/>
              </w:rPr>
              <w:instrText xml:space="preserve"> SEQ Tableau \* ARABIC </w:instrText>
            </w:r>
            <w:r w:rsidR="00A45988" w:rsidRPr="00860DA1">
              <w:rPr>
                <w:rFonts w:ascii="Arial" w:eastAsia="Times New Roman" w:hAnsi="Arial" w:cs="Arial"/>
                <w:b/>
                <w:bCs/>
                <w:color w:val="FFFFFF" w:themeColor="background1"/>
                <w:sz w:val="20"/>
                <w:szCs w:val="20"/>
                <w:lang w:eastAsia="fr-FR"/>
              </w:rPr>
              <w:fldChar w:fldCharType="separate"/>
            </w:r>
            <w:r w:rsidR="00E712FC">
              <w:rPr>
                <w:rFonts w:ascii="Arial" w:eastAsia="Times New Roman" w:hAnsi="Arial" w:cs="Arial"/>
                <w:b/>
                <w:bCs/>
                <w:noProof/>
                <w:color w:val="FFFFFF" w:themeColor="background1"/>
                <w:sz w:val="20"/>
                <w:szCs w:val="20"/>
                <w:lang w:eastAsia="fr-FR"/>
              </w:rPr>
              <w:t>46</w:t>
            </w:r>
            <w:r w:rsidR="00A45988" w:rsidRPr="00860DA1">
              <w:rPr>
                <w:rFonts w:ascii="Arial" w:eastAsia="Times New Roman" w:hAnsi="Arial" w:cs="Arial"/>
                <w:b/>
                <w:bCs/>
                <w:color w:val="FFFFFF" w:themeColor="background1"/>
                <w:sz w:val="20"/>
                <w:szCs w:val="20"/>
                <w:lang w:eastAsia="fr-FR"/>
              </w:rPr>
              <w:fldChar w:fldCharType="end"/>
            </w:r>
            <w:r w:rsidR="00DB57E6" w:rsidRPr="00860DA1">
              <w:rPr>
                <w:rFonts w:ascii="Arial" w:eastAsia="Times New Roman" w:hAnsi="Arial" w:cs="Arial"/>
                <w:b/>
                <w:bCs/>
                <w:color w:val="FFFFFF" w:themeColor="background1"/>
                <w:sz w:val="20"/>
                <w:szCs w:val="20"/>
                <w:lang w:eastAsia="fr-FR"/>
              </w:rPr>
              <w:t>: Itinéraires</w:t>
            </w:r>
            <w:r w:rsidRPr="00860DA1">
              <w:rPr>
                <w:rFonts w:ascii="Arial" w:hAnsi="Arial" w:cs="Arial"/>
                <w:b/>
                <w:color w:val="FFFFFF" w:themeColor="background1"/>
                <w:sz w:val="20"/>
                <w:szCs w:val="20"/>
              </w:rPr>
              <w:t xml:space="preserve"> et aires de pâturage dans la commune de Bonou</w:t>
            </w:r>
            <w:bookmarkEnd w:id="209"/>
          </w:p>
        </w:tc>
      </w:tr>
      <w:tr w:rsidR="00E5332F" w:rsidRPr="00F8123C" w:rsidTr="00F8123C">
        <w:tc>
          <w:tcPr>
            <w:tcW w:w="1799" w:type="dxa"/>
          </w:tcPr>
          <w:p w:rsidR="00E5332F" w:rsidRPr="00F8123C" w:rsidRDefault="00E5332F" w:rsidP="00E5332F">
            <w:pPr>
              <w:spacing w:line="276" w:lineRule="auto"/>
              <w:rPr>
                <w:rFonts w:ascii="Arial" w:hAnsi="Arial" w:cs="Arial"/>
                <w:sz w:val="20"/>
                <w:szCs w:val="20"/>
              </w:rPr>
            </w:pPr>
            <w:r w:rsidRPr="00F8123C">
              <w:rPr>
                <w:rFonts w:ascii="Arial" w:hAnsi="Arial" w:cs="Arial"/>
                <w:sz w:val="20"/>
                <w:szCs w:val="20"/>
              </w:rPr>
              <w:t>Communes</w:t>
            </w:r>
          </w:p>
        </w:tc>
        <w:tc>
          <w:tcPr>
            <w:tcW w:w="4612" w:type="dxa"/>
          </w:tcPr>
          <w:p w:rsidR="00E5332F" w:rsidRPr="00F8123C" w:rsidRDefault="00E5332F" w:rsidP="00E5332F">
            <w:pPr>
              <w:spacing w:line="276" w:lineRule="auto"/>
              <w:rPr>
                <w:rFonts w:ascii="Arial" w:hAnsi="Arial" w:cs="Arial"/>
                <w:sz w:val="20"/>
                <w:szCs w:val="20"/>
              </w:rPr>
            </w:pPr>
            <w:r w:rsidRPr="00F8123C">
              <w:rPr>
                <w:rFonts w:ascii="Arial" w:hAnsi="Arial" w:cs="Arial"/>
                <w:sz w:val="20"/>
                <w:szCs w:val="20"/>
              </w:rPr>
              <w:t>Itinéraires de transhumance</w:t>
            </w:r>
          </w:p>
        </w:tc>
        <w:tc>
          <w:tcPr>
            <w:tcW w:w="2649" w:type="dxa"/>
          </w:tcPr>
          <w:p w:rsidR="00E5332F" w:rsidRPr="00F8123C" w:rsidRDefault="00E5332F" w:rsidP="00E5332F">
            <w:pPr>
              <w:spacing w:line="276" w:lineRule="auto"/>
              <w:rPr>
                <w:rFonts w:ascii="Arial" w:hAnsi="Arial" w:cs="Arial"/>
                <w:sz w:val="20"/>
                <w:szCs w:val="20"/>
              </w:rPr>
            </w:pPr>
            <w:r w:rsidRPr="00F8123C">
              <w:rPr>
                <w:rFonts w:ascii="Arial" w:hAnsi="Arial" w:cs="Arial"/>
                <w:sz w:val="20"/>
                <w:szCs w:val="20"/>
              </w:rPr>
              <w:t>Aires de pâturage</w:t>
            </w:r>
          </w:p>
        </w:tc>
      </w:tr>
      <w:tr w:rsidR="00E5332F" w:rsidRPr="00F8123C" w:rsidTr="00F8123C">
        <w:tc>
          <w:tcPr>
            <w:tcW w:w="1799" w:type="dxa"/>
          </w:tcPr>
          <w:p w:rsidR="00E5332F" w:rsidRPr="00F8123C" w:rsidRDefault="00E5332F" w:rsidP="00E5332F">
            <w:pPr>
              <w:spacing w:line="276" w:lineRule="auto"/>
              <w:rPr>
                <w:rFonts w:ascii="Arial" w:hAnsi="Arial" w:cs="Arial"/>
                <w:sz w:val="20"/>
                <w:szCs w:val="20"/>
              </w:rPr>
            </w:pPr>
            <w:r w:rsidRPr="00F8123C">
              <w:rPr>
                <w:rFonts w:ascii="Arial" w:hAnsi="Arial" w:cs="Arial"/>
                <w:sz w:val="20"/>
                <w:szCs w:val="20"/>
              </w:rPr>
              <w:t>Bonou</w:t>
            </w:r>
          </w:p>
        </w:tc>
        <w:tc>
          <w:tcPr>
            <w:tcW w:w="4612" w:type="dxa"/>
          </w:tcPr>
          <w:p w:rsidR="00E5332F" w:rsidRPr="00F8123C" w:rsidRDefault="00E5332F" w:rsidP="00E5332F">
            <w:pPr>
              <w:spacing w:line="276" w:lineRule="auto"/>
              <w:rPr>
                <w:rFonts w:ascii="Arial" w:hAnsi="Arial" w:cs="Arial"/>
                <w:sz w:val="20"/>
                <w:szCs w:val="20"/>
              </w:rPr>
            </w:pPr>
            <w:r w:rsidRPr="00F8123C">
              <w:rPr>
                <w:rFonts w:ascii="Arial" w:hAnsi="Arial" w:cs="Arial"/>
                <w:sz w:val="20"/>
                <w:szCs w:val="20"/>
              </w:rPr>
              <w:t xml:space="preserve">Bonou (Damè-Wogon, Bonou, </w:t>
            </w:r>
            <w:proofErr w:type="spellStart"/>
            <w:r w:rsidRPr="00F8123C">
              <w:rPr>
                <w:rFonts w:ascii="Arial" w:hAnsi="Arial" w:cs="Arial"/>
                <w:sz w:val="20"/>
                <w:szCs w:val="20"/>
              </w:rPr>
              <w:t>Affamè</w:t>
            </w:r>
            <w:proofErr w:type="spellEnd"/>
            <w:r w:rsidRPr="00F8123C">
              <w:rPr>
                <w:rFonts w:ascii="Arial" w:hAnsi="Arial" w:cs="Arial"/>
                <w:sz w:val="20"/>
                <w:szCs w:val="20"/>
              </w:rPr>
              <w:t xml:space="preserve">, Atchonsa, </w:t>
            </w:r>
            <w:proofErr w:type="spellStart"/>
            <w:r w:rsidRPr="00F8123C">
              <w:rPr>
                <w:rFonts w:ascii="Arial" w:hAnsi="Arial" w:cs="Arial"/>
                <w:sz w:val="20"/>
                <w:szCs w:val="20"/>
              </w:rPr>
              <w:t>Hounviguê</w:t>
            </w:r>
            <w:proofErr w:type="spellEnd"/>
            <w:r w:rsidRPr="00F8123C">
              <w:rPr>
                <w:rFonts w:ascii="Arial" w:hAnsi="Arial" w:cs="Arial"/>
                <w:sz w:val="20"/>
                <w:szCs w:val="20"/>
              </w:rPr>
              <w:t>) – Adjohoun – Sô-Ava</w:t>
            </w:r>
          </w:p>
          <w:p w:rsidR="00E5332F" w:rsidRPr="00F8123C" w:rsidRDefault="00E5332F" w:rsidP="00E5332F">
            <w:pPr>
              <w:spacing w:line="276" w:lineRule="auto"/>
              <w:rPr>
                <w:rFonts w:ascii="Arial" w:hAnsi="Arial" w:cs="Arial"/>
                <w:sz w:val="20"/>
                <w:szCs w:val="20"/>
              </w:rPr>
            </w:pPr>
            <w:r w:rsidRPr="00F8123C">
              <w:rPr>
                <w:rFonts w:ascii="Arial" w:hAnsi="Arial" w:cs="Arial"/>
                <w:sz w:val="20"/>
                <w:szCs w:val="20"/>
              </w:rPr>
              <w:t xml:space="preserve">Bonou (Damè-Wogon, Bonou, </w:t>
            </w:r>
            <w:proofErr w:type="spellStart"/>
            <w:r w:rsidRPr="00F8123C">
              <w:rPr>
                <w:rFonts w:ascii="Arial" w:hAnsi="Arial" w:cs="Arial"/>
                <w:sz w:val="20"/>
                <w:szCs w:val="20"/>
              </w:rPr>
              <w:t>Affamè</w:t>
            </w:r>
            <w:proofErr w:type="spellEnd"/>
            <w:r w:rsidRPr="00F8123C">
              <w:rPr>
                <w:rFonts w:ascii="Arial" w:hAnsi="Arial" w:cs="Arial"/>
                <w:sz w:val="20"/>
                <w:szCs w:val="20"/>
              </w:rPr>
              <w:t xml:space="preserve">, Atchonsa, </w:t>
            </w:r>
            <w:proofErr w:type="spellStart"/>
            <w:r w:rsidRPr="00F8123C">
              <w:rPr>
                <w:rFonts w:ascii="Arial" w:hAnsi="Arial" w:cs="Arial"/>
                <w:sz w:val="20"/>
                <w:szCs w:val="20"/>
              </w:rPr>
              <w:t>Hounviguê</w:t>
            </w:r>
            <w:proofErr w:type="spellEnd"/>
            <w:r w:rsidRPr="00F8123C">
              <w:rPr>
                <w:rFonts w:ascii="Arial" w:hAnsi="Arial" w:cs="Arial"/>
                <w:sz w:val="20"/>
                <w:szCs w:val="20"/>
              </w:rPr>
              <w:t xml:space="preserve">) – </w:t>
            </w:r>
            <w:proofErr w:type="spellStart"/>
            <w:r w:rsidRPr="00F8123C">
              <w:rPr>
                <w:rFonts w:ascii="Arial" w:hAnsi="Arial" w:cs="Arial"/>
                <w:sz w:val="20"/>
                <w:szCs w:val="20"/>
              </w:rPr>
              <w:t>Zè</w:t>
            </w:r>
            <w:proofErr w:type="spellEnd"/>
          </w:p>
        </w:tc>
        <w:tc>
          <w:tcPr>
            <w:tcW w:w="2649" w:type="dxa"/>
          </w:tcPr>
          <w:p w:rsidR="00E5332F" w:rsidRPr="00F8123C" w:rsidRDefault="00E5332F" w:rsidP="00E5332F">
            <w:pPr>
              <w:spacing w:line="276" w:lineRule="auto"/>
              <w:rPr>
                <w:rFonts w:ascii="Arial" w:hAnsi="Arial" w:cs="Arial"/>
                <w:sz w:val="20"/>
                <w:szCs w:val="20"/>
              </w:rPr>
            </w:pPr>
            <w:r w:rsidRPr="00F8123C">
              <w:rPr>
                <w:rFonts w:ascii="Arial" w:hAnsi="Arial" w:cs="Arial"/>
                <w:sz w:val="20"/>
                <w:szCs w:val="20"/>
              </w:rPr>
              <w:t>Damè-Wogon</w:t>
            </w:r>
          </w:p>
          <w:p w:rsidR="00E5332F" w:rsidRPr="00F8123C" w:rsidRDefault="00E5332F" w:rsidP="00E5332F">
            <w:pPr>
              <w:spacing w:line="276" w:lineRule="auto"/>
              <w:rPr>
                <w:rFonts w:ascii="Arial" w:hAnsi="Arial" w:cs="Arial"/>
                <w:sz w:val="20"/>
                <w:szCs w:val="20"/>
              </w:rPr>
            </w:pPr>
            <w:proofErr w:type="spellStart"/>
            <w:r w:rsidRPr="00F8123C">
              <w:rPr>
                <w:rFonts w:ascii="Arial" w:hAnsi="Arial" w:cs="Arial"/>
                <w:sz w:val="20"/>
                <w:szCs w:val="20"/>
              </w:rPr>
              <w:t>Affamè</w:t>
            </w:r>
            <w:proofErr w:type="spellEnd"/>
          </w:p>
          <w:p w:rsidR="00E5332F" w:rsidRPr="00F8123C" w:rsidRDefault="00E5332F" w:rsidP="00E5332F">
            <w:pPr>
              <w:spacing w:line="276" w:lineRule="auto"/>
              <w:rPr>
                <w:rFonts w:ascii="Arial" w:hAnsi="Arial" w:cs="Arial"/>
                <w:sz w:val="20"/>
                <w:szCs w:val="20"/>
              </w:rPr>
            </w:pPr>
            <w:r w:rsidRPr="00F8123C">
              <w:rPr>
                <w:rFonts w:ascii="Arial" w:hAnsi="Arial" w:cs="Arial"/>
                <w:sz w:val="20"/>
                <w:szCs w:val="20"/>
              </w:rPr>
              <w:t>Atchonsa</w:t>
            </w:r>
          </w:p>
          <w:p w:rsidR="00E5332F" w:rsidRPr="00F8123C" w:rsidRDefault="00E5332F" w:rsidP="00E5332F">
            <w:pPr>
              <w:spacing w:line="276" w:lineRule="auto"/>
              <w:rPr>
                <w:rFonts w:ascii="Arial" w:hAnsi="Arial" w:cs="Arial"/>
                <w:sz w:val="20"/>
                <w:szCs w:val="20"/>
              </w:rPr>
            </w:pPr>
            <w:proofErr w:type="spellStart"/>
            <w:r w:rsidRPr="00F8123C">
              <w:rPr>
                <w:rFonts w:ascii="Arial" w:hAnsi="Arial" w:cs="Arial"/>
                <w:sz w:val="20"/>
                <w:szCs w:val="20"/>
              </w:rPr>
              <w:t>Hounviguê</w:t>
            </w:r>
            <w:proofErr w:type="spellEnd"/>
          </w:p>
        </w:tc>
      </w:tr>
    </w:tbl>
    <w:p w:rsidR="00E5332F" w:rsidRPr="00DB57E6" w:rsidRDefault="00E5332F" w:rsidP="00E5332F">
      <w:pPr>
        <w:autoSpaceDE w:val="0"/>
        <w:autoSpaceDN w:val="0"/>
        <w:adjustRightInd w:val="0"/>
        <w:spacing w:after="0" w:line="276" w:lineRule="auto"/>
        <w:rPr>
          <w:rFonts w:ascii="Arial" w:hAnsi="Arial" w:cs="Arial"/>
          <w:bCs/>
          <w:i/>
          <w:sz w:val="18"/>
          <w:szCs w:val="18"/>
        </w:rPr>
      </w:pPr>
      <w:r w:rsidRPr="00DB57E6">
        <w:rPr>
          <w:rFonts w:ascii="Arial" w:hAnsi="Arial" w:cs="Arial"/>
          <w:bCs/>
          <w:i/>
          <w:sz w:val="18"/>
          <w:szCs w:val="18"/>
        </w:rPr>
        <w:t>Source : SNV, 2015</w:t>
      </w:r>
    </w:p>
    <w:p w:rsidR="00E5332F" w:rsidRDefault="00E5332F" w:rsidP="00E5332F">
      <w:pPr>
        <w:spacing w:line="276" w:lineRule="auto"/>
        <w:jc w:val="both"/>
        <w:rPr>
          <w:rFonts w:ascii="Arial" w:hAnsi="Arial" w:cs="Arial"/>
        </w:rPr>
      </w:pPr>
    </w:p>
    <w:p w:rsidR="00E5332F" w:rsidRPr="00DB57E6" w:rsidRDefault="00E5332F" w:rsidP="00B22EB8">
      <w:pPr>
        <w:pStyle w:val="Titre4"/>
        <w:numPr>
          <w:ilvl w:val="0"/>
          <w:numId w:val="39"/>
        </w:numPr>
        <w:rPr>
          <w:rFonts w:ascii="Arial" w:hAnsi="Arial" w:cs="Arial"/>
          <w:sz w:val="24"/>
          <w:szCs w:val="24"/>
        </w:rPr>
      </w:pPr>
      <w:r w:rsidRPr="00DB57E6">
        <w:rPr>
          <w:rFonts w:ascii="Arial" w:hAnsi="Arial" w:cs="Arial"/>
          <w:sz w:val="24"/>
          <w:szCs w:val="24"/>
        </w:rPr>
        <w:t>Origine et gestion des conflits liés à la transhumance</w:t>
      </w:r>
    </w:p>
    <w:p w:rsidR="00E5332F" w:rsidRPr="00DB57E6" w:rsidRDefault="00E5332F" w:rsidP="00DB57E6">
      <w:pPr>
        <w:spacing w:before="240" w:line="240" w:lineRule="auto"/>
        <w:jc w:val="both"/>
        <w:rPr>
          <w:rFonts w:ascii="Arial" w:eastAsia="Times New Roman" w:hAnsi="Arial" w:cs="Arial"/>
          <w:sz w:val="24"/>
          <w:szCs w:val="24"/>
        </w:rPr>
      </w:pPr>
      <w:r w:rsidRPr="00DB57E6">
        <w:rPr>
          <w:rFonts w:ascii="Arial" w:eastAsia="Times New Roman" w:hAnsi="Arial" w:cs="Arial"/>
          <w:sz w:val="24"/>
          <w:szCs w:val="24"/>
        </w:rPr>
        <w:t xml:space="preserve">Le fondement principal des conflits générés par la transhumance est la gestion de l’espace. En effet, l’occupation de l’espace dans la commune de Bonou ne répond actuellement à aucune planification stratégique ou opérationnelle. Les champs et les agglomérations empiètent sur les couloirs de transhumance qui ne sont nullement balisés. Aussi les aires de pâturages sont disposés dans des zones de bas-fond entourées de champs que les transhumants sont obligés de traverser pour y avoir  accès. De même, l’accessibilité des troupeaux est de plus en plus limitée par l’installation de cultures maraîchères de décrue, d’aménagements piscicoles (acadja, </w:t>
      </w:r>
      <w:proofErr w:type="spellStart"/>
      <w:r w:rsidRPr="00DB57E6">
        <w:rPr>
          <w:rFonts w:ascii="Arial" w:eastAsia="Times New Roman" w:hAnsi="Arial" w:cs="Arial"/>
          <w:sz w:val="24"/>
          <w:szCs w:val="24"/>
        </w:rPr>
        <w:t>houedos</w:t>
      </w:r>
      <w:proofErr w:type="spellEnd"/>
      <w:r w:rsidRPr="00DB57E6">
        <w:rPr>
          <w:rFonts w:ascii="Arial" w:eastAsia="Times New Roman" w:hAnsi="Arial" w:cs="Arial"/>
          <w:sz w:val="24"/>
          <w:szCs w:val="24"/>
        </w:rPr>
        <w:t>, ….) dans les lits des cours et plans d’eau où les animaux viennent s’abreuver. Les conflits agriculteurs-éleveurs naissent donc en présence de ces cas de figure.</w:t>
      </w:r>
    </w:p>
    <w:p w:rsidR="00E5332F" w:rsidRPr="00DB57E6" w:rsidRDefault="00E5332F" w:rsidP="00DB57E6">
      <w:pPr>
        <w:spacing w:before="240" w:line="240" w:lineRule="auto"/>
        <w:jc w:val="both"/>
        <w:rPr>
          <w:rFonts w:ascii="Arial" w:eastAsia="Times New Roman" w:hAnsi="Arial" w:cs="Arial"/>
          <w:sz w:val="24"/>
          <w:szCs w:val="24"/>
        </w:rPr>
      </w:pPr>
      <w:r w:rsidRPr="00DB57E6">
        <w:rPr>
          <w:rFonts w:ascii="Arial" w:eastAsia="Times New Roman" w:hAnsi="Arial" w:cs="Arial"/>
          <w:sz w:val="24"/>
          <w:szCs w:val="24"/>
        </w:rPr>
        <w:t>La période de la transhumance est considérée dans l’opinion publique, comme une période de recrudescence du « grand banditisme », attribué aux éleveurs transhumants. Le port d’armes (fusils, poignards, …) et d’armes de guerre (fusils mitrailleurs, …) par les transhumants renforce ces préjugés à leur encontre. Ces derniers sont pourtant aussi victimes de vols de bétail et de leurs recettes, corroborant la thèse selon laquelle la transhumance attire des voleurs de grand chemin dans ses zones d’accueil. Le rapport d’étude de la SNV sur la transhumance dans la BMVO (2015) fait également cas de nombreux témoignages sur l’existence et le développement de groupes de voleurs de bétail. Les animaux volés ou abattus sont vendus sur les marchés locaux de Kétou, Pobè et de Porto-Novo ou sur les marchés nigérians. Ces vols de bétail entrainent souvent des actes de représailles de diverses natures de la part des jeunes éleveurs Peulhs à l’encontre de membres des communautés d’accueil qui sont violemment agressés sur leur passage au retour. Ces attaques sont souvent très mal prises par la population et entretiennent une certaine psychose qui était fortement perceptible sur le terrain.</w:t>
      </w:r>
    </w:p>
    <w:p w:rsidR="00E5332F" w:rsidRPr="00DB57E6" w:rsidRDefault="00E5332F" w:rsidP="00DB57E6">
      <w:pPr>
        <w:spacing w:before="240" w:line="240" w:lineRule="auto"/>
        <w:jc w:val="both"/>
        <w:rPr>
          <w:rFonts w:ascii="Arial" w:eastAsia="Times New Roman" w:hAnsi="Arial" w:cs="Arial"/>
          <w:sz w:val="24"/>
          <w:szCs w:val="24"/>
        </w:rPr>
      </w:pPr>
      <w:r w:rsidRPr="00DB57E6">
        <w:rPr>
          <w:rFonts w:ascii="Arial" w:eastAsia="Times New Roman" w:hAnsi="Arial" w:cs="Arial"/>
          <w:sz w:val="24"/>
          <w:szCs w:val="24"/>
        </w:rPr>
        <w:t xml:space="preserve">Par ailleurs, l’avantage psychologique que confère aux bouviers le port d’arme à feu, et leur propension à en abuser, ont motivé de jeunes hommes téméraires de Ouinhi et de Bonou à se doter de « boucliers magico-mystiques de protection contre les armes à feu » des peulh, plus couramment appelés « protection anti-balle », puis à s’armer aussi pour aller à l’affrontement ouvert avec les éleveurs. C’est ainsi, qu’il y a eu des affrontements mortels entre groupes d’éleveurs transhumants et jeunes </w:t>
      </w:r>
      <w:r w:rsidRPr="00DB57E6">
        <w:rPr>
          <w:rFonts w:ascii="Arial" w:eastAsia="Times New Roman" w:hAnsi="Arial" w:cs="Arial"/>
          <w:sz w:val="24"/>
          <w:szCs w:val="24"/>
        </w:rPr>
        <w:lastRenderedPageBreak/>
        <w:t>téméraires à Bonou, aux termes desquels, il y a eu des morts, ainsi que des blessés graves de part et d’autres (SNV, 2015).</w:t>
      </w:r>
    </w:p>
    <w:p w:rsidR="00E5332F" w:rsidRPr="00DB57E6" w:rsidRDefault="00E5332F" w:rsidP="00DB57E6">
      <w:pPr>
        <w:spacing w:before="240" w:line="240" w:lineRule="auto"/>
        <w:jc w:val="both"/>
        <w:rPr>
          <w:rFonts w:ascii="Arial" w:eastAsia="Times New Roman" w:hAnsi="Arial" w:cs="Arial"/>
          <w:sz w:val="24"/>
          <w:szCs w:val="24"/>
        </w:rPr>
      </w:pPr>
      <w:r w:rsidRPr="00DB57E6">
        <w:rPr>
          <w:rFonts w:ascii="Arial" w:eastAsia="Times New Roman" w:hAnsi="Arial" w:cs="Arial"/>
          <w:sz w:val="24"/>
          <w:szCs w:val="24"/>
        </w:rPr>
        <w:t>Dans chaque commune d’accueil de la transhumance, il existe un comité communal de gestion de la transhumance qui regroupe les institutions suivantes : la mairie, la brigade, le SCDA, le représentant des agriculteurs et celui des éleveurs. Ces comités travaillent à faire des propositions de prévention et de gestion des conflits et dégâts occasionnés par la transhumance. Les comités communaux sont régulièrement sollicités pour régler des conflits notamment causes par des dégâts. Généralement c’est la brigade qui est saisie et qui requiert l’expertise du SCDA pour une évaluation des dégâts. La valeur des dégâts est notifiée à qui de droit (transhumants et agriculteurs) qui prend ses dispositions pour rendre disponible le montant requis dans un délai fixé. Les victimes viennent alors à la brigade pour récupérer leur compensation (SNV, 2015). Mais très souvent les agriculteurs ne sont pas d’accord avec les compensations car estiment qu’elles sont bien en dessous de la valeur des récoltes détruites et dans la plupart des cas, ils accusent les gendarmes de corruption de la part des éleveurs.</w:t>
      </w:r>
    </w:p>
    <w:p w:rsidR="00E5332F" w:rsidRPr="005719E3" w:rsidRDefault="00E5332F" w:rsidP="005719E3">
      <w:pPr>
        <w:pStyle w:val="Paragraphedeliste"/>
        <w:numPr>
          <w:ilvl w:val="2"/>
          <w:numId w:val="38"/>
        </w:numPr>
        <w:spacing w:before="240" w:line="240" w:lineRule="auto"/>
        <w:jc w:val="both"/>
        <w:outlineLvl w:val="2"/>
        <w:rPr>
          <w:rFonts w:ascii="Arial" w:hAnsi="Arial" w:cs="Arial"/>
          <w:b/>
          <w:i/>
          <w:color w:val="002060"/>
          <w:sz w:val="24"/>
          <w:szCs w:val="24"/>
        </w:rPr>
      </w:pPr>
      <w:bookmarkStart w:id="210" w:name="_Toc446052401"/>
      <w:r w:rsidRPr="005719E3">
        <w:rPr>
          <w:rFonts w:ascii="Arial" w:hAnsi="Arial" w:cs="Arial"/>
          <w:b/>
          <w:i/>
          <w:color w:val="002060"/>
          <w:sz w:val="24"/>
          <w:szCs w:val="24"/>
        </w:rPr>
        <w:t>L’alimentation des animaux</w:t>
      </w:r>
      <w:bookmarkEnd w:id="210"/>
      <w:r w:rsidRPr="005719E3">
        <w:rPr>
          <w:rFonts w:ascii="Arial" w:hAnsi="Arial" w:cs="Arial"/>
          <w:b/>
          <w:i/>
          <w:color w:val="002060"/>
          <w:sz w:val="24"/>
          <w:szCs w:val="24"/>
        </w:rPr>
        <w:t xml:space="preserve"> </w:t>
      </w:r>
    </w:p>
    <w:p w:rsidR="00E5332F" w:rsidRPr="00DB57E6" w:rsidRDefault="00E5332F" w:rsidP="00860DA1">
      <w:pPr>
        <w:spacing w:before="240" w:line="240" w:lineRule="auto"/>
        <w:jc w:val="both"/>
        <w:rPr>
          <w:sz w:val="24"/>
          <w:szCs w:val="24"/>
        </w:rPr>
      </w:pPr>
      <w:r w:rsidRPr="00860DA1">
        <w:rPr>
          <w:rFonts w:ascii="Arial" w:eastAsia="Times New Roman" w:hAnsi="Arial" w:cs="Arial"/>
          <w:sz w:val="24"/>
          <w:szCs w:val="24"/>
        </w:rPr>
        <w:t xml:space="preserve">L’alimentation des animaux est essentiellement basée sur le pâturage, les résidus de récoltes, les restes de cuisines, les produits de récoltes (céréales ou tubercules), de la provende commerciale, des sous-produits agricoles et autres (Tableau </w:t>
      </w:r>
      <w:r w:rsidR="00891E08">
        <w:rPr>
          <w:rFonts w:ascii="Arial" w:eastAsia="Times New Roman" w:hAnsi="Arial" w:cs="Arial"/>
          <w:sz w:val="24"/>
          <w:szCs w:val="24"/>
        </w:rPr>
        <w:t>47</w:t>
      </w:r>
      <w:r w:rsidRPr="00860DA1">
        <w:rPr>
          <w:rFonts w:ascii="Arial" w:eastAsia="Times New Roman" w:hAnsi="Arial" w:cs="Arial"/>
          <w:sz w:val="24"/>
          <w:szCs w:val="24"/>
        </w:rPr>
        <w:t>). Les lapins et les aulacodes sont nourris essentiellement de fourrage, mais aussi de résidus de récolte (fanes d’arachide et de niébé) et d’épluchures de tubercules. Le fourrage</w:t>
      </w:r>
      <w:r w:rsidRPr="00DB57E6">
        <w:rPr>
          <w:rFonts w:ascii="Arial" w:hAnsi="Arial" w:cs="Arial"/>
          <w:bCs/>
          <w:sz w:val="24"/>
          <w:szCs w:val="24"/>
        </w:rPr>
        <w:t xml:space="preserve"> est constitués de f</w:t>
      </w:r>
      <w:r w:rsidRPr="00DB57E6">
        <w:rPr>
          <w:rFonts w:ascii="Arial" w:hAnsi="Arial" w:cs="Arial"/>
          <w:sz w:val="24"/>
          <w:szCs w:val="24"/>
        </w:rPr>
        <w:t>euille de palmier (</w:t>
      </w:r>
      <w:r w:rsidRPr="00DB57E6">
        <w:rPr>
          <w:rFonts w:ascii="Arial" w:hAnsi="Arial" w:cs="Arial"/>
          <w:i/>
          <w:iCs/>
          <w:sz w:val="24"/>
          <w:szCs w:val="24"/>
        </w:rPr>
        <w:t xml:space="preserve">Elaeis </w:t>
      </w:r>
      <w:proofErr w:type="spellStart"/>
      <w:r w:rsidRPr="00DB57E6">
        <w:rPr>
          <w:rFonts w:ascii="Arial" w:hAnsi="Arial" w:cs="Arial"/>
          <w:i/>
          <w:iCs/>
          <w:sz w:val="24"/>
          <w:szCs w:val="24"/>
        </w:rPr>
        <w:t>guineensis</w:t>
      </w:r>
      <w:proofErr w:type="spellEnd"/>
      <w:r w:rsidRPr="00DB57E6">
        <w:rPr>
          <w:rFonts w:ascii="Arial" w:hAnsi="Arial" w:cs="Arial"/>
          <w:sz w:val="24"/>
          <w:szCs w:val="24"/>
        </w:rPr>
        <w:t>), herbe de Guinée (</w:t>
      </w:r>
      <w:r w:rsidRPr="00DB57E6">
        <w:rPr>
          <w:rFonts w:ascii="Arial" w:hAnsi="Arial" w:cs="Arial"/>
          <w:i/>
          <w:iCs/>
          <w:sz w:val="24"/>
          <w:szCs w:val="24"/>
        </w:rPr>
        <w:t>Panicum maximum</w:t>
      </w:r>
      <w:r w:rsidRPr="00DB57E6">
        <w:rPr>
          <w:rFonts w:ascii="Arial" w:hAnsi="Arial" w:cs="Arial"/>
          <w:sz w:val="24"/>
          <w:szCs w:val="24"/>
        </w:rPr>
        <w:t>), haricot sauvage (</w:t>
      </w:r>
      <w:proofErr w:type="spellStart"/>
      <w:r w:rsidRPr="00DB57E6">
        <w:rPr>
          <w:rFonts w:ascii="Arial" w:hAnsi="Arial" w:cs="Arial"/>
          <w:i/>
          <w:iCs/>
          <w:sz w:val="24"/>
          <w:szCs w:val="24"/>
        </w:rPr>
        <w:t>Centrosema</w:t>
      </w:r>
      <w:proofErr w:type="spellEnd"/>
      <w:r w:rsidRPr="00DB57E6">
        <w:rPr>
          <w:rFonts w:ascii="Arial" w:hAnsi="Arial" w:cs="Arial"/>
          <w:i/>
          <w:iCs/>
          <w:sz w:val="24"/>
          <w:szCs w:val="24"/>
        </w:rPr>
        <w:t xml:space="preserve"> </w:t>
      </w:r>
      <w:proofErr w:type="spellStart"/>
      <w:r w:rsidRPr="00DB57E6">
        <w:rPr>
          <w:rFonts w:ascii="Arial" w:hAnsi="Arial" w:cs="Arial"/>
          <w:i/>
          <w:iCs/>
          <w:sz w:val="24"/>
          <w:szCs w:val="24"/>
        </w:rPr>
        <w:t>pubescens</w:t>
      </w:r>
      <w:proofErr w:type="spellEnd"/>
      <w:r w:rsidRPr="00DB57E6">
        <w:rPr>
          <w:rFonts w:ascii="Arial" w:hAnsi="Arial" w:cs="Arial"/>
          <w:sz w:val="24"/>
          <w:szCs w:val="24"/>
        </w:rPr>
        <w:t xml:space="preserve">), </w:t>
      </w:r>
      <w:proofErr w:type="spellStart"/>
      <w:r w:rsidRPr="00DB57E6">
        <w:rPr>
          <w:rFonts w:ascii="Arial" w:hAnsi="Arial" w:cs="Arial"/>
          <w:i/>
          <w:iCs/>
          <w:sz w:val="24"/>
          <w:szCs w:val="24"/>
        </w:rPr>
        <w:t>Gliricidia</w:t>
      </w:r>
      <w:proofErr w:type="spellEnd"/>
      <w:r w:rsidRPr="00DB57E6">
        <w:rPr>
          <w:rFonts w:ascii="Arial" w:hAnsi="Arial" w:cs="Arial"/>
          <w:i/>
          <w:iCs/>
          <w:sz w:val="24"/>
          <w:szCs w:val="24"/>
        </w:rPr>
        <w:t xml:space="preserve"> </w:t>
      </w:r>
      <w:proofErr w:type="spellStart"/>
      <w:r w:rsidRPr="00DB57E6">
        <w:rPr>
          <w:rFonts w:ascii="Arial" w:hAnsi="Arial" w:cs="Arial"/>
          <w:i/>
          <w:iCs/>
          <w:sz w:val="24"/>
          <w:szCs w:val="24"/>
        </w:rPr>
        <w:t>sepium</w:t>
      </w:r>
      <w:proofErr w:type="spellEnd"/>
      <w:r w:rsidRPr="00DB57E6">
        <w:rPr>
          <w:rFonts w:ascii="Arial" w:hAnsi="Arial" w:cs="Arial"/>
          <w:i/>
          <w:iCs/>
          <w:sz w:val="24"/>
          <w:szCs w:val="24"/>
        </w:rPr>
        <w:t xml:space="preserve">, </w:t>
      </w:r>
      <w:r w:rsidRPr="00DB57E6">
        <w:rPr>
          <w:rFonts w:ascii="Arial" w:hAnsi="Arial" w:cs="Arial"/>
          <w:sz w:val="24"/>
          <w:szCs w:val="24"/>
        </w:rPr>
        <w:t>herbe à éléphant (</w:t>
      </w:r>
      <w:proofErr w:type="spellStart"/>
      <w:r w:rsidRPr="00DB57E6">
        <w:rPr>
          <w:rFonts w:ascii="Arial" w:hAnsi="Arial" w:cs="Arial"/>
          <w:i/>
          <w:iCs/>
          <w:sz w:val="24"/>
          <w:szCs w:val="24"/>
        </w:rPr>
        <w:t>Penisetum</w:t>
      </w:r>
      <w:proofErr w:type="spellEnd"/>
      <w:r w:rsidRPr="00DB57E6">
        <w:rPr>
          <w:rFonts w:ascii="Arial" w:hAnsi="Arial" w:cs="Arial"/>
          <w:i/>
          <w:iCs/>
          <w:sz w:val="24"/>
          <w:szCs w:val="24"/>
        </w:rPr>
        <w:t xml:space="preserve"> </w:t>
      </w:r>
      <w:proofErr w:type="spellStart"/>
      <w:r w:rsidRPr="00DB57E6">
        <w:rPr>
          <w:rFonts w:ascii="Arial" w:hAnsi="Arial" w:cs="Arial"/>
          <w:i/>
          <w:iCs/>
          <w:sz w:val="24"/>
          <w:szCs w:val="24"/>
        </w:rPr>
        <w:t>purpureum</w:t>
      </w:r>
      <w:proofErr w:type="spellEnd"/>
      <w:r w:rsidRPr="00DB57E6">
        <w:rPr>
          <w:rFonts w:ascii="Arial" w:hAnsi="Arial" w:cs="Arial"/>
          <w:sz w:val="24"/>
          <w:szCs w:val="24"/>
        </w:rPr>
        <w:t xml:space="preserve">), </w:t>
      </w:r>
      <w:r w:rsidRPr="00DB57E6">
        <w:rPr>
          <w:rFonts w:ascii="Arial" w:hAnsi="Arial" w:cs="Arial"/>
          <w:i/>
          <w:sz w:val="24"/>
          <w:szCs w:val="24"/>
        </w:rPr>
        <w:t xml:space="preserve">Andropogon </w:t>
      </w:r>
      <w:proofErr w:type="spellStart"/>
      <w:r w:rsidRPr="00DB57E6">
        <w:rPr>
          <w:rFonts w:ascii="Arial" w:hAnsi="Arial" w:cs="Arial"/>
          <w:i/>
          <w:sz w:val="24"/>
          <w:szCs w:val="24"/>
        </w:rPr>
        <w:t>gayanus</w:t>
      </w:r>
      <w:proofErr w:type="spellEnd"/>
      <w:r w:rsidRPr="00DB57E6">
        <w:rPr>
          <w:rFonts w:ascii="Arial" w:hAnsi="Arial" w:cs="Arial"/>
          <w:i/>
          <w:sz w:val="24"/>
          <w:szCs w:val="24"/>
        </w:rPr>
        <w:t xml:space="preserve">, </w:t>
      </w:r>
      <w:proofErr w:type="spellStart"/>
      <w:r w:rsidRPr="00DB57E6">
        <w:rPr>
          <w:rFonts w:ascii="Arial" w:hAnsi="Arial" w:cs="Arial"/>
          <w:i/>
          <w:sz w:val="24"/>
          <w:szCs w:val="24"/>
        </w:rPr>
        <w:t>Leucaena</w:t>
      </w:r>
      <w:proofErr w:type="spellEnd"/>
      <w:r w:rsidRPr="00DB57E6">
        <w:rPr>
          <w:rFonts w:ascii="Arial" w:hAnsi="Arial" w:cs="Arial"/>
          <w:i/>
          <w:sz w:val="24"/>
          <w:szCs w:val="24"/>
        </w:rPr>
        <w:t xml:space="preserve"> </w:t>
      </w:r>
      <w:proofErr w:type="spellStart"/>
      <w:r w:rsidRPr="00DB57E6">
        <w:rPr>
          <w:rFonts w:ascii="Arial" w:hAnsi="Arial" w:cs="Arial"/>
          <w:i/>
          <w:sz w:val="24"/>
          <w:szCs w:val="24"/>
        </w:rPr>
        <w:t>leucocephala</w:t>
      </w:r>
      <w:proofErr w:type="spellEnd"/>
      <w:r w:rsidRPr="00DB57E6">
        <w:rPr>
          <w:rFonts w:ascii="Arial" w:hAnsi="Arial" w:cs="Arial"/>
          <w:i/>
          <w:sz w:val="24"/>
          <w:szCs w:val="24"/>
        </w:rPr>
        <w:t xml:space="preserve"> et </w:t>
      </w:r>
      <w:r w:rsidRPr="00DB57E6">
        <w:rPr>
          <w:rFonts w:ascii="Arial" w:hAnsi="Arial" w:cs="Arial"/>
          <w:sz w:val="24"/>
          <w:szCs w:val="24"/>
        </w:rPr>
        <w:t>de</w:t>
      </w:r>
      <w:r w:rsidRPr="00DB57E6">
        <w:rPr>
          <w:rFonts w:ascii="Arial" w:hAnsi="Arial" w:cs="Arial"/>
          <w:i/>
          <w:sz w:val="24"/>
          <w:szCs w:val="24"/>
        </w:rPr>
        <w:t xml:space="preserve"> </w:t>
      </w:r>
      <w:proofErr w:type="spellStart"/>
      <w:r w:rsidRPr="00DB57E6">
        <w:rPr>
          <w:rFonts w:ascii="Arial" w:hAnsi="Arial" w:cs="Arial"/>
          <w:i/>
          <w:sz w:val="24"/>
          <w:szCs w:val="24"/>
        </w:rPr>
        <w:t>Stylosanthes</w:t>
      </w:r>
      <w:proofErr w:type="spellEnd"/>
      <w:r w:rsidRPr="00DB57E6">
        <w:rPr>
          <w:rFonts w:ascii="Arial" w:hAnsi="Arial" w:cs="Arial"/>
          <w:i/>
          <w:sz w:val="24"/>
          <w:szCs w:val="24"/>
        </w:rPr>
        <w:t xml:space="preserve"> </w:t>
      </w:r>
      <w:proofErr w:type="spellStart"/>
      <w:r w:rsidRPr="00DB57E6">
        <w:rPr>
          <w:rFonts w:ascii="Arial" w:hAnsi="Arial" w:cs="Arial"/>
          <w:i/>
          <w:sz w:val="24"/>
          <w:szCs w:val="24"/>
        </w:rPr>
        <w:t>guyanensis</w:t>
      </w:r>
      <w:proofErr w:type="spellEnd"/>
    </w:p>
    <w:p w:rsidR="00E5332F" w:rsidRPr="00DB57E6" w:rsidRDefault="00E5332F" w:rsidP="00DB57E6">
      <w:pPr>
        <w:spacing w:line="240" w:lineRule="auto"/>
        <w:jc w:val="both"/>
        <w:rPr>
          <w:rFonts w:ascii="Arial" w:hAnsi="Arial" w:cs="Arial"/>
          <w:sz w:val="24"/>
          <w:szCs w:val="24"/>
        </w:rPr>
      </w:pPr>
      <w:r w:rsidRPr="00DB57E6">
        <w:rPr>
          <w:rFonts w:ascii="Arial" w:eastAsia="Times New Roman" w:hAnsi="Arial" w:cs="Arial"/>
          <w:color w:val="000000"/>
          <w:sz w:val="24"/>
          <w:szCs w:val="24"/>
          <w:lang w:eastAsia="fr-FR"/>
        </w:rPr>
        <w:t xml:space="preserve">La fréquence d’utilisation des résidus de récoltes, restes de cuisines et produits de récoltes (céréales ou tubercules) est plus élevée dans les ménages qui élèvent les volailles, viennent ensuite par ordre d’importance, les ménages détenteurs d’ovins/caprins et les porcins. Très peu de ménages, c’est-à-dire au plus 3% des ménages utilisent de la provende commerciale essentiellement constitués de </w:t>
      </w:r>
      <w:r w:rsidRPr="00DB57E6">
        <w:rPr>
          <w:rFonts w:ascii="Arial" w:hAnsi="Arial" w:cs="Arial"/>
          <w:bCs/>
          <w:sz w:val="24"/>
          <w:szCs w:val="24"/>
        </w:rPr>
        <w:t>maïs, tourteaux de soja, tourteaux palmiste. Les formules utilisées varient d’un éleveur à un autre</w:t>
      </w:r>
      <w:r w:rsidRPr="00DB57E6">
        <w:rPr>
          <w:rFonts w:ascii="Arial" w:eastAsia="Times New Roman" w:hAnsi="Arial" w:cs="Arial"/>
          <w:color w:val="000000"/>
          <w:sz w:val="24"/>
          <w:szCs w:val="24"/>
          <w:lang w:eastAsia="fr-FR"/>
        </w:rPr>
        <w:t xml:space="preserve">. Environ et 4 à 16% de ces ménages disposent d’un dispositif d’abreuvement sommaire fait de récipients et autres ustensiles de récupération.  </w:t>
      </w:r>
    </w:p>
    <w:tbl>
      <w:tblPr>
        <w:tblW w:w="5000" w:type="pct"/>
        <w:tblCellMar>
          <w:left w:w="70" w:type="dxa"/>
          <w:right w:w="70" w:type="dxa"/>
        </w:tblCellMar>
        <w:tblLook w:val="04A0" w:firstRow="1" w:lastRow="0" w:firstColumn="1" w:lastColumn="0" w:noHBand="0" w:noVBand="1"/>
      </w:tblPr>
      <w:tblGrid>
        <w:gridCol w:w="1238"/>
        <w:gridCol w:w="604"/>
        <w:gridCol w:w="604"/>
        <w:gridCol w:w="194"/>
        <w:gridCol w:w="603"/>
        <w:gridCol w:w="605"/>
        <w:gridCol w:w="193"/>
        <w:gridCol w:w="604"/>
        <w:gridCol w:w="604"/>
        <w:gridCol w:w="192"/>
        <w:gridCol w:w="604"/>
        <w:gridCol w:w="604"/>
        <w:gridCol w:w="192"/>
        <w:gridCol w:w="604"/>
        <w:gridCol w:w="604"/>
        <w:gridCol w:w="192"/>
        <w:gridCol w:w="604"/>
        <w:gridCol w:w="365"/>
      </w:tblGrid>
      <w:tr w:rsidR="00E5332F" w:rsidRPr="00C0531E" w:rsidTr="00A45988">
        <w:trPr>
          <w:trHeight w:val="300"/>
        </w:trPr>
        <w:tc>
          <w:tcPr>
            <w:tcW w:w="5000" w:type="pct"/>
            <w:gridSpan w:val="18"/>
            <w:tcBorders>
              <w:top w:val="nil"/>
              <w:left w:val="nil"/>
              <w:bottom w:val="single" w:sz="4" w:space="0" w:color="auto"/>
              <w:right w:val="nil"/>
            </w:tcBorders>
            <w:shd w:val="clear" w:color="auto" w:fill="7F7F7F" w:themeFill="text1" w:themeFillTint="80"/>
            <w:noWrap/>
            <w:vAlign w:val="center"/>
            <w:hideMark/>
          </w:tcPr>
          <w:p w:rsidR="00E5332F" w:rsidRPr="00A45988" w:rsidRDefault="00DB57E6" w:rsidP="00DB57E6">
            <w:pPr>
              <w:spacing w:after="0" w:line="240" w:lineRule="auto"/>
              <w:rPr>
                <w:rFonts w:ascii="Arial" w:eastAsia="Times New Roman" w:hAnsi="Arial" w:cs="Arial"/>
                <w:b/>
                <w:bCs/>
                <w:color w:val="FFFFFF"/>
                <w:sz w:val="20"/>
                <w:szCs w:val="20"/>
                <w:lang w:eastAsia="fr-FR"/>
              </w:rPr>
            </w:pPr>
            <w:bookmarkStart w:id="211" w:name="_Toc446013696"/>
            <w:r w:rsidRPr="00A45988">
              <w:rPr>
                <w:rFonts w:ascii="Arial" w:eastAsia="Times New Roman" w:hAnsi="Arial" w:cs="Arial"/>
                <w:b/>
                <w:bCs/>
                <w:color w:val="FFFFFF"/>
                <w:sz w:val="20"/>
                <w:szCs w:val="20"/>
                <w:lang w:eastAsia="fr-FR"/>
              </w:rPr>
              <w:t xml:space="preserve">Tableau </w:t>
            </w:r>
            <w:r w:rsidR="00A45988">
              <w:rPr>
                <w:rFonts w:ascii="Arial" w:eastAsia="Times New Roman" w:hAnsi="Arial" w:cs="Arial"/>
                <w:b/>
                <w:bCs/>
                <w:color w:val="FFFFFF"/>
                <w:sz w:val="20"/>
                <w:szCs w:val="20"/>
                <w:lang w:eastAsia="fr-FR"/>
              </w:rPr>
              <w:fldChar w:fldCharType="begin"/>
            </w:r>
            <w:r w:rsidR="00A45988">
              <w:rPr>
                <w:rFonts w:ascii="Arial" w:eastAsia="Times New Roman" w:hAnsi="Arial" w:cs="Arial"/>
                <w:b/>
                <w:bCs/>
                <w:color w:val="FFFFFF"/>
                <w:sz w:val="20"/>
                <w:szCs w:val="20"/>
                <w:lang w:eastAsia="fr-FR"/>
              </w:rPr>
              <w:instrText xml:space="preserve"> SEQ Tableau \* ARABIC </w:instrText>
            </w:r>
            <w:r w:rsidR="00A45988">
              <w:rPr>
                <w:rFonts w:ascii="Arial" w:eastAsia="Times New Roman" w:hAnsi="Arial" w:cs="Arial"/>
                <w:b/>
                <w:bCs/>
                <w:color w:val="FFFFFF"/>
                <w:sz w:val="20"/>
                <w:szCs w:val="20"/>
                <w:lang w:eastAsia="fr-FR"/>
              </w:rPr>
              <w:fldChar w:fldCharType="separate"/>
            </w:r>
            <w:r w:rsidR="00E712FC">
              <w:rPr>
                <w:rFonts w:ascii="Arial" w:eastAsia="Times New Roman" w:hAnsi="Arial" w:cs="Arial"/>
                <w:b/>
                <w:bCs/>
                <w:noProof/>
                <w:color w:val="FFFFFF"/>
                <w:sz w:val="20"/>
                <w:szCs w:val="20"/>
                <w:lang w:eastAsia="fr-FR"/>
              </w:rPr>
              <w:t>47</w:t>
            </w:r>
            <w:r w:rsidR="00A45988">
              <w:rPr>
                <w:rFonts w:ascii="Arial" w:eastAsia="Times New Roman" w:hAnsi="Arial" w:cs="Arial"/>
                <w:b/>
                <w:bCs/>
                <w:color w:val="FFFFFF"/>
                <w:sz w:val="20"/>
                <w:szCs w:val="20"/>
                <w:lang w:eastAsia="fr-FR"/>
              </w:rPr>
              <w:fldChar w:fldCharType="end"/>
            </w:r>
            <w:r w:rsidRPr="00A45988">
              <w:rPr>
                <w:rFonts w:ascii="Arial" w:eastAsia="Times New Roman" w:hAnsi="Arial" w:cs="Arial"/>
                <w:b/>
                <w:bCs/>
                <w:color w:val="FFFFFF"/>
                <w:sz w:val="20"/>
                <w:szCs w:val="20"/>
                <w:lang w:eastAsia="fr-FR"/>
              </w:rPr>
              <w:t xml:space="preserve">: </w:t>
            </w:r>
            <w:r w:rsidR="00E5332F" w:rsidRPr="00A45988">
              <w:rPr>
                <w:rFonts w:ascii="Arial" w:eastAsia="Times New Roman" w:hAnsi="Arial" w:cs="Arial"/>
                <w:b/>
                <w:bCs/>
                <w:color w:val="FFFFFF"/>
                <w:sz w:val="20"/>
                <w:szCs w:val="20"/>
                <w:lang w:eastAsia="fr-FR"/>
              </w:rPr>
              <w:t>Répartition des ménages (en %) selon les aliments consommés par espèces d'animaux</w:t>
            </w:r>
            <w:bookmarkEnd w:id="211"/>
          </w:p>
        </w:tc>
      </w:tr>
      <w:tr w:rsidR="00E5332F" w:rsidRPr="00C0531E" w:rsidTr="00C22BFA">
        <w:trPr>
          <w:trHeight w:val="315"/>
        </w:trPr>
        <w:tc>
          <w:tcPr>
            <w:tcW w:w="677" w:type="pct"/>
            <w:tcBorders>
              <w:top w:val="nil"/>
              <w:left w:val="single" w:sz="4" w:space="0" w:color="auto"/>
              <w:bottom w:val="nil"/>
              <w:right w:val="single" w:sz="4" w:space="0" w:color="auto"/>
            </w:tcBorders>
            <w:shd w:val="clear" w:color="auto" w:fill="auto"/>
            <w:vAlign w:val="bottom"/>
            <w:hideMark/>
          </w:tcPr>
          <w:p w:rsidR="00E5332F" w:rsidRPr="00C0531E" w:rsidRDefault="00E5332F" w:rsidP="00E5332F">
            <w:pPr>
              <w:spacing w:after="0" w:line="240" w:lineRule="auto"/>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 </w:t>
            </w:r>
          </w:p>
        </w:tc>
        <w:tc>
          <w:tcPr>
            <w:tcW w:w="656" w:type="pct"/>
            <w:gridSpan w:val="2"/>
            <w:tcBorders>
              <w:top w:val="single" w:sz="4" w:space="0" w:color="auto"/>
              <w:left w:val="nil"/>
              <w:bottom w:val="single" w:sz="4" w:space="0" w:color="auto"/>
              <w:right w:val="nil"/>
            </w:tcBorders>
            <w:shd w:val="clear" w:color="auto" w:fill="auto"/>
            <w:vAlign w:val="bottom"/>
            <w:hideMark/>
          </w:tcPr>
          <w:p w:rsidR="00E5332F" w:rsidRPr="00C0531E" w:rsidRDefault="00E5332F" w:rsidP="00E5332F">
            <w:pPr>
              <w:spacing w:after="0" w:line="240" w:lineRule="auto"/>
              <w:jc w:val="center"/>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Bovins</w:t>
            </w:r>
          </w:p>
        </w:tc>
        <w:tc>
          <w:tcPr>
            <w:tcW w:w="102" w:type="pct"/>
            <w:tcBorders>
              <w:top w:val="nil"/>
              <w:left w:val="nil"/>
              <w:bottom w:val="nil"/>
              <w:right w:val="nil"/>
            </w:tcBorders>
            <w:shd w:val="clear" w:color="auto" w:fill="auto"/>
            <w:vAlign w:val="bottom"/>
            <w:hideMark/>
          </w:tcPr>
          <w:p w:rsidR="00E5332F" w:rsidRPr="00C0531E" w:rsidRDefault="00E5332F" w:rsidP="00E5332F">
            <w:pPr>
              <w:spacing w:after="0" w:line="240" w:lineRule="auto"/>
              <w:jc w:val="center"/>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 </w:t>
            </w:r>
          </w:p>
        </w:tc>
        <w:tc>
          <w:tcPr>
            <w:tcW w:w="657" w:type="pct"/>
            <w:gridSpan w:val="2"/>
            <w:tcBorders>
              <w:top w:val="single" w:sz="4" w:space="0" w:color="auto"/>
              <w:left w:val="nil"/>
              <w:bottom w:val="single" w:sz="4" w:space="0" w:color="auto"/>
              <w:right w:val="nil"/>
            </w:tcBorders>
            <w:shd w:val="clear" w:color="auto" w:fill="auto"/>
            <w:vAlign w:val="bottom"/>
            <w:hideMark/>
          </w:tcPr>
          <w:p w:rsidR="00E5332F" w:rsidRPr="00C0531E" w:rsidRDefault="00E5332F" w:rsidP="00E5332F">
            <w:pPr>
              <w:spacing w:after="0" w:line="240" w:lineRule="auto"/>
              <w:jc w:val="center"/>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Ovins/caprins</w:t>
            </w:r>
          </w:p>
        </w:tc>
        <w:tc>
          <w:tcPr>
            <w:tcW w:w="102" w:type="pct"/>
            <w:tcBorders>
              <w:top w:val="nil"/>
              <w:left w:val="nil"/>
              <w:bottom w:val="nil"/>
              <w:right w:val="nil"/>
            </w:tcBorders>
            <w:shd w:val="clear" w:color="auto" w:fill="auto"/>
            <w:vAlign w:val="bottom"/>
            <w:hideMark/>
          </w:tcPr>
          <w:p w:rsidR="00E5332F" w:rsidRPr="00C0531E" w:rsidRDefault="00E5332F" w:rsidP="00E5332F">
            <w:pPr>
              <w:spacing w:after="0" w:line="240" w:lineRule="auto"/>
              <w:jc w:val="center"/>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 </w:t>
            </w:r>
          </w:p>
        </w:tc>
        <w:tc>
          <w:tcPr>
            <w:tcW w:w="657" w:type="pct"/>
            <w:gridSpan w:val="2"/>
            <w:tcBorders>
              <w:top w:val="single" w:sz="4" w:space="0" w:color="auto"/>
              <w:left w:val="nil"/>
              <w:bottom w:val="single" w:sz="4" w:space="0" w:color="auto"/>
              <w:right w:val="nil"/>
            </w:tcBorders>
            <w:shd w:val="clear" w:color="auto" w:fill="auto"/>
            <w:vAlign w:val="bottom"/>
            <w:hideMark/>
          </w:tcPr>
          <w:p w:rsidR="00E5332F" w:rsidRPr="00C0531E" w:rsidRDefault="00E5332F" w:rsidP="00E5332F">
            <w:pPr>
              <w:spacing w:after="0" w:line="240" w:lineRule="auto"/>
              <w:jc w:val="center"/>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Porcins</w:t>
            </w:r>
          </w:p>
        </w:tc>
        <w:tc>
          <w:tcPr>
            <w:tcW w:w="102" w:type="pct"/>
            <w:tcBorders>
              <w:top w:val="nil"/>
              <w:left w:val="nil"/>
              <w:bottom w:val="nil"/>
              <w:right w:val="nil"/>
            </w:tcBorders>
            <w:shd w:val="clear" w:color="auto" w:fill="auto"/>
            <w:vAlign w:val="bottom"/>
            <w:hideMark/>
          </w:tcPr>
          <w:p w:rsidR="00E5332F" w:rsidRPr="00C0531E" w:rsidRDefault="00E5332F" w:rsidP="00E5332F">
            <w:pPr>
              <w:spacing w:after="0" w:line="240" w:lineRule="auto"/>
              <w:jc w:val="center"/>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 </w:t>
            </w:r>
          </w:p>
        </w:tc>
        <w:tc>
          <w:tcPr>
            <w:tcW w:w="657" w:type="pct"/>
            <w:gridSpan w:val="2"/>
            <w:tcBorders>
              <w:top w:val="single" w:sz="4" w:space="0" w:color="auto"/>
              <w:left w:val="nil"/>
              <w:bottom w:val="single" w:sz="4" w:space="0" w:color="auto"/>
              <w:right w:val="nil"/>
            </w:tcBorders>
            <w:shd w:val="clear" w:color="auto" w:fill="auto"/>
            <w:vAlign w:val="bottom"/>
            <w:hideMark/>
          </w:tcPr>
          <w:p w:rsidR="00E5332F" w:rsidRPr="00C0531E" w:rsidRDefault="00E5332F" w:rsidP="00E5332F">
            <w:pPr>
              <w:spacing w:after="0" w:line="240" w:lineRule="auto"/>
              <w:jc w:val="center"/>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Lapins</w:t>
            </w:r>
          </w:p>
        </w:tc>
        <w:tc>
          <w:tcPr>
            <w:tcW w:w="102" w:type="pct"/>
            <w:tcBorders>
              <w:top w:val="nil"/>
              <w:left w:val="nil"/>
              <w:bottom w:val="nil"/>
              <w:right w:val="nil"/>
            </w:tcBorders>
            <w:shd w:val="clear" w:color="auto" w:fill="auto"/>
            <w:vAlign w:val="bottom"/>
            <w:hideMark/>
          </w:tcPr>
          <w:p w:rsidR="00E5332F" w:rsidRPr="00C0531E" w:rsidRDefault="00E5332F" w:rsidP="00E5332F">
            <w:pPr>
              <w:spacing w:after="0" w:line="240" w:lineRule="auto"/>
              <w:jc w:val="center"/>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 </w:t>
            </w:r>
          </w:p>
        </w:tc>
        <w:tc>
          <w:tcPr>
            <w:tcW w:w="657" w:type="pct"/>
            <w:gridSpan w:val="2"/>
            <w:tcBorders>
              <w:top w:val="single" w:sz="4" w:space="0" w:color="auto"/>
              <w:left w:val="nil"/>
              <w:bottom w:val="single" w:sz="4" w:space="0" w:color="auto"/>
              <w:right w:val="nil"/>
            </w:tcBorders>
            <w:shd w:val="clear" w:color="auto" w:fill="auto"/>
            <w:vAlign w:val="bottom"/>
            <w:hideMark/>
          </w:tcPr>
          <w:p w:rsidR="00E5332F" w:rsidRPr="00C0531E" w:rsidRDefault="00E5332F" w:rsidP="00E5332F">
            <w:pPr>
              <w:spacing w:after="0" w:line="240" w:lineRule="auto"/>
              <w:jc w:val="center"/>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Volailles</w:t>
            </w:r>
          </w:p>
        </w:tc>
        <w:tc>
          <w:tcPr>
            <w:tcW w:w="102" w:type="pct"/>
            <w:tcBorders>
              <w:top w:val="nil"/>
              <w:left w:val="nil"/>
              <w:bottom w:val="nil"/>
              <w:right w:val="nil"/>
            </w:tcBorders>
            <w:shd w:val="clear" w:color="auto" w:fill="auto"/>
            <w:vAlign w:val="bottom"/>
            <w:hideMark/>
          </w:tcPr>
          <w:p w:rsidR="00E5332F" w:rsidRPr="00C0531E" w:rsidRDefault="00E5332F" w:rsidP="00E5332F">
            <w:pPr>
              <w:spacing w:after="0" w:line="240" w:lineRule="auto"/>
              <w:jc w:val="center"/>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 </w:t>
            </w:r>
          </w:p>
        </w:tc>
        <w:tc>
          <w:tcPr>
            <w:tcW w:w="529" w:type="pct"/>
            <w:gridSpan w:val="2"/>
            <w:tcBorders>
              <w:top w:val="single" w:sz="4" w:space="0" w:color="auto"/>
              <w:left w:val="nil"/>
              <w:bottom w:val="single" w:sz="4" w:space="0" w:color="auto"/>
              <w:right w:val="single" w:sz="4" w:space="0" w:color="000000"/>
            </w:tcBorders>
            <w:shd w:val="clear" w:color="auto" w:fill="auto"/>
            <w:vAlign w:val="bottom"/>
            <w:hideMark/>
          </w:tcPr>
          <w:p w:rsidR="00E5332F" w:rsidRPr="00C0531E" w:rsidRDefault="00E5332F" w:rsidP="00E5332F">
            <w:pPr>
              <w:spacing w:after="0" w:line="240" w:lineRule="auto"/>
              <w:jc w:val="center"/>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Autres animaux</w:t>
            </w:r>
          </w:p>
        </w:tc>
      </w:tr>
      <w:tr w:rsidR="00E5332F" w:rsidRPr="00C0531E" w:rsidTr="00C22BFA">
        <w:trPr>
          <w:trHeight w:val="315"/>
        </w:trPr>
        <w:tc>
          <w:tcPr>
            <w:tcW w:w="677" w:type="pct"/>
            <w:tcBorders>
              <w:top w:val="nil"/>
              <w:left w:val="single" w:sz="4" w:space="0" w:color="auto"/>
              <w:bottom w:val="single" w:sz="4" w:space="0" w:color="auto"/>
              <w:right w:val="single" w:sz="4" w:space="0" w:color="auto"/>
            </w:tcBorders>
            <w:shd w:val="clear" w:color="auto" w:fill="auto"/>
            <w:vAlign w:val="bottom"/>
            <w:hideMark/>
          </w:tcPr>
          <w:p w:rsidR="00E5332F" w:rsidRPr="00C0531E" w:rsidRDefault="00E5332F" w:rsidP="00E5332F">
            <w:pPr>
              <w:spacing w:after="0" w:line="240" w:lineRule="auto"/>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 </w:t>
            </w:r>
          </w:p>
        </w:tc>
        <w:tc>
          <w:tcPr>
            <w:tcW w:w="328" w:type="pct"/>
            <w:tcBorders>
              <w:top w:val="nil"/>
              <w:left w:val="nil"/>
              <w:bottom w:val="single" w:sz="4" w:space="0" w:color="auto"/>
              <w:right w:val="nil"/>
            </w:tcBorders>
            <w:shd w:val="clear" w:color="auto" w:fill="auto"/>
            <w:vAlign w:val="bottom"/>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Nb</w:t>
            </w:r>
          </w:p>
        </w:tc>
        <w:tc>
          <w:tcPr>
            <w:tcW w:w="328" w:type="pct"/>
            <w:tcBorders>
              <w:top w:val="nil"/>
              <w:left w:val="nil"/>
              <w:bottom w:val="single" w:sz="4" w:space="0" w:color="auto"/>
              <w:right w:val="nil"/>
            </w:tcBorders>
            <w:shd w:val="clear" w:color="auto" w:fill="auto"/>
            <w:vAlign w:val="bottom"/>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w:t>
            </w:r>
          </w:p>
        </w:tc>
        <w:tc>
          <w:tcPr>
            <w:tcW w:w="102" w:type="pct"/>
            <w:tcBorders>
              <w:top w:val="nil"/>
              <w:left w:val="nil"/>
              <w:bottom w:val="single" w:sz="4" w:space="0" w:color="auto"/>
              <w:right w:val="nil"/>
            </w:tcBorders>
            <w:shd w:val="clear" w:color="auto" w:fill="auto"/>
            <w:vAlign w:val="bottom"/>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 </w:t>
            </w:r>
          </w:p>
        </w:tc>
        <w:tc>
          <w:tcPr>
            <w:tcW w:w="328" w:type="pct"/>
            <w:tcBorders>
              <w:top w:val="nil"/>
              <w:left w:val="nil"/>
              <w:bottom w:val="single" w:sz="4" w:space="0" w:color="auto"/>
              <w:right w:val="nil"/>
            </w:tcBorders>
            <w:shd w:val="clear" w:color="auto" w:fill="auto"/>
            <w:vAlign w:val="bottom"/>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Nb</w:t>
            </w:r>
          </w:p>
        </w:tc>
        <w:tc>
          <w:tcPr>
            <w:tcW w:w="329" w:type="pct"/>
            <w:tcBorders>
              <w:top w:val="nil"/>
              <w:left w:val="nil"/>
              <w:bottom w:val="single" w:sz="4" w:space="0" w:color="auto"/>
              <w:right w:val="nil"/>
            </w:tcBorders>
            <w:shd w:val="clear" w:color="auto" w:fill="auto"/>
            <w:vAlign w:val="bottom"/>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w:t>
            </w:r>
          </w:p>
        </w:tc>
        <w:tc>
          <w:tcPr>
            <w:tcW w:w="102" w:type="pct"/>
            <w:tcBorders>
              <w:top w:val="nil"/>
              <w:left w:val="nil"/>
              <w:bottom w:val="single" w:sz="4" w:space="0" w:color="auto"/>
              <w:right w:val="nil"/>
            </w:tcBorders>
            <w:shd w:val="clear" w:color="auto" w:fill="auto"/>
            <w:vAlign w:val="bottom"/>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 </w:t>
            </w:r>
          </w:p>
        </w:tc>
        <w:tc>
          <w:tcPr>
            <w:tcW w:w="329" w:type="pct"/>
            <w:tcBorders>
              <w:top w:val="nil"/>
              <w:left w:val="nil"/>
              <w:bottom w:val="single" w:sz="4" w:space="0" w:color="auto"/>
              <w:right w:val="nil"/>
            </w:tcBorders>
            <w:shd w:val="clear" w:color="auto" w:fill="auto"/>
            <w:vAlign w:val="bottom"/>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Nb</w:t>
            </w:r>
          </w:p>
        </w:tc>
        <w:tc>
          <w:tcPr>
            <w:tcW w:w="329" w:type="pct"/>
            <w:tcBorders>
              <w:top w:val="nil"/>
              <w:left w:val="nil"/>
              <w:bottom w:val="single" w:sz="4" w:space="0" w:color="auto"/>
              <w:right w:val="nil"/>
            </w:tcBorders>
            <w:shd w:val="clear" w:color="auto" w:fill="auto"/>
            <w:vAlign w:val="bottom"/>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w:t>
            </w:r>
          </w:p>
        </w:tc>
        <w:tc>
          <w:tcPr>
            <w:tcW w:w="102" w:type="pct"/>
            <w:tcBorders>
              <w:top w:val="nil"/>
              <w:left w:val="nil"/>
              <w:bottom w:val="single" w:sz="4" w:space="0" w:color="auto"/>
              <w:right w:val="nil"/>
            </w:tcBorders>
            <w:shd w:val="clear" w:color="auto" w:fill="auto"/>
            <w:vAlign w:val="bottom"/>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 </w:t>
            </w:r>
          </w:p>
        </w:tc>
        <w:tc>
          <w:tcPr>
            <w:tcW w:w="329" w:type="pct"/>
            <w:tcBorders>
              <w:top w:val="nil"/>
              <w:left w:val="nil"/>
              <w:bottom w:val="single" w:sz="4" w:space="0" w:color="auto"/>
              <w:right w:val="nil"/>
            </w:tcBorders>
            <w:shd w:val="clear" w:color="auto" w:fill="auto"/>
            <w:vAlign w:val="bottom"/>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Nb</w:t>
            </w:r>
          </w:p>
        </w:tc>
        <w:tc>
          <w:tcPr>
            <w:tcW w:w="329" w:type="pct"/>
            <w:tcBorders>
              <w:top w:val="nil"/>
              <w:left w:val="nil"/>
              <w:bottom w:val="single" w:sz="4" w:space="0" w:color="auto"/>
              <w:right w:val="nil"/>
            </w:tcBorders>
            <w:shd w:val="clear" w:color="auto" w:fill="auto"/>
            <w:vAlign w:val="bottom"/>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w:t>
            </w:r>
          </w:p>
        </w:tc>
        <w:tc>
          <w:tcPr>
            <w:tcW w:w="102" w:type="pct"/>
            <w:tcBorders>
              <w:top w:val="nil"/>
              <w:left w:val="nil"/>
              <w:bottom w:val="single" w:sz="4" w:space="0" w:color="auto"/>
              <w:right w:val="nil"/>
            </w:tcBorders>
            <w:shd w:val="clear" w:color="auto" w:fill="auto"/>
            <w:vAlign w:val="bottom"/>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 </w:t>
            </w:r>
          </w:p>
        </w:tc>
        <w:tc>
          <w:tcPr>
            <w:tcW w:w="329" w:type="pct"/>
            <w:tcBorders>
              <w:top w:val="nil"/>
              <w:left w:val="nil"/>
              <w:bottom w:val="single" w:sz="4" w:space="0" w:color="auto"/>
              <w:right w:val="nil"/>
            </w:tcBorders>
            <w:shd w:val="clear" w:color="auto" w:fill="auto"/>
            <w:vAlign w:val="bottom"/>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Nb</w:t>
            </w:r>
          </w:p>
        </w:tc>
        <w:tc>
          <w:tcPr>
            <w:tcW w:w="329" w:type="pct"/>
            <w:tcBorders>
              <w:top w:val="nil"/>
              <w:left w:val="nil"/>
              <w:bottom w:val="single" w:sz="4" w:space="0" w:color="auto"/>
              <w:right w:val="nil"/>
            </w:tcBorders>
            <w:shd w:val="clear" w:color="auto" w:fill="auto"/>
            <w:vAlign w:val="bottom"/>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w:t>
            </w:r>
          </w:p>
        </w:tc>
        <w:tc>
          <w:tcPr>
            <w:tcW w:w="102" w:type="pct"/>
            <w:tcBorders>
              <w:top w:val="nil"/>
              <w:left w:val="nil"/>
              <w:bottom w:val="single" w:sz="4" w:space="0" w:color="auto"/>
              <w:right w:val="nil"/>
            </w:tcBorders>
            <w:shd w:val="clear" w:color="auto" w:fill="auto"/>
            <w:vAlign w:val="bottom"/>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 </w:t>
            </w:r>
          </w:p>
        </w:tc>
        <w:tc>
          <w:tcPr>
            <w:tcW w:w="329" w:type="pct"/>
            <w:tcBorders>
              <w:top w:val="nil"/>
              <w:left w:val="nil"/>
              <w:bottom w:val="single" w:sz="4" w:space="0" w:color="auto"/>
              <w:right w:val="nil"/>
            </w:tcBorders>
            <w:shd w:val="clear" w:color="auto" w:fill="auto"/>
            <w:vAlign w:val="bottom"/>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Nb</w:t>
            </w:r>
          </w:p>
        </w:tc>
        <w:tc>
          <w:tcPr>
            <w:tcW w:w="200" w:type="pct"/>
            <w:tcBorders>
              <w:top w:val="nil"/>
              <w:left w:val="nil"/>
              <w:bottom w:val="single" w:sz="4" w:space="0" w:color="auto"/>
              <w:right w:val="single" w:sz="4" w:space="0" w:color="auto"/>
            </w:tcBorders>
            <w:shd w:val="clear" w:color="auto" w:fill="auto"/>
            <w:vAlign w:val="bottom"/>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w:t>
            </w:r>
          </w:p>
        </w:tc>
      </w:tr>
      <w:tr w:rsidR="00E5332F" w:rsidRPr="00C0531E" w:rsidTr="00C22BFA">
        <w:trPr>
          <w:trHeight w:val="300"/>
        </w:trPr>
        <w:tc>
          <w:tcPr>
            <w:tcW w:w="677" w:type="pct"/>
            <w:tcBorders>
              <w:top w:val="nil"/>
              <w:left w:val="single" w:sz="4" w:space="0" w:color="auto"/>
              <w:bottom w:val="nil"/>
              <w:right w:val="single" w:sz="4" w:space="0" w:color="auto"/>
            </w:tcBorders>
            <w:shd w:val="clear" w:color="auto" w:fill="auto"/>
            <w:vAlign w:val="bottom"/>
            <w:hideMark/>
          </w:tcPr>
          <w:p w:rsidR="00E5332F" w:rsidRPr="00C0531E" w:rsidRDefault="00E5332F" w:rsidP="00E5332F">
            <w:pPr>
              <w:spacing w:after="0" w:line="240" w:lineRule="auto"/>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Pâturage</w:t>
            </w:r>
            <w:r>
              <w:rPr>
                <w:rFonts w:ascii="Arial" w:eastAsia="Times New Roman" w:hAnsi="Arial" w:cs="Arial"/>
                <w:color w:val="000000"/>
                <w:sz w:val="16"/>
                <w:szCs w:val="16"/>
                <w:lang w:eastAsia="fr-FR"/>
              </w:rPr>
              <w:t xml:space="preserve"> (fourrage)</w:t>
            </w: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121</w:t>
            </w: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4,1</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353</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11,9</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215</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7,2</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38</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1,3</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540</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18,2</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94</w:t>
            </w:r>
          </w:p>
        </w:tc>
        <w:tc>
          <w:tcPr>
            <w:tcW w:w="200" w:type="pct"/>
            <w:tcBorders>
              <w:top w:val="nil"/>
              <w:left w:val="nil"/>
              <w:bottom w:val="nil"/>
              <w:right w:val="single" w:sz="4" w:space="0" w:color="auto"/>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3,2</w:t>
            </w:r>
          </w:p>
        </w:tc>
      </w:tr>
      <w:tr w:rsidR="00E5332F" w:rsidRPr="00C0531E" w:rsidTr="00C22BFA">
        <w:trPr>
          <w:trHeight w:val="300"/>
        </w:trPr>
        <w:tc>
          <w:tcPr>
            <w:tcW w:w="677" w:type="pct"/>
            <w:tcBorders>
              <w:top w:val="nil"/>
              <w:left w:val="single" w:sz="4" w:space="0" w:color="auto"/>
              <w:bottom w:val="nil"/>
              <w:right w:val="single" w:sz="4" w:space="0" w:color="auto"/>
            </w:tcBorders>
            <w:shd w:val="clear" w:color="auto" w:fill="auto"/>
            <w:vAlign w:val="bottom"/>
            <w:hideMark/>
          </w:tcPr>
          <w:p w:rsidR="00E5332F" w:rsidRPr="00C0531E" w:rsidRDefault="00E5332F" w:rsidP="00E5332F">
            <w:pPr>
              <w:spacing w:after="0" w:line="240" w:lineRule="auto"/>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Résidus de récoltes</w:t>
            </w: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213</w:t>
            </w: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7,2</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751</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25,2</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397</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13,3</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58</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1,9</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1189</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40,0</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172</w:t>
            </w:r>
          </w:p>
        </w:tc>
        <w:tc>
          <w:tcPr>
            <w:tcW w:w="200" w:type="pct"/>
            <w:tcBorders>
              <w:top w:val="nil"/>
              <w:left w:val="nil"/>
              <w:bottom w:val="nil"/>
              <w:right w:val="single" w:sz="4" w:space="0" w:color="auto"/>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5,8</w:t>
            </w:r>
          </w:p>
        </w:tc>
      </w:tr>
      <w:tr w:rsidR="00E5332F" w:rsidRPr="00C0531E" w:rsidTr="00C22BFA">
        <w:trPr>
          <w:trHeight w:val="300"/>
        </w:trPr>
        <w:tc>
          <w:tcPr>
            <w:tcW w:w="677" w:type="pct"/>
            <w:tcBorders>
              <w:top w:val="nil"/>
              <w:left w:val="single" w:sz="4" w:space="0" w:color="auto"/>
              <w:bottom w:val="nil"/>
              <w:right w:val="single" w:sz="4" w:space="0" w:color="auto"/>
            </w:tcBorders>
            <w:shd w:val="clear" w:color="auto" w:fill="auto"/>
            <w:vAlign w:val="bottom"/>
            <w:hideMark/>
          </w:tcPr>
          <w:p w:rsidR="00E5332F" w:rsidRPr="00C0531E" w:rsidRDefault="00E5332F" w:rsidP="00E5332F">
            <w:pPr>
              <w:spacing w:after="0" w:line="240" w:lineRule="auto"/>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Restes de cuisines</w:t>
            </w: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190</w:t>
            </w: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6,4</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866</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29,1</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507</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17,0</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49</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1,6</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1548</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52,0</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208</w:t>
            </w:r>
          </w:p>
        </w:tc>
        <w:tc>
          <w:tcPr>
            <w:tcW w:w="200" w:type="pct"/>
            <w:tcBorders>
              <w:top w:val="nil"/>
              <w:left w:val="nil"/>
              <w:bottom w:val="nil"/>
              <w:right w:val="single" w:sz="4" w:space="0" w:color="auto"/>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7,0</w:t>
            </w:r>
          </w:p>
        </w:tc>
      </w:tr>
      <w:tr w:rsidR="00E5332F" w:rsidRPr="00C0531E" w:rsidTr="00C22BFA">
        <w:trPr>
          <w:trHeight w:val="465"/>
        </w:trPr>
        <w:tc>
          <w:tcPr>
            <w:tcW w:w="677" w:type="pct"/>
            <w:tcBorders>
              <w:top w:val="nil"/>
              <w:left w:val="single" w:sz="4" w:space="0" w:color="auto"/>
              <w:bottom w:val="nil"/>
              <w:right w:val="single" w:sz="4" w:space="0" w:color="auto"/>
            </w:tcBorders>
            <w:shd w:val="clear" w:color="auto" w:fill="auto"/>
            <w:vAlign w:val="bottom"/>
            <w:hideMark/>
          </w:tcPr>
          <w:p w:rsidR="00E5332F" w:rsidRPr="00C0531E" w:rsidRDefault="00E5332F" w:rsidP="00E5332F">
            <w:pPr>
              <w:spacing w:after="0" w:line="240" w:lineRule="auto"/>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Produits de récoltes (céréales ou tubercules)</w:t>
            </w: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121</w:t>
            </w: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4,1</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615</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20,7</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341</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11,5</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69</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2,3</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1068</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35,9</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129</w:t>
            </w:r>
          </w:p>
        </w:tc>
        <w:tc>
          <w:tcPr>
            <w:tcW w:w="200" w:type="pct"/>
            <w:tcBorders>
              <w:top w:val="nil"/>
              <w:left w:val="nil"/>
              <w:bottom w:val="nil"/>
              <w:right w:val="single" w:sz="4" w:space="0" w:color="auto"/>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4,3</w:t>
            </w:r>
          </w:p>
        </w:tc>
      </w:tr>
      <w:tr w:rsidR="00E5332F" w:rsidRPr="00C0531E" w:rsidTr="00C22BFA">
        <w:trPr>
          <w:trHeight w:val="300"/>
        </w:trPr>
        <w:tc>
          <w:tcPr>
            <w:tcW w:w="677" w:type="pct"/>
            <w:tcBorders>
              <w:top w:val="nil"/>
              <w:left w:val="single" w:sz="4" w:space="0" w:color="auto"/>
              <w:bottom w:val="nil"/>
              <w:right w:val="single" w:sz="4" w:space="0" w:color="auto"/>
            </w:tcBorders>
            <w:shd w:val="clear" w:color="auto" w:fill="auto"/>
            <w:vAlign w:val="bottom"/>
            <w:hideMark/>
          </w:tcPr>
          <w:p w:rsidR="00E5332F" w:rsidRPr="00C0531E" w:rsidRDefault="00E5332F" w:rsidP="00E5332F">
            <w:pPr>
              <w:spacing w:after="0" w:line="240" w:lineRule="auto"/>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Provende commerciale</w:t>
            </w: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22</w:t>
            </w: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0,7</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135</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4,5</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89</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3,0</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81</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2,7</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260</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8,7</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48</w:t>
            </w:r>
          </w:p>
        </w:tc>
        <w:tc>
          <w:tcPr>
            <w:tcW w:w="200" w:type="pct"/>
            <w:tcBorders>
              <w:top w:val="nil"/>
              <w:left w:val="nil"/>
              <w:bottom w:val="nil"/>
              <w:right w:val="single" w:sz="4" w:space="0" w:color="auto"/>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1,6</w:t>
            </w:r>
          </w:p>
        </w:tc>
      </w:tr>
      <w:tr w:rsidR="00E5332F" w:rsidRPr="00C0531E" w:rsidTr="00C22BFA">
        <w:trPr>
          <w:trHeight w:val="300"/>
        </w:trPr>
        <w:tc>
          <w:tcPr>
            <w:tcW w:w="677" w:type="pct"/>
            <w:tcBorders>
              <w:top w:val="nil"/>
              <w:left w:val="single" w:sz="4" w:space="0" w:color="auto"/>
              <w:bottom w:val="nil"/>
              <w:right w:val="single" w:sz="4" w:space="0" w:color="auto"/>
            </w:tcBorders>
            <w:shd w:val="clear" w:color="auto" w:fill="auto"/>
            <w:vAlign w:val="bottom"/>
            <w:hideMark/>
          </w:tcPr>
          <w:p w:rsidR="00E5332F" w:rsidRPr="00C0531E" w:rsidRDefault="00E5332F" w:rsidP="00E5332F">
            <w:pPr>
              <w:spacing w:after="0" w:line="240" w:lineRule="auto"/>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lastRenderedPageBreak/>
              <w:t>Sous-produits</w:t>
            </w: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14</w:t>
            </w: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0,5</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198</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6,7</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110</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3,7</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23</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0,8</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367</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12,3</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65</w:t>
            </w:r>
          </w:p>
        </w:tc>
        <w:tc>
          <w:tcPr>
            <w:tcW w:w="200" w:type="pct"/>
            <w:tcBorders>
              <w:top w:val="nil"/>
              <w:left w:val="nil"/>
              <w:bottom w:val="nil"/>
              <w:right w:val="single" w:sz="4" w:space="0" w:color="auto"/>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2,2</w:t>
            </w:r>
          </w:p>
        </w:tc>
      </w:tr>
      <w:tr w:rsidR="00E5332F" w:rsidRPr="00C0531E" w:rsidTr="00C22BFA">
        <w:trPr>
          <w:trHeight w:val="300"/>
        </w:trPr>
        <w:tc>
          <w:tcPr>
            <w:tcW w:w="677" w:type="pct"/>
            <w:tcBorders>
              <w:top w:val="nil"/>
              <w:left w:val="single" w:sz="4" w:space="0" w:color="auto"/>
              <w:bottom w:val="nil"/>
              <w:right w:val="single" w:sz="4" w:space="0" w:color="auto"/>
            </w:tcBorders>
            <w:shd w:val="clear" w:color="auto" w:fill="auto"/>
            <w:vAlign w:val="bottom"/>
            <w:hideMark/>
          </w:tcPr>
          <w:p w:rsidR="00E5332F" w:rsidRPr="00C0531E" w:rsidRDefault="00E5332F" w:rsidP="00E5332F">
            <w:pPr>
              <w:spacing w:after="0" w:line="240" w:lineRule="auto"/>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Abreuvement</w:t>
            </w: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127</w:t>
            </w: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4,3</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495</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16,6</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319</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10,7</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83</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2,8</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716</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24,1</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137</w:t>
            </w:r>
          </w:p>
        </w:tc>
        <w:tc>
          <w:tcPr>
            <w:tcW w:w="200" w:type="pct"/>
            <w:tcBorders>
              <w:top w:val="nil"/>
              <w:left w:val="nil"/>
              <w:bottom w:val="nil"/>
              <w:right w:val="single" w:sz="4" w:space="0" w:color="auto"/>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4,6</w:t>
            </w:r>
          </w:p>
        </w:tc>
      </w:tr>
      <w:tr w:rsidR="00E5332F" w:rsidRPr="00C0531E" w:rsidTr="00C22BFA">
        <w:trPr>
          <w:trHeight w:val="300"/>
        </w:trPr>
        <w:tc>
          <w:tcPr>
            <w:tcW w:w="677" w:type="pct"/>
            <w:tcBorders>
              <w:top w:val="nil"/>
              <w:left w:val="single" w:sz="4" w:space="0" w:color="auto"/>
              <w:bottom w:val="nil"/>
              <w:right w:val="single" w:sz="4" w:space="0" w:color="auto"/>
            </w:tcBorders>
            <w:shd w:val="clear" w:color="auto" w:fill="auto"/>
            <w:vAlign w:val="bottom"/>
            <w:hideMark/>
          </w:tcPr>
          <w:p w:rsidR="00E5332F" w:rsidRPr="00C0531E" w:rsidRDefault="00E5332F" w:rsidP="00E5332F">
            <w:pPr>
              <w:spacing w:after="0" w:line="240" w:lineRule="auto"/>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Autres</w:t>
            </w: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41</w:t>
            </w: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1,4</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 </w:t>
            </w:r>
          </w:p>
        </w:tc>
        <w:tc>
          <w:tcPr>
            <w:tcW w:w="328"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63</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2,1</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 </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55</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1,8</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 </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26</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0,9</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 </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96</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3,2</w:t>
            </w:r>
          </w:p>
        </w:tc>
        <w:tc>
          <w:tcPr>
            <w:tcW w:w="102"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 </w:t>
            </w:r>
          </w:p>
        </w:tc>
        <w:tc>
          <w:tcPr>
            <w:tcW w:w="329" w:type="pct"/>
            <w:tcBorders>
              <w:top w:val="nil"/>
              <w:left w:val="nil"/>
              <w:bottom w:val="nil"/>
              <w:right w:val="nil"/>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67</w:t>
            </w:r>
          </w:p>
        </w:tc>
        <w:tc>
          <w:tcPr>
            <w:tcW w:w="200" w:type="pct"/>
            <w:tcBorders>
              <w:top w:val="nil"/>
              <w:left w:val="nil"/>
              <w:bottom w:val="nil"/>
              <w:right w:val="single" w:sz="4" w:space="0" w:color="auto"/>
            </w:tcBorders>
            <w:shd w:val="clear" w:color="auto" w:fill="auto"/>
            <w:noWrap/>
            <w:vAlign w:val="center"/>
            <w:hideMark/>
          </w:tcPr>
          <w:p w:rsidR="00E5332F" w:rsidRPr="00C0531E" w:rsidRDefault="00E5332F" w:rsidP="00E5332F">
            <w:pPr>
              <w:spacing w:after="0" w:line="240" w:lineRule="auto"/>
              <w:jc w:val="right"/>
              <w:rPr>
                <w:rFonts w:ascii="Arial" w:eastAsia="Times New Roman" w:hAnsi="Arial" w:cs="Arial"/>
                <w:color w:val="000000"/>
                <w:sz w:val="16"/>
                <w:szCs w:val="16"/>
                <w:lang w:eastAsia="fr-FR"/>
              </w:rPr>
            </w:pPr>
            <w:r w:rsidRPr="00C0531E">
              <w:rPr>
                <w:rFonts w:ascii="Arial" w:eastAsia="Times New Roman" w:hAnsi="Arial" w:cs="Arial"/>
                <w:color w:val="000000"/>
                <w:sz w:val="16"/>
                <w:szCs w:val="16"/>
                <w:lang w:eastAsia="fr-FR"/>
              </w:rPr>
              <w:t>2,3</w:t>
            </w:r>
          </w:p>
        </w:tc>
      </w:tr>
      <w:tr w:rsidR="00C22BFA" w:rsidRPr="00C0531E" w:rsidTr="00C22BFA">
        <w:trPr>
          <w:trHeight w:val="300"/>
        </w:trPr>
        <w:tc>
          <w:tcPr>
            <w:tcW w:w="5000" w:type="pct"/>
            <w:gridSpan w:val="18"/>
            <w:tcBorders>
              <w:top w:val="nil"/>
              <w:left w:val="single" w:sz="4" w:space="0" w:color="auto"/>
              <w:bottom w:val="nil"/>
              <w:right w:val="single" w:sz="4" w:space="0" w:color="auto"/>
            </w:tcBorders>
            <w:shd w:val="clear" w:color="auto" w:fill="auto"/>
            <w:vAlign w:val="bottom"/>
          </w:tcPr>
          <w:p w:rsidR="00C22BFA" w:rsidRPr="00D35CE7" w:rsidRDefault="00C22BFA" w:rsidP="00C22BFA">
            <w:pPr>
              <w:autoSpaceDE w:val="0"/>
              <w:autoSpaceDN w:val="0"/>
              <w:adjustRightInd w:val="0"/>
              <w:snapToGrid w:val="0"/>
              <w:spacing w:after="0" w:line="240" w:lineRule="auto"/>
              <w:rPr>
                <w:rFonts w:ascii="Times New Roman" w:hAnsi="Times New Roman" w:cs="Times New Roman"/>
                <w:i/>
                <w:color w:val="000000"/>
                <w:sz w:val="20"/>
                <w:szCs w:val="20"/>
              </w:rPr>
            </w:pPr>
            <w:r w:rsidRPr="003C27A9">
              <w:rPr>
                <w:rFonts w:ascii="Times New Roman" w:hAnsi="Times New Roman" w:cs="Times New Roman"/>
                <w:i/>
                <w:color w:val="000000"/>
                <w:sz w:val="20"/>
                <w:szCs w:val="20"/>
                <w:lang w:val="x-none"/>
              </w:rPr>
              <w:t xml:space="preserve">Source : Enquête </w:t>
            </w:r>
            <w:r>
              <w:rPr>
                <w:rFonts w:ascii="Times New Roman" w:hAnsi="Times New Roman" w:cs="Times New Roman"/>
                <w:i/>
                <w:color w:val="000000"/>
                <w:sz w:val="20"/>
                <w:szCs w:val="20"/>
              </w:rPr>
              <w:t>PCM-Bonou</w:t>
            </w:r>
            <w:r w:rsidRPr="003C27A9">
              <w:rPr>
                <w:rFonts w:ascii="Times New Roman" w:hAnsi="Times New Roman" w:cs="Times New Roman"/>
                <w:i/>
                <w:color w:val="000000"/>
                <w:sz w:val="20"/>
                <w:szCs w:val="20"/>
                <w:lang w:val="x-none"/>
              </w:rPr>
              <w:t>, février 201</w:t>
            </w:r>
            <w:r w:rsidRPr="003C27A9">
              <w:rPr>
                <w:rFonts w:ascii="Times New Roman" w:hAnsi="Times New Roman" w:cs="Times New Roman"/>
                <w:i/>
                <w:color w:val="000000"/>
                <w:sz w:val="20"/>
                <w:szCs w:val="20"/>
              </w:rPr>
              <w:t>6</w:t>
            </w:r>
          </w:p>
          <w:p w:rsidR="00C22BFA" w:rsidRPr="00C0531E" w:rsidRDefault="00C22BFA" w:rsidP="00C22BFA">
            <w:pPr>
              <w:spacing w:after="0" w:line="240" w:lineRule="auto"/>
              <w:rPr>
                <w:rFonts w:ascii="Arial" w:eastAsia="Times New Roman" w:hAnsi="Arial" w:cs="Arial"/>
                <w:color w:val="000000"/>
                <w:sz w:val="16"/>
                <w:szCs w:val="16"/>
                <w:lang w:eastAsia="fr-FR"/>
              </w:rPr>
            </w:pPr>
          </w:p>
        </w:tc>
      </w:tr>
    </w:tbl>
    <w:p w:rsidR="00E5332F" w:rsidRPr="00C22BFA" w:rsidRDefault="00E5332F" w:rsidP="00B22EB8">
      <w:pPr>
        <w:pStyle w:val="Paragraphedeliste"/>
        <w:numPr>
          <w:ilvl w:val="2"/>
          <w:numId w:val="38"/>
        </w:numPr>
        <w:spacing w:before="240" w:line="240" w:lineRule="auto"/>
        <w:jc w:val="both"/>
        <w:outlineLvl w:val="2"/>
        <w:rPr>
          <w:rFonts w:ascii="Arial" w:hAnsi="Arial" w:cs="Arial"/>
          <w:b/>
          <w:i/>
          <w:color w:val="002060"/>
          <w:sz w:val="24"/>
          <w:szCs w:val="24"/>
        </w:rPr>
      </w:pPr>
      <w:bookmarkStart w:id="212" w:name="_Toc446052402"/>
      <w:r w:rsidRPr="00C22BFA">
        <w:rPr>
          <w:rFonts w:ascii="Arial" w:hAnsi="Arial" w:cs="Arial"/>
          <w:b/>
          <w:i/>
          <w:color w:val="002060"/>
          <w:sz w:val="24"/>
          <w:szCs w:val="24"/>
        </w:rPr>
        <w:t>La santé animale</w:t>
      </w:r>
      <w:bookmarkEnd w:id="212"/>
    </w:p>
    <w:p w:rsidR="00E5332F" w:rsidRPr="00C22BFA" w:rsidRDefault="00E5332F" w:rsidP="00A45988">
      <w:pPr>
        <w:spacing w:before="120" w:after="120" w:line="240" w:lineRule="auto"/>
        <w:jc w:val="both"/>
        <w:rPr>
          <w:rFonts w:ascii="Arial" w:hAnsi="Arial" w:cs="Arial"/>
          <w:bCs/>
          <w:sz w:val="24"/>
          <w:szCs w:val="24"/>
        </w:rPr>
      </w:pPr>
      <w:r w:rsidRPr="00C22BFA">
        <w:rPr>
          <w:rFonts w:ascii="Arial" w:hAnsi="Arial" w:cs="Arial"/>
          <w:bCs/>
          <w:sz w:val="24"/>
          <w:szCs w:val="24"/>
        </w:rPr>
        <w:t>Le système extensif d’élevage pratiqué à Bonou constitue un terreau fertile aux diverses affections pathologiques, la prophylaxie sanitaire n’étant pas de rigueur. Le suivi sanitaire du cheptel dans la commune reste principalement l’apanage du SCDA.</w:t>
      </w:r>
    </w:p>
    <w:p w:rsidR="00E5332F" w:rsidRPr="00C22BFA" w:rsidRDefault="00E5332F" w:rsidP="00B22EB8">
      <w:pPr>
        <w:pStyle w:val="Paragraphedeliste"/>
        <w:numPr>
          <w:ilvl w:val="0"/>
          <w:numId w:val="18"/>
        </w:numPr>
        <w:spacing w:before="240" w:line="240" w:lineRule="auto"/>
        <w:jc w:val="both"/>
        <w:outlineLvl w:val="2"/>
        <w:rPr>
          <w:rFonts w:ascii="Arial" w:eastAsia="Times New Roman" w:hAnsi="Arial" w:cs="Arial"/>
          <w:b/>
          <w:bCs/>
          <w:sz w:val="24"/>
          <w:szCs w:val="24"/>
          <w:lang w:eastAsia="fr-FR"/>
        </w:rPr>
      </w:pPr>
      <w:bookmarkStart w:id="213" w:name="_Toc446052403"/>
      <w:r w:rsidRPr="00C22BFA">
        <w:rPr>
          <w:rFonts w:ascii="Arial" w:eastAsia="Times New Roman" w:hAnsi="Arial" w:cs="Arial"/>
          <w:b/>
          <w:bCs/>
          <w:sz w:val="24"/>
          <w:szCs w:val="24"/>
          <w:lang w:eastAsia="fr-FR"/>
        </w:rPr>
        <w:t>L’accès à la  vaccination</w:t>
      </w:r>
      <w:bookmarkEnd w:id="213"/>
      <w:r w:rsidRPr="00C22BFA">
        <w:rPr>
          <w:rFonts w:ascii="Arial" w:eastAsia="Times New Roman" w:hAnsi="Arial" w:cs="Arial"/>
          <w:b/>
          <w:bCs/>
          <w:sz w:val="24"/>
          <w:szCs w:val="24"/>
          <w:lang w:eastAsia="fr-FR"/>
        </w:rPr>
        <w:t xml:space="preserve"> </w:t>
      </w:r>
    </w:p>
    <w:p w:rsidR="00E5332F" w:rsidRPr="00C22BFA" w:rsidRDefault="00E5332F" w:rsidP="00A45988">
      <w:pPr>
        <w:spacing w:before="120" w:after="120" w:line="240" w:lineRule="auto"/>
        <w:jc w:val="both"/>
        <w:rPr>
          <w:rFonts w:ascii="Arial" w:hAnsi="Arial" w:cs="Arial"/>
          <w:bCs/>
          <w:sz w:val="24"/>
          <w:szCs w:val="24"/>
        </w:rPr>
      </w:pPr>
      <w:r w:rsidRPr="00C22BFA">
        <w:rPr>
          <w:rFonts w:ascii="Arial" w:hAnsi="Arial" w:cs="Arial"/>
          <w:bCs/>
          <w:sz w:val="24"/>
          <w:szCs w:val="24"/>
        </w:rPr>
        <w:t xml:space="preserve">Quatre types de vaccinations (tableau </w:t>
      </w:r>
      <w:r w:rsidR="00860DA1">
        <w:rPr>
          <w:rFonts w:ascii="Arial" w:hAnsi="Arial" w:cs="Arial"/>
          <w:bCs/>
          <w:sz w:val="24"/>
          <w:szCs w:val="24"/>
        </w:rPr>
        <w:t>53</w:t>
      </w:r>
      <w:r w:rsidRPr="00C22BFA">
        <w:rPr>
          <w:rFonts w:ascii="Arial" w:hAnsi="Arial" w:cs="Arial"/>
          <w:bCs/>
          <w:sz w:val="24"/>
          <w:szCs w:val="24"/>
        </w:rPr>
        <w:t>) sont assurés par le SCDA. Il s’agit de :</w:t>
      </w:r>
    </w:p>
    <w:p w:rsidR="00E5332F" w:rsidRPr="00C22BFA" w:rsidRDefault="00E5332F" w:rsidP="00B22EB8">
      <w:pPr>
        <w:pStyle w:val="Paragraphedeliste"/>
        <w:numPr>
          <w:ilvl w:val="0"/>
          <w:numId w:val="40"/>
        </w:numPr>
        <w:spacing w:before="120" w:after="120" w:line="240" w:lineRule="auto"/>
        <w:jc w:val="both"/>
        <w:rPr>
          <w:rFonts w:ascii="Arial" w:hAnsi="Arial" w:cs="Arial"/>
          <w:bCs/>
          <w:sz w:val="24"/>
          <w:szCs w:val="24"/>
        </w:rPr>
      </w:pPr>
      <w:r w:rsidRPr="00C22BFA">
        <w:rPr>
          <w:rFonts w:ascii="Arial" w:hAnsi="Arial" w:cs="Arial"/>
          <w:bCs/>
          <w:sz w:val="24"/>
          <w:szCs w:val="24"/>
        </w:rPr>
        <w:t xml:space="preserve">la vaccination contre la pasteurellose bovine </w:t>
      </w:r>
    </w:p>
    <w:p w:rsidR="00E5332F" w:rsidRPr="00C22BFA" w:rsidRDefault="00E5332F" w:rsidP="00B22EB8">
      <w:pPr>
        <w:pStyle w:val="Paragraphedeliste"/>
        <w:numPr>
          <w:ilvl w:val="0"/>
          <w:numId w:val="40"/>
        </w:numPr>
        <w:spacing w:before="120" w:after="120" w:line="240" w:lineRule="auto"/>
        <w:jc w:val="both"/>
        <w:rPr>
          <w:rFonts w:ascii="Arial" w:hAnsi="Arial" w:cs="Arial"/>
          <w:bCs/>
          <w:sz w:val="24"/>
          <w:szCs w:val="24"/>
        </w:rPr>
      </w:pPr>
      <w:r w:rsidRPr="00C22BFA">
        <w:rPr>
          <w:rFonts w:ascii="Arial" w:hAnsi="Arial" w:cs="Arial"/>
          <w:bCs/>
          <w:sz w:val="24"/>
          <w:szCs w:val="24"/>
        </w:rPr>
        <w:t xml:space="preserve">la vaccination contre la peste des petits ruminants </w:t>
      </w:r>
    </w:p>
    <w:p w:rsidR="00E5332F" w:rsidRPr="00C22BFA" w:rsidRDefault="00E5332F" w:rsidP="00B22EB8">
      <w:pPr>
        <w:pStyle w:val="Paragraphedeliste"/>
        <w:numPr>
          <w:ilvl w:val="0"/>
          <w:numId w:val="40"/>
        </w:numPr>
        <w:spacing w:before="120" w:after="120" w:line="240" w:lineRule="auto"/>
        <w:jc w:val="both"/>
        <w:rPr>
          <w:rFonts w:ascii="Arial" w:hAnsi="Arial" w:cs="Arial"/>
          <w:bCs/>
          <w:sz w:val="24"/>
          <w:szCs w:val="24"/>
        </w:rPr>
      </w:pPr>
      <w:r w:rsidRPr="00C22BFA">
        <w:rPr>
          <w:rFonts w:ascii="Arial" w:hAnsi="Arial" w:cs="Arial"/>
          <w:bCs/>
          <w:sz w:val="24"/>
          <w:szCs w:val="24"/>
        </w:rPr>
        <w:t xml:space="preserve">la vaccination contre la peste aviaire </w:t>
      </w:r>
    </w:p>
    <w:p w:rsidR="00E5332F" w:rsidRPr="00C22BFA" w:rsidRDefault="00E5332F" w:rsidP="00B22EB8">
      <w:pPr>
        <w:pStyle w:val="Paragraphedeliste"/>
        <w:numPr>
          <w:ilvl w:val="0"/>
          <w:numId w:val="40"/>
        </w:numPr>
        <w:spacing w:before="120" w:after="120" w:line="240" w:lineRule="auto"/>
        <w:jc w:val="both"/>
        <w:rPr>
          <w:rFonts w:ascii="Arial" w:hAnsi="Arial" w:cs="Arial"/>
          <w:bCs/>
          <w:sz w:val="24"/>
          <w:szCs w:val="24"/>
        </w:rPr>
      </w:pPr>
      <w:r w:rsidRPr="00C22BFA">
        <w:rPr>
          <w:rFonts w:ascii="Arial" w:hAnsi="Arial" w:cs="Arial"/>
          <w:bCs/>
          <w:sz w:val="24"/>
          <w:szCs w:val="24"/>
        </w:rPr>
        <w:t xml:space="preserve">la vaccination antirabique </w:t>
      </w:r>
    </w:p>
    <w:p w:rsidR="00E5332F" w:rsidRPr="00C22BFA" w:rsidRDefault="00E5332F" w:rsidP="00A45988">
      <w:pPr>
        <w:spacing w:before="120" w:after="120" w:line="240" w:lineRule="auto"/>
        <w:jc w:val="both"/>
        <w:rPr>
          <w:rFonts w:ascii="Arial" w:hAnsi="Arial" w:cs="Arial"/>
          <w:bCs/>
          <w:sz w:val="24"/>
          <w:szCs w:val="24"/>
        </w:rPr>
      </w:pPr>
      <w:r w:rsidRPr="00C22BFA">
        <w:rPr>
          <w:rFonts w:ascii="Arial" w:hAnsi="Arial" w:cs="Arial"/>
          <w:bCs/>
          <w:sz w:val="24"/>
          <w:szCs w:val="24"/>
        </w:rPr>
        <w:t xml:space="preserve">Aucune de ces vaccinations n’est systématique exceptée chez les bovins. Elles se font sur demande des éleveurs le plus souvent. Le tableau </w:t>
      </w:r>
      <w:r w:rsidR="00891E08">
        <w:rPr>
          <w:rFonts w:ascii="Arial" w:hAnsi="Arial" w:cs="Arial"/>
          <w:bCs/>
          <w:sz w:val="24"/>
          <w:szCs w:val="24"/>
        </w:rPr>
        <w:t xml:space="preserve">48 </w:t>
      </w:r>
      <w:r w:rsidRPr="00C22BFA">
        <w:rPr>
          <w:rFonts w:ascii="Arial" w:hAnsi="Arial" w:cs="Arial"/>
          <w:bCs/>
          <w:sz w:val="24"/>
          <w:szCs w:val="24"/>
        </w:rPr>
        <w:t>présente le bilan du nombre de vaccinations faites par espèces au cours de l’année 2015 et montre que la couverture vaccinale est relativement importante chez les volailles et les petits ruminants avec respectivement 98,10% et 76,36%. Il faut noter que ces chiffres contrastent avec les assertions des éleveurs rencontrés qui, pour la plupart, déclarent ne pas faire vacciner leurs animaux, étant entendu qu’ils n’ont pas les moyens. Les coûts des types de vaccins répertoriés varient de 50Fcfa à 3500</w:t>
      </w:r>
      <w:r w:rsidR="00860DA1">
        <w:rPr>
          <w:rFonts w:ascii="Arial" w:hAnsi="Arial" w:cs="Arial"/>
          <w:bCs/>
          <w:sz w:val="24"/>
          <w:szCs w:val="24"/>
        </w:rPr>
        <w:t xml:space="preserve"> </w:t>
      </w:r>
      <w:r w:rsidRPr="00C22BFA">
        <w:rPr>
          <w:rFonts w:ascii="Arial" w:hAnsi="Arial" w:cs="Arial"/>
          <w:bCs/>
          <w:sz w:val="24"/>
          <w:szCs w:val="24"/>
        </w:rPr>
        <w:t xml:space="preserve">Fcfa.  </w:t>
      </w:r>
    </w:p>
    <w:tbl>
      <w:tblPr>
        <w:tblW w:w="5000" w:type="pct"/>
        <w:tblLook w:val="04A0" w:firstRow="1" w:lastRow="0" w:firstColumn="1" w:lastColumn="0" w:noHBand="0" w:noVBand="1"/>
      </w:tblPr>
      <w:tblGrid>
        <w:gridCol w:w="3203"/>
        <w:gridCol w:w="1439"/>
        <w:gridCol w:w="1348"/>
        <w:gridCol w:w="1649"/>
        <w:gridCol w:w="1647"/>
      </w:tblGrid>
      <w:tr w:rsidR="00A45988" w:rsidRPr="00C22BFA" w:rsidTr="00A45988">
        <w:tc>
          <w:tcPr>
            <w:tcW w:w="5000" w:type="pct"/>
            <w:gridSpan w:val="5"/>
            <w:shd w:val="clear" w:color="auto" w:fill="7F7F7F" w:themeFill="text1" w:themeFillTint="80"/>
          </w:tcPr>
          <w:p w:rsidR="00A45988" w:rsidRPr="00A45988" w:rsidRDefault="00A45988" w:rsidP="00A45988">
            <w:pPr>
              <w:pStyle w:val="Lgende"/>
              <w:keepNext/>
              <w:spacing w:line="276" w:lineRule="auto"/>
              <w:rPr>
                <w:rFonts w:ascii="Arial" w:hAnsi="Arial" w:cs="Arial"/>
                <w:b/>
                <w:i w:val="0"/>
                <w:color w:val="FFFFFF" w:themeColor="background1"/>
                <w:sz w:val="20"/>
                <w:szCs w:val="20"/>
              </w:rPr>
            </w:pPr>
            <w:bookmarkStart w:id="214" w:name="_Toc446013697"/>
            <w:r w:rsidRPr="00A45988">
              <w:rPr>
                <w:rFonts w:ascii="Arial" w:hAnsi="Arial" w:cs="Arial"/>
                <w:b/>
                <w:i w:val="0"/>
                <w:color w:val="FFFFFF" w:themeColor="background1"/>
                <w:sz w:val="20"/>
                <w:szCs w:val="20"/>
              </w:rPr>
              <w:t xml:space="preserve">Tableau </w:t>
            </w:r>
            <w:r w:rsidRPr="00A45988">
              <w:rPr>
                <w:rFonts w:ascii="Arial" w:hAnsi="Arial" w:cs="Arial"/>
                <w:b/>
                <w:i w:val="0"/>
                <w:color w:val="FFFFFF" w:themeColor="background1"/>
                <w:sz w:val="20"/>
                <w:szCs w:val="20"/>
              </w:rPr>
              <w:fldChar w:fldCharType="begin"/>
            </w:r>
            <w:r w:rsidRPr="00A45988">
              <w:rPr>
                <w:rFonts w:ascii="Arial" w:hAnsi="Arial" w:cs="Arial"/>
                <w:b/>
                <w:i w:val="0"/>
                <w:color w:val="FFFFFF" w:themeColor="background1"/>
                <w:sz w:val="20"/>
                <w:szCs w:val="20"/>
              </w:rPr>
              <w:instrText xml:space="preserve"> SEQ Tableau \* ARABIC </w:instrText>
            </w:r>
            <w:r w:rsidRPr="00A45988">
              <w:rPr>
                <w:rFonts w:ascii="Arial" w:hAnsi="Arial" w:cs="Arial"/>
                <w:b/>
                <w:i w:val="0"/>
                <w:color w:val="FFFFFF" w:themeColor="background1"/>
                <w:sz w:val="20"/>
                <w:szCs w:val="20"/>
              </w:rPr>
              <w:fldChar w:fldCharType="separate"/>
            </w:r>
            <w:r w:rsidR="00E712FC">
              <w:rPr>
                <w:rFonts w:ascii="Arial" w:hAnsi="Arial" w:cs="Arial"/>
                <w:b/>
                <w:i w:val="0"/>
                <w:noProof/>
                <w:color w:val="FFFFFF" w:themeColor="background1"/>
                <w:sz w:val="20"/>
                <w:szCs w:val="20"/>
              </w:rPr>
              <w:t>48</w:t>
            </w:r>
            <w:r w:rsidRPr="00A45988">
              <w:rPr>
                <w:rFonts w:ascii="Arial" w:hAnsi="Arial" w:cs="Arial"/>
                <w:b/>
                <w:i w:val="0"/>
                <w:color w:val="FFFFFF" w:themeColor="background1"/>
                <w:sz w:val="20"/>
                <w:szCs w:val="20"/>
              </w:rPr>
              <w:fldChar w:fldCharType="end"/>
            </w:r>
            <w:r w:rsidRPr="00A45988">
              <w:rPr>
                <w:rFonts w:ascii="Arial" w:hAnsi="Arial" w:cs="Arial"/>
                <w:b/>
                <w:i w:val="0"/>
                <w:color w:val="FFFFFF" w:themeColor="background1"/>
                <w:sz w:val="20"/>
                <w:szCs w:val="20"/>
              </w:rPr>
              <w:t>: Bilan des animaux vaccinés et taux de couverture vaccinale en 2015</w:t>
            </w:r>
            <w:bookmarkEnd w:id="214"/>
          </w:p>
        </w:tc>
      </w:tr>
      <w:tr w:rsidR="00E5332F" w:rsidRPr="00C22BFA" w:rsidTr="00A45988">
        <w:tc>
          <w:tcPr>
            <w:tcW w:w="1724" w:type="pct"/>
          </w:tcPr>
          <w:p w:rsidR="00E5332F" w:rsidRPr="00A45988" w:rsidRDefault="00E5332F" w:rsidP="00E5332F">
            <w:pPr>
              <w:spacing w:before="120" w:after="120" w:line="276" w:lineRule="auto"/>
              <w:rPr>
                <w:rFonts w:ascii="Arial" w:hAnsi="Arial" w:cs="Arial"/>
                <w:bCs/>
                <w:sz w:val="20"/>
                <w:szCs w:val="20"/>
              </w:rPr>
            </w:pPr>
            <w:r w:rsidRPr="00A45988">
              <w:rPr>
                <w:rFonts w:ascii="Arial" w:hAnsi="Arial" w:cs="Arial"/>
                <w:bCs/>
                <w:sz w:val="20"/>
                <w:szCs w:val="20"/>
              </w:rPr>
              <w:t>Types de vaccination</w:t>
            </w:r>
          </w:p>
        </w:tc>
        <w:tc>
          <w:tcPr>
            <w:tcW w:w="775" w:type="pct"/>
          </w:tcPr>
          <w:p w:rsidR="00E5332F" w:rsidRPr="00A45988" w:rsidRDefault="00E5332F" w:rsidP="00E5332F">
            <w:pPr>
              <w:spacing w:before="120" w:after="120" w:line="276" w:lineRule="auto"/>
              <w:rPr>
                <w:rFonts w:ascii="Arial" w:hAnsi="Arial" w:cs="Arial"/>
                <w:bCs/>
                <w:sz w:val="20"/>
                <w:szCs w:val="20"/>
              </w:rPr>
            </w:pPr>
            <w:r w:rsidRPr="00A45988">
              <w:rPr>
                <w:rFonts w:ascii="Arial" w:hAnsi="Arial" w:cs="Arial"/>
                <w:bCs/>
                <w:sz w:val="20"/>
                <w:szCs w:val="20"/>
              </w:rPr>
              <w:t xml:space="preserve">Effectif d’animaux vaccinés </w:t>
            </w:r>
          </w:p>
        </w:tc>
        <w:tc>
          <w:tcPr>
            <w:tcW w:w="726" w:type="pct"/>
          </w:tcPr>
          <w:p w:rsidR="00E5332F" w:rsidRPr="00A45988" w:rsidRDefault="00E5332F" w:rsidP="00E5332F">
            <w:pPr>
              <w:spacing w:before="120" w:after="120" w:line="276" w:lineRule="auto"/>
              <w:rPr>
                <w:rFonts w:ascii="Arial" w:hAnsi="Arial" w:cs="Arial"/>
                <w:bCs/>
                <w:sz w:val="20"/>
                <w:szCs w:val="20"/>
              </w:rPr>
            </w:pPr>
            <w:r w:rsidRPr="00A45988">
              <w:rPr>
                <w:rFonts w:ascii="Arial" w:hAnsi="Arial" w:cs="Arial"/>
                <w:bCs/>
                <w:sz w:val="20"/>
                <w:szCs w:val="20"/>
              </w:rPr>
              <w:t>Effectif du cheptel</w:t>
            </w:r>
          </w:p>
        </w:tc>
        <w:tc>
          <w:tcPr>
            <w:tcW w:w="888" w:type="pct"/>
          </w:tcPr>
          <w:p w:rsidR="00E5332F" w:rsidRPr="00A45988" w:rsidRDefault="00E5332F" w:rsidP="00E5332F">
            <w:pPr>
              <w:spacing w:before="120" w:after="120" w:line="276" w:lineRule="auto"/>
              <w:rPr>
                <w:rFonts w:ascii="Arial" w:hAnsi="Arial" w:cs="Arial"/>
                <w:bCs/>
                <w:sz w:val="20"/>
                <w:szCs w:val="20"/>
              </w:rPr>
            </w:pPr>
            <w:r w:rsidRPr="00A45988">
              <w:rPr>
                <w:rFonts w:ascii="Arial" w:hAnsi="Arial" w:cs="Arial"/>
                <w:bCs/>
                <w:sz w:val="20"/>
                <w:szCs w:val="20"/>
              </w:rPr>
              <w:t>Taux de couverture vaccinale (%)</w:t>
            </w:r>
          </w:p>
        </w:tc>
        <w:tc>
          <w:tcPr>
            <w:tcW w:w="887" w:type="pct"/>
          </w:tcPr>
          <w:p w:rsidR="00E5332F" w:rsidRPr="00A45988" w:rsidRDefault="00E5332F" w:rsidP="00E5332F">
            <w:pPr>
              <w:spacing w:before="120" w:after="120" w:line="276" w:lineRule="auto"/>
              <w:rPr>
                <w:rFonts w:ascii="Arial" w:hAnsi="Arial" w:cs="Arial"/>
                <w:bCs/>
                <w:sz w:val="20"/>
                <w:szCs w:val="20"/>
              </w:rPr>
            </w:pPr>
            <w:r w:rsidRPr="00A45988">
              <w:rPr>
                <w:rFonts w:ascii="Arial" w:hAnsi="Arial" w:cs="Arial"/>
                <w:sz w:val="20"/>
                <w:szCs w:val="20"/>
              </w:rPr>
              <w:t>Prix des vaccinations (Fcfa/tête)</w:t>
            </w:r>
          </w:p>
        </w:tc>
      </w:tr>
      <w:tr w:rsidR="00E5332F" w:rsidRPr="00C22BFA" w:rsidTr="00A45988">
        <w:tc>
          <w:tcPr>
            <w:tcW w:w="1724" w:type="pct"/>
          </w:tcPr>
          <w:p w:rsidR="00E5332F" w:rsidRPr="00A45988" w:rsidRDefault="00E5332F" w:rsidP="00E5332F">
            <w:pPr>
              <w:tabs>
                <w:tab w:val="left" w:pos="0"/>
              </w:tabs>
              <w:spacing w:line="276" w:lineRule="auto"/>
              <w:rPr>
                <w:rFonts w:ascii="Arial" w:hAnsi="Arial" w:cs="Arial"/>
                <w:b/>
                <w:sz w:val="20"/>
                <w:szCs w:val="20"/>
              </w:rPr>
            </w:pPr>
            <w:r w:rsidRPr="00A45988">
              <w:rPr>
                <w:rFonts w:ascii="Arial" w:hAnsi="Arial" w:cs="Arial"/>
                <w:sz w:val="20"/>
                <w:szCs w:val="20"/>
              </w:rPr>
              <w:t>Pasteurellose bovine</w:t>
            </w:r>
          </w:p>
        </w:tc>
        <w:tc>
          <w:tcPr>
            <w:tcW w:w="775" w:type="pct"/>
            <w:vAlign w:val="bottom"/>
          </w:tcPr>
          <w:p w:rsidR="00E5332F" w:rsidRPr="00A45988" w:rsidRDefault="00E5332F" w:rsidP="00E5332F">
            <w:pPr>
              <w:spacing w:line="276" w:lineRule="auto"/>
              <w:jc w:val="right"/>
              <w:rPr>
                <w:rFonts w:ascii="Arial" w:hAnsi="Arial" w:cs="Arial"/>
                <w:bCs/>
                <w:color w:val="000000"/>
                <w:sz w:val="20"/>
                <w:szCs w:val="20"/>
              </w:rPr>
            </w:pPr>
            <w:r w:rsidRPr="00A45988">
              <w:rPr>
                <w:rFonts w:ascii="Arial" w:hAnsi="Arial" w:cs="Arial"/>
                <w:bCs/>
                <w:color w:val="000000"/>
                <w:sz w:val="20"/>
                <w:szCs w:val="20"/>
              </w:rPr>
              <w:t>368</w:t>
            </w:r>
          </w:p>
        </w:tc>
        <w:tc>
          <w:tcPr>
            <w:tcW w:w="726" w:type="pct"/>
          </w:tcPr>
          <w:p w:rsidR="00E5332F" w:rsidRPr="00A45988" w:rsidRDefault="00E5332F" w:rsidP="00E5332F">
            <w:pPr>
              <w:spacing w:line="276" w:lineRule="auto"/>
              <w:jc w:val="right"/>
              <w:rPr>
                <w:rFonts w:ascii="Arial" w:hAnsi="Arial" w:cs="Arial"/>
                <w:bCs/>
                <w:color w:val="000000"/>
                <w:sz w:val="20"/>
                <w:szCs w:val="20"/>
              </w:rPr>
            </w:pPr>
            <w:r w:rsidRPr="00A45988">
              <w:rPr>
                <w:rFonts w:ascii="Arial" w:hAnsi="Arial" w:cs="Arial"/>
                <w:bCs/>
                <w:color w:val="000000"/>
                <w:sz w:val="20"/>
                <w:szCs w:val="20"/>
              </w:rPr>
              <w:t>560</w:t>
            </w:r>
          </w:p>
        </w:tc>
        <w:tc>
          <w:tcPr>
            <w:tcW w:w="888" w:type="pct"/>
          </w:tcPr>
          <w:p w:rsidR="00E5332F" w:rsidRPr="00A45988" w:rsidRDefault="00E5332F" w:rsidP="00E5332F">
            <w:pPr>
              <w:spacing w:line="276" w:lineRule="auto"/>
              <w:jc w:val="right"/>
              <w:rPr>
                <w:rFonts w:ascii="Arial" w:hAnsi="Arial" w:cs="Arial"/>
                <w:bCs/>
                <w:color w:val="000000"/>
                <w:sz w:val="20"/>
                <w:szCs w:val="20"/>
              </w:rPr>
            </w:pPr>
            <w:r w:rsidRPr="00A45988">
              <w:rPr>
                <w:rFonts w:ascii="Arial" w:hAnsi="Arial" w:cs="Arial"/>
                <w:bCs/>
                <w:color w:val="000000"/>
                <w:sz w:val="20"/>
                <w:szCs w:val="20"/>
              </w:rPr>
              <w:t>65,71</w:t>
            </w:r>
          </w:p>
        </w:tc>
        <w:tc>
          <w:tcPr>
            <w:tcW w:w="887" w:type="pct"/>
            <w:vAlign w:val="center"/>
          </w:tcPr>
          <w:p w:rsidR="00E5332F" w:rsidRPr="00A45988" w:rsidRDefault="00E5332F" w:rsidP="00E5332F">
            <w:pPr>
              <w:spacing w:line="276" w:lineRule="auto"/>
              <w:jc w:val="right"/>
              <w:rPr>
                <w:rFonts w:ascii="Arial" w:hAnsi="Arial" w:cs="Arial"/>
                <w:bCs/>
                <w:color w:val="000000"/>
                <w:sz w:val="20"/>
                <w:szCs w:val="20"/>
              </w:rPr>
            </w:pPr>
            <w:r w:rsidRPr="00A45988">
              <w:rPr>
                <w:rFonts w:ascii="Arial" w:hAnsi="Arial" w:cs="Arial"/>
                <w:bCs/>
                <w:color w:val="000000"/>
                <w:sz w:val="20"/>
                <w:szCs w:val="20"/>
              </w:rPr>
              <w:t>130</w:t>
            </w:r>
          </w:p>
        </w:tc>
      </w:tr>
      <w:tr w:rsidR="00E5332F" w:rsidRPr="00C22BFA" w:rsidTr="00A45988">
        <w:tc>
          <w:tcPr>
            <w:tcW w:w="1724" w:type="pct"/>
          </w:tcPr>
          <w:p w:rsidR="00E5332F" w:rsidRPr="00A45988" w:rsidRDefault="00E5332F" w:rsidP="00E5332F">
            <w:pPr>
              <w:tabs>
                <w:tab w:val="left" w:pos="0"/>
              </w:tabs>
              <w:spacing w:line="276" w:lineRule="auto"/>
              <w:rPr>
                <w:rFonts w:ascii="Arial" w:hAnsi="Arial" w:cs="Arial"/>
                <w:b/>
                <w:sz w:val="20"/>
                <w:szCs w:val="20"/>
              </w:rPr>
            </w:pPr>
            <w:r w:rsidRPr="00A45988">
              <w:rPr>
                <w:rFonts w:ascii="Arial" w:hAnsi="Arial" w:cs="Arial"/>
                <w:sz w:val="20"/>
                <w:szCs w:val="20"/>
              </w:rPr>
              <w:t>Peste de petits ruminants</w:t>
            </w:r>
          </w:p>
        </w:tc>
        <w:tc>
          <w:tcPr>
            <w:tcW w:w="775" w:type="pct"/>
            <w:vAlign w:val="bottom"/>
          </w:tcPr>
          <w:p w:rsidR="00E5332F" w:rsidRPr="00A45988" w:rsidRDefault="00E5332F" w:rsidP="00E5332F">
            <w:pPr>
              <w:spacing w:line="276" w:lineRule="auto"/>
              <w:jc w:val="right"/>
              <w:rPr>
                <w:rFonts w:ascii="Arial" w:hAnsi="Arial" w:cs="Arial"/>
                <w:bCs/>
                <w:color w:val="000000"/>
                <w:sz w:val="20"/>
                <w:szCs w:val="20"/>
              </w:rPr>
            </w:pPr>
            <w:r w:rsidRPr="00A45988">
              <w:rPr>
                <w:rFonts w:ascii="Arial" w:hAnsi="Arial" w:cs="Arial"/>
                <w:bCs/>
                <w:color w:val="000000"/>
                <w:sz w:val="20"/>
                <w:szCs w:val="20"/>
              </w:rPr>
              <w:t>5422</w:t>
            </w:r>
          </w:p>
        </w:tc>
        <w:tc>
          <w:tcPr>
            <w:tcW w:w="726" w:type="pct"/>
          </w:tcPr>
          <w:p w:rsidR="00E5332F" w:rsidRPr="00A45988" w:rsidRDefault="00E5332F" w:rsidP="00E5332F">
            <w:pPr>
              <w:spacing w:line="276" w:lineRule="auto"/>
              <w:jc w:val="right"/>
              <w:rPr>
                <w:rFonts w:ascii="Arial" w:hAnsi="Arial" w:cs="Arial"/>
                <w:bCs/>
                <w:color w:val="000000"/>
                <w:sz w:val="20"/>
                <w:szCs w:val="20"/>
              </w:rPr>
            </w:pPr>
            <w:r w:rsidRPr="00A45988">
              <w:rPr>
                <w:rFonts w:ascii="Arial" w:hAnsi="Arial" w:cs="Arial"/>
                <w:bCs/>
                <w:color w:val="000000"/>
                <w:sz w:val="20"/>
                <w:szCs w:val="20"/>
              </w:rPr>
              <w:t>7100</w:t>
            </w:r>
          </w:p>
        </w:tc>
        <w:tc>
          <w:tcPr>
            <w:tcW w:w="888" w:type="pct"/>
          </w:tcPr>
          <w:p w:rsidR="00E5332F" w:rsidRPr="00A45988" w:rsidRDefault="00E5332F" w:rsidP="00E5332F">
            <w:pPr>
              <w:spacing w:line="276" w:lineRule="auto"/>
              <w:jc w:val="right"/>
              <w:rPr>
                <w:rFonts w:ascii="Arial" w:hAnsi="Arial" w:cs="Arial"/>
                <w:bCs/>
                <w:color w:val="000000"/>
                <w:sz w:val="20"/>
                <w:szCs w:val="20"/>
              </w:rPr>
            </w:pPr>
            <w:r w:rsidRPr="00A45988">
              <w:rPr>
                <w:rFonts w:ascii="Arial" w:hAnsi="Arial" w:cs="Arial"/>
                <w:bCs/>
                <w:color w:val="000000"/>
                <w:sz w:val="20"/>
                <w:szCs w:val="20"/>
              </w:rPr>
              <w:t>76,36</w:t>
            </w:r>
          </w:p>
        </w:tc>
        <w:tc>
          <w:tcPr>
            <w:tcW w:w="887" w:type="pct"/>
            <w:vAlign w:val="center"/>
          </w:tcPr>
          <w:p w:rsidR="00E5332F" w:rsidRPr="00A45988" w:rsidRDefault="00E5332F" w:rsidP="00E5332F">
            <w:pPr>
              <w:spacing w:line="276" w:lineRule="auto"/>
              <w:jc w:val="right"/>
              <w:rPr>
                <w:rFonts w:ascii="Arial" w:hAnsi="Arial" w:cs="Arial"/>
                <w:bCs/>
                <w:color w:val="000000"/>
                <w:sz w:val="20"/>
                <w:szCs w:val="20"/>
              </w:rPr>
            </w:pPr>
            <w:r w:rsidRPr="00A45988">
              <w:rPr>
                <w:rFonts w:ascii="Arial" w:hAnsi="Arial" w:cs="Arial"/>
                <w:bCs/>
                <w:color w:val="000000"/>
                <w:sz w:val="20"/>
                <w:szCs w:val="20"/>
              </w:rPr>
              <w:t>200</w:t>
            </w:r>
          </w:p>
        </w:tc>
      </w:tr>
      <w:tr w:rsidR="00E5332F" w:rsidRPr="00C22BFA" w:rsidTr="00A45988">
        <w:tc>
          <w:tcPr>
            <w:tcW w:w="1724" w:type="pct"/>
          </w:tcPr>
          <w:p w:rsidR="00E5332F" w:rsidRPr="00A45988" w:rsidRDefault="00E5332F" w:rsidP="00E5332F">
            <w:pPr>
              <w:tabs>
                <w:tab w:val="left" w:pos="0"/>
              </w:tabs>
              <w:spacing w:line="276" w:lineRule="auto"/>
              <w:rPr>
                <w:rFonts w:ascii="Arial" w:hAnsi="Arial" w:cs="Arial"/>
                <w:b/>
                <w:sz w:val="20"/>
                <w:szCs w:val="20"/>
              </w:rPr>
            </w:pPr>
            <w:r w:rsidRPr="00A45988">
              <w:rPr>
                <w:rFonts w:ascii="Arial" w:hAnsi="Arial" w:cs="Arial"/>
                <w:sz w:val="20"/>
                <w:szCs w:val="20"/>
              </w:rPr>
              <w:t>Pseudo peste aviaire</w:t>
            </w:r>
          </w:p>
        </w:tc>
        <w:tc>
          <w:tcPr>
            <w:tcW w:w="775" w:type="pct"/>
            <w:vAlign w:val="bottom"/>
          </w:tcPr>
          <w:p w:rsidR="00E5332F" w:rsidRPr="00A45988" w:rsidRDefault="00E5332F" w:rsidP="00E5332F">
            <w:pPr>
              <w:spacing w:line="276" w:lineRule="auto"/>
              <w:jc w:val="right"/>
              <w:rPr>
                <w:rFonts w:ascii="Arial" w:hAnsi="Arial" w:cs="Arial"/>
                <w:bCs/>
                <w:color w:val="000000"/>
                <w:sz w:val="20"/>
                <w:szCs w:val="20"/>
              </w:rPr>
            </w:pPr>
            <w:r w:rsidRPr="00A45988">
              <w:rPr>
                <w:rFonts w:ascii="Arial" w:hAnsi="Arial" w:cs="Arial"/>
                <w:bCs/>
                <w:color w:val="000000"/>
                <w:sz w:val="20"/>
                <w:szCs w:val="20"/>
              </w:rPr>
              <w:t>45617</w:t>
            </w:r>
          </w:p>
        </w:tc>
        <w:tc>
          <w:tcPr>
            <w:tcW w:w="726" w:type="pct"/>
          </w:tcPr>
          <w:p w:rsidR="00E5332F" w:rsidRPr="00A45988" w:rsidRDefault="00E5332F" w:rsidP="00E5332F">
            <w:pPr>
              <w:spacing w:line="276" w:lineRule="auto"/>
              <w:jc w:val="right"/>
              <w:rPr>
                <w:rFonts w:ascii="Arial" w:hAnsi="Arial" w:cs="Arial"/>
                <w:bCs/>
                <w:color w:val="000000"/>
                <w:sz w:val="20"/>
                <w:szCs w:val="20"/>
              </w:rPr>
            </w:pPr>
            <w:r w:rsidRPr="00A45988">
              <w:rPr>
                <w:rFonts w:ascii="Arial" w:hAnsi="Arial" w:cs="Arial"/>
                <w:bCs/>
                <w:color w:val="000000"/>
                <w:sz w:val="20"/>
                <w:szCs w:val="20"/>
              </w:rPr>
              <w:t>46500</w:t>
            </w:r>
          </w:p>
        </w:tc>
        <w:tc>
          <w:tcPr>
            <w:tcW w:w="888" w:type="pct"/>
          </w:tcPr>
          <w:p w:rsidR="00E5332F" w:rsidRPr="00A45988" w:rsidRDefault="00E5332F" w:rsidP="00E5332F">
            <w:pPr>
              <w:spacing w:line="276" w:lineRule="auto"/>
              <w:jc w:val="right"/>
              <w:rPr>
                <w:rFonts w:ascii="Arial" w:hAnsi="Arial" w:cs="Arial"/>
                <w:bCs/>
                <w:color w:val="000000"/>
                <w:sz w:val="20"/>
                <w:szCs w:val="20"/>
              </w:rPr>
            </w:pPr>
            <w:r w:rsidRPr="00A45988">
              <w:rPr>
                <w:rFonts w:ascii="Arial" w:hAnsi="Arial" w:cs="Arial"/>
                <w:bCs/>
                <w:color w:val="000000"/>
                <w:sz w:val="20"/>
                <w:szCs w:val="20"/>
              </w:rPr>
              <w:t>98,10</w:t>
            </w:r>
          </w:p>
        </w:tc>
        <w:tc>
          <w:tcPr>
            <w:tcW w:w="887" w:type="pct"/>
            <w:vAlign w:val="center"/>
          </w:tcPr>
          <w:p w:rsidR="00E5332F" w:rsidRPr="00A45988" w:rsidRDefault="00E5332F" w:rsidP="00E5332F">
            <w:pPr>
              <w:spacing w:line="276" w:lineRule="auto"/>
              <w:jc w:val="right"/>
              <w:rPr>
                <w:rFonts w:ascii="Arial" w:hAnsi="Arial" w:cs="Arial"/>
                <w:bCs/>
                <w:color w:val="000000"/>
                <w:sz w:val="20"/>
                <w:szCs w:val="20"/>
              </w:rPr>
            </w:pPr>
            <w:r w:rsidRPr="00A45988">
              <w:rPr>
                <w:rFonts w:ascii="Arial" w:hAnsi="Arial" w:cs="Arial"/>
                <w:bCs/>
                <w:color w:val="000000"/>
                <w:sz w:val="20"/>
                <w:szCs w:val="20"/>
              </w:rPr>
              <w:t>50</w:t>
            </w:r>
          </w:p>
        </w:tc>
      </w:tr>
      <w:tr w:rsidR="00E5332F" w:rsidRPr="00C22BFA" w:rsidTr="00A45988">
        <w:tc>
          <w:tcPr>
            <w:tcW w:w="1724" w:type="pct"/>
          </w:tcPr>
          <w:p w:rsidR="00E5332F" w:rsidRPr="00A45988" w:rsidRDefault="00E5332F" w:rsidP="00E5332F">
            <w:pPr>
              <w:tabs>
                <w:tab w:val="left" w:pos="0"/>
              </w:tabs>
              <w:spacing w:line="276" w:lineRule="auto"/>
              <w:rPr>
                <w:rFonts w:ascii="Arial" w:hAnsi="Arial" w:cs="Arial"/>
                <w:sz w:val="20"/>
                <w:szCs w:val="20"/>
              </w:rPr>
            </w:pPr>
            <w:r w:rsidRPr="00A45988">
              <w:rPr>
                <w:rFonts w:ascii="Arial" w:hAnsi="Arial" w:cs="Arial"/>
                <w:sz w:val="20"/>
                <w:szCs w:val="20"/>
              </w:rPr>
              <w:t>Rage canine</w:t>
            </w:r>
          </w:p>
        </w:tc>
        <w:tc>
          <w:tcPr>
            <w:tcW w:w="775" w:type="pct"/>
            <w:vAlign w:val="bottom"/>
          </w:tcPr>
          <w:p w:rsidR="00E5332F" w:rsidRPr="00A45988" w:rsidRDefault="00E5332F" w:rsidP="00E5332F">
            <w:pPr>
              <w:spacing w:line="276" w:lineRule="auto"/>
              <w:jc w:val="right"/>
              <w:rPr>
                <w:rFonts w:ascii="Arial" w:hAnsi="Arial" w:cs="Arial"/>
                <w:bCs/>
                <w:color w:val="000000"/>
                <w:sz w:val="20"/>
                <w:szCs w:val="20"/>
              </w:rPr>
            </w:pPr>
            <w:r w:rsidRPr="00A45988">
              <w:rPr>
                <w:rFonts w:ascii="Arial" w:hAnsi="Arial" w:cs="Arial"/>
                <w:bCs/>
                <w:color w:val="000000"/>
                <w:sz w:val="20"/>
                <w:szCs w:val="20"/>
              </w:rPr>
              <w:t>22</w:t>
            </w:r>
          </w:p>
        </w:tc>
        <w:tc>
          <w:tcPr>
            <w:tcW w:w="726" w:type="pct"/>
          </w:tcPr>
          <w:p w:rsidR="00E5332F" w:rsidRPr="00A45988" w:rsidRDefault="00E5332F" w:rsidP="00E5332F">
            <w:pPr>
              <w:spacing w:line="276" w:lineRule="auto"/>
              <w:jc w:val="right"/>
              <w:rPr>
                <w:rFonts w:ascii="Arial" w:hAnsi="Arial" w:cs="Arial"/>
                <w:bCs/>
                <w:color w:val="000000"/>
                <w:sz w:val="20"/>
                <w:szCs w:val="20"/>
              </w:rPr>
            </w:pPr>
            <w:r w:rsidRPr="00A45988">
              <w:rPr>
                <w:rFonts w:ascii="Arial" w:hAnsi="Arial" w:cs="Arial"/>
                <w:bCs/>
                <w:color w:val="000000"/>
                <w:sz w:val="20"/>
                <w:szCs w:val="20"/>
              </w:rPr>
              <w:t>205</w:t>
            </w:r>
          </w:p>
        </w:tc>
        <w:tc>
          <w:tcPr>
            <w:tcW w:w="888" w:type="pct"/>
          </w:tcPr>
          <w:p w:rsidR="00E5332F" w:rsidRPr="00A45988" w:rsidRDefault="00E5332F" w:rsidP="00E5332F">
            <w:pPr>
              <w:spacing w:line="276" w:lineRule="auto"/>
              <w:jc w:val="right"/>
              <w:rPr>
                <w:rFonts w:ascii="Arial" w:hAnsi="Arial" w:cs="Arial"/>
                <w:bCs/>
                <w:color w:val="000000"/>
                <w:sz w:val="20"/>
                <w:szCs w:val="20"/>
              </w:rPr>
            </w:pPr>
            <w:r w:rsidRPr="00A45988">
              <w:rPr>
                <w:rFonts w:ascii="Arial" w:hAnsi="Arial" w:cs="Arial"/>
                <w:bCs/>
                <w:color w:val="000000"/>
                <w:sz w:val="20"/>
                <w:szCs w:val="20"/>
              </w:rPr>
              <w:t>10,73</w:t>
            </w:r>
          </w:p>
        </w:tc>
        <w:tc>
          <w:tcPr>
            <w:tcW w:w="887" w:type="pct"/>
            <w:vAlign w:val="center"/>
          </w:tcPr>
          <w:p w:rsidR="00E5332F" w:rsidRPr="00A45988" w:rsidRDefault="00E5332F" w:rsidP="00E5332F">
            <w:pPr>
              <w:spacing w:line="276" w:lineRule="auto"/>
              <w:jc w:val="right"/>
              <w:rPr>
                <w:rFonts w:ascii="Arial" w:hAnsi="Arial" w:cs="Arial"/>
                <w:bCs/>
                <w:color w:val="000000"/>
                <w:sz w:val="20"/>
                <w:szCs w:val="20"/>
              </w:rPr>
            </w:pPr>
            <w:r w:rsidRPr="00A45988">
              <w:rPr>
                <w:rFonts w:ascii="Arial" w:hAnsi="Arial" w:cs="Arial"/>
                <w:bCs/>
                <w:color w:val="000000"/>
                <w:sz w:val="20"/>
                <w:szCs w:val="20"/>
              </w:rPr>
              <w:t>3500</w:t>
            </w:r>
          </w:p>
        </w:tc>
      </w:tr>
    </w:tbl>
    <w:p w:rsidR="00E5332F" w:rsidRPr="00A45988" w:rsidRDefault="00A45988" w:rsidP="00E5332F">
      <w:pPr>
        <w:pStyle w:val="Lgende"/>
        <w:keepNext/>
        <w:spacing w:line="276" w:lineRule="auto"/>
        <w:rPr>
          <w:rFonts w:ascii="Arial" w:hAnsi="Arial" w:cs="Arial"/>
          <w:sz w:val="24"/>
          <w:szCs w:val="24"/>
        </w:rPr>
      </w:pPr>
      <w:r w:rsidRPr="00A45988">
        <w:rPr>
          <w:rFonts w:ascii="Arial" w:hAnsi="Arial" w:cs="Arial"/>
          <w:color w:val="000000"/>
          <w:sz w:val="20"/>
          <w:szCs w:val="20"/>
          <w:lang w:val="x-none"/>
        </w:rPr>
        <w:t xml:space="preserve">Source : Enquête </w:t>
      </w:r>
      <w:r w:rsidRPr="00A45988">
        <w:rPr>
          <w:rFonts w:ascii="Arial" w:hAnsi="Arial" w:cs="Arial"/>
          <w:color w:val="000000"/>
          <w:sz w:val="20"/>
          <w:szCs w:val="20"/>
        </w:rPr>
        <w:t>PCM-Bonou</w:t>
      </w:r>
      <w:r w:rsidRPr="00A45988">
        <w:rPr>
          <w:rFonts w:ascii="Arial" w:hAnsi="Arial" w:cs="Arial"/>
          <w:color w:val="000000"/>
          <w:sz w:val="20"/>
          <w:szCs w:val="20"/>
          <w:lang w:val="x-none"/>
        </w:rPr>
        <w:t>, février 201</w:t>
      </w:r>
      <w:r w:rsidRPr="00A45988">
        <w:rPr>
          <w:rFonts w:ascii="Arial" w:hAnsi="Arial" w:cs="Arial"/>
          <w:color w:val="000000"/>
          <w:sz w:val="20"/>
          <w:szCs w:val="20"/>
        </w:rPr>
        <w:t>6</w:t>
      </w:r>
    </w:p>
    <w:p w:rsidR="00E5332F" w:rsidRPr="00A45988" w:rsidRDefault="00E5332F" w:rsidP="00B22EB8">
      <w:pPr>
        <w:pStyle w:val="Paragraphedeliste"/>
        <w:numPr>
          <w:ilvl w:val="0"/>
          <w:numId w:val="18"/>
        </w:numPr>
        <w:spacing w:before="240" w:line="240" w:lineRule="auto"/>
        <w:jc w:val="both"/>
        <w:outlineLvl w:val="2"/>
        <w:rPr>
          <w:rFonts w:ascii="Arial" w:eastAsia="Times New Roman" w:hAnsi="Arial" w:cs="Arial"/>
          <w:b/>
          <w:bCs/>
          <w:sz w:val="24"/>
          <w:szCs w:val="24"/>
          <w:lang w:eastAsia="fr-FR"/>
        </w:rPr>
      </w:pPr>
      <w:bookmarkStart w:id="215" w:name="_Toc446052404"/>
      <w:r w:rsidRPr="00A45988">
        <w:rPr>
          <w:rFonts w:ascii="Arial" w:eastAsia="Times New Roman" w:hAnsi="Arial" w:cs="Arial"/>
          <w:b/>
          <w:bCs/>
          <w:sz w:val="24"/>
          <w:szCs w:val="24"/>
          <w:lang w:eastAsia="fr-FR"/>
        </w:rPr>
        <w:t>L’accès aux déparasitages</w:t>
      </w:r>
      <w:bookmarkEnd w:id="215"/>
    </w:p>
    <w:p w:rsidR="00E5332F" w:rsidRPr="00C22BFA" w:rsidRDefault="00E5332F" w:rsidP="00A45988">
      <w:pPr>
        <w:spacing w:before="120" w:after="120" w:line="240" w:lineRule="auto"/>
        <w:jc w:val="both"/>
        <w:rPr>
          <w:rFonts w:ascii="Arial" w:hAnsi="Arial" w:cs="Arial"/>
          <w:bCs/>
          <w:sz w:val="24"/>
          <w:szCs w:val="24"/>
        </w:rPr>
      </w:pPr>
      <w:r w:rsidRPr="00C22BFA">
        <w:rPr>
          <w:rFonts w:ascii="Arial" w:hAnsi="Arial" w:cs="Arial"/>
          <w:bCs/>
          <w:sz w:val="24"/>
          <w:szCs w:val="24"/>
        </w:rPr>
        <w:t xml:space="preserve">Le tableau </w:t>
      </w:r>
      <w:r w:rsidR="00891E08">
        <w:rPr>
          <w:rFonts w:ascii="Arial" w:hAnsi="Arial" w:cs="Arial"/>
          <w:bCs/>
          <w:sz w:val="24"/>
          <w:szCs w:val="24"/>
        </w:rPr>
        <w:t>49</w:t>
      </w:r>
      <w:r w:rsidRPr="00C22BFA">
        <w:rPr>
          <w:rFonts w:ascii="Arial" w:hAnsi="Arial" w:cs="Arial"/>
          <w:bCs/>
          <w:sz w:val="24"/>
          <w:szCs w:val="24"/>
        </w:rPr>
        <w:t xml:space="preserve"> présente le bilan des déparasitages dans la commune de Bonou pour le compte de l’année 2015. Les déparasitages se font en même temps que les vaccinations et suivent ainsi la même dynamique. Il s’agit des déparasitages gastro-intestinales chez toutes les espèces. Chez les bovins, s’ajoute le traitement contre la </w:t>
      </w:r>
      <w:proofErr w:type="spellStart"/>
      <w:r w:rsidRPr="00C22BFA">
        <w:rPr>
          <w:rFonts w:ascii="Arial" w:hAnsi="Arial" w:cs="Arial"/>
          <w:bCs/>
          <w:sz w:val="24"/>
          <w:szCs w:val="24"/>
        </w:rPr>
        <w:t>trypanosomose</w:t>
      </w:r>
      <w:proofErr w:type="spellEnd"/>
      <w:r w:rsidRPr="00C22BFA">
        <w:rPr>
          <w:rFonts w:ascii="Arial" w:hAnsi="Arial" w:cs="Arial"/>
          <w:bCs/>
          <w:sz w:val="24"/>
          <w:szCs w:val="24"/>
        </w:rPr>
        <w:t xml:space="preserve"> qui a valeur de déparasitage sanguin et qui concerne essentiellement des animaux en transhumance, le cheptel local étant constitué majoritairement de la race lagunaire </w:t>
      </w:r>
      <w:proofErr w:type="spellStart"/>
      <w:r w:rsidRPr="00C22BFA">
        <w:rPr>
          <w:rFonts w:ascii="Arial" w:hAnsi="Arial" w:cs="Arial"/>
          <w:bCs/>
          <w:sz w:val="24"/>
          <w:szCs w:val="24"/>
        </w:rPr>
        <w:t>trypanotolérante</w:t>
      </w:r>
      <w:proofErr w:type="spellEnd"/>
      <w:r w:rsidRPr="00C22BFA">
        <w:rPr>
          <w:rFonts w:ascii="Arial" w:hAnsi="Arial" w:cs="Arial"/>
          <w:bCs/>
          <w:sz w:val="24"/>
          <w:szCs w:val="24"/>
        </w:rPr>
        <w:t xml:space="preserve">. Les bovins reçoivent simultanément le traitement anti-trypanosomiase et le déparasitant gastro-intestinal. </w:t>
      </w:r>
      <w:r w:rsidRPr="00C22BFA">
        <w:rPr>
          <w:rFonts w:ascii="Arial" w:hAnsi="Arial" w:cs="Arial"/>
          <w:bCs/>
          <w:sz w:val="24"/>
          <w:szCs w:val="24"/>
        </w:rPr>
        <w:lastRenderedPageBreak/>
        <w:t xml:space="preserve">Ce traitement concerne les bovins en transhumance qui sont constitués de races </w:t>
      </w:r>
      <w:proofErr w:type="spellStart"/>
      <w:r w:rsidRPr="00C22BFA">
        <w:rPr>
          <w:rFonts w:ascii="Arial" w:hAnsi="Arial" w:cs="Arial"/>
          <w:bCs/>
          <w:sz w:val="24"/>
          <w:szCs w:val="24"/>
        </w:rPr>
        <w:t>trypanosensibles</w:t>
      </w:r>
      <w:proofErr w:type="spellEnd"/>
      <w:r w:rsidRPr="00C22BFA">
        <w:rPr>
          <w:rFonts w:ascii="Arial" w:hAnsi="Arial" w:cs="Arial"/>
          <w:bCs/>
          <w:sz w:val="24"/>
          <w:szCs w:val="24"/>
        </w:rPr>
        <w:t xml:space="preserve">. </w:t>
      </w:r>
    </w:p>
    <w:tbl>
      <w:tblPr>
        <w:tblW w:w="5000" w:type="pct"/>
        <w:tblLook w:val="04A0" w:firstRow="1" w:lastRow="0" w:firstColumn="1" w:lastColumn="0" w:noHBand="0" w:noVBand="1"/>
      </w:tblPr>
      <w:tblGrid>
        <w:gridCol w:w="6808"/>
        <w:gridCol w:w="2478"/>
      </w:tblGrid>
      <w:tr w:rsidR="00A45988" w:rsidRPr="00A45988" w:rsidTr="00A45988">
        <w:trPr>
          <w:trHeight w:val="315"/>
        </w:trPr>
        <w:tc>
          <w:tcPr>
            <w:tcW w:w="5000" w:type="pct"/>
            <w:gridSpan w:val="2"/>
            <w:shd w:val="clear" w:color="auto" w:fill="7F7F7F" w:themeFill="text1" w:themeFillTint="80"/>
          </w:tcPr>
          <w:p w:rsidR="00A45988" w:rsidRPr="00860DA1" w:rsidRDefault="00A45988" w:rsidP="00A45988">
            <w:pPr>
              <w:spacing w:line="276" w:lineRule="auto"/>
              <w:rPr>
                <w:rFonts w:ascii="Arial" w:eastAsia="Times New Roman" w:hAnsi="Arial" w:cs="Arial"/>
                <w:b/>
                <w:bCs/>
                <w:color w:val="FFFFFF" w:themeColor="background1"/>
                <w:sz w:val="20"/>
                <w:szCs w:val="20"/>
              </w:rPr>
            </w:pPr>
            <w:bookmarkStart w:id="216" w:name="_Toc446013698"/>
            <w:r w:rsidRPr="00860DA1">
              <w:rPr>
                <w:rFonts w:ascii="Arial" w:hAnsi="Arial" w:cs="Arial"/>
                <w:b/>
                <w:color w:val="FFFFFF" w:themeColor="background1"/>
                <w:sz w:val="20"/>
                <w:szCs w:val="20"/>
              </w:rPr>
              <w:t xml:space="preserve">Tableau </w:t>
            </w:r>
            <w:r w:rsidRPr="00860DA1">
              <w:rPr>
                <w:rFonts w:ascii="Arial" w:hAnsi="Arial" w:cs="Arial"/>
                <w:b/>
                <w:color w:val="FFFFFF" w:themeColor="background1"/>
                <w:sz w:val="20"/>
                <w:szCs w:val="20"/>
              </w:rPr>
              <w:fldChar w:fldCharType="begin"/>
            </w:r>
            <w:r w:rsidRPr="00860DA1">
              <w:rPr>
                <w:rFonts w:ascii="Arial" w:hAnsi="Arial" w:cs="Arial"/>
                <w:b/>
                <w:color w:val="FFFFFF" w:themeColor="background1"/>
                <w:sz w:val="20"/>
                <w:szCs w:val="20"/>
              </w:rPr>
              <w:instrText xml:space="preserve"> SEQ Tableau \* ARABIC </w:instrText>
            </w:r>
            <w:r w:rsidRPr="00860DA1">
              <w:rPr>
                <w:rFonts w:ascii="Arial" w:hAnsi="Arial" w:cs="Arial"/>
                <w:b/>
                <w:color w:val="FFFFFF" w:themeColor="background1"/>
                <w:sz w:val="20"/>
                <w:szCs w:val="20"/>
              </w:rPr>
              <w:fldChar w:fldCharType="separate"/>
            </w:r>
            <w:r w:rsidR="00E712FC">
              <w:rPr>
                <w:rFonts w:ascii="Arial" w:hAnsi="Arial" w:cs="Arial"/>
                <w:b/>
                <w:noProof/>
                <w:color w:val="FFFFFF" w:themeColor="background1"/>
                <w:sz w:val="20"/>
                <w:szCs w:val="20"/>
              </w:rPr>
              <w:t>49</w:t>
            </w:r>
            <w:r w:rsidRPr="00860DA1">
              <w:rPr>
                <w:rFonts w:ascii="Arial" w:hAnsi="Arial" w:cs="Arial"/>
                <w:b/>
                <w:color w:val="FFFFFF" w:themeColor="background1"/>
                <w:sz w:val="20"/>
                <w:szCs w:val="20"/>
              </w:rPr>
              <w:fldChar w:fldCharType="end"/>
            </w:r>
            <w:r w:rsidRPr="00860DA1">
              <w:rPr>
                <w:rFonts w:ascii="Arial" w:hAnsi="Arial" w:cs="Arial"/>
                <w:b/>
                <w:color w:val="FFFFFF" w:themeColor="background1"/>
                <w:sz w:val="20"/>
                <w:szCs w:val="20"/>
              </w:rPr>
              <w:t>: Point des déparasitages dans la commune de Bonou en 2015</w:t>
            </w:r>
            <w:bookmarkEnd w:id="216"/>
          </w:p>
        </w:tc>
      </w:tr>
      <w:tr w:rsidR="00E5332F" w:rsidRPr="00A45988" w:rsidTr="00A45988">
        <w:trPr>
          <w:trHeight w:val="315"/>
        </w:trPr>
        <w:tc>
          <w:tcPr>
            <w:tcW w:w="3666" w:type="pct"/>
            <w:hideMark/>
          </w:tcPr>
          <w:p w:rsidR="00E5332F" w:rsidRPr="00A45988" w:rsidRDefault="00E5332F" w:rsidP="00E5332F">
            <w:pPr>
              <w:spacing w:line="276" w:lineRule="auto"/>
              <w:rPr>
                <w:rFonts w:ascii="Arial" w:eastAsia="Times New Roman" w:hAnsi="Arial" w:cs="Arial"/>
                <w:b/>
                <w:bCs/>
                <w:color w:val="000000"/>
                <w:sz w:val="20"/>
                <w:szCs w:val="20"/>
              </w:rPr>
            </w:pPr>
            <w:r w:rsidRPr="00A45988">
              <w:rPr>
                <w:rFonts w:ascii="Arial" w:eastAsia="Times New Roman" w:hAnsi="Arial" w:cs="Arial"/>
                <w:b/>
                <w:bCs/>
                <w:color w:val="000000"/>
                <w:sz w:val="20"/>
                <w:szCs w:val="20"/>
              </w:rPr>
              <w:t>Type de déparasitage</w:t>
            </w:r>
          </w:p>
        </w:tc>
        <w:tc>
          <w:tcPr>
            <w:tcW w:w="1334" w:type="pct"/>
            <w:noWrap/>
            <w:hideMark/>
          </w:tcPr>
          <w:p w:rsidR="00E5332F" w:rsidRPr="00A45988" w:rsidRDefault="005719E3" w:rsidP="00E5332F">
            <w:pPr>
              <w:spacing w:line="276" w:lineRule="auto"/>
              <w:jc w:val="right"/>
              <w:rPr>
                <w:rFonts w:ascii="Arial" w:eastAsia="Times New Roman" w:hAnsi="Arial" w:cs="Arial"/>
                <w:bCs/>
                <w:color w:val="000000"/>
                <w:sz w:val="20"/>
                <w:szCs w:val="20"/>
              </w:rPr>
            </w:pPr>
            <w:r>
              <w:rPr>
                <w:rFonts w:ascii="Arial" w:eastAsia="Times New Roman" w:hAnsi="Arial" w:cs="Arial"/>
                <w:bCs/>
                <w:color w:val="000000"/>
                <w:sz w:val="20"/>
                <w:szCs w:val="20"/>
              </w:rPr>
              <w:t>Nombre d’opérations</w:t>
            </w:r>
          </w:p>
        </w:tc>
      </w:tr>
      <w:tr w:rsidR="00E5332F" w:rsidRPr="00A45988" w:rsidTr="00A45988">
        <w:trPr>
          <w:trHeight w:val="240"/>
        </w:trPr>
        <w:tc>
          <w:tcPr>
            <w:tcW w:w="3666" w:type="pct"/>
            <w:hideMark/>
          </w:tcPr>
          <w:p w:rsidR="00E5332F" w:rsidRPr="00860DA1" w:rsidRDefault="00E5332F" w:rsidP="00E5332F">
            <w:pPr>
              <w:spacing w:line="276" w:lineRule="auto"/>
              <w:rPr>
                <w:rFonts w:ascii="Arial" w:eastAsia="Times New Roman" w:hAnsi="Arial" w:cs="Arial"/>
                <w:bCs/>
                <w:color w:val="000000"/>
                <w:sz w:val="20"/>
                <w:szCs w:val="20"/>
              </w:rPr>
            </w:pPr>
            <w:r w:rsidRPr="00860DA1">
              <w:rPr>
                <w:rFonts w:ascii="Arial" w:eastAsia="Times New Roman" w:hAnsi="Arial" w:cs="Arial"/>
                <w:bCs/>
                <w:color w:val="000000"/>
                <w:sz w:val="20"/>
                <w:szCs w:val="20"/>
              </w:rPr>
              <w:t>Traitement anti-trypanosomiase</w:t>
            </w:r>
          </w:p>
        </w:tc>
        <w:tc>
          <w:tcPr>
            <w:tcW w:w="1334" w:type="pct"/>
            <w:noWrap/>
            <w:hideMark/>
          </w:tcPr>
          <w:p w:rsidR="00E5332F" w:rsidRPr="00860DA1" w:rsidRDefault="00E5332F" w:rsidP="00E5332F">
            <w:pPr>
              <w:spacing w:line="276" w:lineRule="auto"/>
              <w:jc w:val="right"/>
              <w:rPr>
                <w:rFonts w:ascii="Arial" w:eastAsia="Times New Roman" w:hAnsi="Arial" w:cs="Arial"/>
                <w:bCs/>
                <w:color w:val="000000"/>
                <w:sz w:val="20"/>
                <w:szCs w:val="20"/>
              </w:rPr>
            </w:pPr>
            <w:r w:rsidRPr="00860DA1">
              <w:rPr>
                <w:rFonts w:ascii="Arial" w:eastAsia="Times New Roman" w:hAnsi="Arial" w:cs="Arial"/>
                <w:bCs/>
                <w:color w:val="000000"/>
                <w:sz w:val="20"/>
                <w:szCs w:val="20"/>
              </w:rPr>
              <w:t>757</w:t>
            </w:r>
          </w:p>
        </w:tc>
      </w:tr>
      <w:tr w:rsidR="00E5332F" w:rsidRPr="00A45988" w:rsidTr="00A45988">
        <w:trPr>
          <w:trHeight w:val="202"/>
        </w:trPr>
        <w:tc>
          <w:tcPr>
            <w:tcW w:w="3666" w:type="pct"/>
            <w:hideMark/>
          </w:tcPr>
          <w:p w:rsidR="00E5332F" w:rsidRPr="00860DA1" w:rsidRDefault="00E5332F" w:rsidP="00E5332F">
            <w:pPr>
              <w:spacing w:line="276" w:lineRule="auto"/>
              <w:rPr>
                <w:rFonts w:ascii="Arial" w:eastAsia="Times New Roman" w:hAnsi="Arial" w:cs="Arial"/>
                <w:color w:val="000000"/>
                <w:sz w:val="20"/>
                <w:szCs w:val="20"/>
              </w:rPr>
            </w:pPr>
            <w:r w:rsidRPr="00860DA1">
              <w:rPr>
                <w:rFonts w:ascii="Arial" w:eastAsia="Times New Roman" w:hAnsi="Arial" w:cs="Arial"/>
                <w:color w:val="000000"/>
                <w:sz w:val="20"/>
                <w:szCs w:val="20"/>
              </w:rPr>
              <w:t>Déparasitage gastro-intestinal chez les Bovins</w:t>
            </w:r>
          </w:p>
        </w:tc>
        <w:tc>
          <w:tcPr>
            <w:tcW w:w="1334" w:type="pct"/>
            <w:noWrap/>
            <w:hideMark/>
          </w:tcPr>
          <w:p w:rsidR="00E5332F" w:rsidRPr="00860DA1" w:rsidRDefault="00E5332F" w:rsidP="00E5332F">
            <w:pPr>
              <w:spacing w:line="276" w:lineRule="auto"/>
              <w:jc w:val="right"/>
              <w:rPr>
                <w:rFonts w:ascii="Arial" w:eastAsia="Times New Roman" w:hAnsi="Arial" w:cs="Arial"/>
                <w:bCs/>
                <w:color w:val="000000"/>
                <w:sz w:val="20"/>
                <w:szCs w:val="20"/>
              </w:rPr>
            </w:pPr>
            <w:r w:rsidRPr="00860DA1">
              <w:rPr>
                <w:rFonts w:ascii="Arial" w:eastAsia="Times New Roman" w:hAnsi="Arial" w:cs="Arial"/>
                <w:bCs/>
                <w:color w:val="000000"/>
                <w:sz w:val="20"/>
                <w:szCs w:val="20"/>
              </w:rPr>
              <w:t>757</w:t>
            </w:r>
          </w:p>
        </w:tc>
      </w:tr>
      <w:tr w:rsidR="00E5332F" w:rsidRPr="00A45988" w:rsidTr="00A45988">
        <w:trPr>
          <w:trHeight w:val="300"/>
        </w:trPr>
        <w:tc>
          <w:tcPr>
            <w:tcW w:w="3666" w:type="pct"/>
            <w:hideMark/>
          </w:tcPr>
          <w:p w:rsidR="00E5332F" w:rsidRPr="00860DA1" w:rsidRDefault="00E5332F" w:rsidP="00E5332F">
            <w:pPr>
              <w:spacing w:line="276" w:lineRule="auto"/>
              <w:rPr>
                <w:rFonts w:ascii="Arial" w:eastAsia="Times New Roman" w:hAnsi="Arial" w:cs="Arial"/>
                <w:color w:val="000000"/>
                <w:sz w:val="20"/>
                <w:szCs w:val="20"/>
              </w:rPr>
            </w:pPr>
            <w:r w:rsidRPr="00860DA1">
              <w:rPr>
                <w:rFonts w:ascii="Arial" w:eastAsia="Times New Roman" w:hAnsi="Arial" w:cs="Arial"/>
                <w:color w:val="000000"/>
                <w:sz w:val="20"/>
                <w:szCs w:val="20"/>
              </w:rPr>
              <w:t>Déparasitage gastro-intestinal chez les petits ruminants</w:t>
            </w:r>
          </w:p>
        </w:tc>
        <w:tc>
          <w:tcPr>
            <w:tcW w:w="1334" w:type="pct"/>
            <w:noWrap/>
            <w:hideMark/>
          </w:tcPr>
          <w:p w:rsidR="00E5332F" w:rsidRPr="00860DA1" w:rsidRDefault="00E5332F" w:rsidP="00E5332F">
            <w:pPr>
              <w:spacing w:line="276" w:lineRule="auto"/>
              <w:jc w:val="right"/>
              <w:rPr>
                <w:rFonts w:ascii="Arial" w:eastAsia="Times New Roman" w:hAnsi="Arial" w:cs="Arial"/>
                <w:bCs/>
                <w:color w:val="000000"/>
                <w:sz w:val="20"/>
                <w:szCs w:val="20"/>
              </w:rPr>
            </w:pPr>
            <w:r w:rsidRPr="00860DA1">
              <w:rPr>
                <w:rFonts w:ascii="Arial" w:eastAsia="Times New Roman" w:hAnsi="Arial" w:cs="Arial"/>
                <w:bCs/>
                <w:color w:val="000000"/>
                <w:sz w:val="20"/>
                <w:szCs w:val="20"/>
              </w:rPr>
              <w:t>5366</w:t>
            </w:r>
          </w:p>
        </w:tc>
      </w:tr>
      <w:tr w:rsidR="00E5332F" w:rsidRPr="00A45988" w:rsidTr="00A45988">
        <w:trPr>
          <w:trHeight w:val="285"/>
        </w:trPr>
        <w:tc>
          <w:tcPr>
            <w:tcW w:w="3666" w:type="pct"/>
            <w:hideMark/>
          </w:tcPr>
          <w:p w:rsidR="00E5332F" w:rsidRPr="00860DA1" w:rsidRDefault="00E5332F" w:rsidP="00E5332F">
            <w:pPr>
              <w:spacing w:line="276" w:lineRule="auto"/>
              <w:rPr>
                <w:rFonts w:ascii="Arial" w:eastAsia="Times New Roman" w:hAnsi="Arial" w:cs="Arial"/>
                <w:color w:val="000000"/>
                <w:sz w:val="20"/>
                <w:szCs w:val="20"/>
              </w:rPr>
            </w:pPr>
            <w:r w:rsidRPr="00860DA1">
              <w:rPr>
                <w:rFonts w:ascii="Arial" w:eastAsia="Times New Roman" w:hAnsi="Arial" w:cs="Arial"/>
                <w:color w:val="000000"/>
                <w:sz w:val="20"/>
                <w:szCs w:val="20"/>
              </w:rPr>
              <w:t>Déparasitage gastro-intestinal chez les porcins</w:t>
            </w:r>
          </w:p>
        </w:tc>
        <w:tc>
          <w:tcPr>
            <w:tcW w:w="1334" w:type="pct"/>
            <w:noWrap/>
            <w:hideMark/>
          </w:tcPr>
          <w:p w:rsidR="00E5332F" w:rsidRPr="00860DA1" w:rsidRDefault="00E5332F" w:rsidP="00E5332F">
            <w:pPr>
              <w:spacing w:line="276" w:lineRule="auto"/>
              <w:jc w:val="right"/>
              <w:rPr>
                <w:rFonts w:ascii="Arial" w:eastAsia="Times New Roman" w:hAnsi="Arial" w:cs="Arial"/>
                <w:bCs/>
                <w:color w:val="000000"/>
                <w:sz w:val="20"/>
                <w:szCs w:val="20"/>
              </w:rPr>
            </w:pPr>
            <w:r w:rsidRPr="00860DA1">
              <w:rPr>
                <w:rFonts w:ascii="Arial" w:eastAsia="Times New Roman" w:hAnsi="Arial" w:cs="Arial"/>
                <w:bCs/>
                <w:color w:val="000000"/>
                <w:sz w:val="20"/>
                <w:szCs w:val="20"/>
              </w:rPr>
              <w:t>500</w:t>
            </w:r>
          </w:p>
        </w:tc>
      </w:tr>
      <w:tr w:rsidR="00E5332F" w:rsidRPr="00A45988" w:rsidTr="00A45988">
        <w:trPr>
          <w:trHeight w:val="238"/>
        </w:trPr>
        <w:tc>
          <w:tcPr>
            <w:tcW w:w="3666" w:type="pct"/>
            <w:hideMark/>
          </w:tcPr>
          <w:p w:rsidR="00E5332F" w:rsidRPr="00860DA1" w:rsidRDefault="00E5332F" w:rsidP="00E5332F">
            <w:pPr>
              <w:spacing w:line="276" w:lineRule="auto"/>
              <w:rPr>
                <w:rFonts w:ascii="Arial" w:eastAsia="Times New Roman" w:hAnsi="Arial" w:cs="Arial"/>
                <w:color w:val="000000"/>
                <w:sz w:val="20"/>
                <w:szCs w:val="20"/>
              </w:rPr>
            </w:pPr>
            <w:r w:rsidRPr="00860DA1">
              <w:rPr>
                <w:rFonts w:ascii="Arial" w:eastAsia="Times New Roman" w:hAnsi="Arial" w:cs="Arial"/>
                <w:color w:val="000000"/>
                <w:sz w:val="20"/>
                <w:szCs w:val="20"/>
              </w:rPr>
              <w:t>Déparasitage gastro-intestinal chez les volailles</w:t>
            </w:r>
          </w:p>
        </w:tc>
        <w:tc>
          <w:tcPr>
            <w:tcW w:w="1334" w:type="pct"/>
            <w:noWrap/>
            <w:hideMark/>
          </w:tcPr>
          <w:p w:rsidR="00E5332F" w:rsidRPr="00860DA1" w:rsidRDefault="00E5332F" w:rsidP="00E5332F">
            <w:pPr>
              <w:spacing w:line="276" w:lineRule="auto"/>
              <w:jc w:val="right"/>
              <w:rPr>
                <w:rFonts w:ascii="Arial" w:eastAsia="Times New Roman" w:hAnsi="Arial" w:cs="Arial"/>
                <w:bCs/>
                <w:color w:val="000000"/>
                <w:sz w:val="20"/>
                <w:szCs w:val="20"/>
              </w:rPr>
            </w:pPr>
            <w:r w:rsidRPr="00860DA1">
              <w:rPr>
                <w:rFonts w:ascii="Arial" w:eastAsia="Times New Roman" w:hAnsi="Arial" w:cs="Arial"/>
                <w:bCs/>
                <w:color w:val="000000"/>
                <w:sz w:val="20"/>
                <w:szCs w:val="20"/>
              </w:rPr>
              <w:t>46865</w:t>
            </w:r>
          </w:p>
        </w:tc>
      </w:tr>
      <w:tr w:rsidR="00E5332F" w:rsidRPr="00A45988" w:rsidTr="00A45988">
        <w:trPr>
          <w:trHeight w:val="204"/>
        </w:trPr>
        <w:tc>
          <w:tcPr>
            <w:tcW w:w="3666" w:type="pct"/>
            <w:hideMark/>
          </w:tcPr>
          <w:p w:rsidR="00E5332F" w:rsidRPr="00860DA1" w:rsidRDefault="00E5332F" w:rsidP="00E5332F">
            <w:pPr>
              <w:spacing w:line="276" w:lineRule="auto"/>
              <w:rPr>
                <w:rFonts w:ascii="Arial" w:eastAsia="Times New Roman" w:hAnsi="Arial" w:cs="Arial"/>
                <w:color w:val="000000"/>
                <w:sz w:val="20"/>
                <w:szCs w:val="20"/>
              </w:rPr>
            </w:pPr>
            <w:r w:rsidRPr="00860DA1">
              <w:rPr>
                <w:rFonts w:ascii="Arial" w:eastAsia="Times New Roman" w:hAnsi="Arial" w:cs="Arial"/>
                <w:color w:val="000000"/>
                <w:sz w:val="20"/>
                <w:szCs w:val="20"/>
              </w:rPr>
              <w:t>Déparasitage gastro-intestinal chez les canins</w:t>
            </w:r>
          </w:p>
        </w:tc>
        <w:tc>
          <w:tcPr>
            <w:tcW w:w="1334" w:type="pct"/>
            <w:noWrap/>
            <w:hideMark/>
          </w:tcPr>
          <w:p w:rsidR="00E5332F" w:rsidRPr="00860DA1" w:rsidRDefault="00E5332F" w:rsidP="00E5332F">
            <w:pPr>
              <w:spacing w:line="276" w:lineRule="auto"/>
              <w:jc w:val="right"/>
              <w:rPr>
                <w:rFonts w:ascii="Arial" w:eastAsia="Times New Roman" w:hAnsi="Arial" w:cs="Arial"/>
                <w:bCs/>
                <w:color w:val="000000"/>
                <w:sz w:val="20"/>
                <w:szCs w:val="20"/>
              </w:rPr>
            </w:pPr>
            <w:r w:rsidRPr="00860DA1">
              <w:rPr>
                <w:rFonts w:ascii="Arial" w:eastAsia="Times New Roman" w:hAnsi="Arial" w:cs="Arial"/>
                <w:bCs/>
                <w:color w:val="000000"/>
                <w:sz w:val="20"/>
                <w:szCs w:val="20"/>
              </w:rPr>
              <w:t>28</w:t>
            </w:r>
          </w:p>
        </w:tc>
      </w:tr>
      <w:tr w:rsidR="00E5332F" w:rsidRPr="00A45988" w:rsidTr="00A45988">
        <w:trPr>
          <w:trHeight w:val="300"/>
        </w:trPr>
        <w:tc>
          <w:tcPr>
            <w:tcW w:w="3666" w:type="pct"/>
            <w:hideMark/>
          </w:tcPr>
          <w:p w:rsidR="00E5332F" w:rsidRPr="00860DA1" w:rsidRDefault="00E5332F" w:rsidP="00E5332F">
            <w:pPr>
              <w:spacing w:line="276" w:lineRule="auto"/>
              <w:rPr>
                <w:rFonts w:ascii="Arial" w:eastAsia="Times New Roman" w:hAnsi="Arial" w:cs="Arial"/>
                <w:color w:val="000000"/>
                <w:sz w:val="20"/>
                <w:szCs w:val="20"/>
              </w:rPr>
            </w:pPr>
            <w:r w:rsidRPr="00860DA1">
              <w:rPr>
                <w:rFonts w:ascii="Arial" w:eastAsia="Times New Roman" w:hAnsi="Arial" w:cs="Arial"/>
                <w:color w:val="000000"/>
                <w:sz w:val="20"/>
                <w:szCs w:val="20"/>
              </w:rPr>
              <w:t>Déparasitage gastro-intestinal chez les lapins</w:t>
            </w:r>
          </w:p>
        </w:tc>
        <w:tc>
          <w:tcPr>
            <w:tcW w:w="1334" w:type="pct"/>
            <w:noWrap/>
            <w:hideMark/>
          </w:tcPr>
          <w:p w:rsidR="00E5332F" w:rsidRPr="00860DA1" w:rsidRDefault="00E5332F" w:rsidP="00E5332F">
            <w:pPr>
              <w:spacing w:line="276" w:lineRule="auto"/>
              <w:jc w:val="right"/>
              <w:rPr>
                <w:rFonts w:ascii="Arial" w:eastAsia="Times New Roman" w:hAnsi="Arial" w:cs="Arial"/>
                <w:bCs/>
                <w:color w:val="000000"/>
                <w:sz w:val="20"/>
                <w:szCs w:val="20"/>
              </w:rPr>
            </w:pPr>
            <w:r w:rsidRPr="00860DA1">
              <w:rPr>
                <w:rFonts w:ascii="Arial" w:eastAsia="Times New Roman" w:hAnsi="Arial" w:cs="Arial"/>
                <w:bCs/>
                <w:color w:val="000000"/>
                <w:sz w:val="20"/>
                <w:szCs w:val="20"/>
              </w:rPr>
              <w:t>886</w:t>
            </w:r>
          </w:p>
        </w:tc>
      </w:tr>
    </w:tbl>
    <w:p w:rsidR="00E5332F" w:rsidRPr="00A45988" w:rsidRDefault="00A45988" w:rsidP="00E5332F">
      <w:pPr>
        <w:spacing w:before="120" w:after="120" w:line="276" w:lineRule="auto"/>
        <w:rPr>
          <w:rFonts w:ascii="Arial" w:hAnsi="Arial" w:cs="Arial"/>
          <w:bCs/>
          <w:i/>
          <w:sz w:val="24"/>
          <w:szCs w:val="24"/>
        </w:rPr>
      </w:pPr>
      <w:r w:rsidRPr="00A45988">
        <w:rPr>
          <w:rFonts w:ascii="Arial" w:hAnsi="Arial" w:cs="Arial"/>
          <w:i/>
          <w:color w:val="000000"/>
          <w:sz w:val="20"/>
          <w:szCs w:val="20"/>
          <w:lang w:val="x-none"/>
        </w:rPr>
        <w:t xml:space="preserve">Source : Enquête </w:t>
      </w:r>
      <w:r w:rsidRPr="00A45988">
        <w:rPr>
          <w:rFonts w:ascii="Arial" w:hAnsi="Arial" w:cs="Arial"/>
          <w:i/>
          <w:color w:val="000000"/>
          <w:sz w:val="20"/>
          <w:szCs w:val="20"/>
        </w:rPr>
        <w:t>PCM-Bonou</w:t>
      </w:r>
      <w:r w:rsidRPr="00A45988">
        <w:rPr>
          <w:rFonts w:ascii="Arial" w:hAnsi="Arial" w:cs="Arial"/>
          <w:i/>
          <w:color w:val="000000"/>
          <w:sz w:val="20"/>
          <w:szCs w:val="20"/>
          <w:lang w:val="x-none"/>
        </w:rPr>
        <w:t>, février 201</w:t>
      </w:r>
      <w:r w:rsidRPr="00A45988">
        <w:rPr>
          <w:rFonts w:ascii="Arial" w:hAnsi="Arial" w:cs="Arial"/>
          <w:i/>
          <w:color w:val="000000"/>
          <w:sz w:val="20"/>
          <w:szCs w:val="20"/>
        </w:rPr>
        <w:t>6</w:t>
      </w:r>
    </w:p>
    <w:p w:rsidR="00E5332F" w:rsidRPr="00A45988" w:rsidRDefault="00E5332F" w:rsidP="00B22EB8">
      <w:pPr>
        <w:pStyle w:val="Paragraphedeliste"/>
        <w:numPr>
          <w:ilvl w:val="0"/>
          <w:numId w:val="18"/>
        </w:numPr>
        <w:spacing w:before="240" w:line="240" w:lineRule="auto"/>
        <w:jc w:val="both"/>
        <w:outlineLvl w:val="2"/>
        <w:rPr>
          <w:rFonts w:ascii="Arial" w:eastAsia="Times New Roman" w:hAnsi="Arial" w:cs="Arial"/>
          <w:b/>
          <w:bCs/>
          <w:sz w:val="24"/>
          <w:szCs w:val="24"/>
          <w:lang w:eastAsia="fr-FR"/>
        </w:rPr>
      </w:pPr>
      <w:bookmarkStart w:id="217" w:name="_Toc446052405"/>
      <w:r w:rsidRPr="00A45988">
        <w:rPr>
          <w:rFonts w:ascii="Arial" w:eastAsia="Times New Roman" w:hAnsi="Arial" w:cs="Arial"/>
          <w:b/>
          <w:bCs/>
          <w:sz w:val="24"/>
          <w:szCs w:val="24"/>
          <w:lang w:eastAsia="fr-FR"/>
        </w:rPr>
        <w:t>L’accès à l’information et aux formations</w:t>
      </w:r>
      <w:bookmarkEnd w:id="217"/>
    </w:p>
    <w:p w:rsidR="00E5332F" w:rsidRPr="00C22BFA" w:rsidRDefault="00E5332F" w:rsidP="00A45988">
      <w:pPr>
        <w:spacing w:before="120" w:after="120" w:line="240" w:lineRule="auto"/>
        <w:jc w:val="both"/>
        <w:rPr>
          <w:rFonts w:ascii="Arial" w:hAnsi="Arial" w:cs="Arial"/>
          <w:bCs/>
          <w:sz w:val="24"/>
          <w:szCs w:val="24"/>
        </w:rPr>
      </w:pPr>
      <w:r w:rsidRPr="00C22BFA">
        <w:rPr>
          <w:rFonts w:ascii="Arial" w:hAnsi="Arial" w:cs="Arial"/>
          <w:bCs/>
          <w:sz w:val="24"/>
          <w:szCs w:val="24"/>
        </w:rPr>
        <w:t xml:space="preserve">Les services du SCDA assurent périodiquement des séances de formation au profit des éleveurs. Les </w:t>
      </w:r>
      <w:proofErr w:type="spellStart"/>
      <w:r w:rsidRPr="00C22BFA">
        <w:rPr>
          <w:rFonts w:ascii="Arial" w:hAnsi="Arial" w:cs="Arial"/>
          <w:bCs/>
          <w:sz w:val="24"/>
          <w:szCs w:val="24"/>
        </w:rPr>
        <w:t>aulacodiculteurs</w:t>
      </w:r>
      <w:proofErr w:type="spellEnd"/>
      <w:r w:rsidRPr="00C22BFA">
        <w:rPr>
          <w:rFonts w:ascii="Arial" w:hAnsi="Arial" w:cs="Arial"/>
          <w:bCs/>
          <w:sz w:val="24"/>
          <w:szCs w:val="24"/>
        </w:rPr>
        <w:t xml:space="preserve"> et les </w:t>
      </w:r>
      <w:proofErr w:type="spellStart"/>
      <w:r w:rsidRPr="00C22BFA">
        <w:rPr>
          <w:rFonts w:ascii="Arial" w:hAnsi="Arial" w:cs="Arial"/>
          <w:bCs/>
          <w:sz w:val="24"/>
          <w:szCs w:val="24"/>
        </w:rPr>
        <w:t>cuniculteurs</w:t>
      </w:r>
      <w:proofErr w:type="spellEnd"/>
      <w:r w:rsidRPr="00C22BFA">
        <w:rPr>
          <w:rFonts w:ascii="Arial" w:hAnsi="Arial" w:cs="Arial"/>
          <w:bCs/>
          <w:sz w:val="24"/>
          <w:szCs w:val="24"/>
        </w:rPr>
        <w:t xml:space="preserve"> bénéficient particulièrement de ces renforcements de capacités dans le cadre des appuis du PDAVV et du PADFA qui s’investissent dans  le développement des filières animales à travers la promotion du lapin et de l’</w:t>
      </w:r>
      <w:proofErr w:type="spellStart"/>
      <w:r w:rsidRPr="00C22BFA">
        <w:rPr>
          <w:rFonts w:ascii="Arial" w:hAnsi="Arial" w:cs="Arial"/>
          <w:bCs/>
          <w:sz w:val="24"/>
          <w:szCs w:val="24"/>
        </w:rPr>
        <w:t>aulacode</w:t>
      </w:r>
      <w:proofErr w:type="spellEnd"/>
      <w:r w:rsidRPr="00C22BFA">
        <w:rPr>
          <w:rFonts w:ascii="Arial" w:hAnsi="Arial" w:cs="Arial"/>
          <w:bCs/>
          <w:sz w:val="24"/>
          <w:szCs w:val="24"/>
        </w:rPr>
        <w:t>. En effet ces deux projets décrits plus haut ont octroyé des crédits cheptels de lapin et d’</w:t>
      </w:r>
      <w:proofErr w:type="spellStart"/>
      <w:r w:rsidRPr="00C22BFA">
        <w:rPr>
          <w:rFonts w:ascii="Arial" w:hAnsi="Arial" w:cs="Arial"/>
          <w:bCs/>
          <w:sz w:val="24"/>
          <w:szCs w:val="24"/>
        </w:rPr>
        <w:t>aulacode</w:t>
      </w:r>
      <w:proofErr w:type="spellEnd"/>
      <w:r w:rsidRPr="00C22BFA">
        <w:rPr>
          <w:rFonts w:ascii="Arial" w:hAnsi="Arial" w:cs="Arial"/>
          <w:bCs/>
          <w:sz w:val="24"/>
          <w:szCs w:val="24"/>
        </w:rPr>
        <w:t xml:space="preserve"> aux éleveurs. Cet appui est logiquement soutenu par des séances de formations sur des aspects essentiels de conduite d’élevage à savoir l’habitat, la gestion des effectifs, la prophylaxie sanitaire, etc. </w:t>
      </w:r>
    </w:p>
    <w:p w:rsidR="00E5332F" w:rsidRPr="002529E0" w:rsidRDefault="00E5332F" w:rsidP="00B22EB8">
      <w:pPr>
        <w:pStyle w:val="Paragraphedeliste"/>
        <w:numPr>
          <w:ilvl w:val="0"/>
          <w:numId w:val="16"/>
        </w:numPr>
        <w:spacing w:before="240" w:line="276" w:lineRule="auto"/>
        <w:ind w:left="567" w:hanging="567"/>
        <w:jc w:val="both"/>
        <w:outlineLvl w:val="1"/>
        <w:rPr>
          <w:rFonts w:ascii="Arial" w:hAnsi="Arial" w:cs="Arial"/>
          <w:b/>
          <w:color w:val="C00000"/>
          <w:sz w:val="28"/>
          <w:szCs w:val="28"/>
          <w:lang w:val="x-none"/>
        </w:rPr>
      </w:pPr>
      <w:bookmarkStart w:id="218" w:name="_Toc446052406"/>
      <w:r w:rsidRPr="002529E0">
        <w:rPr>
          <w:rFonts w:ascii="Arial" w:hAnsi="Arial" w:cs="Arial"/>
          <w:b/>
          <w:color w:val="C00000"/>
          <w:sz w:val="28"/>
          <w:szCs w:val="28"/>
          <w:lang w:val="x-none"/>
        </w:rPr>
        <w:t>La pêche et la pisciculture</w:t>
      </w:r>
      <w:bookmarkEnd w:id="218"/>
    </w:p>
    <w:p w:rsidR="00E5332F" w:rsidRDefault="00E5332F" w:rsidP="00E5332F">
      <w:pPr>
        <w:spacing w:before="240"/>
        <w:jc w:val="both"/>
        <w:rPr>
          <w:rFonts w:ascii="Arial" w:hAnsi="Arial" w:cs="Arial"/>
          <w:sz w:val="24"/>
          <w:szCs w:val="24"/>
        </w:rPr>
      </w:pPr>
      <w:r w:rsidRPr="00C22BFA">
        <w:rPr>
          <w:rFonts w:ascii="Arial" w:hAnsi="Arial" w:cs="Arial"/>
          <w:sz w:val="24"/>
          <w:szCs w:val="24"/>
        </w:rPr>
        <w:t xml:space="preserve">A Bonou, la pêche et la pisciculture revêtent une importance capitale. La pêche est pratiquée par une importante partie de la population, secondairement à l’agriculture dans la plupart des cas. Elle est favorisée par le potentiel hydrographique de commune, mais décline quelque peu à cause de la diminution des rendements de pêche. </w:t>
      </w:r>
      <w:r w:rsidR="005719E3">
        <w:rPr>
          <w:rFonts w:ascii="Arial" w:hAnsi="Arial" w:cs="Arial"/>
          <w:sz w:val="24"/>
          <w:szCs w:val="24"/>
        </w:rPr>
        <w:t xml:space="preserve">La pisciculture traditionnelle également occupe une place de choix à travers les techniques aquacoles traditionnelles que sont les </w:t>
      </w:r>
      <w:r w:rsidR="005719E3">
        <w:rPr>
          <w:rFonts w:ascii="Arial" w:hAnsi="Arial" w:cs="Arial"/>
          <w:i/>
          <w:sz w:val="24"/>
          <w:szCs w:val="24"/>
        </w:rPr>
        <w:t>Houédo</w:t>
      </w:r>
      <w:r w:rsidR="005719E3">
        <w:rPr>
          <w:rFonts w:ascii="Arial" w:hAnsi="Arial" w:cs="Arial"/>
          <w:sz w:val="24"/>
          <w:szCs w:val="24"/>
        </w:rPr>
        <w:t xml:space="preserve"> et les </w:t>
      </w:r>
      <w:proofErr w:type="spellStart"/>
      <w:r w:rsidR="005719E3">
        <w:rPr>
          <w:rFonts w:ascii="Arial" w:hAnsi="Arial" w:cs="Arial"/>
          <w:i/>
          <w:sz w:val="24"/>
          <w:szCs w:val="24"/>
        </w:rPr>
        <w:t>Acadjas</w:t>
      </w:r>
      <w:proofErr w:type="spellEnd"/>
      <w:r w:rsidR="005719E3">
        <w:rPr>
          <w:rFonts w:ascii="Arial" w:hAnsi="Arial" w:cs="Arial"/>
          <w:i/>
          <w:sz w:val="24"/>
          <w:szCs w:val="24"/>
        </w:rPr>
        <w:t xml:space="preserve"> qui sont pratiqués </w:t>
      </w:r>
      <w:r w:rsidR="005719E3">
        <w:rPr>
          <w:rFonts w:ascii="Arial" w:hAnsi="Arial" w:cs="Arial"/>
          <w:sz w:val="24"/>
          <w:szCs w:val="24"/>
        </w:rPr>
        <w:t>par une importante frange des pêcheurs et même des agriculteurs</w:t>
      </w:r>
      <w:r w:rsidRPr="00C22BFA">
        <w:rPr>
          <w:rFonts w:ascii="Arial" w:hAnsi="Arial" w:cs="Arial"/>
          <w:sz w:val="24"/>
          <w:szCs w:val="24"/>
        </w:rPr>
        <w:t>. Quant à la</w:t>
      </w:r>
      <w:r>
        <w:rPr>
          <w:rFonts w:ascii="Arial" w:hAnsi="Arial" w:cs="Arial"/>
          <w:sz w:val="24"/>
          <w:szCs w:val="24"/>
        </w:rPr>
        <w:t xml:space="preserve"> pisciculture modern, elle a été introduite à Bonou il y a moins d’une décennie, pour suppléer la pêche et l’aquaculture traditionnelle afin d’accroitre la production de poissons de la commune. Ces activités prennent aussi en compte dans leur chaîne de production d’autres acteurs que sont les mareyeuses, l</w:t>
      </w:r>
      <w:r w:rsidRPr="00673A8F">
        <w:rPr>
          <w:rFonts w:ascii="Arial" w:hAnsi="Arial" w:cs="Arial"/>
          <w:sz w:val="24"/>
          <w:szCs w:val="24"/>
        </w:rPr>
        <w:t>es transformatrices (fumeuses, femmes faisant la friture du poisson, etc.)</w:t>
      </w:r>
      <w:r>
        <w:rPr>
          <w:rFonts w:ascii="Arial" w:hAnsi="Arial" w:cs="Arial"/>
          <w:sz w:val="24"/>
          <w:szCs w:val="24"/>
        </w:rPr>
        <w:t>, l</w:t>
      </w:r>
      <w:r w:rsidRPr="00673A8F">
        <w:rPr>
          <w:rFonts w:ascii="Arial" w:hAnsi="Arial" w:cs="Arial"/>
          <w:sz w:val="24"/>
          <w:szCs w:val="24"/>
        </w:rPr>
        <w:t>es v</w:t>
      </w:r>
      <w:r>
        <w:rPr>
          <w:rFonts w:ascii="Arial" w:hAnsi="Arial" w:cs="Arial"/>
          <w:sz w:val="24"/>
          <w:szCs w:val="24"/>
        </w:rPr>
        <w:t>endeurs de matériels de pêche, les fabricants de pirogues, les écailleuses de poisson, l</w:t>
      </w:r>
      <w:r w:rsidRPr="00673A8F">
        <w:rPr>
          <w:rFonts w:ascii="Arial" w:hAnsi="Arial" w:cs="Arial"/>
          <w:sz w:val="24"/>
          <w:szCs w:val="24"/>
        </w:rPr>
        <w:t>es</w:t>
      </w:r>
      <w:r>
        <w:rPr>
          <w:rFonts w:ascii="Arial" w:hAnsi="Arial" w:cs="Arial"/>
          <w:sz w:val="24"/>
          <w:szCs w:val="24"/>
        </w:rPr>
        <w:t xml:space="preserve"> transporteurs de poissons, les réparateurs de pirogues, </w:t>
      </w:r>
      <w:proofErr w:type="spellStart"/>
      <w:r>
        <w:rPr>
          <w:rFonts w:ascii="Arial" w:hAnsi="Arial" w:cs="Arial"/>
          <w:sz w:val="24"/>
          <w:szCs w:val="24"/>
        </w:rPr>
        <w:t>etc</w:t>
      </w:r>
      <w:proofErr w:type="spellEnd"/>
      <w:r>
        <w:rPr>
          <w:rFonts w:ascii="Arial" w:hAnsi="Arial" w:cs="Arial"/>
          <w:sz w:val="24"/>
          <w:szCs w:val="24"/>
        </w:rPr>
        <w:t>, confortant ainsi leur importance pour la population de Bonou. En témoigne la récente création de</w:t>
      </w:r>
      <w:r w:rsidRPr="002C09C5">
        <w:rPr>
          <w:rFonts w:ascii="Arial" w:hAnsi="Arial" w:cs="Arial"/>
          <w:sz w:val="24"/>
          <w:szCs w:val="24"/>
        </w:rPr>
        <w:t xml:space="preserve"> </w:t>
      </w:r>
      <w:r>
        <w:rPr>
          <w:rFonts w:ascii="Arial" w:hAnsi="Arial" w:cs="Arial"/>
          <w:sz w:val="24"/>
          <w:szCs w:val="24"/>
        </w:rPr>
        <w:t xml:space="preserve">l’union des pisciculteurs de Bonou qui a été portée sur les </w:t>
      </w:r>
      <w:r w:rsidR="000106A8">
        <w:rPr>
          <w:rFonts w:ascii="Arial" w:hAnsi="Arial" w:cs="Arial"/>
          <w:sz w:val="24"/>
          <w:szCs w:val="24"/>
        </w:rPr>
        <w:t>fonts</w:t>
      </w:r>
      <w:r>
        <w:rPr>
          <w:rFonts w:ascii="Arial" w:hAnsi="Arial" w:cs="Arial"/>
          <w:sz w:val="24"/>
          <w:szCs w:val="24"/>
        </w:rPr>
        <w:t xml:space="preserve"> baptismaux le 16 Novembre 2015 sous l’égide du SCDA-Bonou. Elle compte 39 pisciculteurs sur la soixantaine officiellement répertoriée dans la commune</w:t>
      </w:r>
    </w:p>
    <w:p w:rsidR="00E5332F" w:rsidRDefault="00E5332F" w:rsidP="00297295">
      <w:pPr>
        <w:pStyle w:val="Paragraphedeliste"/>
        <w:numPr>
          <w:ilvl w:val="2"/>
          <w:numId w:val="47"/>
        </w:numPr>
        <w:spacing w:before="240" w:line="240" w:lineRule="auto"/>
        <w:jc w:val="both"/>
        <w:outlineLvl w:val="2"/>
        <w:rPr>
          <w:rFonts w:ascii="Arial" w:hAnsi="Arial" w:cs="Arial"/>
          <w:b/>
          <w:i/>
          <w:color w:val="002060"/>
          <w:sz w:val="24"/>
          <w:szCs w:val="24"/>
        </w:rPr>
      </w:pPr>
      <w:bookmarkStart w:id="219" w:name="_Toc446052407"/>
      <w:r w:rsidRPr="002529E0">
        <w:rPr>
          <w:rFonts w:ascii="Arial" w:hAnsi="Arial" w:cs="Arial"/>
          <w:b/>
          <w:i/>
          <w:color w:val="002060"/>
          <w:sz w:val="24"/>
          <w:szCs w:val="24"/>
        </w:rPr>
        <w:lastRenderedPageBreak/>
        <w:t>Les espèces exploitées</w:t>
      </w:r>
      <w:bookmarkEnd w:id="219"/>
      <w:r w:rsidRPr="002529E0">
        <w:rPr>
          <w:rFonts w:ascii="Arial" w:hAnsi="Arial" w:cs="Arial"/>
          <w:b/>
          <w:i/>
          <w:color w:val="002060"/>
          <w:sz w:val="24"/>
          <w:szCs w:val="24"/>
        </w:rPr>
        <w:t xml:space="preserve"> </w:t>
      </w:r>
    </w:p>
    <w:p w:rsidR="002529E0" w:rsidRPr="002529E0" w:rsidRDefault="002529E0" w:rsidP="002529E0">
      <w:pPr>
        <w:pStyle w:val="Paragraphedeliste"/>
        <w:spacing w:before="240" w:line="240" w:lineRule="auto"/>
        <w:jc w:val="both"/>
        <w:outlineLvl w:val="2"/>
        <w:rPr>
          <w:rFonts w:ascii="Arial" w:hAnsi="Arial" w:cs="Arial"/>
          <w:b/>
          <w:i/>
          <w:color w:val="002060"/>
          <w:sz w:val="24"/>
          <w:szCs w:val="24"/>
        </w:rPr>
      </w:pPr>
    </w:p>
    <w:p w:rsidR="00E5332F" w:rsidRPr="002529E0" w:rsidRDefault="00E5332F" w:rsidP="00B22EB8">
      <w:pPr>
        <w:pStyle w:val="Paragraphedeliste"/>
        <w:numPr>
          <w:ilvl w:val="0"/>
          <w:numId w:val="18"/>
        </w:numPr>
        <w:spacing w:before="240" w:line="240" w:lineRule="auto"/>
        <w:jc w:val="both"/>
        <w:outlineLvl w:val="2"/>
        <w:rPr>
          <w:rFonts w:ascii="Arial" w:eastAsia="Times New Roman" w:hAnsi="Arial" w:cs="Arial"/>
          <w:b/>
          <w:bCs/>
          <w:sz w:val="24"/>
          <w:szCs w:val="24"/>
          <w:lang w:eastAsia="fr-FR"/>
        </w:rPr>
      </w:pPr>
      <w:bookmarkStart w:id="220" w:name="_Toc446052408"/>
      <w:r w:rsidRPr="002529E0">
        <w:rPr>
          <w:rFonts w:ascii="Arial" w:eastAsia="Times New Roman" w:hAnsi="Arial" w:cs="Arial"/>
          <w:b/>
          <w:bCs/>
          <w:sz w:val="24"/>
          <w:szCs w:val="24"/>
          <w:lang w:eastAsia="fr-FR"/>
        </w:rPr>
        <w:t>Les espèces capturées (Pêche)</w:t>
      </w:r>
      <w:bookmarkEnd w:id="220"/>
    </w:p>
    <w:p w:rsidR="00E5332F" w:rsidRPr="00673A8F" w:rsidRDefault="00E5332F" w:rsidP="00E5332F">
      <w:pPr>
        <w:spacing w:before="240"/>
        <w:rPr>
          <w:rFonts w:ascii="Arial" w:hAnsi="Arial" w:cs="Arial"/>
          <w:sz w:val="24"/>
          <w:szCs w:val="24"/>
        </w:rPr>
      </w:pPr>
      <w:r w:rsidRPr="00673A8F">
        <w:rPr>
          <w:rFonts w:ascii="Arial" w:hAnsi="Arial" w:cs="Arial"/>
          <w:sz w:val="24"/>
          <w:szCs w:val="24"/>
        </w:rPr>
        <w:t>Les espèces capturées dans le fleuve Ouémé à Bonou sont </w:t>
      </w:r>
      <w:r>
        <w:rPr>
          <w:rFonts w:ascii="Arial" w:hAnsi="Arial" w:cs="Arial"/>
          <w:sz w:val="24"/>
          <w:szCs w:val="24"/>
        </w:rPr>
        <w:t xml:space="preserve">répertoriées  dans le tableau </w:t>
      </w:r>
      <w:r w:rsidR="002529E0">
        <w:rPr>
          <w:rFonts w:ascii="Arial" w:hAnsi="Arial" w:cs="Arial"/>
          <w:sz w:val="24"/>
          <w:szCs w:val="24"/>
        </w:rPr>
        <w:t>5</w:t>
      </w:r>
      <w:r w:rsidR="00891E08">
        <w:rPr>
          <w:rFonts w:ascii="Arial" w:hAnsi="Arial" w:cs="Arial"/>
          <w:sz w:val="24"/>
          <w:szCs w:val="24"/>
        </w:rPr>
        <w:t>0</w:t>
      </w:r>
      <w:r w:rsidRPr="00673A8F">
        <w:rPr>
          <w:rFonts w:ascii="Arial" w:hAnsi="Arial" w:cs="Arial"/>
          <w:sz w:val="24"/>
          <w:szCs w:val="24"/>
        </w:rPr>
        <w:t>, classées par ordre d’importance quantitative.</w:t>
      </w:r>
      <w:r>
        <w:rPr>
          <w:rFonts w:ascii="Arial" w:hAnsi="Arial" w:cs="Arial"/>
          <w:sz w:val="24"/>
          <w:szCs w:val="24"/>
        </w:rPr>
        <w:t xml:space="preserve"> La </w:t>
      </w:r>
      <w:r w:rsidR="00860DA1">
        <w:rPr>
          <w:rFonts w:ascii="Arial" w:hAnsi="Arial" w:cs="Arial"/>
          <w:sz w:val="24"/>
          <w:szCs w:val="24"/>
        </w:rPr>
        <w:t>photo 3</w:t>
      </w:r>
      <w:r>
        <w:rPr>
          <w:rFonts w:ascii="Arial" w:hAnsi="Arial" w:cs="Arial"/>
          <w:sz w:val="24"/>
          <w:szCs w:val="24"/>
        </w:rPr>
        <w:t xml:space="preserve"> présente en images </w:t>
      </w:r>
      <w:r w:rsidR="002529E0">
        <w:rPr>
          <w:rFonts w:ascii="Arial" w:hAnsi="Arial" w:cs="Arial"/>
          <w:sz w:val="24"/>
          <w:szCs w:val="24"/>
        </w:rPr>
        <w:t>quelques-unes</w:t>
      </w:r>
      <w:r>
        <w:rPr>
          <w:rFonts w:ascii="Arial" w:hAnsi="Arial" w:cs="Arial"/>
          <w:sz w:val="24"/>
          <w:szCs w:val="24"/>
        </w:rPr>
        <w:t xml:space="preserve"> d’entre elles.</w:t>
      </w:r>
    </w:p>
    <w:tbl>
      <w:tblPr>
        <w:tblW w:w="4767" w:type="pct"/>
        <w:tblLook w:val="04A0" w:firstRow="1" w:lastRow="0" w:firstColumn="1" w:lastColumn="0" w:noHBand="0" w:noVBand="1"/>
      </w:tblPr>
      <w:tblGrid>
        <w:gridCol w:w="926"/>
        <w:gridCol w:w="2277"/>
        <w:gridCol w:w="1974"/>
        <w:gridCol w:w="3676"/>
      </w:tblGrid>
      <w:tr w:rsidR="002529E0" w:rsidRPr="00F00A28" w:rsidTr="00860DA1">
        <w:tc>
          <w:tcPr>
            <w:tcW w:w="5000" w:type="pct"/>
            <w:gridSpan w:val="4"/>
            <w:shd w:val="clear" w:color="auto" w:fill="7F7F7F" w:themeFill="text1" w:themeFillTint="80"/>
          </w:tcPr>
          <w:p w:rsidR="002529E0" w:rsidRPr="00860DA1" w:rsidRDefault="002529E0" w:rsidP="002529E0">
            <w:pPr>
              <w:spacing w:before="240"/>
              <w:rPr>
                <w:rFonts w:ascii="Arial" w:hAnsi="Arial" w:cs="Arial"/>
                <w:b/>
                <w:color w:val="FFFFFF" w:themeColor="background1"/>
                <w:sz w:val="20"/>
                <w:szCs w:val="20"/>
              </w:rPr>
            </w:pPr>
            <w:bookmarkStart w:id="221" w:name="_Toc446013699"/>
            <w:r w:rsidRPr="00860DA1">
              <w:rPr>
                <w:rFonts w:ascii="Arial" w:eastAsia="Times New Roman" w:hAnsi="Arial" w:cs="Arial"/>
                <w:b/>
                <w:bCs/>
                <w:color w:val="FFFFFF" w:themeColor="background1"/>
                <w:sz w:val="20"/>
                <w:szCs w:val="20"/>
                <w:lang w:eastAsia="fr-FR"/>
              </w:rPr>
              <w:t xml:space="preserve">Tableau </w:t>
            </w:r>
            <w:r w:rsidRPr="00860DA1">
              <w:rPr>
                <w:rFonts w:ascii="Arial" w:eastAsia="Times New Roman" w:hAnsi="Arial" w:cs="Arial"/>
                <w:b/>
                <w:bCs/>
                <w:color w:val="FFFFFF" w:themeColor="background1"/>
                <w:sz w:val="20"/>
                <w:szCs w:val="20"/>
                <w:lang w:eastAsia="fr-FR"/>
              </w:rPr>
              <w:fldChar w:fldCharType="begin"/>
            </w:r>
            <w:r w:rsidRPr="00860DA1">
              <w:rPr>
                <w:rFonts w:ascii="Arial" w:eastAsia="Times New Roman" w:hAnsi="Arial" w:cs="Arial"/>
                <w:b/>
                <w:bCs/>
                <w:color w:val="FFFFFF" w:themeColor="background1"/>
                <w:sz w:val="20"/>
                <w:szCs w:val="20"/>
                <w:lang w:eastAsia="fr-FR"/>
              </w:rPr>
              <w:instrText xml:space="preserve"> SEQ Tableau \* ARABIC </w:instrText>
            </w:r>
            <w:r w:rsidRPr="00860DA1">
              <w:rPr>
                <w:rFonts w:ascii="Arial" w:eastAsia="Times New Roman" w:hAnsi="Arial" w:cs="Arial"/>
                <w:b/>
                <w:bCs/>
                <w:color w:val="FFFFFF" w:themeColor="background1"/>
                <w:sz w:val="20"/>
                <w:szCs w:val="20"/>
                <w:lang w:eastAsia="fr-FR"/>
              </w:rPr>
              <w:fldChar w:fldCharType="separate"/>
            </w:r>
            <w:r w:rsidR="00E712FC">
              <w:rPr>
                <w:rFonts w:ascii="Arial" w:eastAsia="Times New Roman" w:hAnsi="Arial" w:cs="Arial"/>
                <w:b/>
                <w:bCs/>
                <w:noProof/>
                <w:color w:val="FFFFFF" w:themeColor="background1"/>
                <w:sz w:val="20"/>
                <w:szCs w:val="20"/>
                <w:lang w:eastAsia="fr-FR"/>
              </w:rPr>
              <w:t>50</w:t>
            </w:r>
            <w:r w:rsidRPr="00860DA1">
              <w:rPr>
                <w:rFonts w:ascii="Arial" w:eastAsia="Times New Roman" w:hAnsi="Arial" w:cs="Arial"/>
                <w:b/>
                <w:bCs/>
                <w:color w:val="FFFFFF" w:themeColor="background1"/>
                <w:sz w:val="20"/>
                <w:szCs w:val="20"/>
                <w:lang w:eastAsia="fr-FR"/>
              </w:rPr>
              <w:fldChar w:fldCharType="end"/>
            </w:r>
            <w:r w:rsidRPr="00860DA1">
              <w:rPr>
                <w:rFonts w:ascii="Arial" w:eastAsia="Times New Roman" w:hAnsi="Arial" w:cs="Arial"/>
                <w:b/>
                <w:bCs/>
                <w:color w:val="FFFFFF" w:themeColor="background1"/>
                <w:sz w:val="20"/>
                <w:szCs w:val="20"/>
                <w:lang w:eastAsia="fr-FR"/>
              </w:rPr>
              <w:t>: Liste des espèces ichtyologiques exploitées par les pêcheurs à Bonou</w:t>
            </w:r>
            <w:bookmarkEnd w:id="221"/>
          </w:p>
        </w:tc>
      </w:tr>
      <w:tr w:rsidR="00E5332F" w:rsidRPr="00F00A28" w:rsidTr="00860DA1">
        <w:tc>
          <w:tcPr>
            <w:tcW w:w="523" w:type="pct"/>
          </w:tcPr>
          <w:p w:rsidR="00E5332F" w:rsidRPr="002529E0" w:rsidRDefault="00E5332F" w:rsidP="002529E0">
            <w:pPr>
              <w:spacing w:before="240"/>
              <w:jc w:val="center"/>
              <w:rPr>
                <w:rFonts w:ascii="Arial" w:hAnsi="Arial" w:cs="Arial"/>
                <w:i/>
                <w:sz w:val="20"/>
              </w:rPr>
            </w:pPr>
            <w:r w:rsidRPr="002529E0">
              <w:rPr>
                <w:rFonts w:ascii="Arial" w:hAnsi="Arial" w:cs="Arial"/>
                <w:i/>
                <w:sz w:val="20"/>
              </w:rPr>
              <w:t>N° d’ordre</w:t>
            </w:r>
          </w:p>
        </w:tc>
        <w:tc>
          <w:tcPr>
            <w:tcW w:w="1286" w:type="pct"/>
          </w:tcPr>
          <w:p w:rsidR="00E5332F" w:rsidRPr="002529E0" w:rsidRDefault="00E5332F" w:rsidP="002529E0">
            <w:pPr>
              <w:spacing w:before="240"/>
              <w:jc w:val="center"/>
              <w:rPr>
                <w:rFonts w:ascii="Arial" w:hAnsi="Arial" w:cs="Arial"/>
                <w:b/>
                <w:i/>
                <w:sz w:val="20"/>
              </w:rPr>
            </w:pPr>
            <w:r w:rsidRPr="002529E0">
              <w:rPr>
                <w:rFonts w:ascii="Arial" w:hAnsi="Arial" w:cs="Arial"/>
                <w:b/>
                <w:i/>
                <w:sz w:val="20"/>
              </w:rPr>
              <w:t>Nom local</w:t>
            </w:r>
          </w:p>
        </w:tc>
        <w:tc>
          <w:tcPr>
            <w:tcW w:w="1115" w:type="pct"/>
          </w:tcPr>
          <w:p w:rsidR="00E5332F" w:rsidRPr="002529E0" w:rsidRDefault="00E5332F" w:rsidP="002529E0">
            <w:pPr>
              <w:spacing w:before="240"/>
              <w:jc w:val="center"/>
              <w:rPr>
                <w:rFonts w:ascii="Arial" w:hAnsi="Arial" w:cs="Arial"/>
                <w:b/>
                <w:i/>
                <w:sz w:val="20"/>
              </w:rPr>
            </w:pPr>
            <w:r w:rsidRPr="002529E0">
              <w:rPr>
                <w:rFonts w:ascii="Arial" w:hAnsi="Arial" w:cs="Arial"/>
                <w:b/>
                <w:i/>
                <w:sz w:val="20"/>
              </w:rPr>
              <w:t>Nom usuel en français</w:t>
            </w:r>
          </w:p>
        </w:tc>
        <w:tc>
          <w:tcPr>
            <w:tcW w:w="2076" w:type="pct"/>
          </w:tcPr>
          <w:p w:rsidR="00E5332F" w:rsidRPr="002529E0" w:rsidRDefault="00E5332F" w:rsidP="002529E0">
            <w:pPr>
              <w:spacing w:before="240"/>
              <w:jc w:val="center"/>
              <w:rPr>
                <w:rFonts w:ascii="Arial" w:hAnsi="Arial" w:cs="Arial"/>
                <w:b/>
                <w:i/>
                <w:sz w:val="20"/>
              </w:rPr>
            </w:pPr>
            <w:r w:rsidRPr="002529E0">
              <w:rPr>
                <w:rFonts w:ascii="Arial" w:hAnsi="Arial" w:cs="Arial"/>
                <w:b/>
                <w:i/>
                <w:sz w:val="20"/>
              </w:rPr>
              <w:t>Nom scientifique</w:t>
            </w:r>
          </w:p>
        </w:tc>
      </w:tr>
      <w:tr w:rsidR="00E5332F" w:rsidRPr="00F00A28" w:rsidTr="00860DA1">
        <w:trPr>
          <w:trHeight w:val="262"/>
        </w:trPr>
        <w:tc>
          <w:tcPr>
            <w:tcW w:w="523" w:type="pct"/>
          </w:tcPr>
          <w:p w:rsidR="00E5332F" w:rsidRPr="00F00A28" w:rsidRDefault="00E5332F" w:rsidP="002529E0">
            <w:pPr>
              <w:rPr>
                <w:rFonts w:ascii="Arial" w:hAnsi="Arial" w:cs="Arial"/>
                <w:sz w:val="20"/>
              </w:rPr>
            </w:pPr>
            <w:r w:rsidRPr="00F00A28">
              <w:rPr>
                <w:rFonts w:ascii="Arial" w:hAnsi="Arial" w:cs="Arial"/>
                <w:sz w:val="20"/>
              </w:rPr>
              <w:t>01</w:t>
            </w:r>
          </w:p>
        </w:tc>
        <w:tc>
          <w:tcPr>
            <w:tcW w:w="1286" w:type="pct"/>
          </w:tcPr>
          <w:p w:rsidR="00E5332F" w:rsidRPr="00F00A28" w:rsidRDefault="00E5332F" w:rsidP="002529E0">
            <w:pPr>
              <w:rPr>
                <w:rFonts w:ascii="Arial" w:hAnsi="Arial" w:cs="Arial"/>
                <w:sz w:val="20"/>
              </w:rPr>
            </w:pPr>
            <w:proofErr w:type="spellStart"/>
            <w:r w:rsidRPr="00F00A28">
              <w:rPr>
                <w:rFonts w:ascii="Arial" w:hAnsi="Arial" w:cs="Arial"/>
                <w:sz w:val="20"/>
              </w:rPr>
              <w:t>Dahoui</w:t>
            </w:r>
            <w:proofErr w:type="spellEnd"/>
          </w:p>
        </w:tc>
        <w:tc>
          <w:tcPr>
            <w:tcW w:w="1115" w:type="pct"/>
          </w:tcPr>
          <w:p w:rsidR="00E5332F" w:rsidRPr="00F00A28" w:rsidRDefault="00E5332F" w:rsidP="002529E0">
            <w:pPr>
              <w:rPr>
                <w:rFonts w:ascii="Arial" w:hAnsi="Arial" w:cs="Arial"/>
                <w:sz w:val="20"/>
              </w:rPr>
            </w:pPr>
            <w:r w:rsidRPr="00F00A28">
              <w:rPr>
                <w:rFonts w:ascii="Arial" w:hAnsi="Arial" w:cs="Arial"/>
                <w:sz w:val="20"/>
              </w:rPr>
              <w:t>-</w:t>
            </w:r>
          </w:p>
        </w:tc>
        <w:tc>
          <w:tcPr>
            <w:tcW w:w="2076" w:type="pct"/>
          </w:tcPr>
          <w:p w:rsidR="00E5332F" w:rsidRPr="00F00A28" w:rsidRDefault="00E5332F" w:rsidP="002529E0">
            <w:pPr>
              <w:rPr>
                <w:rFonts w:ascii="Arial" w:hAnsi="Arial" w:cs="Arial"/>
                <w:i/>
                <w:sz w:val="20"/>
              </w:rPr>
            </w:pPr>
            <w:proofErr w:type="spellStart"/>
            <w:r w:rsidRPr="00F00A28">
              <w:rPr>
                <w:rFonts w:ascii="Arial" w:hAnsi="Arial" w:cs="Arial"/>
                <w:i/>
                <w:sz w:val="20"/>
              </w:rPr>
              <w:t>Schilbe</w:t>
            </w:r>
            <w:proofErr w:type="spellEnd"/>
            <w:r w:rsidRPr="00F00A28">
              <w:rPr>
                <w:rFonts w:ascii="Arial" w:hAnsi="Arial" w:cs="Arial"/>
                <w:i/>
                <w:sz w:val="20"/>
              </w:rPr>
              <w:t xml:space="preserve"> </w:t>
            </w:r>
            <w:proofErr w:type="spellStart"/>
            <w:r w:rsidRPr="00F00A28">
              <w:rPr>
                <w:rFonts w:ascii="Arial" w:hAnsi="Arial" w:cs="Arial"/>
                <w:i/>
                <w:sz w:val="20"/>
              </w:rPr>
              <w:t>mystus</w:t>
            </w:r>
            <w:proofErr w:type="spellEnd"/>
          </w:p>
        </w:tc>
      </w:tr>
      <w:tr w:rsidR="00E5332F" w:rsidRPr="00F00A28" w:rsidTr="00860DA1">
        <w:trPr>
          <w:trHeight w:val="268"/>
        </w:trPr>
        <w:tc>
          <w:tcPr>
            <w:tcW w:w="523" w:type="pct"/>
          </w:tcPr>
          <w:p w:rsidR="00E5332F" w:rsidRPr="00F00A28" w:rsidRDefault="00E5332F" w:rsidP="002529E0">
            <w:pPr>
              <w:rPr>
                <w:rFonts w:ascii="Arial" w:hAnsi="Arial" w:cs="Arial"/>
                <w:sz w:val="20"/>
              </w:rPr>
            </w:pPr>
            <w:r w:rsidRPr="00F00A28">
              <w:rPr>
                <w:rFonts w:ascii="Arial" w:hAnsi="Arial" w:cs="Arial"/>
                <w:sz w:val="20"/>
              </w:rPr>
              <w:t>02</w:t>
            </w:r>
          </w:p>
        </w:tc>
        <w:tc>
          <w:tcPr>
            <w:tcW w:w="1286" w:type="pct"/>
          </w:tcPr>
          <w:p w:rsidR="00E5332F" w:rsidRPr="00F00A28" w:rsidRDefault="00E5332F" w:rsidP="002529E0">
            <w:pPr>
              <w:rPr>
                <w:rFonts w:ascii="Arial" w:hAnsi="Arial" w:cs="Arial"/>
                <w:sz w:val="20"/>
              </w:rPr>
            </w:pPr>
            <w:proofErr w:type="spellStart"/>
            <w:r w:rsidRPr="00F00A28">
              <w:rPr>
                <w:rFonts w:ascii="Arial" w:hAnsi="Arial" w:cs="Arial"/>
                <w:sz w:val="20"/>
              </w:rPr>
              <w:t>Chacha</w:t>
            </w:r>
            <w:proofErr w:type="spellEnd"/>
            <w:r w:rsidRPr="00F00A28">
              <w:rPr>
                <w:rFonts w:ascii="Arial" w:hAnsi="Arial" w:cs="Arial"/>
                <w:sz w:val="20"/>
              </w:rPr>
              <w:t>/Chicha</w:t>
            </w:r>
          </w:p>
        </w:tc>
        <w:tc>
          <w:tcPr>
            <w:tcW w:w="1115" w:type="pct"/>
          </w:tcPr>
          <w:p w:rsidR="00E5332F" w:rsidRPr="00F00A28" w:rsidRDefault="00E5332F" w:rsidP="002529E0">
            <w:pPr>
              <w:rPr>
                <w:rFonts w:ascii="Arial" w:hAnsi="Arial" w:cs="Arial"/>
                <w:sz w:val="20"/>
              </w:rPr>
            </w:pPr>
            <w:r w:rsidRPr="00F00A28">
              <w:rPr>
                <w:rFonts w:ascii="Arial" w:hAnsi="Arial" w:cs="Arial"/>
                <w:sz w:val="20"/>
              </w:rPr>
              <w:t>Crevette</w:t>
            </w:r>
          </w:p>
        </w:tc>
        <w:tc>
          <w:tcPr>
            <w:tcW w:w="2076" w:type="pct"/>
          </w:tcPr>
          <w:p w:rsidR="00E5332F" w:rsidRPr="00F00A28" w:rsidRDefault="00E5332F" w:rsidP="002529E0">
            <w:pPr>
              <w:rPr>
                <w:rFonts w:ascii="Arial" w:hAnsi="Arial" w:cs="Arial"/>
                <w:i/>
                <w:sz w:val="20"/>
              </w:rPr>
            </w:pPr>
            <w:proofErr w:type="spellStart"/>
            <w:r w:rsidRPr="00F00A28">
              <w:rPr>
                <w:rFonts w:ascii="Arial" w:hAnsi="Arial" w:cs="Arial"/>
                <w:i/>
                <w:sz w:val="20"/>
              </w:rPr>
              <w:t>Macrobrachium</w:t>
            </w:r>
            <w:proofErr w:type="spellEnd"/>
            <w:r w:rsidRPr="00F00A28">
              <w:rPr>
                <w:rFonts w:ascii="Arial" w:hAnsi="Arial" w:cs="Arial"/>
                <w:i/>
                <w:sz w:val="20"/>
              </w:rPr>
              <w:t xml:space="preserve"> </w:t>
            </w:r>
            <w:proofErr w:type="spellStart"/>
            <w:r w:rsidRPr="00F00A28">
              <w:rPr>
                <w:rFonts w:ascii="Arial" w:hAnsi="Arial" w:cs="Arial"/>
                <w:i/>
                <w:sz w:val="20"/>
              </w:rPr>
              <w:t>spp</w:t>
            </w:r>
            <w:proofErr w:type="spellEnd"/>
          </w:p>
        </w:tc>
      </w:tr>
      <w:tr w:rsidR="00E5332F" w:rsidRPr="00F00A28" w:rsidTr="00860DA1">
        <w:tc>
          <w:tcPr>
            <w:tcW w:w="523" w:type="pct"/>
          </w:tcPr>
          <w:p w:rsidR="00E5332F" w:rsidRPr="00F00A28" w:rsidRDefault="00E5332F" w:rsidP="002529E0">
            <w:pPr>
              <w:rPr>
                <w:rFonts w:ascii="Arial" w:hAnsi="Arial" w:cs="Arial"/>
                <w:sz w:val="20"/>
              </w:rPr>
            </w:pPr>
            <w:r w:rsidRPr="00F00A28">
              <w:rPr>
                <w:rFonts w:ascii="Arial" w:hAnsi="Arial" w:cs="Arial"/>
                <w:sz w:val="20"/>
              </w:rPr>
              <w:t>03</w:t>
            </w:r>
          </w:p>
        </w:tc>
        <w:tc>
          <w:tcPr>
            <w:tcW w:w="1286" w:type="pct"/>
          </w:tcPr>
          <w:p w:rsidR="00E5332F" w:rsidRPr="00F00A28" w:rsidRDefault="00E5332F" w:rsidP="002529E0">
            <w:pPr>
              <w:rPr>
                <w:rFonts w:ascii="Arial" w:hAnsi="Arial" w:cs="Arial"/>
                <w:sz w:val="20"/>
              </w:rPr>
            </w:pPr>
            <w:proofErr w:type="spellStart"/>
            <w:r w:rsidRPr="00F00A28">
              <w:rPr>
                <w:rFonts w:ascii="Arial" w:hAnsi="Arial" w:cs="Arial"/>
                <w:sz w:val="20"/>
              </w:rPr>
              <w:t>Wê</w:t>
            </w:r>
            <w:proofErr w:type="spellEnd"/>
          </w:p>
        </w:tc>
        <w:tc>
          <w:tcPr>
            <w:tcW w:w="1115" w:type="pct"/>
          </w:tcPr>
          <w:p w:rsidR="00E5332F" w:rsidRPr="00F00A28" w:rsidRDefault="00E5332F" w:rsidP="002529E0">
            <w:pPr>
              <w:rPr>
                <w:rFonts w:ascii="Arial" w:hAnsi="Arial" w:cs="Arial"/>
                <w:sz w:val="20"/>
              </w:rPr>
            </w:pPr>
            <w:r w:rsidRPr="00F00A28">
              <w:rPr>
                <w:rFonts w:ascii="Arial" w:hAnsi="Arial" w:cs="Arial"/>
                <w:sz w:val="20"/>
              </w:rPr>
              <w:t>Tilapia</w:t>
            </w:r>
          </w:p>
        </w:tc>
        <w:tc>
          <w:tcPr>
            <w:tcW w:w="2076" w:type="pct"/>
          </w:tcPr>
          <w:p w:rsidR="00E5332F" w:rsidRPr="00F00A28" w:rsidRDefault="00E5332F" w:rsidP="002529E0">
            <w:pPr>
              <w:rPr>
                <w:rFonts w:ascii="Arial" w:hAnsi="Arial" w:cs="Arial"/>
                <w:i/>
                <w:sz w:val="20"/>
              </w:rPr>
            </w:pPr>
            <w:r w:rsidRPr="00F00A28">
              <w:rPr>
                <w:rFonts w:ascii="Arial" w:hAnsi="Arial" w:cs="Arial"/>
                <w:i/>
                <w:sz w:val="20"/>
              </w:rPr>
              <w:t xml:space="preserve">Tilapia </w:t>
            </w:r>
            <w:proofErr w:type="spellStart"/>
            <w:r w:rsidRPr="00F00A28">
              <w:rPr>
                <w:rFonts w:ascii="Arial" w:hAnsi="Arial" w:cs="Arial"/>
                <w:i/>
                <w:sz w:val="20"/>
              </w:rPr>
              <w:t>guinensis</w:t>
            </w:r>
            <w:proofErr w:type="spellEnd"/>
          </w:p>
        </w:tc>
      </w:tr>
      <w:tr w:rsidR="00E5332F" w:rsidRPr="00F00A28" w:rsidTr="00860DA1">
        <w:trPr>
          <w:trHeight w:val="316"/>
        </w:trPr>
        <w:tc>
          <w:tcPr>
            <w:tcW w:w="523" w:type="pct"/>
          </w:tcPr>
          <w:p w:rsidR="00E5332F" w:rsidRPr="00F00A28" w:rsidRDefault="00E5332F" w:rsidP="002529E0">
            <w:pPr>
              <w:rPr>
                <w:rFonts w:ascii="Arial" w:hAnsi="Arial" w:cs="Arial"/>
                <w:sz w:val="20"/>
              </w:rPr>
            </w:pPr>
            <w:r w:rsidRPr="00F00A28">
              <w:rPr>
                <w:rFonts w:ascii="Arial" w:hAnsi="Arial" w:cs="Arial"/>
                <w:sz w:val="20"/>
              </w:rPr>
              <w:t>04</w:t>
            </w:r>
          </w:p>
        </w:tc>
        <w:tc>
          <w:tcPr>
            <w:tcW w:w="1286" w:type="pct"/>
          </w:tcPr>
          <w:p w:rsidR="00E5332F" w:rsidRPr="00F00A28" w:rsidRDefault="00E5332F" w:rsidP="002529E0">
            <w:pPr>
              <w:rPr>
                <w:rFonts w:ascii="Arial" w:hAnsi="Arial" w:cs="Arial"/>
                <w:sz w:val="20"/>
              </w:rPr>
            </w:pPr>
            <w:r w:rsidRPr="00F00A28">
              <w:rPr>
                <w:rFonts w:ascii="Arial" w:hAnsi="Arial" w:cs="Arial"/>
                <w:sz w:val="20"/>
              </w:rPr>
              <w:t>Djan</w:t>
            </w:r>
          </w:p>
        </w:tc>
        <w:tc>
          <w:tcPr>
            <w:tcW w:w="1115" w:type="pct"/>
          </w:tcPr>
          <w:p w:rsidR="00E5332F" w:rsidRPr="00BA633F" w:rsidRDefault="00E5332F" w:rsidP="002529E0">
            <w:pPr>
              <w:rPr>
                <w:rFonts w:ascii="Arial" w:hAnsi="Arial" w:cs="Arial"/>
                <w:sz w:val="20"/>
              </w:rPr>
            </w:pPr>
            <w:proofErr w:type="spellStart"/>
            <w:r w:rsidRPr="00BA633F">
              <w:rPr>
                <w:rFonts w:ascii="Arial" w:hAnsi="Arial" w:cs="Arial"/>
                <w:sz w:val="20"/>
              </w:rPr>
              <w:t>Chrysichthys</w:t>
            </w:r>
            <w:proofErr w:type="spellEnd"/>
          </w:p>
        </w:tc>
        <w:tc>
          <w:tcPr>
            <w:tcW w:w="2076" w:type="pct"/>
          </w:tcPr>
          <w:p w:rsidR="00E5332F" w:rsidRPr="00F00A28" w:rsidRDefault="00E5332F" w:rsidP="002529E0">
            <w:pPr>
              <w:rPr>
                <w:rFonts w:ascii="Arial" w:hAnsi="Arial" w:cs="Arial"/>
                <w:i/>
                <w:sz w:val="20"/>
              </w:rPr>
            </w:pPr>
            <w:proofErr w:type="spellStart"/>
            <w:r w:rsidRPr="00F00A28">
              <w:rPr>
                <w:rFonts w:ascii="Arial" w:hAnsi="Arial" w:cs="Arial"/>
                <w:i/>
                <w:sz w:val="20"/>
              </w:rPr>
              <w:t>Chrysichthys</w:t>
            </w:r>
            <w:proofErr w:type="spellEnd"/>
            <w:r w:rsidRPr="00F00A28">
              <w:rPr>
                <w:rFonts w:ascii="Arial" w:hAnsi="Arial" w:cs="Arial"/>
                <w:i/>
                <w:sz w:val="20"/>
              </w:rPr>
              <w:t xml:space="preserve"> </w:t>
            </w:r>
            <w:proofErr w:type="spellStart"/>
            <w:r w:rsidRPr="00F00A28">
              <w:rPr>
                <w:rFonts w:ascii="Arial" w:hAnsi="Arial" w:cs="Arial"/>
                <w:i/>
                <w:sz w:val="20"/>
              </w:rPr>
              <w:t>nigrodigitatus</w:t>
            </w:r>
            <w:proofErr w:type="spellEnd"/>
          </w:p>
        </w:tc>
      </w:tr>
      <w:tr w:rsidR="00E5332F" w:rsidRPr="00F00A28" w:rsidTr="00860DA1">
        <w:tc>
          <w:tcPr>
            <w:tcW w:w="523" w:type="pct"/>
          </w:tcPr>
          <w:p w:rsidR="00E5332F" w:rsidRPr="00F00A28" w:rsidRDefault="00E5332F" w:rsidP="002529E0">
            <w:pPr>
              <w:rPr>
                <w:rFonts w:ascii="Arial" w:hAnsi="Arial" w:cs="Arial"/>
                <w:sz w:val="20"/>
              </w:rPr>
            </w:pPr>
            <w:r w:rsidRPr="00F00A28">
              <w:rPr>
                <w:rFonts w:ascii="Arial" w:hAnsi="Arial" w:cs="Arial"/>
                <w:sz w:val="20"/>
              </w:rPr>
              <w:t>05</w:t>
            </w:r>
          </w:p>
        </w:tc>
        <w:tc>
          <w:tcPr>
            <w:tcW w:w="1286" w:type="pct"/>
          </w:tcPr>
          <w:p w:rsidR="00E5332F" w:rsidRPr="00F00A28" w:rsidRDefault="00E5332F" w:rsidP="002529E0">
            <w:pPr>
              <w:rPr>
                <w:rFonts w:ascii="Arial" w:hAnsi="Arial" w:cs="Arial"/>
                <w:sz w:val="20"/>
              </w:rPr>
            </w:pPr>
            <w:proofErr w:type="spellStart"/>
            <w:r w:rsidRPr="00F00A28">
              <w:rPr>
                <w:rFonts w:ascii="Arial" w:hAnsi="Arial" w:cs="Arial"/>
                <w:sz w:val="20"/>
              </w:rPr>
              <w:t>Asson</w:t>
            </w:r>
            <w:proofErr w:type="spellEnd"/>
          </w:p>
        </w:tc>
        <w:tc>
          <w:tcPr>
            <w:tcW w:w="1115" w:type="pct"/>
          </w:tcPr>
          <w:p w:rsidR="00E5332F" w:rsidRPr="00F00A28" w:rsidRDefault="00E5332F" w:rsidP="002529E0">
            <w:pPr>
              <w:rPr>
                <w:rFonts w:ascii="Arial" w:hAnsi="Arial" w:cs="Arial"/>
                <w:sz w:val="20"/>
              </w:rPr>
            </w:pPr>
            <w:r>
              <w:rPr>
                <w:rFonts w:ascii="Arial" w:hAnsi="Arial" w:cs="Arial"/>
                <w:sz w:val="20"/>
              </w:rPr>
              <w:t>Clarias</w:t>
            </w:r>
          </w:p>
        </w:tc>
        <w:tc>
          <w:tcPr>
            <w:tcW w:w="2076" w:type="pct"/>
          </w:tcPr>
          <w:p w:rsidR="00E5332F" w:rsidRPr="00F00A28" w:rsidRDefault="00E5332F" w:rsidP="002529E0">
            <w:pPr>
              <w:rPr>
                <w:rFonts w:ascii="Arial" w:hAnsi="Arial" w:cs="Arial"/>
                <w:i/>
                <w:sz w:val="20"/>
              </w:rPr>
            </w:pPr>
            <w:r w:rsidRPr="00F00A28">
              <w:rPr>
                <w:rFonts w:ascii="Arial" w:hAnsi="Arial" w:cs="Arial"/>
                <w:i/>
                <w:sz w:val="20"/>
              </w:rPr>
              <w:t>Clarias gariepinus/</w:t>
            </w:r>
            <w:proofErr w:type="spellStart"/>
            <w:r w:rsidRPr="00F00A28">
              <w:rPr>
                <w:rFonts w:ascii="Arial" w:hAnsi="Arial" w:cs="Arial"/>
                <w:i/>
                <w:sz w:val="20"/>
              </w:rPr>
              <w:t>ebriensis</w:t>
            </w:r>
            <w:proofErr w:type="spellEnd"/>
          </w:p>
        </w:tc>
      </w:tr>
      <w:tr w:rsidR="00E5332F" w:rsidRPr="00F00A28" w:rsidTr="00860DA1">
        <w:tc>
          <w:tcPr>
            <w:tcW w:w="523" w:type="pct"/>
          </w:tcPr>
          <w:p w:rsidR="00E5332F" w:rsidRPr="00F00A28" w:rsidRDefault="00E5332F" w:rsidP="002529E0">
            <w:pPr>
              <w:rPr>
                <w:rFonts w:ascii="Arial" w:hAnsi="Arial" w:cs="Arial"/>
                <w:sz w:val="20"/>
              </w:rPr>
            </w:pPr>
            <w:r w:rsidRPr="00F00A28">
              <w:rPr>
                <w:rFonts w:ascii="Arial" w:hAnsi="Arial" w:cs="Arial"/>
                <w:sz w:val="20"/>
              </w:rPr>
              <w:t>06</w:t>
            </w:r>
          </w:p>
        </w:tc>
        <w:tc>
          <w:tcPr>
            <w:tcW w:w="1286" w:type="pct"/>
          </w:tcPr>
          <w:p w:rsidR="00E5332F" w:rsidRPr="00F00A28" w:rsidRDefault="00E5332F" w:rsidP="002529E0">
            <w:pPr>
              <w:rPr>
                <w:rFonts w:ascii="Arial" w:hAnsi="Arial" w:cs="Arial"/>
                <w:sz w:val="20"/>
              </w:rPr>
            </w:pPr>
            <w:r w:rsidRPr="00F00A28">
              <w:rPr>
                <w:rFonts w:ascii="Arial" w:hAnsi="Arial" w:cs="Arial"/>
                <w:sz w:val="20"/>
              </w:rPr>
              <w:t>Houa</w:t>
            </w:r>
          </w:p>
        </w:tc>
        <w:tc>
          <w:tcPr>
            <w:tcW w:w="1115" w:type="pct"/>
          </w:tcPr>
          <w:p w:rsidR="00E5332F" w:rsidRPr="00F00A28" w:rsidRDefault="00E5332F" w:rsidP="002529E0">
            <w:pPr>
              <w:rPr>
                <w:rFonts w:ascii="Arial" w:hAnsi="Arial" w:cs="Arial"/>
                <w:sz w:val="20"/>
              </w:rPr>
            </w:pPr>
            <w:r>
              <w:rPr>
                <w:rFonts w:ascii="Arial" w:hAnsi="Arial" w:cs="Arial"/>
                <w:sz w:val="20"/>
              </w:rPr>
              <w:t>-</w:t>
            </w:r>
          </w:p>
        </w:tc>
        <w:tc>
          <w:tcPr>
            <w:tcW w:w="2076" w:type="pct"/>
          </w:tcPr>
          <w:p w:rsidR="00E5332F" w:rsidRPr="00F00A28" w:rsidRDefault="00E5332F" w:rsidP="002529E0">
            <w:pPr>
              <w:rPr>
                <w:rFonts w:ascii="Arial" w:hAnsi="Arial" w:cs="Arial"/>
                <w:i/>
                <w:sz w:val="20"/>
              </w:rPr>
            </w:pPr>
            <w:proofErr w:type="spellStart"/>
            <w:r w:rsidRPr="00F00A28">
              <w:rPr>
                <w:rFonts w:ascii="Arial" w:hAnsi="Arial" w:cs="Arial"/>
                <w:i/>
                <w:sz w:val="20"/>
              </w:rPr>
              <w:t>Heterotis</w:t>
            </w:r>
            <w:proofErr w:type="spellEnd"/>
            <w:r w:rsidRPr="00F00A28">
              <w:rPr>
                <w:rFonts w:ascii="Arial" w:hAnsi="Arial" w:cs="Arial"/>
                <w:i/>
                <w:sz w:val="20"/>
              </w:rPr>
              <w:t xml:space="preserve"> </w:t>
            </w:r>
            <w:proofErr w:type="spellStart"/>
            <w:r w:rsidRPr="00F00A28">
              <w:rPr>
                <w:rFonts w:ascii="Arial" w:hAnsi="Arial" w:cs="Arial"/>
                <w:i/>
                <w:sz w:val="20"/>
              </w:rPr>
              <w:t>niloticus</w:t>
            </w:r>
            <w:proofErr w:type="spellEnd"/>
          </w:p>
        </w:tc>
      </w:tr>
      <w:tr w:rsidR="00E5332F" w:rsidRPr="00F00A28" w:rsidTr="00860DA1">
        <w:tc>
          <w:tcPr>
            <w:tcW w:w="523" w:type="pct"/>
          </w:tcPr>
          <w:p w:rsidR="00E5332F" w:rsidRPr="00F00A28" w:rsidRDefault="00E5332F" w:rsidP="002529E0">
            <w:pPr>
              <w:rPr>
                <w:rFonts w:ascii="Arial" w:hAnsi="Arial" w:cs="Arial"/>
                <w:sz w:val="20"/>
              </w:rPr>
            </w:pPr>
            <w:r w:rsidRPr="00F00A28">
              <w:rPr>
                <w:rFonts w:ascii="Arial" w:hAnsi="Arial" w:cs="Arial"/>
                <w:sz w:val="20"/>
              </w:rPr>
              <w:t>07</w:t>
            </w:r>
          </w:p>
        </w:tc>
        <w:tc>
          <w:tcPr>
            <w:tcW w:w="1286" w:type="pct"/>
          </w:tcPr>
          <w:p w:rsidR="00E5332F" w:rsidRPr="00F00A28" w:rsidRDefault="00E5332F" w:rsidP="002529E0">
            <w:pPr>
              <w:rPr>
                <w:rFonts w:ascii="Arial" w:hAnsi="Arial" w:cs="Arial"/>
                <w:sz w:val="20"/>
              </w:rPr>
            </w:pPr>
            <w:proofErr w:type="spellStart"/>
            <w:r w:rsidRPr="00F00A28">
              <w:rPr>
                <w:rFonts w:ascii="Arial" w:hAnsi="Arial" w:cs="Arial"/>
                <w:sz w:val="20"/>
              </w:rPr>
              <w:t>Tunvi</w:t>
            </w:r>
            <w:proofErr w:type="spellEnd"/>
          </w:p>
        </w:tc>
        <w:tc>
          <w:tcPr>
            <w:tcW w:w="1115" w:type="pct"/>
          </w:tcPr>
          <w:p w:rsidR="00E5332F" w:rsidRPr="00F00A28" w:rsidRDefault="00E5332F" w:rsidP="002529E0">
            <w:pPr>
              <w:rPr>
                <w:rFonts w:ascii="Arial" w:hAnsi="Arial" w:cs="Arial"/>
                <w:sz w:val="20"/>
              </w:rPr>
            </w:pPr>
            <w:r>
              <w:rPr>
                <w:rFonts w:ascii="Arial" w:hAnsi="Arial" w:cs="Arial"/>
                <w:sz w:val="20"/>
              </w:rPr>
              <w:t>Clarias</w:t>
            </w:r>
          </w:p>
        </w:tc>
        <w:tc>
          <w:tcPr>
            <w:tcW w:w="2076" w:type="pct"/>
          </w:tcPr>
          <w:p w:rsidR="00E5332F" w:rsidRPr="00F00A28" w:rsidRDefault="00E5332F" w:rsidP="002529E0">
            <w:pPr>
              <w:rPr>
                <w:rFonts w:ascii="Arial" w:hAnsi="Arial" w:cs="Arial"/>
                <w:i/>
                <w:sz w:val="20"/>
              </w:rPr>
            </w:pPr>
            <w:r w:rsidRPr="00F00A28">
              <w:rPr>
                <w:rFonts w:ascii="Arial" w:hAnsi="Arial" w:cs="Arial"/>
                <w:i/>
                <w:sz w:val="20"/>
              </w:rPr>
              <w:t xml:space="preserve">Clarias </w:t>
            </w:r>
            <w:proofErr w:type="spellStart"/>
            <w:r w:rsidRPr="00F00A28">
              <w:rPr>
                <w:rFonts w:ascii="Arial" w:hAnsi="Arial" w:cs="Arial"/>
                <w:i/>
                <w:sz w:val="20"/>
              </w:rPr>
              <w:t>agboyensis</w:t>
            </w:r>
            <w:proofErr w:type="spellEnd"/>
          </w:p>
        </w:tc>
      </w:tr>
      <w:tr w:rsidR="00E5332F" w:rsidRPr="00F00A28" w:rsidTr="00860DA1">
        <w:tc>
          <w:tcPr>
            <w:tcW w:w="523" w:type="pct"/>
          </w:tcPr>
          <w:p w:rsidR="00E5332F" w:rsidRPr="00F00A28" w:rsidRDefault="00E5332F" w:rsidP="002529E0">
            <w:pPr>
              <w:rPr>
                <w:rFonts w:ascii="Arial" w:hAnsi="Arial" w:cs="Arial"/>
                <w:sz w:val="20"/>
              </w:rPr>
            </w:pPr>
            <w:r w:rsidRPr="00F00A28">
              <w:rPr>
                <w:rFonts w:ascii="Arial" w:hAnsi="Arial" w:cs="Arial"/>
                <w:sz w:val="20"/>
              </w:rPr>
              <w:t>08</w:t>
            </w:r>
          </w:p>
        </w:tc>
        <w:tc>
          <w:tcPr>
            <w:tcW w:w="1286" w:type="pct"/>
          </w:tcPr>
          <w:p w:rsidR="00E5332F" w:rsidRPr="00F00A28" w:rsidRDefault="00E5332F" w:rsidP="002529E0">
            <w:pPr>
              <w:rPr>
                <w:rFonts w:ascii="Arial" w:hAnsi="Arial" w:cs="Arial"/>
                <w:sz w:val="20"/>
              </w:rPr>
            </w:pPr>
            <w:proofErr w:type="spellStart"/>
            <w:r w:rsidRPr="00F00A28">
              <w:rPr>
                <w:rFonts w:ascii="Arial" w:hAnsi="Arial" w:cs="Arial"/>
                <w:sz w:val="20"/>
              </w:rPr>
              <w:t>Lofo</w:t>
            </w:r>
            <w:proofErr w:type="spellEnd"/>
            <w:r w:rsidRPr="00F00A28">
              <w:rPr>
                <w:rFonts w:ascii="Arial" w:hAnsi="Arial" w:cs="Arial"/>
                <w:sz w:val="20"/>
              </w:rPr>
              <w:t>/</w:t>
            </w:r>
            <w:proofErr w:type="spellStart"/>
            <w:r w:rsidRPr="00F00A28">
              <w:rPr>
                <w:rFonts w:ascii="Arial" w:hAnsi="Arial" w:cs="Arial"/>
                <w:sz w:val="20"/>
              </w:rPr>
              <w:t>Hotoun</w:t>
            </w:r>
            <w:proofErr w:type="spellEnd"/>
          </w:p>
        </w:tc>
        <w:tc>
          <w:tcPr>
            <w:tcW w:w="1115" w:type="pct"/>
          </w:tcPr>
          <w:p w:rsidR="00E5332F" w:rsidRPr="00F00A28" w:rsidRDefault="00E5332F" w:rsidP="002529E0">
            <w:pPr>
              <w:rPr>
                <w:rFonts w:ascii="Arial" w:hAnsi="Arial" w:cs="Arial"/>
                <w:sz w:val="20"/>
              </w:rPr>
            </w:pPr>
            <w:r>
              <w:rPr>
                <w:rFonts w:ascii="Arial" w:hAnsi="Arial" w:cs="Arial"/>
                <w:sz w:val="20"/>
              </w:rPr>
              <w:t>-</w:t>
            </w:r>
          </w:p>
        </w:tc>
        <w:tc>
          <w:tcPr>
            <w:tcW w:w="2076" w:type="pct"/>
          </w:tcPr>
          <w:p w:rsidR="00E5332F" w:rsidRPr="00F00A28" w:rsidRDefault="00E5332F" w:rsidP="002529E0">
            <w:pPr>
              <w:rPr>
                <w:rFonts w:ascii="Arial" w:hAnsi="Arial" w:cs="Arial"/>
                <w:i/>
                <w:sz w:val="20"/>
              </w:rPr>
            </w:pPr>
            <w:proofErr w:type="spellStart"/>
            <w:r w:rsidRPr="00F00A28">
              <w:rPr>
                <w:rFonts w:ascii="Arial" w:hAnsi="Arial" w:cs="Arial"/>
                <w:i/>
                <w:sz w:val="20"/>
              </w:rPr>
              <w:t>Parachanna</w:t>
            </w:r>
            <w:proofErr w:type="spellEnd"/>
            <w:r w:rsidRPr="00F00A28">
              <w:rPr>
                <w:rFonts w:ascii="Arial" w:hAnsi="Arial" w:cs="Arial"/>
                <w:i/>
                <w:sz w:val="20"/>
              </w:rPr>
              <w:t xml:space="preserve"> </w:t>
            </w:r>
            <w:proofErr w:type="spellStart"/>
            <w:r w:rsidRPr="00F00A28">
              <w:rPr>
                <w:rFonts w:ascii="Arial" w:hAnsi="Arial" w:cs="Arial"/>
                <w:i/>
                <w:sz w:val="20"/>
              </w:rPr>
              <w:t>africana</w:t>
            </w:r>
            <w:proofErr w:type="spellEnd"/>
            <w:r w:rsidRPr="00F00A28">
              <w:rPr>
                <w:rFonts w:ascii="Arial" w:hAnsi="Arial" w:cs="Arial"/>
                <w:i/>
                <w:sz w:val="20"/>
              </w:rPr>
              <w:t>/</w:t>
            </w:r>
            <w:proofErr w:type="spellStart"/>
            <w:r w:rsidRPr="00F00A28">
              <w:rPr>
                <w:rFonts w:ascii="Arial" w:hAnsi="Arial" w:cs="Arial"/>
                <w:i/>
                <w:sz w:val="20"/>
              </w:rPr>
              <w:t>obscura</w:t>
            </w:r>
            <w:proofErr w:type="spellEnd"/>
          </w:p>
        </w:tc>
      </w:tr>
      <w:tr w:rsidR="00E5332F" w:rsidRPr="00F00A28" w:rsidTr="00860DA1">
        <w:tc>
          <w:tcPr>
            <w:tcW w:w="523" w:type="pct"/>
          </w:tcPr>
          <w:p w:rsidR="00E5332F" w:rsidRPr="00F00A28" w:rsidRDefault="00E5332F" w:rsidP="002529E0">
            <w:pPr>
              <w:rPr>
                <w:rFonts w:ascii="Arial" w:hAnsi="Arial" w:cs="Arial"/>
                <w:sz w:val="20"/>
              </w:rPr>
            </w:pPr>
            <w:r w:rsidRPr="00F00A28">
              <w:rPr>
                <w:rFonts w:ascii="Arial" w:hAnsi="Arial" w:cs="Arial"/>
                <w:sz w:val="20"/>
              </w:rPr>
              <w:t>09</w:t>
            </w:r>
          </w:p>
        </w:tc>
        <w:tc>
          <w:tcPr>
            <w:tcW w:w="1286" w:type="pct"/>
          </w:tcPr>
          <w:p w:rsidR="00E5332F" w:rsidRPr="00F00A28" w:rsidRDefault="00E5332F" w:rsidP="002529E0">
            <w:pPr>
              <w:rPr>
                <w:rFonts w:ascii="Arial" w:hAnsi="Arial" w:cs="Arial"/>
                <w:sz w:val="20"/>
              </w:rPr>
            </w:pPr>
            <w:proofErr w:type="spellStart"/>
            <w:r w:rsidRPr="00F00A28">
              <w:rPr>
                <w:rFonts w:ascii="Arial" w:hAnsi="Arial" w:cs="Arial"/>
                <w:sz w:val="20"/>
              </w:rPr>
              <w:t>Dosson</w:t>
            </w:r>
            <w:proofErr w:type="spellEnd"/>
          </w:p>
        </w:tc>
        <w:tc>
          <w:tcPr>
            <w:tcW w:w="1115" w:type="pct"/>
          </w:tcPr>
          <w:p w:rsidR="00E5332F" w:rsidRPr="00F00A28" w:rsidRDefault="00E5332F" w:rsidP="002529E0">
            <w:pPr>
              <w:rPr>
                <w:rFonts w:ascii="Arial" w:hAnsi="Arial" w:cs="Arial"/>
                <w:sz w:val="20"/>
              </w:rPr>
            </w:pPr>
            <w:r>
              <w:rPr>
                <w:rFonts w:ascii="Arial" w:hAnsi="Arial" w:cs="Arial"/>
                <w:sz w:val="20"/>
              </w:rPr>
              <w:t>-</w:t>
            </w:r>
          </w:p>
        </w:tc>
        <w:tc>
          <w:tcPr>
            <w:tcW w:w="2076" w:type="pct"/>
          </w:tcPr>
          <w:p w:rsidR="00E5332F" w:rsidRPr="00F00A28" w:rsidRDefault="00E5332F" w:rsidP="002529E0">
            <w:pPr>
              <w:rPr>
                <w:rFonts w:ascii="Arial" w:hAnsi="Arial" w:cs="Arial"/>
                <w:i/>
                <w:sz w:val="20"/>
              </w:rPr>
            </w:pPr>
            <w:proofErr w:type="spellStart"/>
            <w:r w:rsidRPr="00F00A28">
              <w:rPr>
                <w:rFonts w:ascii="Arial" w:hAnsi="Arial" w:cs="Arial"/>
                <w:i/>
                <w:sz w:val="20"/>
              </w:rPr>
              <w:t>Heterobranchus</w:t>
            </w:r>
            <w:proofErr w:type="spellEnd"/>
            <w:r w:rsidRPr="00F00A28">
              <w:rPr>
                <w:rFonts w:ascii="Arial" w:hAnsi="Arial" w:cs="Arial"/>
                <w:i/>
                <w:sz w:val="20"/>
              </w:rPr>
              <w:t xml:space="preserve"> </w:t>
            </w:r>
            <w:proofErr w:type="spellStart"/>
            <w:r w:rsidRPr="00F00A28">
              <w:rPr>
                <w:rFonts w:ascii="Arial" w:hAnsi="Arial" w:cs="Arial"/>
                <w:i/>
                <w:sz w:val="20"/>
              </w:rPr>
              <w:t>longifilis</w:t>
            </w:r>
            <w:proofErr w:type="spellEnd"/>
          </w:p>
        </w:tc>
      </w:tr>
      <w:tr w:rsidR="00E5332F" w:rsidRPr="00F00A28" w:rsidTr="00860DA1">
        <w:tc>
          <w:tcPr>
            <w:tcW w:w="523" w:type="pct"/>
          </w:tcPr>
          <w:p w:rsidR="00E5332F" w:rsidRPr="00F00A28" w:rsidRDefault="00E5332F" w:rsidP="002529E0">
            <w:pPr>
              <w:rPr>
                <w:rFonts w:ascii="Arial" w:hAnsi="Arial" w:cs="Arial"/>
                <w:sz w:val="20"/>
              </w:rPr>
            </w:pPr>
            <w:r w:rsidRPr="00F00A28">
              <w:rPr>
                <w:rFonts w:ascii="Arial" w:hAnsi="Arial" w:cs="Arial"/>
                <w:sz w:val="20"/>
              </w:rPr>
              <w:t>10</w:t>
            </w:r>
          </w:p>
        </w:tc>
        <w:tc>
          <w:tcPr>
            <w:tcW w:w="1286" w:type="pct"/>
          </w:tcPr>
          <w:p w:rsidR="00E5332F" w:rsidRPr="00F00A28" w:rsidRDefault="00E5332F" w:rsidP="002529E0">
            <w:pPr>
              <w:rPr>
                <w:rFonts w:ascii="Arial" w:hAnsi="Arial" w:cs="Arial"/>
                <w:sz w:val="20"/>
              </w:rPr>
            </w:pPr>
            <w:proofErr w:type="spellStart"/>
            <w:r w:rsidRPr="00F00A28">
              <w:rPr>
                <w:rFonts w:ascii="Arial" w:hAnsi="Arial" w:cs="Arial"/>
                <w:sz w:val="20"/>
              </w:rPr>
              <w:t>Sili</w:t>
            </w:r>
            <w:proofErr w:type="spellEnd"/>
            <w:r w:rsidRPr="00F00A28">
              <w:rPr>
                <w:rFonts w:ascii="Arial" w:hAnsi="Arial" w:cs="Arial"/>
                <w:sz w:val="20"/>
              </w:rPr>
              <w:t>/</w:t>
            </w:r>
            <w:proofErr w:type="spellStart"/>
            <w:r w:rsidRPr="00F00A28">
              <w:rPr>
                <w:rFonts w:ascii="Arial" w:hAnsi="Arial" w:cs="Arial"/>
                <w:sz w:val="20"/>
              </w:rPr>
              <w:t>Anonon</w:t>
            </w:r>
            <w:proofErr w:type="spellEnd"/>
          </w:p>
        </w:tc>
        <w:tc>
          <w:tcPr>
            <w:tcW w:w="1115" w:type="pct"/>
          </w:tcPr>
          <w:p w:rsidR="00E5332F" w:rsidRPr="00F00A28" w:rsidRDefault="00E5332F" w:rsidP="002529E0">
            <w:pPr>
              <w:rPr>
                <w:rFonts w:ascii="Arial" w:hAnsi="Arial" w:cs="Arial"/>
                <w:sz w:val="20"/>
              </w:rPr>
            </w:pPr>
            <w:r>
              <w:rPr>
                <w:rFonts w:ascii="Arial" w:hAnsi="Arial" w:cs="Arial"/>
                <w:sz w:val="20"/>
              </w:rPr>
              <w:t>-</w:t>
            </w:r>
          </w:p>
        </w:tc>
        <w:tc>
          <w:tcPr>
            <w:tcW w:w="2076" w:type="pct"/>
          </w:tcPr>
          <w:p w:rsidR="00E5332F" w:rsidRPr="00F00A28" w:rsidRDefault="00E5332F" w:rsidP="002529E0">
            <w:pPr>
              <w:rPr>
                <w:rFonts w:ascii="Arial" w:hAnsi="Arial" w:cs="Arial"/>
                <w:i/>
                <w:sz w:val="20"/>
              </w:rPr>
            </w:pPr>
            <w:proofErr w:type="spellStart"/>
            <w:r w:rsidRPr="00F00A28">
              <w:rPr>
                <w:rFonts w:ascii="Arial" w:hAnsi="Arial" w:cs="Arial"/>
                <w:i/>
                <w:sz w:val="20"/>
              </w:rPr>
              <w:t>Protopterus</w:t>
            </w:r>
            <w:proofErr w:type="spellEnd"/>
            <w:r w:rsidRPr="00F00A28">
              <w:rPr>
                <w:rFonts w:ascii="Arial" w:hAnsi="Arial" w:cs="Arial"/>
                <w:i/>
                <w:sz w:val="20"/>
              </w:rPr>
              <w:t xml:space="preserve"> </w:t>
            </w:r>
            <w:proofErr w:type="spellStart"/>
            <w:r w:rsidRPr="00F00A28">
              <w:rPr>
                <w:rFonts w:ascii="Arial" w:hAnsi="Arial" w:cs="Arial"/>
                <w:i/>
                <w:sz w:val="20"/>
              </w:rPr>
              <w:t>annectens</w:t>
            </w:r>
            <w:proofErr w:type="spellEnd"/>
          </w:p>
        </w:tc>
      </w:tr>
      <w:tr w:rsidR="00E5332F" w:rsidRPr="00F00A28" w:rsidTr="00860DA1">
        <w:tc>
          <w:tcPr>
            <w:tcW w:w="523" w:type="pct"/>
          </w:tcPr>
          <w:p w:rsidR="00E5332F" w:rsidRPr="00F00A28" w:rsidRDefault="00E5332F" w:rsidP="002529E0">
            <w:pPr>
              <w:rPr>
                <w:rFonts w:ascii="Arial" w:hAnsi="Arial" w:cs="Arial"/>
                <w:sz w:val="20"/>
              </w:rPr>
            </w:pPr>
            <w:r w:rsidRPr="00F00A28">
              <w:rPr>
                <w:rFonts w:ascii="Arial" w:hAnsi="Arial" w:cs="Arial"/>
                <w:sz w:val="20"/>
              </w:rPr>
              <w:t>11</w:t>
            </w:r>
          </w:p>
        </w:tc>
        <w:tc>
          <w:tcPr>
            <w:tcW w:w="1286" w:type="pct"/>
          </w:tcPr>
          <w:p w:rsidR="00E5332F" w:rsidRPr="00F00A28" w:rsidRDefault="00E5332F" w:rsidP="002529E0">
            <w:pPr>
              <w:rPr>
                <w:rFonts w:ascii="Arial" w:hAnsi="Arial" w:cs="Arial"/>
                <w:sz w:val="20"/>
              </w:rPr>
            </w:pPr>
            <w:r w:rsidRPr="00F00A28">
              <w:rPr>
                <w:rFonts w:ascii="Arial" w:hAnsi="Arial" w:cs="Arial"/>
                <w:sz w:val="20"/>
              </w:rPr>
              <w:t xml:space="preserve">Gan </w:t>
            </w:r>
            <w:proofErr w:type="spellStart"/>
            <w:r w:rsidRPr="00F00A28">
              <w:rPr>
                <w:rFonts w:ascii="Arial" w:hAnsi="Arial" w:cs="Arial"/>
                <w:sz w:val="20"/>
              </w:rPr>
              <w:t>Wê</w:t>
            </w:r>
            <w:proofErr w:type="spellEnd"/>
          </w:p>
        </w:tc>
        <w:tc>
          <w:tcPr>
            <w:tcW w:w="1115" w:type="pct"/>
          </w:tcPr>
          <w:p w:rsidR="00E5332F" w:rsidRPr="00F00A28" w:rsidRDefault="00E5332F" w:rsidP="002529E0">
            <w:pPr>
              <w:rPr>
                <w:rFonts w:ascii="Arial" w:hAnsi="Arial" w:cs="Arial"/>
                <w:sz w:val="20"/>
              </w:rPr>
            </w:pPr>
            <w:r>
              <w:rPr>
                <w:rFonts w:ascii="Arial" w:hAnsi="Arial" w:cs="Arial"/>
                <w:sz w:val="20"/>
              </w:rPr>
              <w:t>-</w:t>
            </w:r>
          </w:p>
        </w:tc>
        <w:tc>
          <w:tcPr>
            <w:tcW w:w="2076" w:type="pct"/>
          </w:tcPr>
          <w:p w:rsidR="00E5332F" w:rsidRPr="00F00A28" w:rsidRDefault="00E5332F" w:rsidP="002529E0">
            <w:pPr>
              <w:rPr>
                <w:rFonts w:ascii="Arial" w:hAnsi="Arial" w:cs="Arial"/>
                <w:i/>
                <w:sz w:val="20"/>
              </w:rPr>
            </w:pPr>
            <w:proofErr w:type="spellStart"/>
            <w:r w:rsidRPr="00F00A28">
              <w:rPr>
                <w:rFonts w:ascii="Arial" w:hAnsi="Arial" w:cs="Arial"/>
                <w:i/>
                <w:sz w:val="20"/>
              </w:rPr>
              <w:t>Sarotherodon</w:t>
            </w:r>
            <w:proofErr w:type="spellEnd"/>
            <w:r w:rsidRPr="00F00A28">
              <w:rPr>
                <w:rFonts w:ascii="Arial" w:hAnsi="Arial" w:cs="Arial"/>
                <w:i/>
                <w:sz w:val="20"/>
              </w:rPr>
              <w:t xml:space="preserve"> </w:t>
            </w:r>
            <w:proofErr w:type="spellStart"/>
            <w:r w:rsidRPr="00F00A28">
              <w:rPr>
                <w:rFonts w:ascii="Arial" w:hAnsi="Arial" w:cs="Arial"/>
                <w:i/>
                <w:sz w:val="20"/>
              </w:rPr>
              <w:t>melanotheron</w:t>
            </w:r>
            <w:proofErr w:type="spellEnd"/>
          </w:p>
        </w:tc>
      </w:tr>
      <w:tr w:rsidR="00E5332F" w:rsidRPr="00F00A28" w:rsidTr="00860DA1">
        <w:tc>
          <w:tcPr>
            <w:tcW w:w="523" w:type="pct"/>
          </w:tcPr>
          <w:p w:rsidR="00E5332F" w:rsidRPr="00F00A28" w:rsidRDefault="00E5332F" w:rsidP="002529E0">
            <w:pPr>
              <w:rPr>
                <w:rFonts w:ascii="Arial" w:hAnsi="Arial" w:cs="Arial"/>
                <w:sz w:val="20"/>
              </w:rPr>
            </w:pPr>
            <w:r w:rsidRPr="00F00A28">
              <w:rPr>
                <w:rFonts w:ascii="Arial" w:hAnsi="Arial" w:cs="Arial"/>
                <w:sz w:val="20"/>
              </w:rPr>
              <w:t>12</w:t>
            </w:r>
          </w:p>
        </w:tc>
        <w:tc>
          <w:tcPr>
            <w:tcW w:w="1286" w:type="pct"/>
          </w:tcPr>
          <w:p w:rsidR="00E5332F" w:rsidRPr="00F00A28" w:rsidRDefault="00E5332F" w:rsidP="002529E0">
            <w:pPr>
              <w:rPr>
                <w:rFonts w:ascii="Arial" w:hAnsi="Arial" w:cs="Arial"/>
                <w:sz w:val="20"/>
              </w:rPr>
            </w:pPr>
            <w:proofErr w:type="spellStart"/>
            <w:r w:rsidRPr="00F00A28">
              <w:rPr>
                <w:rFonts w:ascii="Arial" w:hAnsi="Arial" w:cs="Arial"/>
                <w:sz w:val="20"/>
              </w:rPr>
              <w:t>Azélé</w:t>
            </w:r>
            <w:proofErr w:type="spellEnd"/>
          </w:p>
        </w:tc>
        <w:tc>
          <w:tcPr>
            <w:tcW w:w="1115" w:type="pct"/>
          </w:tcPr>
          <w:p w:rsidR="00E5332F" w:rsidRPr="00F00A28" w:rsidRDefault="00E5332F" w:rsidP="002529E0">
            <w:pPr>
              <w:rPr>
                <w:rFonts w:ascii="Arial" w:hAnsi="Arial" w:cs="Arial"/>
                <w:sz w:val="20"/>
              </w:rPr>
            </w:pPr>
            <w:r>
              <w:rPr>
                <w:rFonts w:ascii="Arial" w:hAnsi="Arial" w:cs="Arial"/>
                <w:sz w:val="20"/>
              </w:rPr>
              <w:t>-</w:t>
            </w:r>
          </w:p>
        </w:tc>
        <w:tc>
          <w:tcPr>
            <w:tcW w:w="2076" w:type="pct"/>
          </w:tcPr>
          <w:p w:rsidR="00E5332F" w:rsidRPr="00F00A28" w:rsidRDefault="00E5332F" w:rsidP="002529E0">
            <w:pPr>
              <w:rPr>
                <w:rFonts w:ascii="Arial" w:hAnsi="Arial" w:cs="Arial"/>
                <w:i/>
                <w:sz w:val="20"/>
              </w:rPr>
            </w:pPr>
            <w:r w:rsidRPr="00F00A28">
              <w:rPr>
                <w:rFonts w:ascii="Arial" w:hAnsi="Arial" w:cs="Arial"/>
                <w:i/>
                <w:sz w:val="20"/>
              </w:rPr>
              <w:t xml:space="preserve">Alestes </w:t>
            </w:r>
            <w:proofErr w:type="spellStart"/>
            <w:r w:rsidRPr="00F00A28">
              <w:rPr>
                <w:rFonts w:ascii="Arial" w:hAnsi="Arial" w:cs="Arial"/>
                <w:i/>
                <w:sz w:val="20"/>
              </w:rPr>
              <w:t>baremoze</w:t>
            </w:r>
            <w:proofErr w:type="spellEnd"/>
          </w:p>
        </w:tc>
      </w:tr>
      <w:tr w:rsidR="00E5332F" w:rsidRPr="00F00A28" w:rsidTr="00860DA1">
        <w:tc>
          <w:tcPr>
            <w:tcW w:w="523" w:type="pct"/>
          </w:tcPr>
          <w:p w:rsidR="00E5332F" w:rsidRPr="00F00A28" w:rsidRDefault="00E5332F" w:rsidP="002529E0">
            <w:pPr>
              <w:rPr>
                <w:rFonts w:ascii="Arial" w:hAnsi="Arial" w:cs="Arial"/>
                <w:sz w:val="20"/>
              </w:rPr>
            </w:pPr>
            <w:r w:rsidRPr="00F00A28">
              <w:rPr>
                <w:rFonts w:ascii="Arial" w:hAnsi="Arial" w:cs="Arial"/>
                <w:sz w:val="20"/>
              </w:rPr>
              <w:t>13</w:t>
            </w:r>
          </w:p>
        </w:tc>
        <w:tc>
          <w:tcPr>
            <w:tcW w:w="1286" w:type="pct"/>
          </w:tcPr>
          <w:p w:rsidR="00E5332F" w:rsidRPr="00F00A28" w:rsidRDefault="00E5332F" w:rsidP="002529E0">
            <w:pPr>
              <w:rPr>
                <w:rFonts w:ascii="Arial" w:hAnsi="Arial" w:cs="Arial"/>
                <w:sz w:val="20"/>
              </w:rPr>
            </w:pPr>
            <w:proofErr w:type="spellStart"/>
            <w:r w:rsidRPr="00F00A28">
              <w:rPr>
                <w:rFonts w:ascii="Arial" w:hAnsi="Arial" w:cs="Arial"/>
                <w:sz w:val="20"/>
              </w:rPr>
              <w:t>Mato</w:t>
            </w:r>
            <w:proofErr w:type="spellEnd"/>
          </w:p>
        </w:tc>
        <w:tc>
          <w:tcPr>
            <w:tcW w:w="1115" w:type="pct"/>
          </w:tcPr>
          <w:p w:rsidR="00E5332F" w:rsidRPr="00F00A28" w:rsidRDefault="00E5332F" w:rsidP="002529E0">
            <w:pPr>
              <w:rPr>
                <w:rFonts w:ascii="Arial" w:hAnsi="Arial" w:cs="Arial"/>
                <w:sz w:val="20"/>
              </w:rPr>
            </w:pPr>
            <w:r>
              <w:rPr>
                <w:rFonts w:ascii="Arial" w:hAnsi="Arial" w:cs="Arial"/>
                <w:sz w:val="20"/>
              </w:rPr>
              <w:t>-</w:t>
            </w:r>
          </w:p>
        </w:tc>
        <w:tc>
          <w:tcPr>
            <w:tcW w:w="2076" w:type="pct"/>
          </w:tcPr>
          <w:p w:rsidR="00E5332F" w:rsidRPr="00F00A28" w:rsidRDefault="00E5332F" w:rsidP="002529E0">
            <w:pPr>
              <w:rPr>
                <w:rFonts w:ascii="Arial" w:hAnsi="Arial" w:cs="Arial"/>
                <w:i/>
                <w:sz w:val="20"/>
              </w:rPr>
            </w:pPr>
            <w:proofErr w:type="spellStart"/>
            <w:r w:rsidRPr="00F00A28">
              <w:rPr>
                <w:rFonts w:ascii="Arial" w:hAnsi="Arial" w:cs="Arial"/>
                <w:i/>
                <w:sz w:val="20"/>
              </w:rPr>
              <w:t>Labeo</w:t>
            </w:r>
            <w:proofErr w:type="spellEnd"/>
            <w:r w:rsidRPr="00F00A28">
              <w:rPr>
                <w:rFonts w:ascii="Arial" w:hAnsi="Arial" w:cs="Arial"/>
                <w:i/>
                <w:sz w:val="20"/>
              </w:rPr>
              <w:t xml:space="preserve"> senegalensis</w:t>
            </w:r>
          </w:p>
        </w:tc>
      </w:tr>
      <w:tr w:rsidR="00E5332F" w:rsidRPr="00F00A28" w:rsidTr="00860DA1">
        <w:tc>
          <w:tcPr>
            <w:tcW w:w="523" w:type="pct"/>
          </w:tcPr>
          <w:p w:rsidR="00E5332F" w:rsidRPr="00F00A28" w:rsidRDefault="00E5332F" w:rsidP="002529E0">
            <w:pPr>
              <w:rPr>
                <w:rFonts w:ascii="Arial" w:hAnsi="Arial" w:cs="Arial"/>
                <w:sz w:val="20"/>
              </w:rPr>
            </w:pPr>
            <w:r w:rsidRPr="00F00A28">
              <w:rPr>
                <w:rFonts w:ascii="Arial" w:hAnsi="Arial" w:cs="Arial"/>
                <w:sz w:val="20"/>
              </w:rPr>
              <w:t>14</w:t>
            </w:r>
          </w:p>
        </w:tc>
        <w:tc>
          <w:tcPr>
            <w:tcW w:w="1286" w:type="pct"/>
          </w:tcPr>
          <w:p w:rsidR="00E5332F" w:rsidRPr="00F00A28" w:rsidRDefault="00E5332F" w:rsidP="002529E0">
            <w:pPr>
              <w:rPr>
                <w:rFonts w:ascii="Arial" w:hAnsi="Arial" w:cs="Arial"/>
                <w:sz w:val="20"/>
              </w:rPr>
            </w:pPr>
            <w:proofErr w:type="spellStart"/>
            <w:r w:rsidRPr="00F00A28">
              <w:rPr>
                <w:rFonts w:ascii="Arial" w:hAnsi="Arial" w:cs="Arial"/>
                <w:sz w:val="20"/>
              </w:rPr>
              <w:t>Douafan</w:t>
            </w:r>
            <w:proofErr w:type="spellEnd"/>
          </w:p>
        </w:tc>
        <w:tc>
          <w:tcPr>
            <w:tcW w:w="1115" w:type="pct"/>
          </w:tcPr>
          <w:p w:rsidR="00E5332F" w:rsidRPr="00F00A28" w:rsidRDefault="00E5332F" w:rsidP="002529E0">
            <w:pPr>
              <w:rPr>
                <w:rFonts w:ascii="Arial" w:hAnsi="Arial" w:cs="Arial"/>
                <w:sz w:val="20"/>
              </w:rPr>
            </w:pPr>
            <w:r>
              <w:rPr>
                <w:rFonts w:ascii="Arial" w:hAnsi="Arial" w:cs="Arial"/>
                <w:sz w:val="20"/>
              </w:rPr>
              <w:t>-</w:t>
            </w:r>
          </w:p>
        </w:tc>
        <w:tc>
          <w:tcPr>
            <w:tcW w:w="2076" w:type="pct"/>
          </w:tcPr>
          <w:p w:rsidR="00E5332F" w:rsidRPr="00F00A28" w:rsidRDefault="00E5332F" w:rsidP="002529E0">
            <w:pPr>
              <w:rPr>
                <w:rFonts w:ascii="Arial" w:hAnsi="Arial" w:cs="Arial"/>
                <w:i/>
                <w:sz w:val="20"/>
              </w:rPr>
            </w:pPr>
            <w:proofErr w:type="spellStart"/>
            <w:r w:rsidRPr="00F00A28">
              <w:rPr>
                <w:rFonts w:ascii="Arial" w:hAnsi="Arial" w:cs="Arial"/>
                <w:i/>
                <w:sz w:val="20"/>
              </w:rPr>
              <w:t>Mugil</w:t>
            </w:r>
            <w:proofErr w:type="spellEnd"/>
            <w:r w:rsidRPr="00F00A28">
              <w:rPr>
                <w:rFonts w:ascii="Arial" w:hAnsi="Arial" w:cs="Arial"/>
                <w:i/>
                <w:sz w:val="20"/>
              </w:rPr>
              <w:t xml:space="preserve"> </w:t>
            </w:r>
            <w:proofErr w:type="spellStart"/>
            <w:r w:rsidRPr="00F00A28">
              <w:rPr>
                <w:rFonts w:ascii="Arial" w:hAnsi="Arial" w:cs="Arial"/>
                <w:i/>
                <w:sz w:val="20"/>
              </w:rPr>
              <w:t>Cephalus</w:t>
            </w:r>
            <w:proofErr w:type="spellEnd"/>
          </w:p>
        </w:tc>
      </w:tr>
      <w:tr w:rsidR="00E5332F" w:rsidRPr="00F00A28" w:rsidTr="00860DA1">
        <w:tc>
          <w:tcPr>
            <w:tcW w:w="523" w:type="pct"/>
          </w:tcPr>
          <w:p w:rsidR="00E5332F" w:rsidRPr="00F00A28" w:rsidRDefault="00E5332F" w:rsidP="002529E0">
            <w:pPr>
              <w:rPr>
                <w:rFonts w:ascii="Arial" w:hAnsi="Arial" w:cs="Arial"/>
                <w:sz w:val="20"/>
              </w:rPr>
            </w:pPr>
            <w:r w:rsidRPr="00F00A28">
              <w:rPr>
                <w:rFonts w:ascii="Arial" w:hAnsi="Arial" w:cs="Arial"/>
                <w:sz w:val="20"/>
              </w:rPr>
              <w:t>15</w:t>
            </w:r>
          </w:p>
        </w:tc>
        <w:tc>
          <w:tcPr>
            <w:tcW w:w="1286" w:type="pct"/>
          </w:tcPr>
          <w:p w:rsidR="00E5332F" w:rsidRPr="00F00A28" w:rsidRDefault="00E5332F" w:rsidP="002529E0">
            <w:pPr>
              <w:rPr>
                <w:rFonts w:ascii="Arial" w:hAnsi="Arial" w:cs="Arial"/>
                <w:sz w:val="20"/>
              </w:rPr>
            </w:pPr>
            <w:proofErr w:type="spellStart"/>
            <w:r w:rsidRPr="00F00A28">
              <w:rPr>
                <w:rFonts w:ascii="Arial" w:hAnsi="Arial" w:cs="Arial"/>
                <w:sz w:val="20"/>
              </w:rPr>
              <w:t>Awahoué</w:t>
            </w:r>
            <w:proofErr w:type="spellEnd"/>
          </w:p>
        </w:tc>
        <w:tc>
          <w:tcPr>
            <w:tcW w:w="1115" w:type="pct"/>
          </w:tcPr>
          <w:p w:rsidR="00E5332F" w:rsidRPr="00F00A28" w:rsidRDefault="00E5332F" w:rsidP="002529E0">
            <w:pPr>
              <w:rPr>
                <w:rFonts w:ascii="Arial" w:hAnsi="Arial" w:cs="Arial"/>
                <w:sz w:val="20"/>
              </w:rPr>
            </w:pPr>
            <w:r>
              <w:rPr>
                <w:rFonts w:ascii="Arial" w:hAnsi="Arial" w:cs="Arial"/>
                <w:sz w:val="20"/>
              </w:rPr>
              <w:t>-</w:t>
            </w:r>
          </w:p>
        </w:tc>
        <w:tc>
          <w:tcPr>
            <w:tcW w:w="2076" w:type="pct"/>
          </w:tcPr>
          <w:p w:rsidR="00E5332F" w:rsidRPr="00F00A28" w:rsidRDefault="00E5332F" w:rsidP="002529E0">
            <w:pPr>
              <w:rPr>
                <w:rFonts w:ascii="Arial" w:hAnsi="Arial" w:cs="Arial"/>
                <w:i/>
                <w:sz w:val="20"/>
              </w:rPr>
            </w:pPr>
            <w:proofErr w:type="spellStart"/>
            <w:r w:rsidRPr="00F00A28">
              <w:rPr>
                <w:rFonts w:ascii="Arial" w:hAnsi="Arial" w:cs="Arial"/>
                <w:i/>
                <w:sz w:val="20"/>
              </w:rPr>
              <w:t>Porogobius</w:t>
            </w:r>
            <w:proofErr w:type="spellEnd"/>
            <w:r w:rsidRPr="00F00A28">
              <w:rPr>
                <w:rFonts w:ascii="Arial" w:hAnsi="Arial" w:cs="Arial"/>
                <w:i/>
                <w:sz w:val="20"/>
              </w:rPr>
              <w:t xml:space="preserve"> </w:t>
            </w:r>
            <w:proofErr w:type="spellStart"/>
            <w:r w:rsidRPr="00F00A28">
              <w:rPr>
                <w:rFonts w:ascii="Arial" w:hAnsi="Arial" w:cs="Arial"/>
                <w:i/>
                <w:sz w:val="20"/>
              </w:rPr>
              <w:t>schlegelii</w:t>
            </w:r>
            <w:proofErr w:type="spellEnd"/>
          </w:p>
        </w:tc>
      </w:tr>
      <w:tr w:rsidR="00E5332F" w:rsidRPr="00F00A28" w:rsidTr="00860DA1">
        <w:tc>
          <w:tcPr>
            <w:tcW w:w="523" w:type="pct"/>
          </w:tcPr>
          <w:p w:rsidR="00E5332F" w:rsidRPr="00F00A28" w:rsidRDefault="00E5332F" w:rsidP="002529E0">
            <w:pPr>
              <w:rPr>
                <w:rFonts w:ascii="Arial" w:hAnsi="Arial" w:cs="Arial"/>
                <w:sz w:val="20"/>
              </w:rPr>
            </w:pPr>
            <w:r w:rsidRPr="00F00A28">
              <w:rPr>
                <w:rFonts w:ascii="Arial" w:hAnsi="Arial" w:cs="Arial"/>
                <w:sz w:val="20"/>
              </w:rPr>
              <w:t>16</w:t>
            </w:r>
          </w:p>
        </w:tc>
        <w:tc>
          <w:tcPr>
            <w:tcW w:w="1286" w:type="pct"/>
          </w:tcPr>
          <w:p w:rsidR="00E5332F" w:rsidRPr="00F00A28" w:rsidRDefault="00E5332F" w:rsidP="002529E0">
            <w:pPr>
              <w:rPr>
                <w:rFonts w:ascii="Arial" w:hAnsi="Arial" w:cs="Arial"/>
                <w:sz w:val="20"/>
              </w:rPr>
            </w:pPr>
            <w:proofErr w:type="spellStart"/>
            <w:r w:rsidRPr="00F00A28">
              <w:rPr>
                <w:rFonts w:ascii="Arial" w:hAnsi="Arial" w:cs="Arial"/>
                <w:sz w:val="20"/>
              </w:rPr>
              <w:t>Gangandou</w:t>
            </w:r>
            <w:proofErr w:type="spellEnd"/>
          </w:p>
        </w:tc>
        <w:tc>
          <w:tcPr>
            <w:tcW w:w="1115" w:type="pct"/>
          </w:tcPr>
          <w:p w:rsidR="00E5332F" w:rsidRPr="00F00A28" w:rsidRDefault="00E5332F" w:rsidP="002529E0">
            <w:pPr>
              <w:rPr>
                <w:rFonts w:ascii="Arial" w:hAnsi="Arial" w:cs="Arial"/>
                <w:sz w:val="20"/>
              </w:rPr>
            </w:pPr>
            <w:r>
              <w:rPr>
                <w:rFonts w:ascii="Arial" w:hAnsi="Arial" w:cs="Arial"/>
                <w:sz w:val="20"/>
              </w:rPr>
              <w:t>-</w:t>
            </w:r>
          </w:p>
        </w:tc>
        <w:tc>
          <w:tcPr>
            <w:tcW w:w="2076" w:type="pct"/>
          </w:tcPr>
          <w:p w:rsidR="00E5332F" w:rsidRPr="00F00A28" w:rsidRDefault="00E5332F" w:rsidP="002529E0">
            <w:pPr>
              <w:rPr>
                <w:rFonts w:ascii="Arial" w:hAnsi="Arial" w:cs="Arial"/>
                <w:i/>
                <w:sz w:val="20"/>
              </w:rPr>
            </w:pPr>
            <w:proofErr w:type="spellStart"/>
            <w:r w:rsidRPr="00F00A28">
              <w:rPr>
                <w:rFonts w:ascii="Arial" w:hAnsi="Arial" w:cs="Arial"/>
                <w:i/>
                <w:sz w:val="20"/>
              </w:rPr>
              <w:t>Hepsetus</w:t>
            </w:r>
            <w:proofErr w:type="spellEnd"/>
            <w:r w:rsidRPr="00F00A28">
              <w:rPr>
                <w:rFonts w:ascii="Arial" w:hAnsi="Arial" w:cs="Arial"/>
                <w:i/>
                <w:sz w:val="20"/>
              </w:rPr>
              <w:t xml:space="preserve"> </w:t>
            </w:r>
            <w:proofErr w:type="spellStart"/>
            <w:r w:rsidRPr="00F00A28">
              <w:rPr>
                <w:rFonts w:ascii="Arial" w:hAnsi="Arial" w:cs="Arial"/>
                <w:i/>
                <w:sz w:val="20"/>
              </w:rPr>
              <w:t>odoe</w:t>
            </w:r>
            <w:proofErr w:type="spellEnd"/>
          </w:p>
        </w:tc>
      </w:tr>
      <w:tr w:rsidR="00E5332F" w:rsidRPr="00F00A28" w:rsidTr="00860DA1">
        <w:tc>
          <w:tcPr>
            <w:tcW w:w="523" w:type="pct"/>
          </w:tcPr>
          <w:p w:rsidR="00E5332F" w:rsidRPr="00F00A28" w:rsidRDefault="00E5332F" w:rsidP="002529E0">
            <w:pPr>
              <w:rPr>
                <w:rFonts w:ascii="Arial" w:hAnsi="Arial" w:cs="Arial"/>
                <w:sz w:val="20"/>
              </w:rPr>
            </w:pPr>
            <w:r w:rsidRPr="00F00A28">
              <w:rPr>
                <w:rFonts w:ascii="Arial" w:hAnsi="Arial" w:cs="Arial"/>
                <w:sz w:val="20"/>
              </w:rPr>
              <w:t>17</w:t>
            </w:r>
          </w:p>
        </w:tc>
        <w:tc>
          <w:tcPr>
            <w:tcW w:w="1286" w:type="pct"/>
          </w:tcPr>
          <w:p w:rsidR="00E5332F" w:rsidRPr="00F00A28" w:rsidRDefault="00E5332F" w:rsidP="002529E0">
            <w:pPr>
              <w:rPr>
                <w:rFonts w:ascii="Arial" w:hAnsi="Arial" w:cs="Arial"/>
                <w:sz w:val="20"/>
              </w:rPr>
            </w:pPr>
            <w:proofErr w:type="spellStart"/>
            <w:r w:rsidRPr="00F00A28">
              <w:rPr>
                <w:rFonts w:ascii="Arial" w:hAnsi="Arial" w:cs="Arial"/>
                <w:sz w:val="20"/>
              </w:rPr>
              <w:t>Kin</w:t>
            </w:r>
            <w:proofErr w:type="spellEnd"/>
            <w:r w:rsidRPr="00F00A28">
              <w:rPr>
                <w:rFonts w:ascii="Arial" w:hAnsi="Arial" w:cs="Arial"/>
                <w:sz w:val="20"/>
              </w:rPr>
              <w:t>/</w:t>
            </w:r>
            <w:proofErr w:type="spellStart"/>
            <w:r w:rsidRPr="00F00A28">
              <w:rPr>
                <w:rFonts w:ascii="Arial" w:hAnsi="Arial" w:cs="Arial"/>
                <w:sz w:val="20"/>
              </w:rPr>
              <w:t>kingbe</w:t>
            </w:r>
            <w:proofErr w:type="spellEnd"/>
          </w:p>
        </w:tc>
        <w:tc>
          <w:tcPr>
            <w:tcW w:w="1115" w:type="pct"/>
          </w:tcPr>
          <w:p w:rsidR="00E5332F" w:rsidRPr="00F00A28" w:rsidRDefault="00E5332F" w:rsidP="002529E0">
            <w:pPr>
              <w:rPr>
                <w:rFonts w:ascii="Arial" w:hAnsi="Arial" w:cs="Arial"/>
                <w:sz w:val="20"/>
              </w:rPr>
            </w:pPr>
            <w:r>
              <w:rPr>
                <w:rFonts w:ascii="Arial" w:hAnsi="Arial" w:cs="Arial"/>
                <w:sz w:val="20"/>
              </w:rPr>
              <w:t>-</w:t>
            </w:r>
          </w:p>
        </w:tc>
        <w:tc>
          <w:tcPr>
            <w:tcW w:w="2076" w:type="pct"/>
          </w:tcPr>
          <w:p w:rsidR="00E5332F" w:rsidRPr="00F00A28" w:rsidRDefault="00E5332F" w:rsidP="002529E0">
            <w:pPr>
              <w:rPr>
                <w:rFonts w:ascii="Arial" w:hAnsi="Arial" w:cs="Arial"/>
                <w:i/>
                <w:sz w:val="20"/>
              </w:rPr>
            </w:pPr>
            <w:proofErr w:type="spellStart"/>
            <w:r w:rsidRPr="00F00A28">
              <w:rPr>
                <w:rFonts w:ascii="Arial" w:hAnsi="Arial" w:cs="Arial"/>
                <w:i/>
                <w:sz w:val="20"/>
              </w:rPr>
              <w:t>Ctenopoma</w:t>
            </w:r>
            <w:proofErr w:type="spellEnd"/>
            <w:r w:rsidRPr="00F00A28">
              <w:rPr>
                <w:rFonts w:ascii="Arial" w:hAnsi="Arial" w:cs="Arial"/>
                <w:i/>
                <w:sz w:val="20"/>
              </w:rPr>
              <w:t xml:space="preserve"> </w:t>
            </w:r>
            <w:proofErr w:type="spellStart"/>
            <w:r w:rsidRPr="00F00A28">
              <w:rPr>
                <w:rFonts w:ascii="Arial" w:hAnsi="Arial" w:cs="Arial"/>
                <w:i/>
                <w:sz w:val="20"/>
              </w:rPr>
              <w:t>kingsleyae</w:t>
            </w:r>
            <w:proofErr w:type="spellEnd"/>
          </w:p>
        </w:tc>
      </w:tr>
      <w:tr w:rsidR="00E5332F" w:rsidRPr="00F00A28" w:rsidTr="00860DA1">
        <w:tc>
          <w:tcPr>
            <w:tcW w:w="523" w:type="pct"/>
          </w:tcPr>
          <w:p w:rsidR="00E5332F" w:rsidRPr="00F00A28" w:rsidRDefault="00E5332F" w:rsidP="002529E0">
            <w:pPr>
              <w:rPr>
                <w:rFonts w:ascii="Arial" w:hAnsi="Arial" w:cs="Arial"/>
                <w:sz w:val="20"/>
              </w:rPr>
            </w:pPr>
            <w:r w:rsidRPr="00F00A28">
              <w:rPr>
                <w:rFonts w:ascii="Arial" w:hAnsi="Arial" w:cs="Arial"/>
                <w:sz w:val="20"/>
              </w:rPr>
              <w:t>18</w:t>
            </w:r>
          </w:p>
        </w:tc>
        <w:tc>
          <w:tcPr>
            <w:tcW w:w="1286" w:type="pct"/>
          </w:tcPr>
          <w:p w:rsidR="00E5332F" w:rsidRPr="00F00A28" w:rsidRDefault="00E5332F" w:rsidP="002529E0">
            <w:pPr>
              <w:rPr>
                <w:rFonts w:ascii="Arial" w:hAnsi="Arial" w:cs="Arial"/>
                <w:sz w:val="20"/>
              </w:rPr>
            </w:pPr>
            <w:proofErr w:type="spellStart"/>
            <w:r w:rsidRPr="00F00A28">
              <w:rPr>
                <w:rFonts w:ascii="Arial" w:hAnsi="Arial" w:cs="Arial"/>
                <w:sz w:val="20"/>
              </w:rPr>
              <w:t>Zegbin</w:t>
            </w:r>
            <w:proofErr w:type="spellEnd"/>
          </w:p>
        </w:tc>
        <w:tc>
          <w:tcPr>
            <w:tcW w:w="1115" w:type="pct"/>
          </w:tcPr>
          <w:p w:rsidR="00E5332F" w:rsidRPr="00F00A28" w:rsidRDefault="00E5332F" w:rsidP="002529E0">
            <w:pPr>
              <w:rPr>
                <w:rFonts w:ascii="Arial" w:hAnsi="Arial" w:cs="Arial"/>
                <w:sz w:val="20"/>
              </w:rPr>
            </w:pPr>
            <w:r>
              <w:rPr>
                <w:rFonts w:ascii="Arial" w:hAnsi="Arial" w:cs="Arial"/>
                <w:sz w:val="20"/>
              </w:rPr>
              <w:t>-</w:t>
            </w:r>
          </w:p>
        </w:tc>
        <w:tc>
          <w:tcPr>
            <w:tcW w:w="2076" w:type="pct"/>
          </w:tcPr>
          <w:p w:rsidR="00E5332F" w:rsidRPr="00F00A28" w:rsidRDefault="00E5332F" w:rsidP="002529E0">
            <w:pPr>
              <w:rPr>
                <w:rFonts w:ascii="Arial" w:hAnsi="Arial" w:cs="Arial"/>
                <w:i/>
                <w:sz w:val="20"/>
              </w:rPr>
            </w:pPr>
            <w:proofErr w:type="spellStart"/>
            <w:r w:rsidRPr="00F00A28">
              <w:rPr>
                <w:rFonts w:ascii="Arial" w:hAnsi="Arial" w:cs="Arial"/>
                <w:i/>
                <w:sz w:val="20"/>
              </w:rPr>
              <w:t>Malapterurus</w:t>
            </w:r>
            <w:proofErr w:type="spellEnd"/>
            <w:r w:rsidRPr="00F00A28">
              <w:rPr>
                <w:rFonts w:ascii="Arial" w:hAnsi="Arial" w:cs="Arial"/>
                <w:i/>
                <w:sz w:val="20"/>
              </w:rPr>
              <w:t xml:space="preserve"> </w:t>
            </w:r>
            <w:proofErr w:type="spellStart"/>
            <w:r w:rsidRPr="00F00A28">
              <w:rPr>
                <w:rFonts w:ascii="Arial" w:hAnsi="Arial" w:cs="Arial"/>
                <w:i/>
                <w:sz w:val="20"/>
              </w:rPr>
              <w:t>electricus</w:t>
            </w:r>
            <w:proofErr w:type="spellEnd"/>
          </w:p>
        </w:tc>
      </w:tr>
    </w:tbl>
    <w:p w:rsidR="00860DA1" w:rsidRDefault="00860DA1" w:rsidP="00860DA1">
      <w:pPr>
        <w:pStyle w:val="Lgende"/>
        <w:jc w:val="center"/>
        <w:rPr>
          <w:rFonts w:ascii="Arial" w:hAnsi="Arial" w:cs="Arial"/>
          <w:b/>
          <w:color w:val="auto"/>
          <w:sz w:val="20"/>
          <w:szCs w:val="20"/>
        </w:rPr>
      </w:pPr>
    </w:p>
    <w:p w:rsidR="008A21F2" w:rsidRDefault="008A21F2" w:rsidP="008A21F2"/>
    <w:p w:rsidR="008A21F2" w:rsidRDefault="008A21F2" w:rsidP="008A21F2"/>
    <w:p w:rsidR="008A21F2" w:rsidRDefault="008A21F2" w:rsidP="008A21F2"/>
    <w:p w:rsidR="008A21F2" w:rsidRDefault="008A21F2" w:rsidP="008A21F2"/>
    <w:p w:rsidR="008A21F2" w:rsidRDefault="008A21F2" w:rsidP="008A21F2"/>
    <w:p w:rsidR="008A21F2" w:rsidRPr="008A21F2" w:rsidRDefault="008A21F2" w:rsidP="008A21F2"/>
    <w:p w:rsidR="00860DA1" w:rsidRPr="002529E0" w:rsidRDefault="00860DA1" w:rsidP="00860DA1">
      <w:pPr>
        <w:pStyle w:val="Lgende"/>
        <w:jc w:val="center"/>
        <w:rPr>
          <w:rFonts w:ascii="Arial" w:eastAsia="Times New Roman" w:hAnsi="Arial" w:cs="Arial"/>
          <w:b/>
          <w:bCs/>
          <w:color w:val="auto"/>
          <w:sz w:val="20"/>
          <w:szCs w:val="20"/>
        </w:rPr>
      </w:pPr>
      <w:bookmarkStart w:id="222" w:name="_Toc446016416"/>
      <w:r w:rsidRPr="002529E0">
        <w:rPr>
          <w:rFonts w:ascii="Arial" w:hAnsi="Arial" w:cs="Arial"/>
          <w:b/>
          <w:color w:val="auto"/>
          <w:sz w:val="20"/>
          <w:szCs w:val="20"/>
        </w:rPr>
        <w:lastRenderedPageBreak/>
        <w:t xml:space="preserve">Photo </w:t>
      </w:r>
      <w:r w:rsidRPr="002529E0">
        <w:rPr>
          <w:rFonts w:ascii="Arial" w:hAnsi="Arial" w:cs="Arial"/>
          <w:b/>
          <w:color w:val="auto"/>
          <w:sz w:val="20"/>
          <w:szCs w:val="20"/>
        </w:rPr>
        <w:fldChar w:fldCharType="begin"/>
      </w:r>
      <w:r w:rsidRPr="002529E0">
        <w:rPr>
          <w:rFonts w:ascii="Arial" w:hAnsi="Arial" w:cs="Arial"/>
          <w:b/>
          <w:color w:val="auto"/>
          <w:sz w:val="20"/>
          <w:szCs w:val="20"/>
        </w:rPr>
        <w:instrText xml:space="preserve"> SEQ Photo \* ARABIC </w:instrText>
      </w:r>
      <w:r w:rsidRPr="002529E0">
        <w:rPr>
          <w:rFonts w:ascii="Arial" w:hAnsi="Arial" w:cs="Arial"/>
          <w:b/>
          <w:color w:val="auto"/>
          <w:sz w:val="20"/>
          <w:szCs w:val="20"/>
        </w:rPr>
        <w:fldChar w:fldCharType="separate"/>
      </w:r>
      <w:r w:rsidR="00E712FC">
        <w:rPr>
          <w:rFonts w:ascii="Arial" w:hAnsi="Arial" w:cs="Arial"/>
          <w:b/>
          <w:noProof/>
          <w:color w:val="auto"/>
          <w:sz w:val="20"/>
          <w:szCs w:val="20"/>
        </w:rPr>
        <w:t>3</w:t>
      </w:r>
      <w:r w:rsidRPr="002529E0">
        <w:rPr>
          <w:rFonts w:ascii="Arial" w:hAnsi="Arial" w:cs="Arial"/>
          <w:b/>
          <w:color w:val="auto"/>
          <w:sz w:val="20"/>
          <w:szCs w:val="20"/>
        </w:rPr>
        <w:fldChar w:fldCharType="end"/>
      </w:r>
      <w:r w:rsidRPr="002529E0">
        <w:rPr>
          <w:rFonts w:ascii="Arial" w:hAnsi="Arial" w:cs="Arial"/>
          <w:b/>
          <w:color w:val="auto"/>
          <w:sz w:val="20"/>
          <w:szCs w:val="20"/>
        </w:rPr>
        <w:t xml:space="preserve">: Diversité </w:t>
      </w:r>
      <w:proofErr w:type="spellStart"/>
      <w:r w:rsidRPr="002529E0">
        <w:rPr>
          <w:rFonts w:ascii="Arial" w:hAnsi="Arial" w:cs="Arial"/>
          <w:b/>
          <w:color w:val="auto"/>
          <w:sz w:val="20"/>
          <w:szCs w:val="20"/>
        </w:rPr>
        <w:t>ischtyologique</w:t>
      </w:r>
      <w:proofErr w:type="spellEnd"/>
      <w:r w:rsidRPr="002529E0">
        <w:rPr>
          <w:rFonts w:ascii="Arial" w:hAnsi="Arial" w:cs="Arial"/>
          <w:b/>
          <w:color w:val="auto"/>
          <w:sz w:val="20"/>
          <w:szCs w:val="20"/>
        </w:rPr>
        <w:t xml:space="preserve"> exploitée par les pêcheurs dans la basse vallée de l'Ouémé</w:t>
      </w:r>
      <w:bookmarkEnd w:id="222"/>
    </w:p>
    <w:p w:rsidR="002529E0" w:rsidRDefault="00E5332F" w:rsidP="002529E0">
      <w:pPr>
        <w:keepNext/>
        <w:keepLines/>
        <w:spacing w:before="480" w:after="0"/>
        <w:ind w:left="432"/>
        <w:jc w:val="center"/>
        <w:outlineLvl w:val="0"/>
      </w:pPr>
      <w:bookmarkStart w:id="223" w:name="_Toc445939254"/>
      <w:bookmarkStart w:id="224" w:name="_Toc446013608"/>
      <w:bookmarkStart w:id="225" w:name="_Toc446052409"/>
      <w:r w:rsidRPr="00673A8F">
        <w:rPr>
          <w:rFonts w:ascii="Calibri Light" w:eastAsia="Times New Roman" w:hAnsi="Calibri Light" w:cs="Times New Roman"/>
          <w:noProof/>
          <w:color w:val="2E74B5"/>
          <w:szCs w:val="28"/>
          <w:lang w:eastAsia="fr-FR"/>
        </w:rPr>
        <w:drawing>
          <wp:inline distT="0" distB="0" distL="0" distR="0" wp14:anchorId="73097BC2" wp14:editId="4DDDB517">
            <wp:extent cx="5760720" cy="3241780"/>
            <wp:effectExtent l="19050" t="0" r="0" b="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762625" cy="3238500"/>
                    </a:xfrm>
                    <a:prstGeom prst="rect">
                      <a:avLst/>
                    </a:prstGeom>
                    <a:noFill/>
                    <a:ln w="9525">
                      <a:noFill/>
                      <a:miter lim="800000"/>
                      <a:headEnd/>
                      <a:tailEnd/>
                    </a:ln>
                  </pic:spPr>
                </pic:pic>
              </a:graphicData>
            </a:graphic>
          </wp:inline>
        </w:drawing>
      </w:r>
      <w:bookmarkEnd w:id="223"/>
      <w:bookmarkEnd w:id="224"/>
      <w:bookmarkEnd w:id="225"/>
    </w:p>
    <w:p w:rsidR="00E5332F" w:rsidRDefault="00E5332F" w:rsidP="002529E0">
      <w:pPr>
        <w:spacing w:before="240" w:line="240" w:lineRule="auto"/>
        <w:rPr>
          <w:rFonts w:ascii="Arial" w:hAnsi="Arial" w:cs="Arial"/>
          <w:i/>
          <w:sz w:val="18"/>
          <w:szCs w:val="18"/>
        </w:rPr>
      </w:pPr>
      <w:r w:rsidRPr="002529E0">
        <w:rPr>
          <w:rFonts w:ascii="Arial" w:hAnsi="Arial" w:cs="Arial"/>
          <w:i/>
          <w:sz w:val="18"/>
          <w:szCs w:val="18"/>
          <w:u w:val="single"/>
        </w:rPr>
        <w:t>Source</w:t>
      </w:r>
      <w:r w:rsidRPr="002529E0">
        <w:rPr>
          <w:rFonts w:ascii="Arial" w:hAnsi="Arial" w:cs="Arial"/>
          <w:i/>
          <w:sz w:val="18"/>
          <w:szCs w:val="18"/>
        </w:rPr>
        <w:t xml:space="preserve"> : </w:t>
      </w:r>
      <w:proofErr w:type="spellStart"/>
      <w:r w:rsidRPr="002529E0">
        <w:rPr>
          <w:rFonts w:ascii="Arial" w:hAnsi="Arial" w:cs="Arial"/>
          <w:i/>
          <w:sz w:val="18"/>
          <w:szCs w:val="18"/>
        </w:rPr>
        <w:t>Toko</w:t>
      </w:r>
      <w:proofErr w:type="spellEnd"/>
      <w:r w:rsidRPr="002529E0">
        <w:rPr>
          <w:rFonts w:ascii="Arial" w:hAnsi="Arial" w:cs="Arial"/>
          <w:i/>
          <w:sz w:val="18"/>
          <w:szCs w:val="18"/>
        </w:rPr>
        <w:t>, 2007</w:t>
      </w:r>
    </w:p>
    <w:p w:rsidR="002529E0" w:rsidRPr="002529E0" w:rsidRDefault="002529E0" w:rsidP="002529E0">
      <w:pPr>
        <w:spacing w:before="240" w:line="240" w:lineRule="auto"/>
        <w:rPr>
          <w:rFonts w:ascii="Arial" w:hAnsi="Arial" w:cs="Arial"/>
          <w:i/>
          <w:sz w:val="18"/>
          <w:szCs w:val="18"/>
        </w:rPr>
      </w:pPr>
    </w:p>
    <w:p w:rsidR="00E5332F" w:rsidRPr="002529E0" w:rsidRDefault="00E5332F" w:rsidP="00B22EB8">
      <w:pPr>
        <w:pStyle w:val="Paragraphedeliste"/>
        <w:numPr>
          <w:ilvl w:val="0"/>
          <w:numId w:val="18"/>
        </w:numPr>
        <w:spacing w:before="240" w:line="240" w:lineRule="auto"/>
        <w:jc w:val="both"/>
        <w:outlineLvl w:val="2"/>
        <w:rPr>
          <w:rFonts w:ascii="Arial" w:eastAsia="Times New Roman" w:hAnsi="Arial" w:cs="Arial"/>
          <w:b/>
          <w:bCs/>
          <w:sz w:val="24"/>
          <w:szCs w:val="24"/>
          <w:lang w:eastAsia="fr-FR"/>
        </w:rPr>
      </w:pPr>
      <w:bookmarkStart w:id="226" w:name="_Toc446052410"/>
      <w:r w:rsidRPr="002529E0">
        <w:rPr>
          <w:rFonts w:ascii="Arial" w:eastAsia="Times New Roman" w:hAnsi="Arial" w:cs="Arial"/>
          <w:b/>
          <w:bCs/>
          <w:sz w:val="24"/>
          <w:szCs w:val="24"/>
          <w:lang w:eastAsia="fr-FR"/>
        </w:rPr>
        <w:t>Les espèces piscicoles</w:t>
      </w:r>
      <w:bookmarkEnd w:id="226"/>
    </w:p>
    <w:p w:rsidR="00E5332F" w:rsidRPr="002529E0" w:rsidRDefault="00E5332F" w:rsidP="002529E0">
      <w:pPr>
        <w:autoSpaceDE w:val="0"/>
        <w:autoSpaceDN w:val="0"/>
        <w:adjustRightInd w:val="0"/>
        <w:spacing w:after="0" w:line="240" w:lineRule="auto"/>
        <w:jc w:val="both"/>
        <w:rPr>
          <w:rFonts w:ascii="Arial" w:hAnsi="Arial" w:cs="Arial"/>
          <w:color w:val="000000"/>
          <w:sz w:val="24"/>
          <w:szCs w:val="24"/>
        </w:rPr>
      </w:pPr>
      <w:r w:rsidRPr="002529E0">
        <w:rPr>
          <w:rFonts w:ascii="Arial" w:hAnsi="Arial" w:cs="Arial"/>
          <w:color w:val="000000"/>
          <w:sz w:val="24"/>
          <w:szCs w:val="24"/>
        </w:rPr>
        <w:t xml:space="preserve">Les espèces piscicoles exploitées à Bonou à l’instar des autres régions piscicoles du Bénin sont les </w:t>
      </w:r>
      <w:proofErr w:type="spellStart"/>
      <w:r w:rsidRPr="002529E0">
        <w:rPr>
          <w:rFonts w:ascii="Arial" w:hAnsi="Arial" w:cs="Arial"/>
          <w:color w:val="000000"/>
          <w:sz w:val="24"/>
          <w:szCs w:val="24"/>
        </w:rPr>
        <w:t>Cichlidae</w:t>
      </w:r>
      <w:proofErr w:type="spellEnd"/>
      <w:r w:rsidRPr="002529E0">
        <w:rPr>
          <w:rFonts w:ascii="Arial" w:hAnsi="Arial" w:cs="Arial"/>
          <w:color w:val="000000"/>
          <w:sz w:val="24"/>
          <w:szCs w:val="24"/>
        </w:rPr>
        <w:t xml:space="preserve"> et les </w:t>
      </w:r>
      <w:proofErr w:type="spellStart"/>
      <w:r w:rsidRPr="002529E0">
        <w:rPr>
          <w:rFonts w:ascii="Arial" w:hAnsi="Arial" w:cs="Arial"/>
          <w:color w:val="000000"/>
          <w:sz w:val="24"/>
          <w:szCs w:val="24"/>
        </w:rPr>
        <w:t>Clariidae</w:t>
      </w:r>
      <w:proofErr w:type="spellEnd"/>
      <w:r w:rsidRPr="002529E0">
        <w:rPr>
          <w:rFonts w:ascii="Arial" w:hAnsi="Arial" w:cs="Arial"/>
          <w:color w:val="000000"/>
          <w:sz w:val="24"/>
          <w:szCs w:val="24"/>
        </w:rPr>
        <w:t xml:space="preserve">. Les principaux </w:t>
      </w:r>
      <w:proofErr w:type="spellStart"/>
      <w:r w:rsidRPr="002529E0">
        <w:rPr>
          <w:rFonts w:ascii="Arial" w:hAnsi="Arial" w:cs="Arial"/>
          <w:color w:val="000000"/>
          <w:sz w:val="24"/>
          <w:szCs w:val="24"/>
        </w:rPr>
        <w:t>Cichlidae</w:t>
      </w:r>
      <w:proofErr w:type="spellEnd"/>
      <w:r w:rsidRPr="002529E0">
        <w:rPr>
          <w:rFonts w:ascii="Arial" w:hAnsi="Arial" w:cs="Arial"/>
          <w:color w:val="000000"/>
          <w:sz w:val="24"/>
          <w:szCs w:val="24"/>
        </w:rPr>
        <w:t xml:space="preserve"> sont le tilapia d’eau saumâtre </w:t>
      </w:r>
      <w:proofErr w:type="spellStart"/>
      <w:r w:rsidRPr="002529E0">
        <w:rPr>
          <w:rFonts w:ascii="Arial" w:hAnsi="Arial" w:cs="Arial"/>
          <w:i/>
          <w:iCs/>
          <w:color w:val="000000"/>
          <w:sz w:val="24"/>
          <w:szCs w:val="24"/>
        </w:rPr>
        <w:t>Sarotherodon</w:t>
      </w:r>
      <w:proofErr w:type="spellEnd"/>
      <w:r w:rsidRPr="002529E0">
        <w:rPr>
          <w:rFonts w:ascii="Arial" w:hAnsi="Arial" w:cs="Arial"/>
          <w:color w:val="000000"/>
          <w:sz w:val="24"/>
          <w:szCs w:val="24"/>
        </w:rPr>
        <w:t xml:space="preserve"> </w:t>
      </w:r>
      <w:proofErr w:type="spellStart"/>
      <w:r w:rsidRPr="002529E0">
        <w:rPr>
          <w:rFonts w:ascii="Arial" w:hAnsi="Arial" w:cs="Arial"/>
          <w:i/>
          <w:iCs/>
          <w:color w:val="000000"/>
          <w:sz w:val="24"/>
          <w:szCs w:val="24"/>
        </w:rPr>
        <w:t>melanotheron</w:t>
      </w:r>
      <w:proofErr w:type="spellEnd"/>
      <w:r w:rsidRPr="002529E0">
        <w:rPr>
          <w:rFonts w:ascii="Arial" w:hAnsi="Arial" w:cs="Arial"/>
          <w:color w:val="000000"/>
          <w:sz w:val="24"/>
          <w:szCs w:val="24"/>
        </w:rPr>
        <w:t xml:space="preserve"> et le tilapia du Nil </w:t>
      </w:r>
      <w:proofErr w:type="spellStart"/>
      <w:r w:rsidRPr="002529E0">
        <w:rPr>
          <w:rFonts w:ascii="Arial" w:hAnsi="Arial" w:cs="Arial"/>
          <w:i/>
          <w:iCs/>
          <w:color w:val="000000"/>
          <w:sz w:val="24"/>
          <w:szCs w:val="24"/>
        </w:rPr>
        <w:t>Oreochromis</w:t>
      </w:r>
      <w:proofErr w:type="spellEnd"/>
      <w:r w:rsidRPr="002529E0">
        <w:rPr>
          <w:rFonts w:ascii="Arial" w:hAnsi="Arial" w:cs="Arial"/>
          <w:i/>
          <w:iCs/>
          <w:color w:val="000000"/>
          <w:sz w:val="24"/>
          <w:szCs w:val="24"/>
        </w:rPr>
        <w:t xml:space="preserve"> </w:t>
      </w:r>
      <w:proofErr w:type="spellStart"/>
      <w:r w:rsidRPr="002529E0">
        <w:rPr>
          <w:rFonts w:ascii="Arial" w:hAnsi="Arial" w:cs="Arial"/>
          <w:i/>
          <w:iCs/>
          <w:color w:val="000000"/>
          <w:sz w:val="24"/>
          <w:szCs w:val="24"/>
        </w:rPr>
        <w:t>niloticus</w:t>
      </w:r>
      <w:proofErr w:type="spellEnd"/>
      <w:r w:rsidRPr="002529E0">
        <w:rPr>
          <w:rFonts w:ascii="Arial" w:hAnsi="Arial" w:cs="Arial"/>
          <w:color w:val="000000"/>
          <w:sz w:val="24"/>
          <w:szCs w:val="24"/>
        </w:rPr>
        <w:t xml:space="preserve">. C’est l’espèce </w:t>
      </w:r>
      <w:r w:rsidRPr="002529E0">
        <w:rPr>
          <w:rFonts w:ascii="Arial" w:hAnsi="Arial" w:cs="Arial"/>
          <w:i/>
          <w:color w:val="000000"/>
          <w:sz w:val="24"/>
          <w:szCs w:val="24"/>
        </w:rPr>
        <w:t xml:space="preserve">O. </w:t>
      </w:r>
      <w:proofErr w:type="spellStart"/>
      <w:r w:rsidRPr="002529E0">
        <w:rPr>
          <w:rFonts w:ascii="Arial" w:hAnsi="Arial" w:cs="Arial"/>
          <w:i/>
          <w:color w:val="000000"/>
          <w:sz w:val="24"/>
          <w:szCs w:val="24"/>
        </w:rPr>
        <w:t>niloticus</w:t>
      </w:r>
      <w:proofErr w:type="spellEnd"/>
      <w:r w:rsidRPr="002529E0">
        <w:rPr>
          <w:rFonts w:ascii="Arial" w:hAnsi="Arial" w:cs="Arial"/>
          <w:color w:val="000000"/>
          <w:sz w:val="24"/>
          <w:szCs w:val="24"/>
        </w:rPr>
        <w:t xml:space="preserve"> qui est adopté en pisciculture au Bénin en raison de sa croissance plus rapide que celle de </w:t>
      </w:r>
      <w:r w:rsidRPr="002529E0">
        <w:rPr>
          <w:rFonts w:ascii="Arial" w:hAnsi="Arial" w:cs="Arial"/>
          <w:i/>
          <w:color w:val="000000"/>
          <w:sz w:val="24"/>
          <w:szCs w:val="24"/>
        </w:rPr>
        <w:t xml:space="preserve">S. </w:t>
      </w:r>
      <w:proofErr w:type="spellStart"/>
      <w:r w:rsidRPr="002529E0">
        <w:rPr>
          <w:rFonts w:ascii="Arial" w:hAnsi="Arial" w:cs="Arial"/>
          <w:i/>
          <w:color w:val="000000"/>
          <w:sz w:val="24"/>
          <w:szCs w:val="24"/>
        </w:rPr>
        <w:t>melanotheron</w:t>
      </w:r>
      <w:proofErr w:type="spellEnd"/>
      <w:r w:rsidRPr="002529E0">
        <w:rPr>
          <w:rFonts w:ascii="Arial" w:hAnsi="Arial" w:cs="Arial"/>
          <w:color w:val="000000"/>
          <w:sz w:val="24"/>
          <w:szCs w:val="24"/>
        </w:rPr>
        <w:t xml:space="preserve">. Les </w:t>
      </w:r>
      <w:proofErr w:type="spellStart"/>
      <w:r w:rsidRPr="002529E0">
        <w:rPr>
          <w:rFonts w:ascii="Arial" w:hAnsi="Arial" w:cs="Arial"/>
          <w:color w:val="000000"/>
          <w:sz w:val="24"/>
          <w:szCs w:val="24"/>
        </w:rPr>
        <w:t>Clariidae</w:t>
      </w:r>
      <w:proofErr w:type="spellEnd"/>
      <w:r w:rsidRPr="002529E0">
        <w:rPr>
          <w:rFonts w:ascii="Arial" w:hAnsi="Arial" w:cs="Arial"/>
          <w:color w:val="000000"/>
          <w:sz w:val="24"/>
          <w:szCs w:val="24"/>
        </w:rPr>
        <w:t xml:space="preserve"> d’élevage du Bénin sont représentés principalement par les espèces </w:t>
      </w:r>
      <w:r w:rsidRPr="002529E0">
        <w:rPr>
          <w:rFonts w:ascii="Arial" w:hAnsi="Arial" w:cs="Arial"/>
          <w:i/>
          <w:iCs/>
          <w:color w:val="000000"/>
          <w:sz w:val="24"/>
          <w:szCs w:val="24"/>
        </w:rPr>
        <w:t xml:space="preserve">Clarias gariepinus </w:t>
      </w:r>
      <w:r w:rsidRPr="002529E0">
        <w:rPr>
          <w:rFonts w:ascii="Arial" w:hAnsi="Arial" w:cs="Arial"/>
          <w:color w:val="000000"/>
          <w:sz w:val="24"/>
          <w:szCs w:val="24"/>
        </w:rPr>
        <w:t xml:space="preserve"> et </w:t>
      </w:r>
      <w:proofErr w:type="spellStart"/>
      <w:r w:rsidRPr="002529E0">
        <w:rPr>
          <w:rFonts w:ascii="Arial" w:hAnsi="Arial" w:cs="Arial"/>
          <w:i/>
          <w:iCs/>
          <w:color w:val="000000"/>
          <w:sz w:val="24"/>
          <w:szCs w:val="24"/>
        </w:rPr>
        <w:t>Heterobranchus</w:t>
      </w:r>
      <w:proofErr w:type="spellEnd"/>
      <w:r w:rsidRPr="002529E0">
        <w:rPr>
          <w:rFonts w:ascii="Arial" w:hAnsi="Arial" w:cs="Arial"/>
          <w:i/>
          <w:iCs/>
          <w:color w:val="000000"/>
          <w:sz w:val="24"/>
          <w:szCs w:val="24"/>
        </w:rPr>
        <w:t xml:space="preserve"> </w:t>
      </w:r>
      <w:proofErr w:type="spellStart"/>
      <w:r w:rsidRPr="002529E0">
        <w:rPr>
          <w:rFonts w:ascii="Arial" w:hAnsi="Arial" w:cs="Arial"/>
          <w:i/>
          <w:iCs/>
          <w:color w:val="000000"/>
          <w:sz w:val="24"/>
          <w:szCs w:val="24"/>
        </w:rPr>
        <w:t>longifilis</w:t>
      </w:r>
      <w:proofErr w:type="spellEnd"/>
      <w:r w:rsidRPr="002529E0">
        <w:rPr>
          <w:rFonts w:ascii="Arial" w:hAnsi="Arial" w:cs="Arial"/>
          <w:color w:val="000000"/>
          <w:sz w:val="24"/>
          <w:szCs w:val="24"/>
        </w:rPr>
        <w:t xml:space="preserve"> qui sont des </w:t>
      </w:r>
      <w:proofErr w:type="spellStart"/>
      <w:r w:rsidRPr="002529E0">
        <w:rPr>
          <w:rFonts w:ascii="Arial" w:hAnsi="Arial" w:cs="Arial"/>
          <w:color w:val="000000"/>
          <w:sz w:val="24"/>
          <w:szCs w:val="24"/>
        </w:rPr>
        <w:t>poissons-chats</w:t>
      </w:r>
      <w:proofErr w:type="spellEnd"/>
      <w:r w:rsidRPr="002529E0">
        <w:rPr>
          <w:rFonts w:ascii="Arial" w:hAnsi="Arial" w:cs="Arial"/>
          <w:color w:val="000000"/>
          <w:sz w:val="24"/>
          <w:szCs w:val="24"/>
        </w:rPr>
        <w:t xml:space="preserve"> à fortes potentialités de croissance et de survie (</w:t>
      </w:r>
      <w:r w:rsidR="005719E3">
        <w:rPr>
          <w:rFonts w:ascii="Arial" w:hAnsi="Arial" w:cs="Arial"/>
          <w:color w:val="000000"/>
          <w:sz w:val="24"/>
          <w:szCs w:val="24"/>
        </w:rPr>
        <w:t>Chicou, 2001</w:t>
      </w:r>
      <w:r w:rsidRPr="002529E0">
        <w:rPr>
          <w:rFonts w:ascii="Arial" w:hAnsi="Arial" w:cs="Arial"/>
          <w:color w:val="000000"/>
          <w:sz w:val="24"/>
          <w:szCs w:val="24"/>
        </w:rPr>
        <w:t>; Legendre, 1991). Ce sont les espèces les plus adaptées à la pisciculture africaine au vu de leur aptitude à vivre dans un biotope difficile (eau turbide, pauvre en oxygène, etc.) et à de fortes densités d’élevage (</w:t>
      </w:r>
      <w:proofErr w:type="spellStart"/>
      <w:r w:rsidRPr="002529E0">
        <w:rPr>
          <w:rFonts w:ascii="Arial" w:hAnsi="Arial" w:cs="Arial"/>
          <w:color w:val="000000"/>
          <w:sz w:val="24"/>
          <w:szCs w:val="24"/>
        </w:rPr>
        <w:t>Micha</w:t>
      </w:r>
      <w:proofErr w:type="spellEnd"/>
      <w:r w:rsidRPr="002529E0">
        <w:rPr>
          <w:rFonts w:ascii="Arial" w:hAnsi="Arial" w:cs="Arial"/>
          <w:color w:val="000000"/>
          <w:sz w:val="24"/>
          <w:szCs w:val="24"/>
        </w:rPr>
        <w:t xml:space="preserve">, 1973). Elles sont les plus adaptés et les plus exploitées dans les </w:t>
      </w:r>
      <w:proofErr w:type="spellStart"/>
      <w:r w:rsidRPr="002529E0">
        <w:rPr>
          <w:rFonts w:ascii="Arial" w:hAnsi="Arial" w:cs="Arial"/>
          <w:color w:val="000000"/>
          <w:sz w:val="24"/>
          <w:szCs w:val="24"/>
        </w:rPr>
        <w:t>Houédos</w:t>
      </w:r>
      <w:proofErr w:type="spellEnd"/>
      <w:r w:rsidRPr="002529E0">
        <w:rPr>
          <w:rFonts w:ascii="Arial" w:hAnsi="Arial" w:cs="Arial"/>
          <w:color w:val="000000"/>
          <w:sz w:val="24"/>
          <w:szCs w:val="24"/>
        </w:rPr>
        <w:t xml:space="preserve">. Mais il est important de souligner que dans </w:t>
      </w:r>
      <w:proofErr w:type="spellStart"/>
      <w:r w:rsidRPr="002529E0">
        <w:rPr>
          <w:rFonts w:ascii="Arial" w:hAnsi="Arial" w:cs="Arial"/>
          <w:color w:val="000000"/>
          <w:sz w:val="24"/>
          <w:szCs w:val="24"/>
        </w:rPr>
        <w:t>Houédos</w:t>
      </w:r>
      <w:proofErr w:type="spellEnd"/>
      <w:r w:rsidRPr="002529E0">
        <w:rPr>
          <w:rFonts w:ascii="Arial" w:hAnsi="Arial" w:cs="Arial"/>
          <w:color w:val="000000"/>
          <w:sz w:val="24"/>
          <w:szCs w:val="24"/>
        </w:rPr>
        <w:t xml:space="preserve"> et les </w:t>
      </w:r>
      <w:proofErr w:type="spellStart"/>
      <w:r w:rsidRPr="002529E0">
        <w:rPr>
          <w:rFonts w:ascii="Arial" w:hAnsi="Arial" w:cs="Arial"/>
          <w:color w:val="000000"/>
          <w:sz w:val="24"/>
          <w:szCs w:val="24"/>
        </w:rPr>
        <w:t>Acadjas</w:t>
      </w:r>
      <w:proofErr w:type="spellEnd"/>
      <w:r w:rsidRPr="002529E0">
        <w:rPr>
          <w:rFonts w:ascii="Arial" w:hAnsi="Arial" w:cs="Arial"/>
          <w:color w:val="000000"/>
          <w:sz w:val="24"/>
          <w:szCs w:val="24"/>
        </w:rPr>
        <w:t xml:space="preserve"> on rencontre bon nombre des espèces constituant la faune naturelle du fleuve Ouémé et qui sont citées plus haut comme espèces capturées </w:t>
      </w:r>
    </w:p>
    <w:p w:rsidR="00E5332F" w:rsidRPr="002529E0" w:rsidRDefault="00E5332F" w:rsidP="00297295">
      <w:pPr>
        <w:pStyle w:val="Paragraphedeliste"/>
        <w:numPr>
          <w:ilvl w:val="2"/>
          <w:numId w:val="47"/>
        </w:numPr>
        <w:spacing w:before="240" w:line="240" w:lineRule="auto"/>
        <w:jc w:val="both"/>
        <w:outlineLvl w:val="2"/>
        <w:rPr>
          <w:rFonts w:ascii="Arial" w:hAnsi="Arial" w:cs="Arial"/>
          <w:b/>
          <w:i/>
          <w:color w:val="002060"/>
          <w:sz w:val="24"/>
          <w:szCs w:val="24"/>
        </w:rPr>
      </w:pPr>
      <w:bookmarkStart w:id="227" w:name="_Toc446052411"/>
      <w:r w:rsidRPr="002529E0">
        <w:rPr>
          <w:rFonts w:ascii="Arial" w:hAnsi="Arial" w:cs="Arial"/>
          <w:b/>
          <w:i/>
          <w:color w:val="002060"/>
          <w:sz w:val="24"/>
          <w:szCs w:val="24"/>
        </w:rPr>
        <w:t>Les techniques et engins de pêche</w:t>
      </w:r>
      <w:bookmarkEnd w:id="227"/>
    </w:p>
    <w:p w:rsidR="00E5332F" w:rsidRDefault="00E5332F" w:rsidP="002529E0">
      <w:pPr>
        <w:autoSpaceDE w:val="0"/>
        <w:autoSpaceDN w:val="0"/>
        <w:adjustRightInd w:val="0"/>
        <w:spacing w:after="0" w:line="240" w:lineRule="auto"/>
        <w:jc w:val="both"/>
        <w:rPr>
          <w:rFonts w:ascii="Arial" w:hAnsi="Arial" w:cs="Arial"/>
          <w:color w:val="000000"/>
          <w:sz w:val="24"/>
          <w:szCs w:val="24"/>
        </w:rPr>
      </w:pPr>
      <w:r w:rsidRPr="002529E0">
        <w:rPr>
          <w:rFonts w:ascii="Arial" w:hAnsi="Arial" w:cs="Arial"/>
          <w:color w:val="000000"/>
          <w:sz w:val="24"/>
          <w:szCs w:val="24"/>
        </w:rPr>
        <w:t>A l’instar de toutes les pêcheries continentales du Bénin, la pêche à Bonou se fait essentiellement avec des méthodes traditionnelles. Ce paragraphe décrira les différentes techniques de pêches, passives ou actives, ainsi que les outils ou engins utilisés par les pêcheurs de la zone d’étude </w:t>
      </w:r>
    </w:p>
    <w:p w:rsidR="008A21F2" w:rsidRDefault="008A21F2" w:rsidP="002529E0">
      <w:pPr>
        <w:autoSpaceDE w:val="0"/>
        <w:autoSpaceDN w:val="0"/>
        <w:adjustRightInd w:val="0"/>
        <w:spacing w:after="0" w:line="240" w:lineRule="auto"/>
        <w:jc w:val="both"/>
        <w:rPr>
          <w:rFonts w:ascii="Arial" w:hAnsi="Arial" w:cs="Arial"/>
          <w:color w:val="000000"/>
          <w:sz w:val="24"/>
          <w:szCs w:val="24"/>
        </w:rPr>
      </w:pPr>
    </w:p>
    <w:p w:rsidR="008A21F2" w:rsidRPr="002529E0" w:rsidRDefault="008A21F2" w:rsidP="002529E0">
      <w:pPr>
        <w:autoSpaceDE w:val="0"/>
        <w:autoSpaceDN w:val="0"/>
        <w:adjustRightInd w:val="0"/>
        <w:spacing w:after="0" w:line="240" w:lineRule="auto"/>
        <w:jc w:val="both"/>
        <w:rPr>
          <w:rFonts w:ascii="Arial" w:hAnsi="Arial" w:cs="Arial"/>
          <w:color w:val="000000"/>
          <w:sz w:val="24"/>
          <w:szCs w:val="24"/>
        </w:rPr>
      </w:pPr>
    </w:p>
    <w:p w:rsidR="00E5332F" w:rsidRPr="002529E0" w:rsidRDefault="00E5332F" w:rsidP="00B22EB8">
      <w:pPr>
        <w:pStyle w:val="Paragraphedeliste"/>
        <w:numPr>
          <w:ilvl w:val="0"/>
          <w:numId w:val="18"/>
        </w:numPr>
        <w:spacing w:before="240" w:line="240" w:lineRule="auto"/>
        <w:jc w:val="both"/>
        <w:outlineLvl w:val="2"/>
        <w:rPr>
          <w:rFonts w:ascii="Arial" w:eastAsia="Times New Roman" w:hAnsi="Arial" w:cs="Arial"/>
          <w:b/>
          <w:bCs/>
          <w:sz w:val="24"/>
          <w:szCs w:val="24"/>
          <w:lang w:eastAsia="fr-FR"/>
        </w:rPr>
      </w:pPr>
      <w:bookmarkStart w:id="228" w:name="_Toc446052412"/>
      <w:r w:rsidRPr="002529E0">
        <w:rPr>
          <w:rFonts w:ascii="Arial" w:eastAsia="Times New Roman" w:hAnsi="Arial" w:cs="Arial"/>
          <w:b/>
          <w:bCs/>
          <w:sz w:val="24"/>
          <w:szCs w:val="24"/>
          <w:lang w:eastAsia="fr-FR"/>
        </w:rPr>
        <w:lastRenderedPageBreak/>
        <w:t>Les embarcations</w:t>
      </w:r>
      <w:bookmarkEnd w:id="228"/>
      <w:r w:rsidRPr="002529E0">
        <w:rPr>
          <w:rFonts w:ascii="Arial" w:eastAsia="Times New Roman" w:hAnsi="Arial" w:cs="Arial"/>
          <w:b/>
          <w:bCs/>
          <w:sz w:val="24"/>
          <w:szCs w:val="24"/>
          <w:lang w:eastAsia="fr-FR"/>
        </w:rPr>
        <w:t xml:space="preserve"> </w:t>
      </w:r>
    </w:p>
    <w:p w:rsidR="00E5332F" w:rsidRPr="000D1DF2" w:rsidRDefault="00E5332F" w:rsidP="002529E0">
      <w:pPr>
        <w:spacing w:line="240" w:lineRule="auto"/>
        <w:jc w:val="both"/>
        <w:rPr>
          <w:rFonts w:ascii="Arial" w:hAnsi="Arial" w:cs="Arial"/>
          <w:sz w:val="24"/>
          <w:szCs w:val="24"/>
        </w:rPr>
      </w:pPr>
      <w:r w:rsidRPr="000D1DF2">
        <w:rPr>
          <w:rFonts w:ascii="Arial" w:hAnsi="Arial" w:cs="Arial"/>
          <w:sz w:val="24"/>
          <w:szCs w:val="24"/>
        </w:rPr>
        <w:t>Sur les eaux continentales du Bénin, la pirogue est le seul moyen de navigation. A Bonou, ce sont les pirogues en planches qui sont utilisées sur le fleuve. Elles sont de dimensions variables :</w:t>
      </w:r>
    </w:p>
    <w:p w:rsidR="00E5332F" w:rsidRPr="002529E0" w:rsidRDefault="00E5332F" w:rsidP="00B22EB8">
      <w:pPr>
        <w:pStyle w:val="Paragraphedeliste"/>
        <w:numPr>
          <w:ilvl w:val="0"/>
          <w:numId w:val="41"/>
        </w:numPr>
        <w:spacing w:line="240" w:lineRule="auto"/>
        <w:jc w:val="both"/>
        <w:rPr>
          <w:rFonts w:ascii="Arial" w:hAnsi="Arial" w:cs="Arial"/>
          <w:sz w:val="24"/>
          <w:szCs w:val="24"/>
        </w:rPr>
      </w:pPr>
      <w:r w:rsidRPr="002529E0">
        <w:rPr>
          <w:rFonts w:ascii="Arial" w:hAnsi="Arial" w:cs="Arial"/>
          <w:sz w:val="24"/>
          <w:szCs w:val="24"/>
        </w:rPr>
        <w:t>longueur moyenne 6 à 10 mètres</w:t>
      </w:r>
    </w:p>
    <w:p w:rsidR="00E5332F" w:rsidRPr="002529E0" w:rsidRDefault="00E5332F" w:rsidP="00B22EB8">
      <w:pPr>
        <w:pStyle w:val="Paragraphedeliste"/>
        <w:numPr>
          <w:ilvl w:val="0"/>
          <w:numId w:val="41"/>
        </w:numPr>
        <w:spacing w:line="240" w:lineRule="auto"/>
        <w:jc w:val="both"/>
        <w:rPr>
          <w:rFonts w:ascii="Arial" w:hAnsi="Arial" w:cs="Arial"/>
          <w:sz w:val="24"/>
          <w:szCs w:val="24"/>
        </w:rPr>
      </w:pPr>
      <w:r w:rsidRPr="002529E0">
        <w:rPr>
          <w:rFonts w:ascii="Arial" w:hAnsi="Arial" w:cs="Arial"/>
          <w:sz w:val="24"/>
          <w:szCs w:val="24"/>
        </w:rPr>
        <w:t>largeur 0,7 à 1 mètre</w:t>
      </w:r>
    </w:p>
    <w:p w:rsidR="00E5332F" w:rsidRPr="002529E0" w:rsidRDefault="00E5332F" w:rsidP="00B22EB8">
      <w:pPr>
        <w:pStyle w:val="Paragraphedeliste"/>
        <w:numPr>
          <w:ilvl w:val="0"/>
          <w:numId w:val="41"/>
        </w:numPr>
        <w:spacing w:line="240" w:lineRule="auto"/>
        <w:jc w:val="both"/>
        <w:rPr>
          <w:rFonts w:ascii="Arial" w:hAnsi="Arial" w:cs="Arial"/>
          <w:sz w:val="24"/>
          <w:szCs w:val="24"/>
        </w:rPr>
      </w:pPr>
      <w:r w:rsidRPr="002529E0">
        <w:rPr>
          <w:rFonts w:ascii="Arial" w:hAnsi="Arial" w:cs="Arial"/>
          <w:sz w:val="24"/>
          <w:szCs w:val="24"/>
        </w:rPr>
        <w:t>profondeur 0,5 à 0, 8 m</w:t>
      </w:r>
    </w:p>
    <w:p w:rsidR="00E5332F" w:rsidRPr="000D1DF2" w:rsidRDefault="00E5332F" w:rsidP="002529E0">
      <w:pPr>
        <w:spacing w:line="240" w:lineRule="auto"/>
        <w:jc w:val="both"/>
        <w:rPr>
          <w:rFonts w:ascii="Arial" w:hAnsi="Arial" w:cs="Arial"/>
          <w:sz w:val="24"/>
          <w:szCs w:val="24"/>
        </w:rPr>
      </w:pPr>
      <w:r w:rsidRPr="000D1DF2">
        <w:rPr>
          <w:rFonts w:ascii="Arial" w:hAnsi="Arial" w:cs="Arial"/>
          <w:sz w:val="24"/>
          <w:szCs w:val="24"/>
        </w:rPr>
        <w:t xml:space="preserve">Il s'agit d'une fabrication locale ou d'importation, à base de planches assemblées par les menuisiers. Ces pirogues servent aussi pour le transport fluvial et la traversée du fleuve. La propulsion de telles pirogues se fait à l'aide d'une pagaie à laquelle on associe de temps en temps une perche en palmier raphia ou bambou. Il existe </w:t>
      </w:r>
      <w:proofErr w:type="gramStart"/>
      <w:r w:rsidRPr="000D1DF2">
        <w:rPr>
          <w:rFonts w:ascii="Arial" w:hAnsi="Arial" w:cs="Arial"/>
          <w:sz w:val="24"/>
          <w:szCs w:val="24"/>
        </w:rPr>
        <w:t xml:space="preserve">les moteurs </w:t>
      </w:r>
      <w:r w:rsidR="00751972" w:rsidRPr="000D1DF2">
        <w:rPr>
          <w:rFonts w:ascii="Arial" w:hAnsi="Arial" w:cs="Arial"/>
          <w:sz w:val="24"/>
          <w:szCs w:val="24"/>
        </w:rPr>
        <w:t>hors-bord</w:t>
      </w:r>
      <w:proofErr w:type="gramEnd"/>
      <w:r w:rsidRPr="000D1DF2">
        <w:rPr>
          <w:rFonts w:ascii="Arial" w:hAnsi="Arial" w:cs="Arial"/>
          <w:sz w:val="24"/>
          <w:szCs w:val="24"/>
        </w:rPr>
        <w:t xml:space="preserve"> qu'on installe à l'arrière de la pirogue lors des longs déplacements sur le fleuve Ouémé.</w:t>
      </w:r>
    </w:p>
    <w:p w:rsidR="00E5332F" w:rsidRPr="002529E0" w:rsidRDefault="00E5332F" w:rsidP="00B22EB8">
      <w:pPr>
        <w:pStyle w:val="Paragraphedeliste"/>
        <w:numPr>
          <w:ilvl w:val="0"/>
          <w:numId w:val="18"/>
        </w:numPr>
        <w:spacing w:before="240" w:line="240" w:lineRule="auto"/>
        <w:jc w:val="both"/>
        <w:outlineLvl w:val="2"/>
        <w:rPr>
          <w:rFonts w:ascii="Arial" w:eastAsia="Times New Roman" w:hAnsi="Arial" w:cs="Arial"/>
          <w:b/>
          <w:bCs/>
          <w:sz w:val="24"/>
          <w:szCs w:val="24"/>
          <w:lang w:eastAsia="fr-FR"/>
        </w:rPr>
      </w:pPr>
      <w:bookmarkStart w:id="229" w:name="_Toc446052413"/>
      <w:r w:rsidRPr="002529E0">
        <w:rPr>
          <w:rFonts w:ascii="Arial" w:eastAsia="Times New Roman" w:hAnsi="Arial" w:cs="Arial"/>
          <w:b/>
          <w:bCs/>
          <w:sz w:val="24"/>
          <w:szCs w:val="24"/>
          <w:lang w:eastAsia="fr-FR"/>
        </w:rPr>
        <w:t>Les nasses</w:t>
      </w:r>
      <w:bookmarkEnd w:id="229"/>
    </w:p>
    <w:p w:rsidR="00E5332F" w:rsidRPr="000D1DF2" w:rsidRDefault="00E5332F" w:rsidP="002529E0">
      <w:pPr>
        <w:spacing w:line="240" w:lineRule="auto"/>
        <w:jc w:val="both"/>
        <w:rPr>
          <w:rFonts w:ascii="Arial" w:hAnsi="Arial" w:cs="Arial"/>
          <w:sz w:val="24"/>
          <w:szCs w:val="24"/>
        </w:rPr>
      </w:pPr>
      <w:r w:rsidRPr="000D1DF2">
        <w:rPr>
          <w:rFonts w:ascii="Arial" w:hAnsi="Arial" w:cs="Arial"/>
          <w:sz w:val="24"/>
          <w:szCs w:val="24"/>
        </w:rPr>
        <w:t xml:space="preserve">Ce sont des cages de forme conique ou cylindrique faites de tiges de palmier raphia, de nervure de palme ou de racines de </w:t>
      </w:r>
      <w:r w:rsidR="00860DA1" w:rsidRPr="000D1DF2">
        <w:rPr>
          <w:rFonts w:ascii="Arial" w:hAnsi="Arial" w:cs="Arial"/>
          <w:sz w:val="24"/>
          <w:szCs w:val="24"/>
        </w:rPr>
        <w:t>rônier</w:t>
      </w:r>
      <w:r w:rsidRPr="000D1DF2">
        <w:rPr>
          <w:rFonts w:ascii="Arial" w:hAnsi="Arial" w:cs="Arial"/>
          <w:sz w:val="24"/>
          <w:szCs w:val="24"/>
        </w:rPr>
        <w:t xml:space="preserve"> tressées avec des lianes. L'intervalle entre les lattes est fonction des espèces désirées. On rencontre aussi des nasses faites de grillage. Il existe deux variétés de nasses.</w:t>
      </w:r>
    </w:p>
    <w:p w:rsidR="00E5332F" w:rsidRPr="000D1DF2" w:rsidRDefault="00E5332F" w:rsidP="00B22EB8">
      <w:pPr>
        <w:pStyle w:val="Titre4"/>
        <w:numPr>
          <w:ilvl w:val="0"/>
          <w:numId w:val="39"/>
        </w:numPr>
        <w:rPr>
          <w:rFonts w:ascii="Arial" w:hAnsi="Arial" w:cs="Arial"/>
          <w:sz w:val="24"/>
          <w:szCs w:val="24"/>
        </w:rPr>
      </w:pPr>
      <w:r w:rsidRPr="000D1DF2">
        <w:rPr>
          <w:rFonts w:ascii="Arial" w:hAnsi="Arial" w:cs="Arial"/>
          <w:sz w:val="24"/>
          <w:szCs w:val="24"/>
        </w:rPr>
        <w:t>Les nasses à poissons:</w:t>
      </w:r>
    </w:p>
    <w:p w:rsidR="00E5332F" w:rsidRPr="000D1DF2" w:rsidRDefault="00E5332F" w:rsidP="00E5332F">
      <w:pPr>
        <w:spacing w:line="276" w:lineRule="auto"/>
        <w:jc w:val="both"/>
        <w:rPr>
          <w:rFonts w:ascii="Arial" w:hAnsi="Arial" w:cs="Arial"/>
          <w:sz w:val="24"/>
          <w:szCs w:val="24"/>
        </w:rPr>
      </w:pPr>
      <w:r w:rsidRPr="000D1DF2">
        <w:rPr>
          <w:rFonts w:ascii="Arial" w:hAnsi="Arial" w:cs="Arial"/>
          <w:sz w:val="24"/>
          <w:szCs w:val="24"/>
        </w:rPr>
        <w:t>Elles possèdent un seul goulet. Elles peuvent être appâtées ou non et placées dans les plaines inondées au moment des crues.</w:t>
      </w:r>
    </w:p>
    <w:p w:rsidR="00E5332F" w:rsidRPr="000D1DF2" w:rsidRDefault="00E5332F" w:rsidP="00B22EB8">
      <w:pPr>
        <w:pStyle w:val="Titre4"/>
        <w:numPr>
          <w:ilvl w:val="0"/>
          <w:numId w:val="39"/>
        </w:numPr>
        <w:rPr>
          <w:rFonts w:ascii="Arial" w:hAnsi="Arial" w:cs="Arial"/>
          <w:sz w:val="24"/>
          <w:szCs w:val="24"/>
        </w:rPr>
      </w:pPr>
      <w:r w:rsidRPr="000D1DF2">
        <w:rPr>
          <w:rFonts w:ascii="Arial" w:hAnsi="Arial" w:cs="Arial"/>
          <w:sz w:val="24"/>
          <w:szCs w:val="24"/>
        </w:rPr>
        <w:t>Les nasses à crevettes.</w:t>
      </w:r>
    </w:p>
    <w:p w:rsidR="00E5332F" w:rsidRPr="000D1DF2" w:rsidRDefault="00E5332F" w:rsidP="00751972">
      <w:pPr>
        <w:spacing w:line="240" w:lineRule="auto"/>
        <w:jc w:val="both"/>
        <w:rPr>
          <w:rFonts w:ascii="Arial" w:hAnsi="Arial" w:cs="Arial"/>
          <w:sz w:val="24"/>
          <w:szCs w:val="24"/>
        </w:rPr>
      </w:pPr>
      <w:r w:rsidRPr="000D1DF2">
        <w:rPr>
          <w:rFonts w:ascii="Arial" w:hAnsi="Arial" w:cs="Arial"/>
          <w:sz w:val="24"/>
          <w:szCs w:val="24"/>
        </w:rPr>
        <w:t>Elles sont cylindriques, munies de deux goulets et d'une base circulaire facilement détachable lors de la récupération des crevettes. Généralement elles présentent une longueur de 1 à 1,2 mètre et un diamètre de 0,4 mètre.</w:t>
      </w:r>
    </w:p>
    <w:p w:rsidR="00E5332F" w:rsidRPr="00751972" w:rsidRDefault="00E5332F" w:rsidP="00B22EB8">
      <w:pPr>
        <w:pStyle w:val="Paragraphedeliste"/>
        <w:numPr>
          <w:ilvl w:val="0"/>
          <w:numId w:val="18"/>
        </w:numPr>
        <w:spacing w:before="240" w:line="240" w:lineRule="auto"/>
        <w:jc w:val="both"/>
        <w:outlineLvl w:val="2"/>
        <w:rPr>
          <w:rFonts w:ascii="Arial" w:eastAsia="Times New Roman" w:hAnsi="Arial" w:cs="Arial"/>
          <w:b/>
          <w:bCs/>
          <w:sz w:val="24"/>
          <w:szCs w:val="24"/>
          <w:lang w:eastAsia="fr-FR"/>
        </w:rPr>
      </w:pPr>
      <w:bookmarkStart w:id="230" w:name="_Toc446052414"/>
      <w:r w:rsidRPr="00751972">
        <w:rPr>
          <w:rFonts w:ascii="Arial" w:eastAsia="Times New Roman" w:hAnsi="Arial" w:cs="Arial"/>
          <w:b/>
          <w:bCs/>
          <w:sz w:val="24"/>
          <w:szCs w:val="24"/>
          <w:lang w:eastAsia="fr-FR"/>
        </w:rPr>
        <w:t>Les lignes</w:t>
      </w:r>
      <w:bookmarkEnd w:id="230"/>
    </w:p>
    <w:p w:rsidR="00E5332F" w:rsidRPr="000D1DF2" w:rsidRDefault="00E5332F" w:rsidP="00751972">
      <w:pPr>
        <w:spacing w:line="240" w:lineRule="auto"/>
        <w:jc w:val="both"/>
        <w:rPr>
          <w:rFonts w:ascii="Arial" w:hAnsi="Arial" w:cs="Arial"/>
          <w:sz w:val="24"/>
          <w:szCs w:val="24"/>
        </w:rPr>
      </w:pPr>
      <w:r w:rsidRPr="000D1DF2">
        <w:rPr>
          <w:rFonts w:ascii="Arial" w:hAnsi="Arial" w:cs="Arial"/>
          <w:sz w:val="24"/>
          <w:szCs w:val="24"/>
        </w:rPr>
        <w:t>Elles se composent d'un hameçon appâté ou non, accroché à un fil en sisal ou en matière synthétique. Le fil garni d'un flotteur et terminé par un hameçon appâté au ver de terre, aux petits poissons. L'autre extrémité se trouve reliée à une canne. Cette ligne est souvent utilisée par les amateurs et les enfants.</w:t>
      </w:r>
    </w:p>
    <w:p w:rsidR="00E5332F" w:rsidRPr="00751972" w:rsidRDefault="00E5332F" w:rsidP="00B22EB8">
      <w:pPr>
        <w:pStyle w:val="Paragraphedeliste"/>
        <w:numPr>
          <w:ilvl w:val="0"/>
          <w:numId w:val="18"/>
        </w:numPr>
        <w:spacing w:before="240" w:line="240" w:lineRule="auto"/>
        <w:jc w:val="both"/>
        <w:outlineLvl w:val="2"/>
        <w:rPr>
          <w:rFonts w:ascii="Arial" w:eastAsia="Times New Roman" w:hAnsi="Arial" w:cs="Arial"/>
          <w:b/>
          <w:bCs/>
          <w:sz w:val="24"/>
          <w:szCs w:val="24"/>
          <w:lang w:eastAsia="fr-FR"/>
        </w:rPr>
      </w:pPr>
      <w:bookmarkStart w:id="231" w:name="_Toc446052415"/>
      <w:r w:rsidRPr="00751972">
        <w:rPr>
          <w:rFonts w:ascii="Arial" w:eastAsia="Times New Roman" w:hAnsi="Arial" w:cs="Arial"/>
          <w:b/>
          <w:bCs/>
          <w:sz w:val="24"/>
          <w:szCs w:val="24"/>
          <w:lang w:eastAsia="fr-FR"/>
        </w:rPr>
        <w:t>Les filets maillants</w:t>
      </w:r>
      <w:bookmarkEnd w:id="231"/>
      <w:r w:rsidRPr="00751972">
        <w:rPr>
          <w:rFonts w:ascii="Arial" w:eastAsia="Times New Roman" w:hAnsi="Arial" w:cs="Arial"/>
          <w:b/>
          <w:bCs/>
          <w:sz w:val="24"/>
          <w:szCs w:val="24"/>
          <w:lang w:eastAsia="fr-FR"/>
        </w:rPr>
        <w:t xml:space="preserve"> </w:t>
      </w:r>
    </w:p>
    <w:p w:rsidR="00E5332F" w:rsidRPr="000D1DF2" w:rsidRDefault="00E5332F" w:rsidP="00751972">
      <w:pPr>
        <w:spacing w:line="240" w:lineRule="auto"/>
        <w:jc w:val="both"/>
        <w:rPr>
          <w:rFonts w:ascii="Arial" w:hAnsi="Arial" w:cs="Arial"/>
          <w:sz w:val="24"/>
          <w:szCs w:val="24"/>
        </w:rPr>
      </w:pPr>
      <w:r w:rsidRPr="000D1DF2">
        <w:rPr>
          <w:rFonts w:ascii="Arial" w:hAnsi="Arial" w:cs="Arial"/>
          <w:sz w:val="24"/>
          <w:szCs w:val="24"/>
        </w:rPr>
        <w:t>Ils se composent d'une nappe de filet en nylon de longueur variable, montés avec des flotteurs sur la ralingue supérieure. La ralingue inférieure peut être lestée ou non. Ces filets ont pour rôle de retenir les poissons par leurs opercules à travers les mailles pendant leur déplacement.</w:t>
      </w:r>
    </w:p>
    <w:p w:rsidR="00E5332F" w:rsidRPr="000D1DF2" w:rsidRDefault="00E5332F" w:rsidP="00B22EB8">
      <w:pPr>
        <w:pStyle w:val="Titre4"/>
        <w:numPr>
          <w:ilvl w:val="0"/>
          <w:numId w:val="39"/>
        </w:numPr>
        <w:rPr>
          <w:rFonts w:ascii="Arial" w:hAnsi="Arial" w:cs="Arial"/>
          <w:sz w:val="24"/>
          <w:szCs w:val="24"/>
        </w:rPr>
      </w:pPr>
      <w:r w:rsidRPr="000D1DF2">
        <w:rPr>
          <w:rFonts w:ascii="Arial" w:hAnsi="Arial" w:cs="Arial"/>
          <w:sz w:val="24"/>
          <w:szCs w:val="24"/>
        </w:rPr>
        <w:t>Les filets dérivants :</w:t>
      </w:r>
    </w:p>
    <w:p w:rsidR="00E5332F" w:rsidRPr="000D1DF2" w:rsidRDefault="00E5332F" w:rsidP="00751972">
      <w:pPr>
        <w:spacing w:line="240" w:lineRule="auto"/>
        <w:jc w:val="both"/>
        <w:rPr>
          <w:rFonts w:ascii="Arial" w:hAnsi="Arial" w:cs="Arial"/>
          <w:sz w:val="24"/>
          <w:szCs w:val="24"/>
        </w:rPr>
      </w:pPr>
      <w:r w:rsidRPr="000D1DF2">
        <w:rPr>
          <w:rFonts w:ascii="Arial" w:hAnsi="Arial" w:cs="Arial"/>
          <w:sz w:val="24"/>
          <w:szCs w:val="24"/>
        </w:rPr>
        <w:t>Ceux-là ne possèdent pas de lest au niveau de la ralingue inférieure. Mis en place, ils sont laissés au gré des courants. Le plus souvent, ils s'utilisent en période de crue.</w:t>
      </w:r>
    </w:p>
    <w:p w:rsidR="00E5332F" w:rsidRPr="000D1DF2" w:rsidRDefault="00E5332F" w:rsidP="00B22EB8">
      <w:pPr>
        <w:pStyle w:val="Titre4"/>
        <w:numPr>
          <w:ilvl w:val="0"/>
          <w:numId w:val="39"/>
        </w:numPr>
        <w:rPr>
          <w:rFonts w:ascii="Arial" w:hAnsi="Arial" w:cs="Arial"/>
          <w:sz w:val="24"/>
          <w:szCs w:val="24"/>
        </w:rPr>
      </w:pPr>
      <w:r w:rsidRPr="000D1DF2">
        <w:rPr>
          <w:rFonts w:ascii="Arial" w:hAnsi="Arial" w:cs="Arial"/>
          <w:sz w:val="24"/>
          <w:szCs w:val="24"/>
        </w:rPr>
        <w:lastRenderedPageBreak/>
        <w:t xml:space="preserve">Les filets dormants </w:t>
      </w:r>
    </w:p>
    <w:p w:rsidR="00E5332F" w:rsidRPr="000D1DF2" w:rsidRDefault="00E5332F" w:rsidP="00E5332F">
      <w:pPr>
        <w:spacing w:line="276" w:lineRule="auto"/>
        <w:jc w:val="both"/>
        <w:rPr>
          <w:rFonts w:ascii="Arial" w:hAnsi="Arial" w:cs="Arial"/>
          <w:sz w:val="24"/>
          <w:szCs w:val="24"/>
        </w:rPr>
      </w:pPr>
      <w:r w:rsidRPr="000D1DF2">
        <w:rPr>
          <w:rFonts w:ascii="Arial" w:hAnsi="Arial" w:cs="Arial"/>
          <w:sz w:val="24"/>
          <w:szCs w:val="24"/>
        </w:rPr>
        <w:t xml:space="preserve">Leurs ralingues </w:t>
      </w:r>
      <w:r w:rsidR="00860DA1" w:rsidRPr="000D1DF2">
        <w:rPr>
          <w:rFonts w:ascii="Arial" w:hAnsi="Arial" w:cs="Arial"/>
          <w:sz w:val="24"/>
          <w:szCs w:val="24"/>
        </w:rPr>
        <w:t>supérieures</w:t>
      </w:r>
      <w:r w:rsidRPr="000D1DF2">
        <w:rPr>
          <w:rFonts w:ascii="Arial" w:hAnsi="Arial" w:cs="Arial"/>
          <w:sz w:val="24"/>
          <w:szCs w:val="24"/>
        </w:rPr>
        <w:t xml:space="preserve"> portent des flotteurs. Quant à la ralingue inférieure, elle est munie d'une série de plomb ou de pierres servant de lest. Le filet se trouve ainsi maintenu sur place. On peut aussi le fixer par des fourches de bois.</w:t>
      </w:r>
    </w:p>
    <w:p w:rsidR="00E5332F" w:rsidRPr="000D1DF2" w:rsidRDefault="00E5332F" w:rsidP="00B22EB8">
      <w:pPr>
        <w:pStyle w:val="Titre4"/>
        <w:numPr>
          <w:ilvl w:val="0"/>
          <w:numId w:val="39"/>
        </w:numPr>
        <w:rPr>
          <w:rFonts w:ascii="Arial" w:hAnsi="Arial" w:cs="Arial"/>
          <w:sz w:val="24"/>
          <w:szCs w:val="24"/>
        </w:rPr>
      </w:pPr>
      <w:r w:rsidRPr="000D1DF2">
        <w:rPr>
          <w:rFonts w:ascii="Arial" w:hAnsi="Arial" w:cs="Arial"/>
          <w:sz w:val="24"/>
          <w:szCs w:val="24"/>
        </w:rPr>
        <w:t>Le filet épervier</w:t>
      </w:r>
    </w:p>
    <w:p w:rsidR="00E5332F" w:rsidRPr="000D1DF2" w:rsidRDefault="00E5332F" w:rsidP="00E5332F">
      <w:pPr>
        <w:spacing w:line="276" w:lineRule="auto"/>
        <w:jc w:val="both"/>
        <w:rPr>
          <w:rFonts w:ascii="Arial" w:hAnsi="Arial" w:cs="Arial"/>
          <w:sz w:val="24"/>
          <w:szCs w:val="24"/>
        </w:rPr>
      </w:pPr>
      <w:r w:rsidRPr="000D1DF2">
        <w:rPr>
          <w:rFonts w:ascii="Arial" w:hAnsi="Arial" w:cs="Arial"/>
          <w:sz w:val="24"/>
          <w:szCs w:val="24"/>
        </w:rPr>
        <w:t xml:space="preserve">L'épervier est un filet circulaire constitué d'une nappe en fil synthétique, de diamètre variable (4 à 6 mètres) garni de plomb à sa circonférence. Au centre de la nappe se trouve attachée une corde assez longue, gardée en main par le pêcheur au moment de la lancée. Suspendu par cette corde, l'épervier prend la forme d'un </w:t>
      </w:r>
      <w:proofErr w:type="spellStart"/>
      <w:r w:rsidRPr="000D1DF2">
        <w:rPr>
          <w:rFonts w:ascii="Arial" w:hAnsi="Arial" w:cs="Arial"/>
          <w:sz w:val="24"/>
          <w:szCs w:val="24"/>
        </w:rPr>
        <w:t>cene</w:t>
      </w:r>
      <w:proofErr w:type="spellEnd"/>
      <w:r w:rsidRPr="000D1DF2">
        <w:rPr>
          <w:rFonts w:ascii="Arial" w:hAnsi="Arial" w:cs="Arial"/>
          <w:sz w:val="24"/>
          <w:szCs w:val="24"/>
        </w:rPr>
        <w:t>. Il s'utilise de deux façons.</w:t>
      </w:r>
    </w:p>
    <w:p w:rsidR="00E5332F" w:rsidRPr="000D1DF2" w:rsidRDefault="00E5332F" w:rsidP="00B22EB8">
      <w:pPr>
        <w:pStyle w:val="Paragraphedeliste"/>
        <w:numPr>
          <w:ilvl w:val="0"/>
          <w:numId w:val="41"/>
        </w:numPr>
        <w:spacing w:line="240" w:lineRule="auto"/>
        <w:jc w:val="both"/>
        <w:rPr>
          <w:rFonts w:ascii="Arial" w:hAnsi="Arial" w:cs="Arial"/>
          <w:sz w:val="24"/>
          <w:szCs w:val="24"/>
        </w:rPr>
      </w:pPr>
      <w:r w:rsidRPr="000D1DF2">
        <w:rPr>
          <w:rFonts w:ascii="Arial" w:hAnsi="Arial" w:cs="Arial"/>
          <w:sz w:val="24"/>
          <w:szCs w:val="24"/>
        </w:rPr>
        <w:t>Le pêcheur peut lancer son filet de la rive.</w:t>
      </w:r>
    </w:p>
    <w:p w:rsidR="00E5332F" w:rsidRPr="000D1DF2" w:rsidRDefault="00E5332F" w:rsidP="00B22EB8">
      <w:pPr>
        <w:pStyle w:val="Paragraphedeliste"/>
        <w:numPr>
          <w:ilvl w:val="0"/>
          <w:numId w:val="41"/>
        </w:numPr>
        <w:spacing w:line="240" w:lineRule="auto"/>
        <w:jc w:val="both"/>
        <w:rPr>
          <w:rFonts w:ascii="Arial" w:hAnsi="Arial" w:cs="Arial"/>
          <w:sz w:val="24"/>
          <w:szCs w:val="24"/>
        </w:rPr>
      </w:pPr>
      <w:r w:rsidRPr="000D1DF2">
        <w:rPr>
          <w:rFonts w:ascii="Arial" w:hAnsi="Arial" w:cs="Arial"/>
          <w:sz w:val="24"/>
          <w:szCs w:val="24"/>
        </w:rPr>
        <w:t>D'une pirogue dirigée par un compagnon, le pêcheur debout à l'avant, lance son filet. Une fois lancé, il s'ouvre largement et tombe en formant un cercle à la surface de l'eau. Ensuite, il descend en prenant sa forme conique emprisonnant les poissons. Le pêcheur attend quelques minutes et retire lentement son épervier par la corde centrale.</w:t>
      </w:r>
    </w:p>
    <w:p w:rsidR="00E5332F" w:rsidRPr="000D1DF2" w:rsidRDefault="00E5332F" w:rsidP="00E5332F">
      <w:pPr>
        <w:spacing w:line="276" w:lineRule="auto"/>
        <w:jc w:val="both"/>
        <w:rPr>
          <w:rFonts w:ascii="Arial" w:hAnsi="Arial" w:cs="Arial"/>
          <w:sz w:val="24"/>
          <w:szCs w:val="24"/>
        </w:rPr>
      </w:pPr>
      <w:r w:rsidRPr="000D1DF2">
        <w:rPr>
          <w:rFonts w:ascii="Arial" w:hAnsi="Arial" w:cs="Arial"/>
          <w:sz w:val="24"/>
          <w:szCs w:val="24"/>
        </w:rPr>
        <w:t>Il s'emploie de jour et en toute saison.</w:t>
      </w:r>
    </w:p>
    <w:p w:rsidR="00E5332F" w:rsidRPr="00751972" w:rsidRDefault="00E5332F" w:rsidP="00E5332F">
      <w:pPr>
        <w:spacing w:line="276" w:lineRule="auto"/>
        <w:jc w:val="both"/>
        <w:rPr>
          <w:rFonts w:ascii="Arial" w:hAnsi="Arial" w:cs="Arial"/>
          <w:sz w:val="24"/>
          <w:szCs w:val="24"/>
        </w:rPr>
      </w:pPr>
      <w:r w:rsidRPr="00751972">
        <w:rPr>
          <w:rFonts w:ascii="Arial" w:hAnsi="Arial" w:cs="Arial"/>
          <w:sz w:val="24"/>
          <w:szCs w:val="24"/>
        </w:rPr>
        <w:t>Les filets maillants et principalement le filet épervier sont très utilisés par les pêcheurs de Bonou. Il leur assure un meilleur rendement. Néanmoins, le problème principal que pose ce matériel se situe au niveau du maillage. En effet, des mailles trop serrées entrainent la capture des juvéniles et des alevins décimant ainsi le peuplement en poissons du fleuve. C’est dans le but de pallier cette menace que, les filets de moins de 50mm de maille ont été interdits par le code local du plan de gestion des plans d’eau de la basse vallée de l’Ouémé adopté en 2008 sous l’égide du Programme d’Appui au Développement Participatif de la Pêche Artisanale (PADPPA). Il nous a toutefois été rapporté que la réglementation n’est pas respectée par tous les pêcheurs</w:t>
      </w:r>
    </w:p>
    <w:p w:rsidR="00E5332F" w:rsidRPr="00751972" w:rsidRDefault="00E5332F" w:rsidP="00B22EB8">
      <w:pPr>
        <w:pStyle w:val="Paragraphedeliste"/>
        <w:numPr>
          <w:ilvl w:val="0"/>
          <w:numId w:val="18"/>
        </w:numPr>
        <w:spacing w:before="240" w:line="240" w:lineRule="auto"/>
        <w:jc w:val="both"/>
        <w:outlineLvl w:val="2"/>
        <w:rPr>
          <w:rFonts w:ascii="Arial" w:eastAsia="Times New Roman" w:hAnsi="Arial" w:cs="Arial"/>
          <w:b/>
          <w:bCs/>
          <w:sz w:val="24"/>
          <w:szCs w:val="24"/>
          <w:lang w:eastAsia="fr-FR"/>
        </w:rPr>
      </w:pPr>
      <w:bookmarkStart w:id="232" w:name="_Toc446052416"/>
      <w:r w:rsidRPr="00751972">
        <w:rPr>
          <w:rFonts w:ascii="Arial" w:eastAsia="Times New Roman" w:hAnsi="Arial" w:cs="Arial"/>
          <w:b/>
          <w:bCs/>
          <w:sz w:val="24"/>
          <w:szCs w:val="24"/>
          <w:lang w:eastAsia="fr-FR"/>
        </w:rPr>
        <w:t>Le panier de pêche</w:t>
      </w:r>
      <w:bookmarkEnd w:id="232"/>
    </w:p>
    <w:p w:rsidR="00E5332F" w:rsidRPr="00751972" w:rsidRDefault="00E5332F" w:rsidP="00751972">
      <w:pPr>
        <w:spacing w:line="276" w:lineRule="auto"/>
        <w:jc w:val="both"/>
        <w:rPr>
          <w:rFonts w:ascii="Arial" w:hAnsi="Arial" w:cs="Arial"/>
          <w:sz w:val="24"/>
          <w:szCs w:val="24"/>
        </w:rPr>
      </w:pPr>
      <w:r w:rsidRPr="00751972">
        <w:rPr>
          <w:rFonts w:ascii="Arial" w:hAnsi="Arial" w:cs="Arial"/>
          <w:sz w:val="24"/>
          <w:szCs w:val="24"/>
        </w:rPr>
        <w:t>Le panier de pêche est un engin conique fabriqué à partir de graminées diverses ou de nervure de palme, ouvert aux deux extrémités. On l'emploie dans les marécages, les marigots et dans les trous à poissons, à la décrue. C’est un outil utilisé essentiellement par les femmes à Bonou. Par l'extrémité inférieure (la plus large), le chercheur enfonce le panier dans la vase. Par l'extrémité supérieure, il y introduit une main pour explorer.</w:t>
      </w:r>
    </w:p>
    <w:p w:rsidR="00E5332F" w:rsidRPr="00751972" w:rsidRDefault="00E5332F" w:rsidP="00297295">
      <w:pPr>
        <w:pStyle w:val="Paragraphedeliste"/>
        <w:numPr>
          <w:ilvl w:val="2"/>
          <w:numId w:val="47"/>
        </w:numPr>
        <w:spacing w:before="240" w:line="240" w:lineRule="auto"/>
        <w:jc w:val="both"/>
        <w:outlineLvl w:val="2"/>
        <w:rPr>
          <w:rFonts w:ascii="Arial" w:hAnsi="Arial" w:cs="Arial"/>
          <w:b/>
          <w:i/>
          <w:color w:val="002060"/>
          <w:sz w:val="24"/>
          <w:szCs w:val="24"/>
        </w:rPr>
      </w:pPr>
      <w:bookmarkStart w:id="233" w:name="_Toc446052417"/>
      <w:r w:rsidRPr="00751972">
        <w:rPr>
          <w:rFonts w:ascii="Arial" w:hAnsi="Arial" w:cs="Arial"/>
          <w:b/>
          <w:i/>
          <w:color w:val="002060"/>
          <w:sz w:val="24"/>
          <w:szCs w:val="24"/>
        </w:rPr>
        <w:t>Les techniques aquacoles traditionnelles</w:t>
      </w:r>
      <w:bookmarkEnd w:id="233"/>
    </w:p>
    <w:p w:rsidR="00E5332F" w:rsidRPr="00751972" w:rsidRDefault="00E5332F" w:rsidP="00751972">
      <w:pPr>
        <w:spacing w:line="276" w:lineRule="auto"/>
        <w:jc w:val="both"/>
        <w:rPr>
          <w:rFonts w:ascii="Arial" w:hAnsi="Arial" w:cs="Arial"/>
          <w:sz w:val="24"/>
          <w:szCs w:val="24"/>
        </w:rPr>
      </w:pPr>
      <w:r w:rsidRPr="00751972">
        <w:rPr>
          <w:rFonts w:ascii="Arial" w:hAnsi="Arial" w:cs="Arial"/>
          <w:sz w:val="24"/>
          <w:szCs w:val="24"/>
        </w:rPr>
        <w:t xml:space="preserve">Il s’agit des Houédo et des </w:t>
      </w:r>
      <w:proofErr w:type="spellStart"/>
      <w:r w:rsidRPr="00751972">
        <w:rPr>
          <w:rFonts w:ascii="Arial" w:hAnsi="Arial" w:cs="Arial"/>
          <w:sz w:val="24"/>
          <w:szCs w:val="24"/>
        </w:rPr>
        <w:t>Acadjas</w:t>
      </w:r>
      <w:proofErr w:type="spellEnd"/>
      <w:r w:rsidRPr="00751972">
        <w:rPr>
          <w:rFonts w:ascii="Arial" w:hAnsi="Arial" w:cs="Arial"/>
          <w:sz w:val="24"/>
          <w:szCs w:val="24"/>
        </w:rPr>
        <w:t xml:space="preserve"> et des étangs phréatiques</w:t>
      </w:r>
      <w:r w:rsidR="00751972">
        <w:rPr>
          <w:rFonts w:ascii="Arial" w:hAnsi="Arial" w:cs="Arial"/>
          <w:sz w:val="24"/>
          <w:szCs w:val="24"/>
        </w:rPr>
        <w:t>.</w:t>
      </w:r>
    </w:p>
    <w:p w:rsidR="00E5332F" w:rsidRPr="00751972" w:rsidRDefault="00E5332F" w:rsidP="00B22EB8">
      <w:pPr>
        <w:pStyle w:val="Paragraphedeliste"/>
        <w:numPr>
          <w:ilvl w:val="0"/>
          <w:numId w:val="18"/>
        </w:numPr>
        <w:spacing w:before="240" w:line="240" w:lineRule="auto"/>
        <w:jc w:val="both"/>
        <w:outlineLvl w:val="2"/>
        <w:rPr>
          <w:rFonts w:ascii="Arial" w:eastAsia="Times New Roman" w:hAnsi="Arial" w:cs="Arial"/>
          <w:b/>
          <w:bCs/>
          <w:sz w:val="24"/>
          <w:szCs w:val="24"/>
          <w:lang w:eastAsia="fr-FR"/>
        </w:rPr>
      </w:pPr>
      <w:r w:rsidRPr="00751972">
        <w:rPr>
          <w:rFonts w:ascii="Arial" w:eastAsia="Times New Roman" w:hAnsi="Arial" w:cs="Arial"/>
          <w:b/>
          <w:bCs/>
          <w:sz w:val="24"/>
          <w:szCs w:val="24"/>
          <w:lang w:eastAsia="fr-FR"/>
        </w:rPr>
        <w:t xml:space="preserve"> </w:t>
      </w:r>
      <w:bookmarkStart w:id="234" w:name="_Toc446052418"/>
      <w:r w:rsidRPr="00751972">
        <w:rPr>
          <w:rFonts w:ascii="Arial" w:eastAsia="Times New Roman" w:hAnsi="Arial" w:cs="Arial"/>
          <w:b/>
          <w:bCs/>
          <w:sz w:val="24"/>
          <w:szCs w:val="24"/>
          <w:lang w:eastAsia="fr-FR"/>
        </w:rPr>
        <w:t>Les trous à poissons ou "</w:t>
      </w:r>
      <w:proofErr w:type="spellStart"/>
      <w:r w:rsidRPr="00751972">
        <w:rPr>
          <w:rFonts w:ascii="Arial" w:eastAsia="Times New Roman" w:hAnsi="Arial" w:cs="Arial"/>
          <w:b/>
          <w:bCs/>
          <w:sz w:val="24"/>
          <w:szCs w:val="24"/>
          <w:lang w:eastAsia="fr-FR"/>
        </w:rPr>
        <w:t>houédo</w:t>
      </w:r>
      <w:proofErr w:type="spellEnd"/>
      <w:r w:rsidRPr="00751972">
        <w:rPr>
          <w:rFonts w:ascii="Arial" w:eastAsia="Times New Roman" w:hAnsi="Arial" w:cs="Arial"/>
          <w:b/>
          <w:bCs/>
          <w:sz w:val="24"/>
          <w:szCs w:val="24"/>
          <w:lang w:eastAsia="fr-FR"/>
        </w:rPr>
        <w:t>" :</w:t>
      </w:r>
      <w:bookmarkEnd w:id="234"/>
    </w:p>
    <w:p w:rsidR="00E5332F" w:rsidRPr="00751972" w:rsidRDefault="00E5332F" w:rsidP="00751972">
      <w:pPr>
        <w:spacing w:line="276" w:lineRule="auto"/>
        <w:jc w:val="both"/>
        <w:rPr>
          <w:rFonts w:ascii="Arial" w:hAnsi="Arial" w:cs="Arial"/>
          <w:sz w:val="24"/>
          <w:szCs w:val="24"/>
        </w:rPr>
      </w:pPr>
      <w:r w:rsidRPr="00751972">
        <w:rPr>
          <w:rFonts w:ascii="Arial" w:hAnsi="Arial" w:cs="Arial"/>
          <w:sz w:val="24"/>
          <w:szCs w:val="24"/>
        </w:rPr>
        <w:t xml:space="preserve">Techniques ancestrales, associées aux paysages agraires, les trous à poissons sont des tranchées faites dans les plaines inondables de la vallée de l'Ouémé. Elles </w:t>
      </w:r>
      <w:r w:rsidRPr="00751972">
        <w:rPr>
          <w:rFonts w:ascii="Arial" w:hAnsi="Arial" w:cs="Arial"/>
          <w:sz w:val="24"/>
          <w:szCs w:val="24"/>
        </w:rPr>
        <w:lastRenderedPageBreak/>
        <w:t>peuvent communiquer ou non avec le fleuve. Les poissons y pénètrent pendant la crue et se retrouvent ainsi emprisonnés à la décrue. Les flaques d’eau abandonnées dans les dépressions de la plaine inondable lors du retrait des eaux recelaient d’assez de poissons. Ainsi, naquit l’idée de creuser un trou dans cette plaine pour l’empoissonner lorsque les eaux des crues vont se retirer (</w:t>
      </w:r>
      <w:proofErr w:type="spellStart"/>
      <w:r w:rsidRPr="00751972">
        <w:rPr>
          <w:rFonts w:ascii="Arial" w:hAnsi="Arial" w:cs="Arial"/>
          <w:sz w:val="24"/>
          <w:szCs w:val="24"/>
        </w:rPr>
        <w:t>Chitou</w:t>
      </w:r>
      <w:proofErr w:type="spellEnd"/>
      <w:r w:rsidRPr="00751972">
        <w:rPr>
          <w:rFonts w:ascii="Arial" w:hAnsi="Arial" w:cs="Arial"/>
          <w:sz w:val="24"/>
          <w:szCs w:val="24"/>
        </w:rPr>
        <w:t>, 2001). Jadis de petite taille, soit 2 à 3 mètres de large pour 1 à 1,5 mètre de profondeur (</w:t>
      </w:r>
      <w:proofErr w:type="spellStart"/>
      <w:r w:rsidRPr="00751972">
        <w:rPr>
          <w:rFonts w:ascii="Arial" w:hAnsi="Arial" w:cs="Arial"/>
          <w:sz w:val="24"/>
          <w:szCs w:val="24"/>
        </w:rPr>
        <w:t>Pelissier</w:t>
      </w:r>
      <w:proofErr w:type="spellEnd"/>
      <w:r w:rsidRPr="00751972">
        <w:rPr>
          <w:rFonts w:ascii="Arial" w:hAnsi="Arial" w:cs="Arial"/>
          <w:sz w:val="24"/>
          <w:szCs w:val="24"/>
        </w:rPr>
        <w:t xml:space="preserve">, 1963), les Houédo actuellement construits dans la vallée de l’Ouémé à Bonou ont des longueurs variant entre 5 et 20m contre une largeur de 3 à 7 mètres et une profondeur de 1 à 3 mètres. Ce dimensionnement relativement grand se justifie par le fait que désormais ces Houédo servent d’étangs piscicoles entre deux crues. En effet à la décrue, une fois les poissons pêchés, le </w:t>
      </w:r>
      <w:proofErr w:type="spellStart"/>
      <w:r w:rsidRPr="00751972">
        <w:rPr>
          <w:rFonts w:ascii="Arial" w:hAnsi="Arial" w:cs="Arial"/>
          <w:sz w:val="24"/>
          <w:szCs w:val="24"/>
        </w:rPr>
        <w:t>houédo</w:t>
      </w:r>
      <w:proofErr w:type="spellEnd"/>
      <w:r w:rsidRPr="00751972">
        <w:rPr>
          <w:rFonts w:ascii="Arial" w:hAnsi="Arial" w:cs="Arial"/>
          <w:sz w:val="24"/>
          <w:szCs w:val="24"/>
        </w:rPr>
        <w:t xml:space="preserve"> est empoissonné en Clarias qui sont ensuite engraissés. L’autre option est l’engraissement des poissons qui ont été retenus dans le </w:t>
      </w:r>
      <w:proofErr w:type="spellStart"/>
      <w:r w:rsidRPr="00751972">
        <w:rPr>
          <w:rFonts w:ascii="Arial" w:hAnsi="Arial" w:cs="Arial"/>
          <w:sz w:val="24"/>
          <w:szCs w:val="24"/>
        </w:rPr>
        <w:t>houédo</w:t>
      </w:r>
      <w:proofErr w:type="spellEnd"/>
      <w:r w:rsidRPr="00751972">
        <w:rPr>
          <w:rFonts w:ascii="Arial" w:hAnsi="Arial" w:cs="Arial"/>
          <w:sz w:val="24"/>
          <w:szCs w:val="24"/>
        </w:rPr>
        <w:t xml:space="preserve">. Ces techniques ont été vulgarisées à Bonou par les structures d’accompagnement que sont le PROVAC et </w:t>
      </w:r>
      <w:proofErr w:type="spellStart"/>
      <w:r w:rsidRPr="00751972">
        <w:rPr>
          <w:rFonts w:ascii="Arial" w:hAnsi="Arial" w:cs="Arial"/>
          <w:sz w:val="24"/>
          <w:szCs w:val="24"/>
        </w:rPr>
        <w:t>l’ong</w:t>
      </w:r>
      <w:proofErr w:type="spellEnd"/>
      <w:r w:rsidRPr="00751972">
        <w:rPr>
          <w:rFonts w:ascii="Arial" w:hAnsi="Arial" w:cs="Arial"/>
          <w:sz w:val="24"/>
          <w:szCs w:val="24"/>
        </w:rPr>
        <w:t xml:space="preserve">  AQUADED. </w:t>
      </w:r>
    </w:p>
    <w:p w:rsidR="00E5332F" w:rsidRPr="00751972" w:rsidRDefault="00E5332F" w:rsidP="00B22EB8">
      <w:pPr>
        <w:pStyle w:val="Paragraphedeliste"/>
        <w:numPr>
          <w:ilvl w:val="0"/>
          <w:numId w:val="18"/>
        </w:numPr>
        <w:spacing w:before="240" w:line="240" w:lineRule="auto"/>
        <w:jc w:val="both"/>
        <w:outlineLvl w:val="2"/>
        <w:rPr>
          <w:rFonts w:ascii="Arial" w:eastAsia="Times New Roman" w:hAnsi="Arial" w:cs="Arial"/>
          <w:b/>
          <w:bCs/>
          <w:sz w:val="24"/>
          <w:szCs w:val="24"/>
          <w:lang w:eastAsia="fr-FR"/>
        </w:rPr>
      </w:pPr>
      <w:bookmarkStart w:id="235" w:name="_Toc446052419"/>
      <w:r w:rsidRPr="00751972">
        <w:rPr>
          <w:rFonts w:ascii="Arial" w:eastAsia="Times New Roman" w:hAnsi="Arial" w:cs="Arial"/>
          <w:b/>
          <w:bCs/>
          <w:sz w:val="24"/>
          <w:szCs w:val="24"/>
          <w:lang w:eastAsia="fr-FR"/>
        </w:rPr>
        <w:t xml:space="preserve">Les </w:t>
      </w:r>
      <w:proofErr w:type="spellStart"/>
      <w:r w:rsidRPr="00751972">
        <w:rPr>
          <w:rFonts w:ascii="Arial" w:eastAsia="Times New Roman" w:hAnsi="Arial" w:cs="Arial"/>
          <w:b/>
          <w:bCs/>
          <w:sz w:val="24"/>
          <w:szCs w:val="24"/>
          <w:lang w:eastAsia="fr-FR"/>
        </w:rPr>
        <w:t>acadjas</w:t>
      </w:r>
      <w:bookmarkEnd w:id="235"/>
      <w:proofErr w:type="spellEnd"/>
    </w:p>
    <w:p w:rsidR="00E5332F" w:rsidRPr="00751972" w:rsidRDefault="00E5332F" w:rsidP="00751972">
      <w:pPr>
        <w:spacing w:line="276" w:lineRule="auto"/>
        <w:jc w:val="both"/>
        <w:rPr>
          <w:rFonts w:ascii="Arial" w:hAnsi="Arial" w:cs="Arial"/>
          <w:sz w:val="24"/>
          <w:szCs w:val="24"/>
        </w:rPr>
      </w:pPr>
      <w:r w:rsidRPr="00751972">
        <w:rPr>
          <w:rFonts w:ascii="Arial" w:hAnsi="Arial" w:cs="Arial"/>
          <w:sz w:val="24"/>
          <w:szCs w:val="24"/>
        </w:rPr>
        <w:t xml:space="preserve">Les </w:t>
      </w:r>
      <w:proofErr w:type="spellStart"/>
      <w:r w:rsidRPr="00751972">
        <w:rPr>
          <w:rFonts w:ascii="Arial" w:hAnsi="Arial" w:cs="Arial"/>
          <w:sz w:val="24"/>
          <w:szCs w:val="24"/>
        </w:rPr>
        <w:t>acadjas</w:t>
      </w:r>
      <w:proofErr w:type="spellEnd"/>
      <w:r w:rsidRPr="00751972">
        <w:rPr>
          <w:rFonts w:ascii="Arial" w:hAnsi="Arial" w:cs="Arial"/>
          <w:sz w:val="24"/>
          <w:szCs w:val="24"/>
        </w:rPr>
        <w:t xml:space="preserve"> sont une des formes traditionnelles d’aquaculture à faible contenu technologique pratiquées dans les eaux intérieures et saumâtres (</w:t>
      </w:r>
      <w:proofErr w:type="spellStart"/>
      <w:r w:rsidRPr="00751972">
        <w:rPr>
          <w:rFonts w:ascii="Arial" w:hAnsi="Arial" w:cs="Arial"/>
          <w:sz w:val="24"/>
          <w:szCs w:val="24"/>
        </w:rPr>
        <w:t>Welcomme</w:t>
      </w:r>
      <w:proofErr w:type="spellEnd"/>
      <w:r w:rsidRPr="00751972">
        <w:rPr>
          <w:rFonts w:ascii="Arial" w:hAnsi="Arial" w:cs="Arial"/>
          <w:sz w:val="24"/>
          <w:szCs w:val="24"/>
        </w:rPr>
        <w:t xml:space="preserve"> 1972 ; </w:t>
      </w:r>
      <w:proofErr w:type="spellStart"/>
      <w:r w:rsidRPr="00751972">
        <w:rPr>
          <w:rFonts w:ascii="Arial" w:hAnsi="Arial" w:cs="Arial"/>
          <w:sz w:val="24"/>
          <w:szCs w:val="24"/>
        </w:rPr>
        <w:t>Pliya</w:t>
      </w:r>
      <w:proofErr w:type="spellEnd"/>
      <w:r w:rsidRPr="00751972">
        <w:rPr>
          <w:rFonts w:ascii="Arial" w:hAnsi="Arial" w:cs="Arial"/>
          <w:sz w:val="24"/>
          <w:szCs w:val="24"/>
        </w:rPr>
        <w:t xml:space="preserve">, 1980). Les pêcheurs construisent avec des branchages, des clôtures rondes de quelques dizaines de mètres de diamètre sur le fleuve. A l’intérieur de ces enclos, ils enfouissent des matières végétales, feuilles, branches, etc. Les poissons viennent nombreux dans ces pièges, sortes de gigantesque nasse où ils ont le gîte et le couvert. Les branchages offrent un lieu idéal de reproduction et de ponte car ils permettent aux poissons de se cacher. Les matières végétales, en se décomposant, deviennent une source de nourriture. La récolte se fait une fois par an. Les branchages </w:t>
      </w:r>
      <w:r w:rsidR="00860DA1" w:rsidRPr="00751972">
        <w:rPr>
          <w:rFonts w:ascii="Arial" w:hAnsi="Arial" w:cs="Arial"/>
          <w:sz w:val="24"/>
          <w:szCs w:val="24"/>
        </w:rPr>
        <w:t>utilisés</w:t>
      </w:r>
      <w:r w:rsidRPr="00751972">
        <w:rPr>
          <w:rFonts w:ascii="Arial" w:hAnsi="Arial" w:cs="Arial"/>
          <w:sz w:val="24"/>
          <w:szCs w:val="24"/>
        </w:rPr>
        <w:t xml:space="preserve"> pour fabriquer ces </w:t>
      </w:r>
      <w:proofErr w:type="spellStart"/>
      <w:r w:rsidRPr="00751972">
        <w:rPr>
          <w:rFonts w:ascii="Arial" w:hAnsi="Arial" w:cs="Arial"/>
          <w:sz w:val="24"/>
          <w:szCs w:val="24"/>
        </w:rPr>
        <w:t>acadjas</w:t>
      </w:r>
      <w:proofErr w:type="spellEnd"/>
      <w:r w:rsidRPr="00751972">
        <w:rPr>
          <w:rFonts w:ascii="Arial" w:hAnsi="Arial" w:cs="Arial"/>
          <w:sz w:val="24"/>
          <w:szCs w:val="24"/>
        </w:rPr>
        <w:t xml:space="preserve"> sont cueillis dans la végétation environnante. </w:t>
      </w:r>
    </w:p>
    <w:p w:rsidR="00E5332F" w:rsidRPr="00751972" w:rsidRDefault="00E5332F" w:rsidP="00B22EB8">
      <w:pPr>
        <w:pStyle w:val="Paragraphedeliste"/>
        <w:numPr>
          <w:ilvl w:val="0"/>
          <w:numId w:val="18"/>
        </w:numPr>
        <w:spacing w:before="240" w:line="240" w:lineRule="auto"/>
        <w:jc w:val="both"/>
        <w:outlineLvl w:val="2"/>
        <w:rPr>
          <w:rFonts w:ascii="Arial" w:eastAsia="Times New Roman" w:hAnsi="Arial" w:cs="Arial"/>
          <w:b/>
          <w:bCs/>
          <w:sz w:val="24"/>
          <w:szCs w:val="24"/>
          <w:lang w:eastAsia="fr-FR"/>
        </w:rPr>
      </w:pPr>
      <w:bookmarkStart w:id="236" w:name="_Toc446052420"/>
      <w:r w:rsidRPr="00751972">
        <w:rPr>
          <w:rFonts w:ascii="Arial" w:eastAsia="Times New Roman" w:hAnsi="Arial" w:cs="Arial"/>
          <w:b/>
          <w:bCs/>
          <w:sz w:val="24"/>
          <w:szCs w:val="24"/>
          <w:lang w:eastAsia="fr-FR"/>
        </w:rPr>
        <w:t>Les étangs phréatiques</w:t>
      </w:r>
      <w:bookmarkEnd w:id="236"/>
    </w:p>
    <w:p w:rsidR="00E5332F" w:rsidRPr="00751972" w:rsidRDefault="00E5332F" w:rsidP="00751972">
      <w:pPr>
        <w:spacing w:line="276" w:lineRule="auto"/>
        <w:jc w:val="both"/>
        <w:rPr>
          <w:rFonts w:ascii="Arial" w:hAnsi="Arial" w:cs="Arial"/>
          <w:sz w:val="24"/>
          <w:szCs w:val="24"/>
        </w:rPr>
      </w:pPr>
      <w:r w:rsidRPr="00751972">
        <w:rPr>
          <w:rFonts w:ascii="Arial" w:hAnsi="Arial" w:cs="Arial"/>
          <w:sz w:val="24"/>
          <w:szCs w:val="24"/>
        </w:rPr>
        <w:t>Ce sont aussi des Houédo, à la seule différence qu’ils peuvent ne pas être construits dans les plaines inondables. Ces fosses creusées à mains d’hommes sont naturellement alimentées en eau par la nappe phréatique. Elles sont très utilisées par les pisciculteurs de Bonou.</w:t>
      </w:r>
    </w:p>
    <w:p w:rsidR="00E5332F" w:rsidRDefault="00E5332F" w:rsidP="00297295">
      <w:pPr>
        <w:pStyle w:val="Paragraphedeliste"/>
        <w:numPr>
          <w:ilvl w:val="2"/>
          <w:numId w:val="47"/>
        </w:numPr>
        <w:spacing w:before="240" w:line="240" w:lineRule="auto"/>
        <w:jc w:val="both"/>
        <w:outlineLvl w:val="2"/>
        <w:rPr>
          <w:rFonts w:ascii="Arial" w:hAnsi="Arial" w:cs="Arial"/>
          <w:b/>
          <w:i/>
          <w:color w:val="002060"/>
          <w:sz w:val="24"/>
          <w:szCs w:val="24"/>
        </w:rPr>
      </w:pPr>
      <w:bookmarkStart w:id="237" w:name="_Toc446052421"/>
      <w:r w:rsidRPr="00751972">
        <w:rPr>
          <w:rFonts w:ascii="Arial" w:hAnsi="Arial" w:cs="Arial"/>
          <w:b/>
          <w:i/>
          <w:color w:val="002060"/>
          <w:sz w:val="24"/>
          <w:szCs w:val="24"/>
        </w:rPr>
        <w:t>Les techniques aquacoles modernes</w:t>
      </w:r>
      <w:bookmarkEnd w:id="237"/>
    </w:p>
    <w:p w:rsidR="00751972" w:rsidRPr="00751972" w:rsidRDefault="00751972" w:rsidP="00751972">
      <w:pPr>
        <w:pStyle w:val="Paragraphedeliste"/>
        <w:spacing w:before="240" w:line="240" w:lineRule="auto"/>
        <w:jc w:val="both"/>
        <w:outlineLvl w:val="2"/>
        <w:rPr>
          <w:rFonts w:ascii="Arial" w:hAnsi="Arial" w:cs="Arial"/>
          <w:b/>
          <w:i/>
          <w:color w:val="002060"/>
          <w:sz w:val="24"/>
          <w:szCs w:val="24"/>
        </w:rPr>
      </w:pPr>
    </w:p>
    <w:p w:rsidR="00E5332F" w:rsidRPr="00751972" w:rsidRDefault="00E5332F" w:rsidP="00B22EB8">
      <w:pPr>
        <w:pStyle w:val="Paragraphedeliste"/>
        <w:numPr>
          <w:ilvl w:val="0"/>
          <w:numId w:val="18"/>
        </w:numPr>
        <w:spacing w:before="240" w:line="240" w:lineRule="auto"/>
        <w:jc w:val="both"/>
        <w:outlineLvl w:val="2"/>
        <w:rPr>
          <w:rFonts w:ascii="Arial" w:eastAsia="Times New Roman" w:hAnsi="Arial" w:cs="Arial"/>
          <w:b/>
          <w:bCs/>
          <w:sz w:val="24"/>
          <w:szCs w:val="24"/>
          <w:lang w:eastAsia="fr-FR"/>
        </w:rPr>
      </w:pPr>
      <w:bookmarkStart w:id="238" w:name="_Toc446052422"/>
      <w:r w:rsidRPr="00751972">
        <w:rPr>
          <w:rFonts w:ascii="Arial" w:eastAsia="Times New Roman" w:hAnsi="Arial" w:cs="Arial"/>
          <w:b/>
          <w:bCs/>
          <w:sz w:val="24"/>
          <w:szCs w:val="24"/>
          <w:lang w:eastAsia="fr-FR"/>
        </w:rPr>
        <w:t>Les cages flottantes</w:t>
      </w:r>
      <w:bookmarkEnd w:id="238"/>
    </w:p>
    <w:p w:rsidR="00E5332F" w:rsidRDefault="00E5332F" w:rsidP="00751972">
      <w:pPr>
        <w:spacing w:line="276" w:lineRule="auto"/>
        <w:jc w:val="both"/>
        <w:rPr>
          <w:rFonts w:ascii="Arial" w:hAnsi="Arial" w:cs="Arial"/>
          <w:sz w:val="24"/>
          <w:szCs w:val="24"/>
        </w:rPr>
      </w:pPr>
      <w:r w:rsidRPr="00751972">
        <w:rPr>
          <w:rFonts w:ascii="Arial" w:hAnsi="Arial" w:cs="Arial"/>
          <w:sz w:val="24"/>
          <w:szCs w:val="24"/>
        </w:rPr>
        <w:t>Les cages sont des structures légères fabriquées selon une technique très simple en utilisant, du grillage, une armature en fer ou en bois et des objets de submersion comme les bidons par exemple. Elles sont disposées sur le fleuve et empoissonnées. Les cages flottantes  sont très utilisées à Bonou et figurent en bonne place dans les appuis sollicités par les pisciculteurs. Le poisson y est nourrit jusqu’à la taille marchande. Ces cages ont l’avantage de garder le poisson dans un biotope naturel.</w:t>
      </w:r>
    </w:p>
    <w:p w:rsidR="008A21F2" w:rsidRPr="00751972" w:rsidRDefault="008A21F2" w:rsidP="00751972">
      <w:pPr>
        <w:spacing w:line="276" w:lineRule="auto"/>
        <w:jc w:val="both"/>
        <w:rPr>
          <w:rFonts w:ascii="Arial" w:hAnsi="Arial" w:cs="Arial"/>
          <w:sz w:val="24"/>
          <w:szCs w:val="24"/>
        </w:rPr>
      </w:pPr>
    </w:p>
    <w:p w:rsidR="00E5332F" w:rsidRPr="00751972" w:rsidRDefault="00E5332F" w:rsidP="00B22EB8">
      <w:pPr>
        <w:pStyle w:val="Paragraphedeliste"/>
        <w:numPr>
          <w:ilvl w:val="0"/>
          <w:numId w:val="18"/>
        </w:numPr>
        <w:spacing w:before="240" w:line="240" w:lineRule="auto"/>
        <w:jc w:val="both"/>
        <w:outlineLvl w:val="2"/>
        <w:rPr>
          <w:rFonts w:ascii="Arial" w:eastAsia="Times New Roman" w:hAnsi="Arial" w:cs="Arial"/>
          <w:b/>
          <w:bCs/>
          <w:sz w:val="24"/>
          <w:szCs w:val="24"/>
          <w:lang w:eastAsia="fr-FR"/>
        </w:rPr>
      </w:pPr>
      <w:bookmarkStart w:id="239" w:name="_Toc446052423"/>
      <w:r w:rsidRPr="00751972">
        <w:rPr>
          <w:rFonts w:ascii="Arial" w:eastAsia="Times New Roman" w:hAnsi="Arial" w:cs="Arial"/>
          <w:b/>
          <w:bCs/>
          <w:sz w:val="24"/>
          <w:szCs w:val="24"/>
          <w:lang w:eastAsia="fr-FR"/>
        </w:rPr>
        <w:t>Les bassins</w:t>
      </w:r>
      <w:bookmarkEnd w:id="239"/>
    </w:p>
    <w:p w:rsidR="00E5332F" w:rsidRPr="00751972" w:rsidRDefault="00E5332F" w:rsidP="00751972">
      <w:pPr>
        <w:spacing w:line="276" w:lineRule="auto"/>
        <w:jc w:val="both"/>
        <w:rPr>
          <w:rFonts w:ascii="Arial" w:hAnsi="Arial" w:cs="Arial"/>
          <w:sz w:val="24"/>
          <w:szCs w:val="24"/>
        </w:rPr>
      </w:pPr>
      <w:r w:rsidRPr="00751972">
        <w:rPr>
          <w:rFonts w:ascii="Arial" w:hAnsi="Arial" w:cs="Arial"/>
          <w:sz w:val="24"/>
          <w:szCs w:val="24"/>
        </w:rPr>
        <w:t xml:space="preserve">Elles sont destinées à la pisciculture intensive. Il s’agit de constructions en ciment ou en béton alimentées en eau manuellement ou automatiquement. Quelques pisciculteurs en disposent à Bonou et les alimentent en eau à partir de </w:t>
      </w:r>
      <w:proofErr w:type="spellStart"/>
      <w:r w:rsidRPr="00751972">
        <w:rPr>
          <w:rFonts w:ascii="Arial" w:hAnsi="Arial" w:cs="Arial"/>
          <w:sz w:val="24"/>
          <w:szCs w:val="24"/>
        </w:rPr>
        <w:t>puit</w:t>
      </w:r>
      <w:proofErr w:type="spellEnd"/>
      <w:r w:rsidRPr="00751972">
        <w:rPr>
          <w:rFonts w:ascii="Arial" w:hAnsi="Arial" w:cs="Arial"/>
          <w:sz w:val="24"/>
          <w:szCs w:val="24"/>
        </w:rPr>
        <w:t>-forage. Les deux espèces peuvent y être élevées.</w:t>
      </w:r>
    </w:p>
    <w:p w:rsidR="00EE61D0" w:rsidRDefault="00EE61D0" w:rsidP="007F4E10">
      <w:pPr>
        <w:autoSpaceDE w:val="0"/>
        <w:autoSpaceDN w:val="0"/>
        <w:adjustRightInd w:val="0"/>
        <w:snapToGrid w:val="0"/>
        <w:spacing w:after="0" w:line="240" w:lineRule="auto"/>
        <w:rPr>
          <w:rFonts w:ascii="TimesNewRomanPS-BoldMT" w:hAnsi="TimesNewRomanPS-BoldMT" w:cs="TimesNewRomanPS-BoldMT"/>
          <w:color w:val="000000"/>
          <w:sz w:val="24"/>
          <w:szCs w:val="24"/>
          <w:lang w:val="x-none"/>
        </w:rPr>
      </w:pPr>
    </w:p>
    <w:p w:rsidR="003B0AED" w:rsidRPr="007B5D10" w:rsidRDefault="007B5D10" w:rsidP="00297295">
      <w:pPr>
        <w:numPr>
          <w:ilvl w:val="0"/>
          <w:numId w:val="28"/>
        </w:numPr>
        <w:spacing w:before="240" w:line="240" w:lineRule="auto"/>
        <w:ind w:left="567" w:hanging="567"/>
        <w:jc w:val="both"/>
        <w:outlineLvl w:val="0"/>
        <w:rPr>
          <w:rFonts w:ascii="Arial" w:hAnsi="Arial" w:cs="Arial"/>
          <w:b/>
          <w:color w:val="70AD47" w:themeColor="accent6"/>
          <w:sz w:val="28"/>
          <w:szCs w:val="28"/>
        </w:rPr>
      </w:pPr>
      <w:bookmarkStart w:id="240" w:name="_Toc446052424"/>
      <w:r w:rsidRPr="007B5D10">
        <w:rPr>
          <w:rFonts w:ascii="Arial" w:hAnsi="Arial" w:cs="Arial"/>
          <w:b/>
          <w:color w:val="70AD47" w:themeColor="accent6"/>
          <w:sz w:val="28"/>
          <w:szCs w:val="28"/>
        </w:rPr>
        <w:t>SECURITE ALIMENTAIRE</w:t>
      </w:r>
      <w:bookmarkEnd w:id="240"/>
    </w:p>
    <w:p w:rsidR="00E619FA" w:rsidRPr="00416279" w:rsidRDefault="00B14323" w:rsidP="00416279">
      <w:pPr>
        <w:autoSpaceDE w:val="0"/>
        <w:autoSpaceDN w:val="0"/>
        <w:adjustRightInd w:val="0"/>
        <w:snapToGrid w:val="0"/>
        <w:spacing w:before="240" w:line="240" w:lineRule="auto"/>
        <w:jc w:val="both"/>
        <w:rPr>
          <w:rFonts w:ascii="Arial" w:hAnsi="Arial" w:cs="Arial"/>
          <w:sz w:val="24"/>
          <w:szCs w:val="24"/>
        </w:rPr>
      </w:pPr>
      <w:r>
        <w:rPr>
          <w:rFonts w:ascii="Arial" w:hAnsi="Arial" w:cs="Arial"/>
          <w:sz w:val="24"/>
          <w:szCs w:val="24"/>
        </w:rPr>
        <w:t>Les</w:t>
      </w:r>
      <w:r w:rsidR="008D1835" w:rsidRPr="00416279">
        <w:rPr>
          <w:rFonts w:ascii="Arial" w:hAnsi="Arial" w:cs="Arial"/>
          <w:sz w:val="24"/>
          <w:szCs w:val="24"/>
        </w:rPr>
        <w:t xml:space="preserve"> 91% </w:t>
      </w:r>
      <w:r w:rsidR="0092329E" w:rsidRPr="00416279">
        <w:rPr>
          <w:rFonts w:ascii="Arial" w:hAnsi="Arial" w:cs="Arial"/>
          <w:sz w:val="24"/>
          <w:szCs w:val="24"/>
        </w:rPr>
        <w:t>des ménages</w:t>
      </w:r>
      <w:r w:rsidR="008D1835" w:rsidRPr="00416279">
        <w:rPr>
          <w:rFonts w:ascii="Arial" w:hAnsi="Arial" w:cs="Arial"/>
          <w:sz w:val="24"/>
          <w:szCs w:val="24"/>
        </w:rPr>
        <w:t xml:space="preserve"> de Bonou sont en sécurité alimentaire</w:t>
      </w:r>
      <w:r>
        <w:rPr>
          <w:rFonts w:ascii="Arial" w:hAnsi="Arial" w:cs="Arial"/>
          <w:sz w:val="24"/>
          <w:szCs w:val="24"/>
        </w:rPr>
        <w:t xml:space="preserve"> contre</w:t>
      </w:r>
      <w:r w:rsidR="008D1835" w:rsidRPr="00416279">
        <w:rPr>
          <w:rFonts w:ascii="Arial" w:hAnsi="Arial" w:cs="Arial"/>
          <w:sz w:val="24"/>
          <w:szCs w:val="24"/>
        </w:rPr>
        <w:t xml:space="preserve"> 7,8% à risque d’insécurité alimentaire et 0,5% en insécurité alimentaire</w:t>
      </w:r>
      <w:r>
        <w:rPr>
          <w:rFonts w:ascii="Arial" w:hAnsi="Arial" w:cs="Arial"/>
          <w:sz w:val="24"/>
          <w:szCs w:val="24"/>
        </w:rPr>
        <w:t xml:space="preserve"> (INSAE, 2012)</w:t>
      </w:r>
      <w:r w:rsidR="008D1835" w:rsidRPr="00416279">
        <w:rPr>
          <w:rFonts w:ascii="Arial" w:hAnsi="Arial" w:cs="Arial"/>
          <w:sz w:val="24"/>
          <w:szCs w:val="24"/>
        </w:rPr>
        <w:t>.</w:t>
      </w:r>
    </w:p>
    <w:p w:rsidR="0092329E" w:rsidRPr="00416279" w:rsidRDefault="008D1835" w:rsidP="00416279">
      <w:pPr>
        <w:autoSpaceDE w:val="0"/>
        <w:autoSpaceDN w:val="0"/>
        <w:adjustRightInd w:val="0"/>
        <w:snapToGrid w:val="0"/>
        <w:spacing w:before="240" w:line="240" w:lineRule="auto"/>
        <w:jc w:val="both"/>
        <w:rPr>
          <w:rFonts w:ascii="Arial" w:hAnsi="Arial" w:cs="Arial"/>
          <w:sz w:val="24"/>
          <w:szCs w:val="24"/>
        </w:rPr>
      </w:pPr>
      <w:r w:rsidRPr="00416279">
        <w:rPr>
          <w:rFonts w:ascii="Arial" w:hAnsi="Arial" w:cs="Arial"/>
          <w:sz w:val="24"/>
          <w:szCs w:val="24"/>
        </w:rPr>
        <w:t xml:space="preserve">En </w:t>
      </w:r>
      <w:r w:rsidR="0092329E" w:rsidRPr="00416279">
        <w:rPr>
          <w:rFonts w:ascii="Arial" w:hAnsi="Arial" w:cs="Arial"/>
          <w:sz w:val="24"/>
          <w:szCs w:val="24"/>
        </w:rPr>
        <w:t xml:space="preserve">Mars </w:t>
      </w:r>
      <w:r w:rsidRPr="00416279">
        <w:rPr>
          <w:rFonts w:ascii="Arial" w:hAnsi="Arial" w:cs="Arial"/>
          <w:sz w:val="24"/>
          <w:szCs w:val="24"/>
        </w:rPr>
        <w:t xml:space="preserve">2013, </w:t>
      </w:r>
      <w:r w:rsidR="0092329E" w:rsidRPr="00416279">
        <w:rPr>
          <w:rFonts w:ascii="Arial" w:hAnsi="Arial" w:cs="Arial"/>
          <w:sz w:val="24"/>
          <w:szCs w:val="24"/>
        </w:rPr>
        <w:t xml:space="preserve">avec l’enquête réalisée sur les principaux indicateurs de la sécurité alimentaire au niveau communal </w:t>
      </w:r>
      <w:r w:rsidR="00860DA1">
        <w:rPr>
          <w:rFonts w:ascii="Arial" w:hAnsi="Arial" w:cs="Arial"/>
          <w:sz w:val="24"/>
          <w:szCs w:val="24"/>
        </w:rPr>
        <w:t xml:space="preserve">dans le cadre </w:t>
      </w:r>
      <w:r w:rsidR="0092329E" w:rsidRPr="00416279">
        <w:rPr>
          <w:rFonts w:ascii="Arial" w:hAnsi="Arial" w:cs="Arial"/>
          <w:sz w:val="24"/>
          <w:szCs w:val="24"/>
        </w:rPr>
        <w:t>de l’Analyse Globale de la vulnérabilité et de la sécurité alimentaire (AGVSA), 37% des ménages sont en sécurité alimentaire (contre 55,4% au niveau national)</w:t>
      </w:r>
      <w:r w:rsidR="001E4F0A" w:rsidRPr="00416279">
        <w:rPr>
          <w:rFonts w:ascii="Arial" w:hAnsi="Arial" w:cs="Arial"/>
          <w:sz w:val="24"/>
          <w:szCs w:val="24"/>
        </w:rPr>
        <w:t xml:space="preserve"> et 50,5% en insécurité légère, 12,4% en insécurité modérée et 0% en insécurité (contre 0,4% au niveau national).</w:t>
      </w:r>
    </w:p>
    <w:p w:rsidR="001E4F0A" w:rsidRPr="00416279" w:rsidRDefault="001E4F0A" w:rsidP="00416279">
      <w:pPr>
        <w:autoSpaceDE w:val="0"/>
        <w:autoSpaceDN w:val="0"/>
        <w:adjustRightInd w:val="0"/>
        <w:snapToGrid w:val="0"/>
        <w:spacing w:before="240" w:line="240" w:lineRule="auto"/>
        <w:jc w:val="both"/>
        <w:rPr>
          <w:rFonts w:ascii="Arial" w:hAnsi="Arial" w:cs="Arial"/>
          <w:sz w:val="24"/>
          <w:szCs w:val="24"/>
        </w:rPr>
      </w:pPr>
      <w:r w:rsidRPr="00416279">
        <w:rPr>
          <w:rFonts w:ascii="Arial" w:hAnsi="Arial" w:cs="Arial"/>
          <w:sz w:val="24"/>
          <w:szCs w:val="24"/>
        </w:rPr>
        <w:t xml:space="preserve">De l’analyse de </w:t>
      </w:r>
      <w:r w:rsidR="00860DA1">
        <w:rPr>
          <w:rFonts w:ascii="Arial" w:hAnsi="Arial" w:cs="Arial"/>
          <w:sz w:val="24"/>
          <w:szCs w:val="24"/>
        </w:rPr>
        <w:t>cette situation</w:t>
      </w:r>
      <w:r w:rsidRPr="00416279">
        <w:rPr>
          <w:rFonts w:ascii="Arial" w:hAnsi="Arial" w:cs="Arial"/>
          <w:sz w:val="24"/>
          <w:szCs w:val="24"/>
        </w:rPr>
        <w:t>, il apparaît clairement que la Commune s’expose progressivement dans le temps au risque d’insécurité alimentaire.</w:t>
      </w:r>
    </w:p>
    <w:p w:rsidR="000E3408" w:rsidRPr="00416279" w:rsidRDefault="000E3408" w:rsidP="00416279">
      <w:pPr>
        <w:autoSpaceDE w:val="0"/>
        <w:autoSpaceDN w:val="0"/>
        <w:adjustRightInd w:val="0"/>
        <w:snapToGrid w:val="0"/>
        <w:spacing w:before="240" w:line="240" w:lineRule="auto"/>
        <w:jc w:val="both"/>
        <w:rPr>
          <w:rFonts w:ascii="Arial" w:hAnsi="Arial" w:cs="Arial"/>
          <w:sz w:val="24"/>
          <w:szCs w:val="24"/>
        </w:rPr>
      </w:pPr>
      <w:r w:rsidRPr="00416279">
        <w:rPr>
          <w:rFonts w:ascii="Arial" w:hAnsi="Arial" w:cs="Arial"/>
          <w:sz w:val="24"/>
          <w:szCs w:val="24"/>
        </w:rPr>
        <w:t xml:space="preserve">L’analyse de la sécurité alimentaire est fondée sur des standards et des concepts reconnus au niveau international à savoir : la disponibilité, l’accessibilité et l’utilisation des ressources </w:t>
      </w:r>
      <w:r w:rsidR="00A14EAA" w:rsidRPr="00416279">
        <w:rPr>
          <w:rFonts w:ascii="Arial" w:hAnsi="Arial" w:cs="Arial"/>
          <w:sz w:val="24"/>
          <w:szCs w:val="24"/>
        </w:rPr>
        <w:t>a</w:t>
      </w:r>
      <w:r w:rsidRPr="00416279">
        <w:rPr>
          <w:rFonts w:ascii="Arial" w:hAnsi="Arial" w:cs="Arial"/>
          <w:sz w:val="24"/>
          <w:szCs w:val="24"/>
        </w:rPr>
        <w:t>limentaires.</w:t>
      </w:r>
      <w:r w:rsidR="00CC3B88" w:rsidRPr="00416279">
        <w:rPr>
          <w:rFonts w:ascii="Arial" w:hAnsi="Arial" w:cs="Arial"/>
          <w:sz w:val="24"/>
          <w:szCs w:val="24"/>
        </w:rPr>
        <w:t xml:space="preserve"> Dans notre analyse nous n’allons pas mettre l’accent sur le dernier aspect qui est pris en compte dans la thématique Santé et nutrition.</w:t>
      </w:r>
    </w:p>
    <w:p w:rsidR="00CC3B88" w:rsidRPr="00B21424" w:rsidRDefault="00516945" w:rsidP="00B22EB8">
      <w:pPr>
        <w:pStyle w:val="Paragraphedeliste"/>
        <w:numPr>
          <w:ilvl w:val="0"/>
          <w:numId w:val="19"/>
        </w:numPr>
        <w:spacing w:before="240" w:line="276" w:lineRule="auto"/>
        <w:ind w:left="567" w:hanging="567"/>
        <w:jc w:val="both"/>
        <w:outlineLvl w:val="1"/>
        <w:rPr>
          <w:rFonts w:ascii="Arial" w:hAnsi="Arial" w:cs="Arial"/>
          <w:color w:val="C00000"/>
          <w:sz w:val="28"/>
          <w:szCs w:val="28"/>
          <w:lang w:val="x-none"/>
        </w:rPr>
      </w:pPr>
      <w:bookmarkStart w:id="241" w:name="_Toc446052425"/>
      <w:r w:rsidRPr="00B21424">
        <w:rPr>
          <w:rFonts w:ascii="Arial" w:hAnsi="Arial" w:cs="Arial"/>
          <w:color w:val="C00000"/>
          <w:sz w:val="28"/>
          <w:szCs w:val="28"/>
          <w:lang w:val="x-none"/>
        </w:rPr>
        <w:t>D</w:t>
      </w:r>
      <w:r w:rsidR="00CC3B88" w:rsidRPr="00B21424">
        <w:rPr>
          <w:rFonts w:ascii="Arial" w:hAnsi="Arial" w:cs="Arial"/>
          <w:color w:val="C00000"/>
          <w:sz w:val="28"/>
          <w:szCs w:val="28"/>
          <w:lang w:val="x-none"/>
        </w:rPr>
        <w:t>isponibilité des produits vivriers</w:t>
      </w:r>
      <w:bookmarkEnd w:id="241"/>
    </w:p>
    <w:p w:rsidR="00B631D7" w:rsidRPr="00B21424" w:rsidRDefault="00B631D7" w:rsidP="00B21424">
      <w:pPr>
        <w:autoSpaceDE w:val="0"/>
        <w:autoSpaceDN w:val="0"/>
        <w:adjustRightInd w:val="0"/>
        <w:snapToGrid w:val="0"/>
        <w:spacing w:before="240" w:line="240" w:lineRule="auto"/>
        <w:jc w:val="both"/>
        <w:rPr>
          <w:rFonts w:ascii="Arial" w:hAnsi="Arial" w:cs="Arial"/>
          <w:sz w:val="24"/>
          <w:szCs w:val="24"/>
        </w:rPr>
      </w:pPr>
      <w:r w:rsidRPr="00B21424">
        <w:rPr>
          <w:rFonts w:ascii="Arial" w:hAnsi="Arial" w:cs="Arial"/>
          <w:sz w:val="24"/>
          <w:szCs w:val="24"/>
        </w:rPr>
        <w:t xml:space="preserve">La </w:t>
      </w:r>
      <w:r w:rsidR="00344A75">
        <w:rPr>
          <w:rFonts w:ascii="Arial" w:hAnsi="Arial" w:cs="Arial"/>
          <w:sz w:val="24"/>
          <w:szCs w:val="24"/>
        </w:rPr>
        <w:t>c</w:t>
      </w:r>
      <w:r w:rsidRPr="00B21424">
        <w:rPr>
          <w:rFonts w:ascii="Arial" w:hAnsi="Arial" w:cs="Arial"/>
          <w:sz w:val="24"/>
          <w:szCs w:val="24"/>
        </w:rPr>
        <w:t xml:space="preserve">ommune de Bonou dispose de potentialités agricoles importantes pouvant permettre de disposer de production suffisante pour couvrir de manière permanente les besoins alimentaires des populations. Au nombre de ces potentialités, on peut énumérer : </w:t>
      </w:r>
    </w:p>
    <w:p w:rsidR="00B631D7" w:rsidRPr="00B21424" w:rsidRDefault="00344A75" w:rsidP="00B22EB8">
      <w:pPr>
        <w:pStyle w:val="Paragraphedeliste"/>
        <w:numPr>
          <w:ilvl w:val="0"/>
          <w:numId w:val="10"/>
        </w:numPr>
        <w:autoSpaceDE w:val="0"/>
        <w:autoSpaceDN w:val="0"/>
        <w:adjustRightInd w:val="0"/>
        <w:snapToGrid w:val="0"/>
        <w:spacing w:after="0" w:line="240" w:lineRule="auto"/>
        <w:jc w:val="both"/>
        <w:rPr>
          <w:rFonts w:ascii="Arial" w:hAnsi="Arial" w:cs="Arial"/>
          <w:sz w:val="24"/>
          <w:szCs w:val="24"/>
        </w:rPr>
      </w:pPr>
      <w:r>
        <w:rPr>
          <w:rFonts w:ascii="Arial" w:hAnsi="Arial" w:cs="Arial"/>
          <w:sz w:val="24"/>
          <w:szCs w:val="24"/>
        </w:rPr>
        <w:t>l</w:t>
      </w:r>
      <w:r w:rsidR="00B631D7" w:rsidRPr="00B21424">
        <w:rPr>
          <w:rFonts w:ascii="Arial" w:hAnsi="Arial" w:cs="Arial"/>
          <w:sz w:val="24"/>
          <w:szCs w:val="24"/>
        </w:rPr>
        <w:t>es deux saisons de pluies réparties dans le temps et favorables aux cultures pluviales</w:t>
      </w:r>
      <w:r w:rsidR="00B21424">
        <w:rPr>
          <w:rFonts w:ascii="Arial" w:hAnsi="Arial" w:cs="Arial"/>
          <w:sz w:val="24"/>
          <w:szCs w:val="24"/>
        </w:rPr>
        <w:t> ;</w:t>
      </w:r>
    </w:p>
    <w:p w:rsidR="00B631D7" w:rsidRPr="00B21424" w:rsidRDefault="00344A75" w:rsidP="00B22EB8">
      <w:pPr>
        <w:pStyle w:val="Paragraphedeliste"/>
        <w:numPr>
          <w:ilvl w:val="0"/>
          <w:numId w:val="10"/>
        </w:numPr>
        <w:autoSpaceDE w:val="0"/>
        <w:autoSpaceDN w:val="0"/>
        <w:adjustRightInd w:val="0"/>
        <w:snapToGrid w:val="0"/>
        <w:spacing w:after="0" w:line="240" w:lineRule="auto"/>
        <w:jc w:val="both"/>
        <w:rPr>
          <w:rFonts w:ascii="Arial" w:hAnsi="Arial" w:cs="Arial"/>
          <w:sz w:val="24"/>
          <w:szCs w:val="24"/>
        </w:rPr>
      </w:pPr>
      <w:r>
        <w:rPr>
          <w:rFonts w:ascii="Arial" w:hAnsi="Arial" w:cs="Arial"/>
          <w:sz w:val="24"/>
          <w:szCs w:val="24"/>
        </w:rPr>
        <w:t>l</w:t>
      </w:r>
      <w:r w:rsidR="00B631D7" w:rsidRPr="00B21424">
        <w:rPr>
          <w:rFonts w:ascii="Arial" w:hAnsi="Arial" w:cs="Arial"/>
          <w:sz w:val="24"/>
          <w:szCs w:val="24"/>
        </w:rPr>
        <w:t>a décrue qui permet aux populations d’installer les cultures</w:t>
      </w:r>
      <w:r w:rsidR="00B656F1" w:rsidRPr="00B21424">
        <w:rPr>
          <w:rFonts w:ascii="Arial" w:hAnsi="Arial" w:cs="Arial"/>
          <w:sz w:val="24"/>
          <w:szCs w:val="24"/>
        </w:rPr>
        <w:t xml:space="preserve"> </w:t>
      </w:r>
      <w:r w:rsidR="00B631D7" w:rsidRPr="00B21424">
        <w:rPr>
          <w:rFonts w:ascii="Arial" w:hAnsi="Arial" w:cs="Arial"/>
          <w:sz w:val="24"/>
          <w:szCs w:val="24"/>
        </w:rPr>
        <w:t>de contre saison</w:t>
      </w:r>
      <w:r w:rsidR="00AB742C" w:rsidRPr="00B21424">
        <w:rPr>
          <w:rFonts w:ascii="Arial" w:hAnsi="Arial" w:cs="Arial"/>
          <w:sz w:val="24"/>
          <w:szCs w:val="24"/>
        </w:rPr>
        <w:t> ;</w:t>
      </w:r>
    </w:p>
    <w:p w:rsidR="00114AC7" w:rsidRPr="00B21424" w:rsidRDefault="00344A75" w:rsidP="00B22EB8">
      <w:pPr>
        <w:pStyle w:val="Paragraphedeliste"/>
        <w:numPr>
          <w:ilvl w:val="0"/>
          <w:numId w:val="10"/>
        </w:numPr>
        <w:autoSpaceDE w:val="0"/>
        <w:autoSpaceDN w:val="0"/>
        <w:adjustRightInd w:val="0"/>
        <w:snapToGrid w:val="0"/>
        <w:spacing w:after="0" w:line="240" w:lineRule="auto"/>
        <w:jc w:val="both"/>
        <w:rPr>
          <w:rFonts w:ascii="Arial" w:hAnsi="Arial" w:cs="Arial"/>
          <w:sz w:val="24"/>
          <w:szCs w:val="24"/>
        </w:rPr>
      </w:pPr>
      <w:r>
        <w:rPr>
          <w:rFonts w:ascii="Arial" w:hAnsi="Arial" w:cs="Arial"/>
          <w:sz w:val="24"/>
          <w:szCs w:val="24"/>
        </w:rPr>
        <w:t>l</w:t>
      </w:r>
      <w:r w:rsidR="00114AC7" w:rsidRPr="00B21424">
        <w:rPr>
          <w:rFonts w:ascii="Arial" w:hAnsi="Arial" w:cs="Arial"/>
          <w:sz w:val="24"/>
          <w:szCs w:val="24"/>
        </w:rPr>
        <w:t>a crue favorable pour la pêche avec l’enrichissement du lit du fleuve en produits halieutiques</w:t>
      </w:r>
      <w:r w:rsidR="00B21424">
        <w:rPr>
          <w:rFonts w:ascii="Arial" w:hAnsi="Arial" w:cs="Arial"/>
          <w:sz w:val="24"/>
          <w:szCs w:val="24"/>
        </w:rPr>
        <w:t> ;</w:t>
      </w:r>
    </w:p>
    <w:p w:rsidR="00AB742C" w:rsidRPr="00B21424" w:rsidRDefault="00344A75" w:rsidP="00B22EB8">
      <w:pPr>
        <w:pStyle w:val="Paragraphedeliste"/>
        <w:numPr>
          <w:ilvl w:val="0"/>
          <w:numId w:val="10"/>
        </w:numPr>
        <w:autoSpaceDE w:val="0"/>
        <w:autoSpaceDN w:val="0"/>
        <w:adjustRightInd w:val="0"/>
        <w:snapToGrid w:val="0"/>
        <w:spacing w:after="0" w:line="240" w:lineRule="auto"/>
        <w:jc w:val="both"/>
        <w:rPr>
          <w:rFonts w:ascii="Arial" w:hAnsi="Arial" w:cs="Arial"/>
          <w:sz w:val="24"/>
          <w:szCs w:val="24"/>
        </w:rPr>
      </w:pPr>
      <w:r>
        <w:rPr>
          <w:rFonts w:ascii="Arial" w:hAnsi="Arial" w:cs="Arial"/>
          <w:sz w:val="24"/>
          <w:szCs w:val="24"/>
        </w:rPr>
        <w:t>l</w:t>
      </w:r>
      <w:r w:rsidR="00AB742C" w:rsidRPr="00B21424">
        <w:rPr>
          <w:rFonts w:ascii="Arial" w:hAnsi="Arial" w:cs="Arial"/>
          <w:sz w:val="24"/>
          <w:szCs w:val="24"/>
        </w:rPr>
        <w:t>a disponibilité foncière</w:t>
      </w:r>
      <w:r w:rsidR="00B21424">
        <w:rPr>
          <w:rFonts w:ascii="Arial" w:hAnsi="Arial" w:cs="Arial"/>
          <w:sz w:val="24"/>
          <w:szCs w:val="24"/>
        </w:rPr>
        <w:t> ;</w:t>
      </w:r>
    </w:p>
    <w:p w:rsidR="00114AC7" w:rsidRPr="00B21424" w:rsidRDefault="00344A75" w:rsidP="00B22EB8">
      <w:pPr>
        <w:pStyle w:val="Paragraphedeliste"/>
        <w:numPr>
          <w:ilvl w:val="0"/>
          <w:numId w:val="10"/>
        </w:numPr>
        <w:autoSpaceDE w:val="0"/>
        <w:autoSpaceDN w:val="0"/>
        <w:adjustRightInd w:val="0"/>
        <w:snapToGrid w:val="0"/>
        <w:spacing w:after="0" w:line="240" w:lineRule="auto"/>
        <w:jc w:val="both"/>
        <w:rPr>
          <w:rFonts w:ascii="Arial" w:hAnsi="Arial" w:cs="Arial"/>
          <w:sz w:val="24"/>
          <w:szCs w:val="24"/>
        </w:rPr>
      </w:pPr>
      <w:r>
        <w:rPr>
          <w:rFonts w:ascii="Arial" w:hAnsi="Arial" w:cs="Arial"/>
          <w:sz w:val="24"/>
          <w:szCs w:val="24"/>
        </w:rPr>
        <w:t>l</w:t>
      </w:r>
      <w:r w:rsidR="00114AC7" w:rsidRPr="00B21424">
        <w:rPr>
          <w:rFonts w:ascii="Arial" w:hAnsi="Arial" w:cs="Arial"/>
          <w:sz w:val="24"/>
          <w:szCs w:val="24"/>
        </w:rPr>
        <w:t>a disponibilité des espèces animales élevées qui peuvent être vendues pour acheter des vivres en période de pénurie</w:t>
      </w:r>
      <w:r>
        <w:rPr>
          <w:rFonts w:ascii="Arial" w:hAnsi="Arial" w:cs="Arial"/>
          <w:sz w:val="24"/>
          <w:szCs w:val="24"/>
        </w:rPr>
        <w:t>.</w:t>
      </w:r>
    </w:p>
    <w:p w:rsidR="00114AC7" w:rsidRPr="00B21424" w:rsidRDefault="00114AC7" w:rsidP="00B21424">
      <w:pPr>
        <w:autoSpaceDE w:val="0"/>
        <w:autoSpaceDN w:val="0"/>
        <w:adjustRightInd w:val="0"/>
        <w:snapToGrid w:val="0"/>
        <w:spacing w:after="0" w:line="240" w:lineRule="auto"/>
        <w:jc w:val="both"/>
        <w:rPr>
          <w:rFonts w:ascii="Arial" w:hAnsi="Arial" w:cs="Arial"/>
          <w:sz w:val="24"/>
          <w:szCs w:val="24"/>
        </w:rPr>
      </w:pPr>
    </w:p>
    <w:p w:rsidR="00B656F1" w:rsidRPr="00B21424" w:rsidRDefault="00B656F1" w:rsidP="00B21424">
      <w:pPr>
        <w:autoSpaceDE w:val="0"/>
        <w:autoSpaceDN w:val="0"/>
        <w:adjustRightInd w:val="0"/>
        <w:snapToGrid w:val="0"/>
        <w:spacing w:after="0" w:line="240" w:lineRule="auto"/>
        <w:jc w:val="both"/>
        <w:rPr>
          <w:rFonts w:ascii="Arial" w:hAnsi="Arial" w:cs="Arial"/>
          <w:sz w:val="24"/>
          <w:szCs w:val="24"/>
        </w:rPr>
      </w:pPr>
      <w:r w:rsidRPr="00B21424">
        <w:rPr>
          <w:rFonts w:ascii="Arial" w:hAnsi="Arial" w:cs="Arial"/>
          <w:sz w:val="24"/>
          <w:szCs w:val="24"/>
        </w:rPr>
        <w:t>Cependant, s</w:t>
      </w:r>
      <w:r w:rsidR="00B21424">
        <w:rPr>
          <w:rFonts w:ascii="Arial" w:hAnsi="Arial" w:cs="Arial"/>
          <w:sz w:val="24"/>
          <w:szCs w:val="24"/>
        </w:rPr>
        <w:t>’</w:t>
      </w:r>
      <w:r w:rsidRPr="00B21424">
        <w:rPr>
          <w:rFonts w:ascii="Arial" w:hAnsi="Arial" w:cs="Arial"/>
          <w:sz w:val="24"/>
          <w:szCs w:val="24"/>
        </w:rPr>
        <w:t xml:space="preserve">il est noté la tendance progressive de la </w:t>
      </w:r>
      <w:r w:rsidR="00344A75">
        <w:rPr>
          <w:rFonts w:ascii="Arial" w:hAnsi="Arial" w:cs="Arial"/>
          <w:sz w:val="24"/>
          <w:szCs w:val="24"/>
        </w:rPr>
        <w:t>c</w:t>
      </w:r>
      <w:r w:rsidRPr="00B21424">
        <w:rPr>
          <w:rFonts w:ascii="Arial" w:hAnsi="Arial" w:cs="Arial"/>
          <w:sz w:val="24"/>
          <w:szCs w:val="24"/>
        </w:rPr>
        <w:t>ommune vers l’insécurité alimentaire, c’est parce qu’elle est confronté</w:t>
      </w:r>
      <w:r w:rsidR="002F4969" w:rsidRPr="00B21424">
        <w:rPr>
          <w:rFonts w:ascii="Arial" w:hAnsi="Arial" w:cs="Arial"/>
          <w:sz w:val="24"/>
          <w:szCs w:val="24"/>
        </w:rPr>
        <w:t>e</w:t>
      </w:r>
      <w:r w:rsidRPr="00B21424">
        <w:rPr>
          <w:rFonts w:ascii="Arial" w:hAnsi="Arial" w:cs="Arial"/>
          <w:sz w:val="24"/>
          <w:szCs w:val="24"/>
        </w:rPr>
        <w:t xml:space="preserve"> depuis quelques </w:t>
      </w:r>
      <w:r w:rsidR="002F4969" w:rsidRPr="00B21424">
        <w:rPr>
          <w:rFonts w:ascii="Arial" w:hAnsi="Arial" w:cs="Arial"/>
          <w:sz w:val="24"/>
          <w:szCs w:val="24"/>
        </w:rPr>
        <w:t>années</w:t>
      </w:r>
      <w:r w:rsidRPr="00B21424">
        <w:rPr>
          <w:rFonts w:ascii="Arial" w:hAnsi="Arial" w:cs="Arial"/>
          <w:sz w:val="24"/>
          <w:szCs w:val="24"/>
        </w:rPr>
        <w:t xml:space="preserve"> à quelques difficultés d’ordre </w:t>
      </w:r>
      <w:r w:rsidR="008542E0" w:rsidRPr="00B21424">
        <w:rPr>
          <w:rFonts w:ascii="Arial" w:hAnsi="Arial" w:cs="Arial"/>
          <w:sz w:val="24"/>
          <w:szCs w:val="24"/>
        </w:rPr>
        <w:t>socio-environnemental :</w:t>
      </w:r>
    </w:p>
    <w:p w:rsidR="00CC3B88" w:rsidRPr="00B21424" w:rsidRDefault="008542E0" w:rsidP="00B22EB8">
      <w:pPr>
        <w:pStyle w:val="Paragraphedeliste"/>
        <w:numPr>
          <w:ilvl w:val="0"/>
          <w:numId w:val="10"/>
        </w:numPr>
        <w:autoSpaceDE w:val="0"/>
        <w:autoSpaceDN w:val="0"/>
        <w:adjustRightInd w:val="0"/>
        <w:snapToGrid w:val="0"/>
        <w:spacing w:after="0" w:line="240" w:lineRule="auto"/>
        <w:jc w:val="both"/>
        <w:rPr>
          <w:rFonts w:ascii="Arial" w:hAnsi="Arial" w:cs="Arial"/>
          <w:sz w:val="24"/>
          <w:szCs w:val="24"/>
        </w:rPr>
      </w:pPr>
      <w:r w:rsidRPr="00B21424">
        <w:rPr>
          <w:rFonts w:ascii="Arial" w:hAnsi="Arial" w:cs="Arial"/>
          <w:sz w:val="24"/>
          <w:szCs w:val="24"/>
        </w:rPr>
        <w:t>la</w:t>
      </w:r>
      <w:r w:rsidR="00CC3B88" w:rsidRPr="00B21424">
        <w:rPr>
          <w:rFonts w:ascii="Arial" w:hAnsi="Arial" w:cs="Arial"/>
          <w:sz w:val="24"/>
          <w:szCs w:val="24"/>
        </w:rPr>
        <w:t xml:space="preserve"> sécheresse </w:t>
      </w:r>
      <w:r w:rsidRPr="00B21424">
        <w:rPr>
          <w:rFonts w:ascii="Arial" w:hAnsi="Arial" w:cs="Arial"/>
          <w:sz w:val="24"/>
          <w:szCs w:val="24"/>
        </w:rPr>
        <w:t xml:space="preserve">momentanée qui </w:t>
      </w:r>
      <w:r w:rsidR="00CC3B88" w:rsidRPr="00B21424">
        <w:rPr>
          <w:rFonts w:ascii="Arial" w:hAnsi="Arial" w:cs="Arial"/>
          <w:sz w:val="24"/>
          <w:szCs w:val="24"/>
        </w:rPr>
        <w:t>ruine</w:t>
      </w:r>
      <w:r w:rsidRPr="00B21424">
        <w:rPr>
          <w:rFonts w:ascii="Arial" w:hAnsi="Arial" w:cs="Arial"/>
          <w:sz w:val="24"/>
          <w:szCs w:val="24"/>
        </w:rPr>
        <w:t xml:space="preserve"> </w:t>
      </w:r>
      <w:r w:rsidR="00CC3B88" w:rsidRPr="00B21424">
        <w:rPr>
          <w:rFonts w:ascii="Arial" w:hAnsi="Arial" w:cs="Arial"/>
          <w:sz w:val="24"/>
          <w:szCs w:val="24"/>
        </w:rPr>
        <w:t>la récolte</w:t>
      </w:r>
      <w:r w:rsidRPr="00B21424">
        <w:rPr>
          <w:rFonts w:ascii="Arial" w:hAnsi="Arial" w:cs="Arial"/>
          <w:sz w:val="24"/>
          <w:szCs w:val="24"/>
        </w:rPr>
        <w:t> ;</w:t>
      </w:r>
    </w:p>
    <w:p w:rsidR="00CC3B88" w:rsidRPr="00B21424" w:rsidRDefault="008542E0" w:rsidP="00B22EB8">
      <w:pPr>
        <w:pStyle w:val="Paragraphedeliste"/>
        <w:numPr>
          <w:ilvl w:val="0"/>
          <w:numId w:val="10"/>
        </w:numPr>
        <w:autoSpaceDE w:val="0"/>
        <w:autoSpaceDN w:val="0"/>
        <w:adjustRightInd w:val="0"/>
        <w:snapToGrid w:val="0"/>
        <w:spacing w:after="0" w:line="240" w:lineRule="auto"/>
        <w:jc w:val="both"/>
        <w:rPr>
          <w:rFonts w:ascii="Arial" w:hAnsi="Arial" w:cs="Arial"/>
          <w:sz w:val="24"/>
          <w:szCs w:val="24"/>
        </w:rPr>
      </w:pPr>
      <w:r w:rsidRPr="00B21424">
        <w:rPr>
          <w:rFonts w:ascii="Arial" w:hAnsi="Arial" w:cs="Arial"/>
          <w:sz w:val="24"/>
          <w:szCs w:val="24"/>
        </w:rPr>
        <w:t>l’inondation des champs qui asphyxie les cultures</w:t>
      </w:r>
      <w:r w:rsidR="0028459C" w:rsidRPr="00B21424">
        <w:rPr>
          <w:rFonts w:ascii="Arial" w:hAnsi="Arial" w:cs="Arial"/>
          <w:sz w:val="24"/>
          <w:szCs w:val="24"/>
        </w:rPr>
        <w:t> ;</w:t>
      </w:r>
    </w:p>
    <w:p w:rsidR="0028459C" w:rsidRPr="00B21424" w:rsidRDefault="00344A75" w:rsidP="00B22EB8">
      <w:pPr>
        <w:pStyle w:val="Paragraphedeliste"/>
        <w:numPr>
          <w:ilvl w:val="0"/>
          <w:numId w:val="10"/>
        </w:numPr>
        <w:autoSpaceDE w:val="0"/>
        <w:autoSpaceDN w:val="0"/>
        <w:adjustRightInd w:val="0"/>
        <w:snapToGrid w:val="0"/>
        <w:spacing w:after="0" w:line="240" w:lineRule="auto"/>
        <w:jc w:val="both"/>
        <w:rPr>
          <w:rFonts w:ascii="Arial" w:hAnsi="Arial" w:cs="Arial"/>
          <w:sz w:val="24"/>
          <w:szCs w:val="24"/>
        </w:rPr>
      </w:pPr>
      <w:r>
        <w:rPr>
          <w:rFonts w:ascii="Arial" w:hAnsi="Arial" w:cs="Arial"/>
          <w:sz w:val="24"/>
          <w:szCs w:val="24"/>
        </w:rPr>
        <w:lastRenderedPageBreak/>
        <w:t>la</w:t>
      </w:r>
      <w:r w:rsidRPr="00B21424">
        <w:rPr>
          <w:rFonts w:ascii="Arial" w:hAnsi="Arial" w:cs="Arial"/>
          <w:sz w:val="24"/>
          <w:szCs w:val="24"/>
        </w:rPr>
        <w:t xml:space="preserve"> </w:t>
      </w:r>
      <w:r w:rsidR="0028459C" w:rsidRPr="00B21424">
        <w:rPr>
          <w:rFonts w:ascii="Arial" w:hAnsi="Arial" w:cs="Arial"/>
          <w:sz w:val="24"/>
          <w:szCs w:val="24"/>
        </w:rPr>
        <w:t>diminution de la main-d’œuvre agricole qui réduit la production alimentaire</w:t>
      </w:r>
      <w:r>
        <w:rPr>
          <w:rFonts w:ascii="Arial" w:hAnsi="Arial" w:cs="Arial"/>
          <w:sz w:val="24"/>
          <w:szCs w:val="24"/>
        </w:rPr>
        <w:t> ;</w:t>
      </w:r>
    </w:p>
    <w:p w:rsidR="0028459C" w:rsidRPr="00B21424" w:rsidRDefault="00344A75" w:rsidP="00B22EB8">
      <w:pPr>
        <w:pStyle w:val="Paragraphedeliste"/>
        <w:numPr>
          <w:ilvl w:val="0"/>
          <w:numId w:val="10"/>
        </w:numPr>
        <w:autoSpaceDE w:val="0"/>
        <w:autoSpaceDN w:val="0"/>
        <w:adjustRightInd w:val="0"/>
        <w:snapToGrid w:val="0"/>
        <w:spacing w:after="0" w:line="240" w:lineRule="auto"/>
        <w:jc w:val="both"/>
        <w:rPr>
          <w:rFonts w:ascii="Arial" w:hAnsi="Arial" w:cs="Arial"/>
          <w:sz w:val="24"/>
          <w:szCs w:val="24"/>
        </w:rPr>
      </w:pPr>
      <w:r>
        <w:rPr>
          <w:rFonts w:ascii="Arial" w:hAnsi="Arial" w:cs="Arial"/>
          <w:sz w:val="24"/>
          <w:szCs w:val="24"/>
        </w:rPr>
        <w:t>l</w:t>
      </w:r>
      <w:r w:rsidR="0028459C" w:rsidRPr="00B21424">
        <w:rPr>
          <w:rFonts w:ascii="Arial" w:hAnsi="Arial" w:cs="Arial"/>
          <w:sz w:val="24"/>
          <w:szCs w:val="24"/>
        </w:rPr>
        <w:t>e retard dans la mise en place et la pénurie de semences améliorées pouvant conduire à la baisse de rendement</w:t>
      </w:r>
      <w:r>
        <w:rPr>
          <w:rFonts w:ascii="Arial" w:hAnsi="Arial" w:cs="Arial"/>
          <w:sz w:val="24"/>
          <w:szCs w:val="24"/>
        </w:rPr>
        <w:t> ;</w:t>
      </w:r>
    </w:p>
    <w:p w:rsidR="0028459C" w:rsidRPr="00B21424" w:rsidRDefault="00344A75" w:rsidP="00B22EB8">
      <w:pPr>
        <w:pStyle w:val="Paragraphedeliste"/>
        <w:numPr>
          <w:ilvl w:val="0"/>
          <w:numId w:val="10"/>
        </w:numPr>
        <w:autoSpaceDE w:val="0"/>
        <w:autoSpaceDN w:val="0"/>
        <w:adjustRightInd w:val="0"/>
        <w:snapToGrid w:val="0"/>
        <w:spacing w:after="0" w:line="240" w:lineRule="auto"/>
        <w:jc w:val="both"/>
        <w:rPr>
          <w:rFonts w:ascii="Arial" w:hAnsi="Arial" w:cs="Arial"/>
          <w:sz w:val="24"/>
          <w:szCs w:val="24"/>
        </w:rPr>
      </w:pPr>
      <w:r>
        <w:rPr>
          <w:rFonts w:ascii="Arial" w:hAnsi="Arial" w:cs="Arial"/>
          <w:sz w:val="24"/>
          <w:szCs w:val="24"/>
        </w:rPr>
        <w:t>l</w:t>
      </w:r>
      <w:r w:rsidR="0028459C" w:rsidRPr="00B21424">
        <w:rPr>
          <w:rFonts w:ascii="Arial" w:hAnsi="Arial" w:cs="Arial"/>
          <w:sz w:val="24"/>
          <w:szCs w:val="24"/>
        </w:rPr>
        <w:t>a destruction des cultures et d’une partie des réserves alimentaires des greniers par les animaux en transhumance</w:t>
      </w:r>
      <w:r>
        <w:rPr>
          <w:rFonts w:ascii="Arial" w:hAnsi="Arial" w:cs="Arial"/>
          <w:sz w:val="24"/>
          <w:szCs w:val="24"/>
        </w:rPr>
        <w:t> ;</w:t>
      </w:r>
      <w:r w:rsidR="0028459C" w:rsidRPr="00B21424">
        <w:rPr>
          <w:rFonts w:ascii="Arial" w:hAnsi="Arial" w:cs="Arial"/>
          <w:sz w:val="24"/>
          <w:szCs w:val="24"/>
        </w:rPr>
        <w:t xml:space="preserve"> </w:t>
      </w:r>
    </w:p>
    <w:p w:rsidR="00114AC7" w:rsidRPr="00B21424" w:rsidRDefault="00344A75" w:rsidP="00B22EB8">
      <w:pPr>
        <w:pStyle w:val="Paragraphedeliste"/>
        <w:numPr>
          <w:ilvl w:val="0"/>
          <w:numId w:val="10"/>
        </w:numPr>
        <w:autoSpaceDE w:val="0"/>
        <w:autoSpaceDN w:val="0"/>
        <w:adjustRightInd w:val="0"/>
        <w:snapToGrid w:val="0"/>
        <w:spacing w:after="0" w:line="240" w:lineRule="auto"/>
        <w:jc w:val="both"/>
        <w:rPr>
          <w:rFonts w:ascii="Arial" w:hAnsi="Arial" w:cs="Arial"/>
          <w:sz w:val="24"/>
          <w:szCs w:val="24"/>
        </w:rPr>
      </w:pPr>
      <w:r>
        <w:rPr>
          <w:rFonts w:ascii="Arial" w:hAnsi="Arial" w:cs="Arial"/>
          <w:sz w:val="24"/>
          <w:szCs w:val="24"/>
        </w:rPr>
        <w:t>l</w:t>
      </w:r>
      <w:r w:rsidR="00114AC7" w:rsidRPr="00B21424">
        <w:rPr>
          <w:rFonts w:ascii="Arial" w:hAnsi="Arial" w:cs="Arial"/>
          <w:sz w:val="24"/>
          <w:szCs w:val="24"/>
        </w:rPr>
        <w:t>’érosion des versants qui participe au comblement du lit du fleuve Ouémé</w:t>
      </w:r>
      <w:r>
        <w:rPr>
          <w:rFonts w:ascii="Arial" w:hAnsi="Arial" w:cs="Arial"/>
          <w:sz w:val="24"/>
          <w:szCs w:val="24"/>
        </w:rPr>
        <w:t>,</w:t>
      </w:r>
      <w:r w:rsidR="00114AC7" w:rsidRPr="00B21424">
        <w:rPr>
          <w:rFonts w:ascii="Arial" w:hAnsi="Arial" w:cs="Arial"/>
          <w:sz w:val="24"/>
          <w:szCs w:val="24"/>
        </w:rPr>
        <w:t xml:space="preserve"> ce qui entraîne l’appauvrissement du fleuve en ressources halieutiques</w:t>
      </w:r>
      <w:r>
        <w:rPr>
          <w:rFonts w:ascii="Arial" w:hAnsi="Arial" w:cs="Arial"/>
          <w:sz w:val="24"/>
          <w:szCs w:val="24"/>
        </w:rPr>
        <w:t>. Cette</w:t>
      </w:r>
      <w:r w:rsidR="00114AC7" w:rsidRPr="00B21424">
        <w:rPr>
          <w:rFonts w:ascii="Arial" w:hAnsi="Arial" w:cs="Arial"/>
          <w:sz w:val="24"/>
          <w:szCs w:val="24"/>
        </w:rPr>
        <w:t xml:space="preserve"> situation </w:t>
      </w:r>
      <w:r>
        <w:rPr>
          <w:rFonts w:ascii="Arial" w:hAnsi="Arial" w:cs="Arial"/>
          <w:sz w:val="24"/>
          <w:szCs w:val="24"/>
        </w:rPr>
        <w:t xml:space="preserve">est </w:t>
      </w:r>
      <w:r w:rsidR="00114AC7" w:rsidRPr="00B21424">
        <w:rPr>
          <w:rFonts w:ascii="Arial" w:hAnsi="Arial" w:cs="Arial"/>
          <w:sz w:val="24"/>
          <w:szCs w:val="24"/>
        </w:rPr>
        <w:t>aggravée par l’utilisation des filets à mailles fines par certains pêcheurs</w:t>
      </w:r>
      <w:r>
        <w:rPr>
          <w:rFonts w:ascii="Arial" w:hAnsi="Arial" w:cs="Arial"/>
          <w:sz w:val="24"/>
          <w:szCs w:val="24"/>
        </w:rPr>
        <w:t>.</w:t>
      </w:r>
    </w:p>
    <w:p w:rsidR="00B5595F" w:rsidRDefault="008542E0" w:rsidP="00B21424">
      <w:pPr>
        <w:spacing w:before="240" w:line="240" w:lineRule="auto"/>
        <w:jc w:val="both"/>
        <w:rPr>
          <w:rFonts w:ascii="Arial" w:eastAsia="Times New Roman" w:hAnsi="Arial" w:cs="Arial"/>
          <w:sz w:val="24"/>
          <w:szCs w:val="24"/>
          <w:lang w:eastAsia="fr-FR"/>
        </w:rPr>
      </w:pPr>
      <w:r w:rsidRPr="002E24E9">
        <w:rPr>
          <w:rFonts w:ascii="Arial" w:eastAsia="Times New Roman" w:hAnsi="Arial" w:cs="Arial"/>
          <w:sz w:val="24"/>
          <w:szCs w:val="24"/>
          <w:lang w:eastAsia="fr-FR"/>
        </w:rPr>
        <w:t xml:space="preserve">Dans la majorité des cas, pendant une campagne de culture, la quantité de céréales stockées par les paysans reste toujours insuffisante pour </w:t>
      </w:r>
      <w:r w:rsidR="00B5595F" w:rsidRPr="002E24E9">
        <w:rPr>
          <w:rFonts w:ascii="Arial" w:eastAsia="Times New Roman" w:hAnsi="Arial" w:cs="Arial"/>
          <w:sz w:val="24"/>
          <w:szCs w:val="24"/>
          <w:lang w:eastAsia="fr-FR"/>
        </w:rPr>
        <w:t xml:space="preserve">couvrir les besoins des ménages comme le montre le tableau </w:t>
      </w:r>
      <w:r w:rsidR="00344A75">
        <w:rPr>
          <w:rFonts w:ascii="Arial" w:eastAsia="Times New Roman" w:hAnsi="Arial" w:cs="Arial"/>
          <w:sz w:val="24"/>
          <w:szCs w:val="24"/>
          <w:lang w:eastAsia="fr-FR"/>
        </w:rPr>
        <w:t>5</w:t>
      </w:r>
      <w:r w:rsidR="00891E08">
        <w:rPr>
          <w:rFonts w:ascii="Arial" w:eastAsia="Times New Roman" w:hAnsi="Arial" w:cs="Arial"/>
          <w:sz w:val="24"/>
          <w:szCs w:val="24"/>
          <w:lang w:eastAsia="fr-FR"/>
        </w:rPr>
        <w:t>1</w:t>
      </w:r>
      <w:r w:rsidR="00344A75">
        <w:rPr>
          <w:rFonts w:ascii="Arial" w:eastAsia="Times New Roman" w:hAnsi="Arial" w:cs="Arial"/>
          <w:sz w:val="24"/>
          <w:szCs w:val="24"/>
          <w:lang w:eastAsia="fr-FR"/>
        </w:rPr>
        <w:t>.</w:t>
      </w:r>
      <w:r w:rsidR="00344A75" w:rsidRPr="002E24E9">
        <w:rPr>
          <w:rFonts w:ascii="Arial" w:eastAsia="Times New Roman" w:hAnsi="Arial" w:cs="Arial"/>
          <w:sz w:val="24"/>
          <w:szCs w:val="24"/>
          <w:lang w:eastAsia="fr-FR"/>
        </w:rPr>
        <w:t xml:space="preserve"> </w:t>
      </w:r>
    </w:p>
    <w:tbl>
      <w:tblPr>
        <w:tblW w:w="5000" w:type="pct"/>
        <w:tblCellMar>
          <w:left w:w="70" w:type="dxa"/>
          <w:right w:w="70" w:type="dxa"/>
        </w:tblCellMar>
        <w:tblLook w:val="04A0" w:firstRow="1" w:lastRow="0" w:firstColumn="1" w:lastColumn="0" w:noHBand="0" w:noVBand="1"/>
      </w:tblPr>
      <w:tblGrid>
        <w:gridCol w:w="929"/>
        <w:gridCol w:w="798"/>
        <w:gridCol w:w="627"/>
        <w:gridCol w:w="624"/>
        <w:gridCol w:w="624"/>
        <w:gridCol w:w="624"/>
        <w:gridCol w:w="623"/>
        <w:gridCol w:w="623"/>
        <w:gridCol w:w="623"/>
        <w:gridCol w:w="623"/>
        <w:gridCol w:w="623"/>
        <w:gridCol w:w="623"/>
        <w:gridCol w:w="623"/>
        <w:gridCol w:w="623"/>
      </w:tblGrid>
      <w:tr w:rsidR="00367007" w:rsidRPr="00367007" w:rsidTr="00367007">
        <w:trPr>
          <w:trHeight w:val="300"/>
        </w:trPr>
        <w:tc>
          <w:tcPr>
            <w:tcW w:w="5000" w:type="pct"/>
            <w:gridSpan w:val="14"/>
            <w:tcBorders>
              <w:top w:val="nil"/>
              <w:left w:val="single" w:sz="12" w:space="0" w:color="000000"/>
              <w:bottom w:val="single" w:sz="4" w:space="0" w:color="auto"/>
              <w:right w:val="nil"/>
            </w:tcBorders>
            <w:shd w:val="clear" w:color="auto" w:fill="7F7F7F" w:themeFill="text1" w:themeFillTint="80"/>
            <w:noWrap/>
            <w:vAlign w:val="center"/>
            <w:hideMark/>
          </w:tcPr>
          <w:p w:rsidR="00367007" w:rsidRPr="00367007" w:rsidRDefault="002E5AF9" w:rsidP="008317C2">
            <w:pPr>
              <w:spacing w:after="0" w:line="240" w:lineRule="auto"/>
              <w:rPr>
                <w:rFonts w:ascii="Arial" w:eastAsia="Times New Roman" w:hAnsi="Arial" w:cs="Arial"/>
                <w:b/>
                <w:bCs/>
                <w:color w:val="FFFFFF"/>
                <w:sz w:val="20"/>
                <w:szCs w:val="20"/>
                <w:lang w:eastAsia="fr-FR"/>
              </w:rPr>
            </w:pPr>
            <w:bookmarkStart w:id="242" w:name="_Toc446013700"/>
            <w:r w:rsidRPr="00075141">
              <w:rPr>
                <w:rFonts w:ascii="Arial" w:eastAsia="Times New Roman" w:hAnsi="Arial" w:cs="Arial"/>
                <w:b/>
                <w:bCs/>
                <w:color w:val="FFFFFF"/>
                <w:sz w:val="20"/>
                <w:szCs w:val="20"/>
                <w:lang w:eastAsia="fr-FR"/>
              </w:rPr>
              <w:t xml:space="preserve">Tableau </w:t>
            </w:r>
            <w:r w:rsidR="00A45988">
              <w:rPr>
                <w:rFonts w:ascii="Arial" w:eastAsia="Times New Roman" w:hAnsi="Arial" w:cs="Arial"/>
                <w:b/>
                <w:bCs/>
                <w:color w:val="FFFFFF"/>
                <w:sz w:val="20"/>
                <w:szCs w:val="20"/>
                <w:lang w:eastAsia="fr-FR"/>
              </w:rPr>
              <w:fldChar w:fldCharType="begin"/>
            </w:r>
            <w:r w:rsidR="00A45988">
              <w:rPr>
                <w:rFonts w:ascii="Arial" w:eastAsia="Times New Roman" w:hAnsi="Arial" w:cs="Arial"/>
                <w:b/>
                <w:bCs/>
                <w:color w:val="FFFFFF"/>
                <w:sz w:val="20"/>
                <w:szCs w:val="20"/>
                <w:lang w:eastAsia="fr-FR"/>
              </w:rPr>
              <w:instrText xml:space="preserve"> SEQ Tableau \* ARABIC </w:instrText>
            </w:r>
            <w:r w:rsidR="00A45988">
              <w:rPr>
                <w:rFonts w:ascii="Arial" w:eastAsia="Times New Roman" w:hAnsi="Arial" w:cs="Arial"/>
                <w:b/>
                <w:bCs/>
                <w:color w:val="FFFFFF"/>
                <w:sz w:val="20"/>
                <w:szCs w:val="20"/>
                <w:lang w:eastAsia="fr-FR"/>
              </w:rPr>
              <w:fldChar w:fldCharType="separate"/>
            </w:r>
            <w:r w:rsidR="00E712FC">
              <w:rPr>
                <w:rFonts w:ascii="Arial" w:eastAsia="Times New Roman" w:hAnsi="Arial" w:cs="Arial"/>
                <w:b/>
                <w:bCs/>
                <w:noProof/>
                <w:color w:val="FFFFFF"/>
                <w:sz w:val="20"/>
                <w:szCs w:val="20"/>
                <w:lang w:eastAsia="fr-FR"/>
              </w:rPr>
              <w:t>51</w:t>
            </w:r>
            <w:r w:rsidR="00A45988">
              <w:rPr>
                <w:rFonts w:ascii="Arial" w:eastAsia="Times New Roman" w:hAnsi="Arial" w:cs="Arial"/>
                <w:b/>
                <w:bCs/>
                <w:color w:val="FFFFFF"/>
                <w:sz w:val="20"/>
                <w:szCs w:val="20"/>
                <w:lang w:eastAsia="fr-FR"/>
              </w:rPr>
              <w:fldChar w:fldCharType="end"/>
            </w:r>
            <w:r w:rsidRPr="00075141">
              <w:rPr>
                <w:rFonts w:ascii="Arial" w:eastAsia="Times New Roman" w:hAnsi="Arial" w:cs="Arial"/>
                <w:b/>
                <w:bCs/>
                <w:color w:val="FFFFFF"/>
                <w:sz w:val="20"/>
                <w:szCs w:val="20"/>
                <w:lang w:eastAsia="fr-FR"/>
              </w:rPr>
              <w:t>: Répartition des ménages (en %) selon la disponibilité de vivres au cours des 12 mois de l’année pour la nourriture du ménage</w:t>
            </w:r>
            <w:bookmarkEnd w:id="242"/>
            <w:r w:rsidRPr="00367007">
              <w:rPr>
                <w:rFonts w:ascii="Arial" w:eastAsia="Times New Roman" w:hAnsi="Arial" w:cs="Arial"/>
                <w:b/>
                <w:bCs/>
                <w:color w:val="FFFFFF"/>
                <w:sz w:val="20"/>
                <w:szCs w:val="20"/>
                <w:lang w:eastAsia="fr-FR"/>
              </w:rPr>
              <w:t xml:space="preserve"> </w:t>
            </w:r>
          </w:p>
        </w:tc>
      </w:tr>
      <w:tr w:rsidR="00367007" w:rsidRPr="00367007" w:rsidTr="00075141">
        <w:trPr>
          <w:trHeight w:val="585"/>
        </w:trPr>
        <w:tc>
          <w:tcPr>
            <w:tcW w:w="516" w:type="pct"/>
            <w:vMerge w:val="restart"/>
            <w:tcBorders>
              <w:top w:val="nil"/>
              <w:left w:val="single" w:sz="4" w:space="0" w:color="auto"/>
              <w:right w:val="single" w:sz="4" w:space="0" w:color="auto"/>
            </w:tcBorders>
            <w:shd w:val="clear" w:color="auto" w:fill="auto"/>
            <w:noWrap/>
            <w:vAlign w:val="center"/>
            <w:hideMark/>
          </w:tcPr>
          <w:p w:rsidR="00367007" w:rsidRPr="00367007" w:rsidRDefault="00367007" w:rsidP="00367007">
            <w:pPr>
              <w:spacing w:after="0" w:line="240" w:lineRule="auto"/>
              <w:rPr>
                <w:rFonts w:ascii="Arial" w:eastAsia="Times New Roman" w:hAnsi="Arial" w:cs="Arial"/>
                <w:b/>
                <w:bCs/>
                <w:sz w:val="20"/>
                <w:szCs w:val="20"/>
                <w:lang w:eastAsia="fr-FR"/>
              </w:rPr>
            </w:pPr>
            <w:r w:rsidRPr="00367007">
              <w:rPr>
                <w:rFonts w:ascii="Arial" w:eastAsia="Times New Roman" w:hAnsi="Arial" w:cs="Arial"/>
                <w:b/>
                <w:bCs/>
                <w:sz w:val="20"/>
                <w:szCs w:val="20"/>
                <w:lang w:eastAsia="fr-FR"/>
              </w:rPr>
              <w:t> </w:t>
            </w:r>
          </w:p>
          <w:p w:rsidR="00367007" w:rsidRPr="00367007" w:rsidRDefault="00367007" w:rsidP="00367007">
            <w:pPr>
              <w:spacing w:after="0" w:line="240" w:lineRule="auto"/>
              <w:rPr>
                <w:rFonts w:ascii="Arial" w:eastAsia="Times New Roman" w:hAnsi="Arial" w:cs="Arial"/>
                <w:b/>
                <w:bCs/>
                <w:sz w:val="20"/>
                <w:szCs w:val="20"/>
                <w:lang w:eastAsia="fr-FR"/>
              </w:rPr>
            </w:pPr>
            <w:r w:rsidRPr="00367007">
              <w:rPr>
                <w:rFonts w:ascii="Arial" w:eastAsia="Times New Roman" w:hAnsi="Arial" w:cs="Arial"/>
                <w:color w:val="000000"/>
                <w:sz w:val="18"/>
                <w:szCs w:val="18"/>
                <w:lang w:eastAsia="fr-FR"/>
              </w:rPr>
              <w:t> </w:t>
            </w:r>
          </w:p>
        </w:tc>
        <w:tc>
          <w:tcPr>
            <w:tcW w:w="439" w:type="pct"/>
            <w:vMerge w:val="restart"/>
            <w:tcBorders>
              <w:top w:val="nil"/>
              <w:left w:val="single" w:sz="4" w:space="0" w:color="auto"/>
              <w:bottom w:val="nil"/>
              <w:right w:val="single" w:sz="4" w:space="0" w:color="auto"/>
            </w:tcBorders>
            <w:shd w:val="clear" w:color="auto" w:fill="auto"/>
            <w:vAlign w:val="center"/>
            <w:hideMark/>
          </w:tcPr>
          <w:p w:rsidR="00367007" w:rsidRPr="00367007" w:rsidRDefault="00367007" w:rsidP="00367007">
            <w:pPr>
              <w:spacing w:after="0" w:line="240" w:lineRule="auto"/>
              <w:jc w:val="right"/>
              <w:rPr>
                <w:rFonts w:ascii="Arial" w:eastAsia="Times New Roman" w:hAnsi="Arial" w:cs="Arial"/>
                <w:b/>
                <w:bCs/>
                <w:sz w:val="16"/>
                <w:szCs w:val="16"/>
                <w:lang w:eastAsia="fr-FR"/>
              </w:rPr>
            </w:pPr>
            <w:r w:rsidRPr="00367007">
              <w:rPr>
                <w:rFonts w:ascii="Arial" w:eastAsia="Times New Roman" w:hAnsi="Arial" w:cs="Arial"/>
                <w:b/>
                <w:bCs/>
                <w:sz w:val="16"/>
                <w:szCs w:val="16"/>
                <w:lang w:eastAsia="fr-FR"/>
              </w:rPr>
              <w:t>Ménages n'ayant pas eu de disponibilité permanente de vivres</w:t>
            </w:r>
          </w:p>
        </w:tc>
        <w:tc>
          <w:tcPr>
            <w:tcW w:w="4045" w:type="pct"/>
            <w:gridSpan w:val="12"/>
            <w:tcBorders>
              <w:top w:val="single" w:sz="4" w:space="0" w:color="auto"/>
              <w:left w:val="nil"/>
              <w:bottom w:val="nil"/>
              <w:right w:val="single" w:sz="4" w:space="0" w:color="000000"/>
            </w:tcBorders>
            <w:shd w:val="clear" w:color="auto" w:fill="auto"/>
            <w:vAlign w:val="center"/>
            <w:hideMark/>
          </w:tcPr>
          <w:p w:rsidR="00367007" w:rsidRPr="00367007" w:rsidRDefault="00367007" w:rsidP="00367007">
            <w:pPr>
              <w:spacing w:after="0" w:line="240" w:lineRule="auto"/>
              <w:jc w:val="center"/>
              <w:rPr>
                <w:rFonts w:ascii="Arial" w:eastAsia="Times New Roman" w:hAnsi="Arial" w:cs="Arial"/>
                <w:b/>
                <w:bCs/>
                <w:sz w:val="16"/>
                <w:szCs w:val="16"/>
                <w:lang w:eastAsia="fr-FR"/>
              </w:rPr>
            </w:pPr>
            <w:r w:rsidRPr="00367007">
              <w:rPr>
                <w:rFonts w:ascii="Arial" w:eastAsia="Times New Roman" w:hAnsi="Arial" w:cs="Arial"/>
                <w:b/>
                <w:bCs/>
                <w:sz w:val="16"/>
                <w:szCs w:val="16"/>
                <w:lang w:eastAsia="fr-FR"/>
              </w:rPr>
              <w:t>Mois de soudure</w:t>
            </w:r>
            <w:r>
              <w:rPr>
                <w:rFonts w:ascii="Arial" w:eastAsia="Times New Roman" w:hAnsi="Arial" w:cs="Arial"/>
                <w:b/>
                <w:bCs/>
                <w:sz w:val="16"/>
                <w:szCs w:val="16"/>
                <w:lang w:eastAsia="fr-FR"/>
              </w:rPr>
              <w:t xml:space="preserve"> déclarés</w:t>
            </w:r>
          </w:p>
        </w:tc>
      </w:tr>
      <w:tr w:rsidR="00367007" w:rsidRPr="00367007" w:rsidTr="00075141">
        <w:trPr>
          <w:cantSplit/>
          <w:trHeight w:val="1134"/>
        </w:trPr>
        <w:tc>
          <w:tcPr>
            <w:tcW w:w="516" w:type="pct"/>
            <w:vMerge/>
            <w:tcBorders>
              <w:left w:val="single" w:sz="4" w:space="0" w:color="auto"/>
              <w:bottom w:val="single" w:sz="4" w:space="0" w:color="auto"/>
              <w:right w:val="single" w:sz="4" w:space="0" w:color="auto"/>
            </w:tcBorders>
            <w:shd w:val="clear" w:color="auto" w:fill="auto"/>
            <w:vAlign w:val="bottom"/>
            <w:hideMark/>
          </w:tcPr>
          <w:p w:rsidR="00367007" w:rsidRPr="00367007" w:rsidRDefault="00367007" w:rsidP="00367007">
            <w:pPr>
              <w:spacing w:after="0" w:line="240" w:lineRule="auto"/>
              <w:rPr>
                <w:rFonts w:ascii="Arial" w:eastAsia="Times New Roman" w:hAnsi="Arial" w:cs="Arial"/>
                <w:color w:val="000000"/>
                <w:sz w:val="18"/>
                <w:szCs w:val="18"/>
                <w:lang w:eastAsia="fr-FR"/>
              </w:rPr>
            </w:pPr>
          </w:p>
        </w:tc>
        <w:tc>
          <w:tcPr>
            <w:tcW w:w="439" w:type="pct"/>
            <w:vMerge/>
            <w:tcBorders>
              <w:top w:val="nil"/>
              <w:left w:val="single" w:sz="4" w:space="0" w:color="auto"/>
              <w:bottom w:val="nil"/>
              <w:right w:val="single" w:sz="4" w:space="0" w:color="auto"/>
            </w:tcBorders>
            <w:vAlign w:val="center"/>
            <w:hideMark/>
          </w:tcPr>
          <w:p w:rsidR="00367007" w:rsidRPr="00367007" w:rsidRDefault="00367007" w:rsidP="00367007">
            <w:pPr>
              <w:spacing w:after="0" w:line="240" w:lineRule="auto"/>
              <w:rPr>
                <w:rFonts w:ascii="Arial" w:eastAsia="Times New Roman" w:hAnsi="Arial" w:cs="Arial"/>
                <w:b/>
                <w:bCs/>
                <w:sz w:val="16"/>
                <w:szCs w:val="16"/>
                <w:lang w:eastAsia="fr-FR"/>
              </w:rPr>
            </w:pPr>
          </w:p>
        </w:tc>
        <w:tc>
          <w:tcPr>
            <w:tcW w:w="338" w:type="pct"/>
            <w:tcBorders>
              <w:top w:val="single" w:sz="4" w:space="0" w:color="auto"/>
              <w:left w:val="nil"/>
              <w:bottom w:val="single" w:sz="4" w:space="0" w:color="auto"/>
              <w:right w:val="nil"/>
            </w:tcBorders>
            <w:shd w:val="clear" w:color="auto" w:fill="auto"/>
            <w:textDirection w:val="btLr"/>
            <w:vAlign w:val="center"/>
            <w:hideMark/>
          </w:tcPr>
          <w:p w:rsidR="00367007" w:rsidRPr="00367007" w:rsidRDefault="00367007" w:rsidP="00367007">
            <w:pPr>
              <w:spacing w:after="0" w:line="240" w:lineRule="auto"/>
              <w:ind w:left="113" w:right="113"/>
              <w:jc w:val="right"/>
              <w:rPr>
                <w:rFonts w:ascii="Times New Roman" w:eastAsia="Times New Roman" w:hAnsi="Times New Roman" w:cs="Times New Roman"/>
                <w:color w:val="000000"/>
                <w:sz w:val="18"/>
                <w:szCs w:val="18"/>
                <w:lang w:eastAsia="fr-FR"/>
              </w:rPr>
            </w:pPr>
            <w:proofErr w:type="spellStart"/>
            <w:r w:rsidRPr="00367007">
              <w:rPr>
                <w:rFonts w:ascii="Times New Roman" w:eastAsia="Times New Roman" w:hAnsi="Times New Roman" w:cs="Times New Roman"/>
                <w:color w:val="000000"/>
                <w:sz w:val="18"/>
                <w:szCs w:val="18"/>
                <w:lang w:eastAsia="fr-FR"/>
              </w:rPr>
              <w:t>Janv</w:t>
            </w:r>
            <w:proofErr w:type="spellEnd"/>
          </w:p>
        </w:tc>
        <w:tc>
          <w:tcPr>
            <w:tcW w:w="337" w:type="pct"/>
            <w:tcBorders>
              <w:top w:val="single" w:sz="4" w:space="0" w:color="auto"/>
              <w:left w:val="nil"/>
              <w:bottom w:val="single" w:sz="4" w:space="0" w:color="auto"/>
              <w:right w:val="nil"/>
            </w:tcBorders>
            <w:shd w:val="clear" w:color="auto" w:fill="auto"/>
            <w:textDirection w:val="btLr"/>
            <w:vAlign w:val="center"/>
            <w:hideMark/>
          </w:tcPr>
          <w:p w:rsidR="00367007" w:rsidRPr="00367007" w:rsidRDefault="00367007" w:rsidP="00367007">
            <w:pPr>
              <w:spacing w:after="0" w:line="240" w:lineRule="auto"/>
              <w:ind w:left="113" w:right="113"/>
              <w:jc w:val="right"/>
              <w:rPr>
                <w:rFonts w:ascii="Times New Roman" w:eastAsia="Times New Roman" w:hAnsi="Times New Roman" w:cs="Times New Roman"/>
                <w:color w:val="000000"/>
                <w:sz w:val="18"/>
                <w:szCs w:val="18"/>
                <w:lang w:eastAsia="fr-FR"/>
              </w:rPr>
            </w:pPr>
            <w:proofErr w:type="spellStart"/>
            <w:r w:rsidRPr="00367007">
              <w:rPr>
                <w:rFonts w:ascii="Times New Roman" w:eastAsia="Times New Roman" w:hAnsi="Times New Roman" w:cs="Times New Roman"/>
                <w:color w:val="000000"/>
                <w:sz w:val="18"/>
                <w:szCs w:val="18"/>
                <w:lang w:eastAsia="fr-FR"/>
              </w:rPr>
              <w:t>Fév</w:t>
            </w:r>
            <w:proofErr w:type="spellEnd"/>
          </w:p>
        </w:tc>
        <w:tc>
          <w:tcPr>
            <w:tcW w:w="337" w:type="pct"/>
            <w:tcBorders>
              <w:top w:val="single" w:sz="4" w:space="0" w:color="auto"/>
              <w:left w:val="nil"/>
              <w:bottom w:val="single" w:sz="4" w:space="0" w:color="auto"/>
              <w:right w:val="nil"/>
            </w:tcBorders>
            <w:shd w:val="clear" w:color="auto" w:fill="auto"/>
            <w:textDirection w:val="btLr"/>
            <w:vAlign w:val="center"/>
            <w:hideMark/>
          </w:tcPr>
          <w:p w:rsidR="00367007" w:rsidRPr="00367007" w:rsidRDefault="00367007" w:rsidP="00367007">
            <w:pPr>
              <w:spacing w:after="0" w:line="240" w:lineRule="auto"/>
              <w:ind w:left="113" w:right="113"/>
              <w:jc w:val="right"/>
              <w:rPr>
                <w:rFonts w:ascii="Times New Roman" w:eastAsia="Times New Roman" w:hAnsi="Times New Roman" w:cs="Times New Roman"/>
                <w:color w:val="000000"/>
                <w:sz w:val="18"/>
                <w:szCs w:val="18"/>
                <w:lang w:eastAsia="fr-FR"/>
              </w:rPr>
            </w:pPr>
            <w:r w:rsidRPr="00367007">
              <w:rPr>
                <w:rFonts w:ascii="Times New Roman" w:eastAsia="Times New Roman" w:hAnsi="Times New Roman" w:cs="Times New Roman"/>
                <w:color w:val="000000"/>
                <w:sz w:val="18"/>
                <w:szCs w:val="18"/>
                <w:lang w:eastAsia="fr-FR"/>
              </w:rPr>
              <w:t>Mars</w:t>
            </w:r>
          </w:p>
        </w:tc>
        <w:tc>
          <w:tcPr>
            <w:tcW w:w="337" w:type="pct"/>
            <w:tcBorders>
              <w:top w:val="single" w:sz="4" w:space="0" w:color="auto"/>
              <w:left w:val="nil"/>
              <w:bottom w:val="single" w:sz="4" w:space="0" w:color="auto"/>
              <w:right w:val="nil"/>
            </w:tcBorders>
            <w:shd w:val="clear" w:color="auto" w:fill="auto"/>
            <w:textDirection w:val="btLr"/>
            <w:vAlign w:val="center"/>
            <w:hideMark/>
          </w:tcPr>
          <w:p w:rsidR="00367007" w:rsidRPr="00367007" w:rsidRDefault="00367007" w:rsidP="00367007">
            <w:pPr>
              <w:spacing w:after="0" w:line="240" w:lineRule="auto"/>
              <w:ind w:left="113" w:right="113"/>
              <w:jc w:val="right"/>
              <w:rPr>
                <w:rFonts w:ascii="Times New Roman" w:eastAsia="Times New Roman" w:hAnsi="Times New Roman" w:cs="Times New Roman"/>
                <w:color w:val="000000"/>
                <w:sz w:val="18"/>
                <w:szCs w:val="18"/>
                <w:lang w:eastAsia="fr-FR"/>
              </w:rPr>
            </w:pPr>
            <w:proofErr w:type="spellStart"/>
            <w:r w:rsidRPr="00367007">
              <w:rPr>
                <w:rFonts w:ascii="Times New Roman" w:eastAsia="Times New Roman" w:hAnsi="Times New Roman" w:cs="Times New Roman"/>
                <w:color w:val="000000"/>
                <w:sz w:val="18"/>
                <w:szCs w:val="18"/>
                <w:lang w:eastAsia="fr-FR"/>
              </w:rPr>
              <w:t>Avr</w:t>
            </w:r>
            <w:proofErr w:type="spellEnd"/>
          </w:p>
        </w:tc>
        <w:tc>
          <w:tcPr>
            <w:tcW w:w="337" w:type="pct"/>
            <w:tcBorders>
              <w:top w:val="single" w:sz="4" w:space="0" w:color="auto"/>
              <w:left w:val="nil"/>
              <w:bottom w:val="single" w:sz="4" w:space="0" w:color="auto"/>
              <w:right w:val="nil"/>
            </w:tcBorders>
            <w:shd w:val="clear" w:color="auto" w:fill="auto"/>
            <w:textDirection w:val="btLr"/>
            <w:vAlign w:val="center"/>
            <w:hideMark/>
          </w:tcPr>
          <w:p w:rsidR="00367007" w:rsidRPr="00367007" w:rsidRDefault="00367007" w:rsidP="00367007">
            <w:pPr>
              <w:spacing w:after="0" w:line="240" w:lineRule="auto"/>
              <w:ind w:left="113" w:right="113"/>
              <w:jc w:val="right"/>
              <w:rPr>
                <w:rFonts w:ascii="Times New Roman" w:eastAsia="Times New Roman" w:hAnsi="Times New Roman" w:cs="Times New Roman"/>
                <w:color w:val="000000"/>
                <w:sz w:val="18"/>
                <w:szCs w:val="18"/>
                <w:lang w:eastAsia="fr-FR"/>
              </w:rPr>
            </w:pPr>
            <w:r w:rsidRPr="00367007">
              <w:rPr>
                <w:rFonts w:ascii="Times New Roman" w:eastAsia="Times New Roman" w:hAnsi="Times New Roman" w:cs="Times New Roman"/>
                <w:color w:val="000000"/>
                <w:sz w:val="18"/>
                <w:szCs w:val="18"/>
                <w:lang w:eastAsia="fr-FR"/>
              </w:rPr>
              <w:t>Mai</w:t>
            </w:r>
          </w:p>
        </w:tc>
        <w:tc>
          <w:tcPr>
            <w:tcW w:w="337" w:type="pct"/>
            <w:tcBorders>
              <w:top w:val="single" w:sz="4" w:space="0" w:color="auto"/>
              <w:left w:val="nil"/>
              <w:bottom w:val="single" w:sz="4" w:space="0" w:color="auto"/>
              <w:right w:val="nil"/>
            </w:tcBorders>
            <w:shd w:val="clear" w:color="auto" w:fill="auto"/>
            <w:textDirection w:val="btLr"/>
            <w:vAlign w:val="center"/>
            <w:hideMark/>
          </w:tcPr>
          <w:p w:rsidR="00367007" w:rsidRPr="00367007" w:rsidRDefault="00367007" w:rsidP="00367007">
            <w:pPr>
              <w:spacing w:after="0" w:line="240" w:lineRule="auto"/>
              <w:ind w:left="113" w:right="113"/>
              <w:jc w:val="right"/>
              <w:rPr>
                <w:rFonts w:ascii="Times New Roman" w:eastAsia="Times New Roman" w:hAnsi="Times New Roman" w:cs="Times New Roman"/>
                <w:color w:val="000000"/>
                <w:sz w:val="18"/>
                <w:szCs w:val="18"/>
                <w:lang w:eastAsia="fr-FR"/>
              </w:rPr>
            </w:pPr>
            <w:r w:rsidRPr="00367007">
              <w:rPr>
                <w:rFonts w:ascii="Times New Roman" w:eastAsia="Times New Roman" w:hAnsi="Times New Roman" w:cs="Times New Roman"/>
                <w:color w:val="000000"/>
                <w:sz w:val="18"/>
                <w:szCs w:val="18"/>
                <w:lang w:eastAsia="fr-FR"/>
              </w:rPr>
              <w:t>Juin</w:t>
            </w:r>
          </w:p>
        </w:tc>
        <w:tc>
          <w:tcPr>
            <w:tcW w:w="337" w:type="pct"/>
            <w:tcBorders>
              <w:top w:val="single" w:sz="4" w:space="0" w:color="auto"/>
              <w:left w:val="nil"/>
              <w:bottom w:val="single" w:sz="4" w:space="0" w:color="auto"/>
              <w:right w:val="nil"/>
            </w:tcBorders>
            <w:shd w:val="clear" w:color="auto" w:fill="auto"/>
            <w:textDirection w:val="btLr"/>
            <w:vAlign w:val="center"/>
            <w:hideMark/>
          </w:tcPr>
          <w:p w:rsidR="00367007" w:rsidRPr="00367007" w:rsidRDefault="00367007" w:rsidP="00367007">
            <w:pPr>
              <w:spacing w:after="0" w:line="240" w:lineRule="auto"/>
              <w:ind w:left="113" w:right="113"/>
              <w:jc w:val="right"/>
              <w:rPr>
                <w:rFonts w:ascii="Times New Roman" w:eastAsia="Times New Roman" w:hAnsi="Times New Roman" w:cs="Times New Roman"/>
                <w:color w:val="000000"/>
                <w:sz w:val="18"/>
                <w:szCs w:val="18"/>
                <w:lang w:eastAsia="fr-FR"/>
              </w:rPr>
            </w:pPr>
            <w:proofErr w:type="spellStart"/>
            <w:r w:rsidRPr="00367007">
              <w:rPr>
                <w:rFonts w:ascii="Times New Roman" w:eastAsia="Times New Roman" w:hAnsi="Times New Roman" w:cs="Times New Roman"/>
                <w:color w:val="000000"/>
                <w:sz w:val="18"/>
                <w:szCs w:val="18"/>
                <w:lang w:eastAsia="fr-FR"/>
              </w:rPr>
              <w:t>Juil</w:t>
            </w:r>
            <w:proofErr w:type="spellEnd"/>
          </w:p>
        </w:tc>
        <w:tc>
          <w:tcPr>
            <w:tcW w:w="337" w:type="pct"/>
            <w:tcBorders>
              <w:top w:val="single" w:sz="4" w:space="0" w:color="auto"/>
              <w:left w:val="nil"/>
              <w:bottom w:val="single" w:sz="4" w:space="0" w:color="auto"/>
              <w:right w:val="nil"/>
            </w:tcBorders>
            <w:shd w:val="clear" w:color="auto" w:fill="auto"/>
            <w:textDirection w:val="btLr"/>
            <w:vAlign w:val="center"/>
            <w:hideMark/>
          </w:tcPr>
          <w:p w:rsidR="00367007" w:rsidRPr="00367007" w:rsidRDefault="00367007" w:rsidP="00367007">
            <w:pPr>
              <w:spacing w:after="0" w:line="240" w:lineRule="auto"/>
              <w:ind w:left="113" w:right="113"/>
              <w:jc w:val="right"/>
              <w:rPr>
                <w:rFonts w:ascii="Times New Roman" w:eastAsia="Times New Roman" w:hAnsi="Times New Roman" w:cs="Times New Roman"/>
                <w:color w:val="000000"/>
                <w:sz w:val="18"/>
                <w:szCs w:val="18"/>
                <w:lang w:eastAsia="fr-FR"/>
              </w:rPr>
            </w:pPr>
            <w:r w:rsidRPr="00367007">
              <w:rPr>
                <w:rFonts w:ascii="Times New Roman" w:eastAsia="Times New Roman" w:hAnsi="Times New Roman" w:cs="Times New Roman"/>
                <w:color w:val="000000"/>
                <w:sz w:val="18"/>
                <w:szCs w:val="18"/>
                <w:lang w:eastAsia="fr-FR"/>
              </w:rPr>
              <w:t>Aout</w:t>
            </w:r>
          </w:p>
        </w:tc>
        <w:tc>
          <w:tcPr>
            <w:tcW w:w="337" w:type="pct"/>
            <w:tcBorders>
              <w:top w:val="single" w:sz="4" w:space="0" w:color="auto"/>
              <w:left w:val="nil"/>
              <w:bottom w:val="single" w:sz="4" w:space="0" w:color="auto"/>
              <w:right w:val="nil"/>
            </w:tcBorders>
            <w:shd w:val="clear" w:color="auto" w:fill="auto"/>
            <w:textDirection w:val="btLr"/>
            <w:vAlign w:val="center"/>
            <w:hideMark/>
          </w:tcPr>
          <w:p w:rsidR="00367007" w:rsidRPr="00367007" w:rsidRDefault="00367007" w:rsidP="00367007">
            <w:pPr>
              <w:spacing w:after="0" w:line="240" w:lineRule="auto"/>
              <w:ind w:left="113" w:right="113"/>
              <w:jc w:val="right"/>
              <w:rPr>
                <w:rFonts w:ascii="Times New Roman" w:eastAsia="Times New Roman" w:hAnsi="Times New Roman" w:cs="Times New Roman"/>
                <w:color w:val="000000"/>
                <w:sz w:val="18"/>
                <w:szCs w:val="18"/>
                <w:lang w:eastAsia="fr-FR"/>
              </w:rPr>
            </w:pPr>
            <w:r w:rsidRPr="00367007">
              <w:rPr>
                <w:rFonts w:ascii="Times New Roman" w:eastAsia="Times New Roman" w:hAnsi="Times New Roman" w:cs="Times New Roman"/>
                <w:color w:val="000000"/>
                <w:sz w:val="18"/>
                <w:szCs w:val="18"/>
                <w:lang w:eastAsia="fr-FR"/>
              </w:rPr>
              <w:t>Sept</w:t>
            </w:r>
          </w:p>
        </w:tc>
        <w:tc>
          <w:tcPr>
            <w:tcW w:w="337" w:type="pct"/>
            <w:tcBorders>
              <w:top w:val="single" w:sz="4" w:space="0" w:color="auto"/>
              <w:left w:val="nil"/>
              <w:bottom w:val="single" w:sz="4" w:space="0" w:color="auto"/>
              <w:right w:val="nil"/>
            </w:tcBorders>
            <w:shd w:val="clear" w:color="auto" w:fill="auto"/>
            <w:textDirection w:val="btLr"/>
            <w:vAlign w:val="center"/>
            <w:hideMark/>
          </w:tcPr>
          <w:p w:rsidR="00367007" w:rsidRPr="00367007" w:rsidRDefault="00367007" w:rsidP="00367007">
            <w:pPr>
              <w:spacing w:after="0" w:line="240" w:lineRule="auto"/>
              <w:ind w:left="113" w:right="113"/>
              <w:jc w:val="right"/>
              <w:rPr>
                <w:rFonts w:ascii="Times New Roman" w:eastAsia="Times New Roman" w:hAnsi="Times New Roman" w:cs="Times New Roman"/>
                <w:color w:val="000000"/>
                <w:sz w:val="18"/>
                <w:szCs w:val="18"/>
                <w:lang w:eastAsia="fr-FR"/>
              </w:rPr>
            </w:pPr>
            <w:proofErr w:type="spellStart"/>
            <w:r w:rsidRPr="00367007">
              <w:rPr>
                <w:rFonts w:ascii="Times New Roman" w:eastAsia="Times New Roman" w:hAnsi="Times New Roman" w:cs="Times New Roman"/>
                <w:color w:val="000000"/>
                <w:sz w:val="18"/>
                <w:szCs w:val="18"/>
                <w:lang w:eastAsia="fr-FR"/>
              </w:rPr>
              <w:t>Oct</w:t>
            </w:r>
            <w:proofErr w:type="spellEnd"/>
          </w:p>
        </w:tc>
        <w:tc>
          <w:tcPr>
            <w:tcW w:w="337" w:type="pct"/>
            <w:tcBorders>
              <w:top w:val="single" w:sz="4" w:space="0" w:color="auto"/>
              <w:left w:val="nil"/>
              <w:bottom w:val="single" w:sz="4" w:space="0" w:color="auto"/>
              <w:right w:val="nil"/>
            </w:tcBorders>
            <w:shd w:val="clear" w:color="auto" w:fill="auto"/>
            <w:textDirection w:val="btLr"/>
            <w:vAlign w:val="center"/>
            <w:hideMark/>
          </w:tcPr>
          <w:p w:rsidR="00367007" w:rsidRPr="00367007" w:rsidRDefault="00367007" w:rsidP="00367007">
            <w:pPr>
              <w:spacing w:after="0" w:line="240" w:lineRule="auto"/>
              <w:ind w:left="113" w:right="113"/>
              <w:jc w:val="right"/>
              <w:rPr>
                <w:rFonts w:ascii="Times New Roman" w:eastAsia="Times New Roman" w:hAnsi="Times New Roman" w:cs="Times New Roman"/>
                <w:color w:val="000000"/>
                <w:sz w:val="18"/>
                <w:szCs w:val="18"/>
                <w:lang w:eastAsia="fr-FR"/>
              </w:rPr>
            </w:pPr>
            <w:proofErr w:type="spellStart"/>
            <w:r w:rsidRPr="00367007">
              <w:rPr>
                <w:rFonts w:ascii="Times New Roman" w:eastAsia="Times New Roman" w:hAnsi="Times New Roman" w:cs="Times New Roman"/>
                <w:color w:val="000000"/>
                <w:sz w:val="18"/>
                <w:szCs w:val="18"/>
                <w:lang w:eastAsia="fr-FR"/>
              </w:rPr>
              <w:t>Nov</w:t>
            </w:r>
            <w:proofErr w:type="spellEnd"/>
          </w:p>
        </w:tc>
        <w:tc>
          <w:tcPr>
            <w:tcW w:w="334" w:type="pct"/>
            <w:tcBorders>
              <w:top w:val="single" w:sz="4" w:space="0" w:color="auto"/>
              <w:left w:val="nil"/>
              <w:bottom w:val="single" w:sz="4" w:space="0" w:color="auto"/>
              <w:right w:val="single" w:sz="4" w:space="0" w:color="auto"/>
            </w:tcBorders>
            <w:shd w:val="clear" w:color="auto" w:fill="auto"/>
            <w:textDirection w:val="btLr"/>
            <w:vAlign w:val="center"/>
            <w:hideMark/>
          </w:tcPr>
          <w:p w:rsidR="00367007" w:rsidRPr="00367007" w:rsidRDefault="00367007" w:rsidP="00367007">
            <w:pPr>
              <w:spacing w:after="0" w:line="240" w:lineRule="auto"/>
              <w:ind w:left="113" w:right="113"/>
              <w:jc w:val="right"/>
              <w:rPr>
                <w:rFonts w:ascii="Times New Roman" w:eastAsia="Times New Roman" w:hAnsi="Times New Roman" w:cs="Times New Roman"/>
                <w:color w:val="000000"/>
                <w:sz w:val="18"/>
                <w:szCs w:val="18"/>
                <w:lang w:eastAsia="fr-FR"/>
              </w:rPr>
            </w:pPr>
            <w:proofErr w:type="spellStart"/>
            <w:r w:rsidRPr="00367007">
              <w:rPr>
                <w:rFonts w:ascii="Times New Roman" w:eastAsia="Times New Roman" w:hAnsi="Times New Roman" w:cs="Times New Roman"/>
                <w:color w:val="000000"/>
                <w:sz w:val="18"/>
                <w:szCs w:val="18"/>
                <w:lang w:eastAsia="fr-FR"/>
              </w:rPr>
              <w:t>Déc</w:t>
            </w:r>
            <w:proofErr w:type="spellEnd"/>
          </w:p>
        </w:tc>
      </w:tr>
      <w:tr w:rsidR="00367007" w:rsidRPr="00367007" w:rsidTr="00075141">
        <w:trPr>
          <w:trHeight w:val="255"/>
        </w:trPr>
        <w:tc>
          <w:tcPr>
            <w:tcW w:w="516" w:type="pct"/>
            <w:tcBorders>
              <w:top w:val="nil"/>
              <w:left w:val="single" w:sz="4" w:space="0" w:color="auto"/>
              <w:bottom w:val="nil"/>
              <w:right w:val="nil"/>
            </w:tcBorders>
            <w:shd w:val="clear" w:color="auto" w:fill="auto"/>
            <w:hideMark/>
          </w:tcPr>
          <w:p w:rsidR="00367007" w:rsidRPr="00367007" w:rsidRDefault="00367007" w:rsidP="00367007">
            <w:pPr>
              <w:spacing w:after="0" w:line="240" w:lineRule="auto"/>
              <w:rPr>
                <w:rFonts w:ascii="Arial" w:eastAsia="Times New Roman" w:hAnsi="Arial" w:cs="Arial"/>
                <w:b/>
                <w:bCs/>
                <w:sz w:val="16"/>
                <w:szCs w:val="16"/>
                <w:lang w:eastAsia="fr-FR"/>
              </w:rPr>
            </w:pPr>
            <w:r w:rsidRPr="00367007">
              <w:rPr>
                <w:rFonts w:ascii="Arial" w:eastAsia="Times New Roman" w:hAnsi="Arial" w:cs="Arial"/>
                <w:b/>
                <w:bCs/>
                <w:sz w:val="16"/>
                <w:szCs w:val="16"/>
                <w:lang w:eastAsia="fr-FR"/>
              </w:rPr>
              <w:t>Arrondissement</w:t>
            </w:r>
          </w:p>
        </w:tc>
        <w:tc>
          <w:tcPr>
            <w:tcW w:w="439" w:type="pct"/>
            <w:tcBorders>
              <w:top w:val="nil"/>
              <w:left w:val="single" w:sz="4" w:space="0" w:color="auto"/>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sz w:val="18"/>
                <w:szCs w:val="18"/>
                <w:lang w:eastAsia="fr-FR"/>
              </w:rPr>
            </w:pPr>
            <w:r w:rsidRPr="00367007">
              <w:rPr>
                <w:rFonts w:ascii="Arial" w:eastAsia="Times New Roman" w:hAnsi="Arial" w:cs="Arial"/>
                <w:sz w:val="18"/>
                <w:szCs w:val="18"/>
                <w:lang w:eastAsia="fr-FR"/>
              </w:rPr>
              <w:t> </w:t>
            </w:r>
          </w:p>
        </w:tc>
        <w:tc>
          <w:tcPr>
            <w:tcW w:w="338" w:type="pct"/>
            <w:tcBorders>
              <w:top w:val="nil"/>
              <w:left w:val="single" w:sz="4" w:space="0" w:color="auto"/>
              <w:bottom w:val="nil"/>
              <w:right w:val="nil"/>
            </w:tcBorders>
            <w:shd w:val="clear" w:color="auto" w:fill="auto"/>
            <w:noWrap/>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 </w:t>
            </w:r>
          </w:p>
        </w:tc>
        <w:tc>
          <w:tcPr>
            <w:tcW w:w="337" w:type="pct"/>
            <w:tcBorders>
              <w:top w:val="nil"/>
              <w:left w:val="nil"/>
              <w:bottom w:val="nil"/>
              <w:right w:val="nil"/>
            </w:tcBorders>
            <w:shd w:val="clear" w:color="auto" w:fill="auto"/>
            <w:noWrap/>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p>
        </w:tc>
        <w:tc>
          <w:tcPr>
            <w:tcW w:w="337" w:type="pct"/>
            <w:tcBorders>
              <w:top w:val="nil"/>
              <w:left w:val="nil"/>
              <w:bottom w:val="nil"/>
              <w:right w:val="nil"/>
            </w:tcBorders>
            <w:shd w:val="clear" w:color="auto" w:fill="auto"/>
            <w:noWrap/>
            <w:hideMark/>
          </w:tcPr>
          <w:p w:rsidR="00367007" w:rsidRPr="00367007" w:rsidRDefault="00367007" w:rsidP="00367007">
            <w:pPr>
              <w:spacing w:after="0" w:line="240" w:lineRule="auto"/>
              <w:jc w:val="right"/>
              <w:rPr>
                <w:rFonts w:ascii="Times New Roman" w:eastAsia="Times New Roman" w:hAnsi="Times New Roman" w:cs="Times New Roman"/>
                <w:sz w:val="20"/>
                <w:szCs w:val="20"/>
                <w:lang w:eastAsia="fr-FR"/>
              </w:rPr>
            </w:pPr>
          </w:p>
        </w:tc>
        <w:tc>
          <w:tcPr>
            <w:tcW w:w="337" w:type="pct"/>
            <w:tcBorders>
              <w:top w:val="nil"/>
              <w:left w:val="nil"/>
              <w:bottom w:val="nil"/>
              <w:right w:val="nil"/>
            </w:tcBorders>
            <w:shd w:val="clear" w:color="auto" w:fill="auto"/>
            <w:noWrap/>
            <w:hideMark/>
          </w:tcPr>
          <w:p w:rsidR="00367007" w:rsidRPr="00367007" w:rsidRDefault="00367007" w:rsidP="00367007">
            <w:pPr>
              <w:spacing w:after="0" w:line="240" w:lineRule="auto"/>
              <w:jc w:val="right"/>
              <w:rPr>
                <w:rFonts w:ascii="Times New Roman" w:eastAsia="Times New Roman" w:hAnsi="Times New Roman" w:cs="Times New Roman"/>
                <w:sz w:val="20"/>
                <w:szCs w:val="20"/>
                <w:lang w:eastAsia="fr-FR"/>
              </w:rPr>
            </w:pPr>
          </w:p>
        </w:tc>
        <w:tc>
          <w:tcPr>
            <w:tcW w:w="337" w:type="pct"/>
            <w:tcBorders>
              <w:top w:val="nil"/>
              <w:left w:val="nil"/>
              <w:bottom w:val="nil"/>
              <w:right w:val="nil"/>
            </w:tcBorders>
            <w:shd w:val="clear" w:color="auto" w:fill="auto"/>
            <w:noWrap/>
            <w:vAlign w:val="bottom"/>
            <w:hideMark/>
          </w:tcPr>
          <w:p w:rsidR="00367007" w:rsidRPr="00367007" w:rsidRDefault="00367007" w:rsidP="00367007">
            <w:pPr>
              <w:spacing w:after="0" w:line="240" w:lineRule="auto"/>
              <w:jc w:val="right"/>
              <w:rPr>
                <w:rFonts w:ascii="Times New Roman" w:eastAsia="Times New Roman" w:hAnsi="Times New Roman" w:cs="Times New Roman"/>
                <w:sz w:val="20"/>
                <w:szCs w:val="20"/>
                <w:lang w:eastAsia="fr-FR"/>
              </w:rPr>
            </w:pPr>
          </w:p>
        </w:tc>
        <w:tc>
          <w:tcPr>
            <w:tcW w:w="337" w:type="pct"/>
            <w:tcBorders>
              <w:top w:val="nil"/>
              <w:left w:val="nil"/>
              <w:bottom w:val="nil"/>
              <w:right w:val="nil"/>
            </w:tcBorders>
            <w:shd w:val="clear" w:color="auto" w:fill="auto"/>
            <w:noWrap/>
            <w:vAlign w:val="bottom"/>
            <w:hideMark/>
          </w:tcPr>
          <w:p w:rsidR="00367007" w:rsidRPr="00367007" w:rsidRDefault="00367007" w:rsidP="00367007">
            <w:pPr>
              <w:spacing w:after="0" w:line="240" w:lineRule="auto"/>
              <w:rPr>
                <w:rFonts w:ascii="Times New Roman" w:eastAsia="Times New Roman" w:hAnsi="Times New Roman" w:cs="Times New Roman"/>
                <w:sz w:val="20"/>
                <w:szCs w:val="20"/>
                <w:lang w:eastAsia="fr-FR"/>
              </w:rPr>
            </w:pPr>
          </w:p>
        </w:tc>
        <w:tc>
          <w:tcPr>
            <w:tcW w:w="337" w:type="pct"/>
            <w:tcBorders>
              <w:top w:val="nil"/>
              <w:left w:val="nil"/>
              <w:bottom w:val="nil"/>
              <w:right w:val="nil"/>
            </w:tcBorders>
            <w:shd w:val="clear" w:color="auto" w:fill="auto"/>
            <w:noWrap/>
            <w:hideMark/>
          </w:tcPr>
          <w:p w:rsidR="00367007" w:rsidRPr="00367007" w:rsidRDefault="00367007" w:rsidP="00367007">
            <w:pPr>
              <w:spacing w:after="0" w:line="240" w:lineRule="auto"/>
              <w:rPr>
                <w:rFonts w:ascii="Times New Roman" w:eastAsia="Times New Roman" w:hAnsi="Times New Roman" w:cs="Times New Roman"/>
                <w:sz w:val="20"/>
                <w:szCs w:val="20"/>
                <w:lang w:eastAsia="fr-FR"/>
              </w:rPr>
            </w:pPr>
          </w:p>
        </w:tc>
        <w:tc>
          <w:tcPr>
            <w:tcW w:w="337" w:type="pct"/>
            <w:tcBorders>
              <w:top w:val="nil"/>
              <w:left w:val="nil"/>
              <w:bottom w:val="nil"/>
              <w:right w:val="nil"/>
            </w:tcBorders>
            <w:shd w:val="clear" w:color="auto" w:fill="auto"/>
            <w:noWrap/>
            <w:hideMark/>
          </w:tcPr>
          <w:p w:rsidR="00367007" w:rsidRPr="00367007" w:rsidRDefault="00367007" w:rsidP="00367007">
            <w:pPr>
              <w:spacing w:after="0" w:line="240" w:lineRule="auto"/>
              <w:jc w:val="right"/>
              <w:rPr>
                <w:rFonts w:ascii="Times New Roman" w:eastAsia="Times New Roman" w:hAnsi="Times New Roman" w:cs="Times New Roman"/>
                <w:sz w:val="20"/>
                <w:szCs w:val="20"/>
                <w:lang w:eastAsia="fr-FR"/>
              </w:rPr>
            </w:pPr>
          </w:p>
        </w:tc>
        <w:tc>
          <w:tcPr>
            <w:tcW w:w="337" w:type="pct"/>
            <w:tcBorders>
              <w:top w:val="nil"/>
              <w:left w:val="nil"/>
              <w:bottom w:val="nil"/>
              <w:right w:val="nil"/>
            </w:tcBorders>
            <w:shd w:val="clear" w:color="auto" w:fill="auto"/>
            <w:noWrap/>
            <w:hideMark/>
          </w:tcPr>
          <w:p w:rsidR="00367007" w:rsidRPr="00367007" w:rsidRDefault="00367007" w:rsidP="00367007">
            <w:pPr>
              <w:spacing w:after="0" w:line="240" w:lineRule="auto"/>
              <w:jc w:val="right"/>
              <w:rPr>
                <w:rFonts w:ascii="Times New Roman" w:eastAsia="Times New Roman" w:hAnsi="Times New Roman" w:cs="Times New Roman"/>
                <w:sz w:val="20"/>
                <w:szCs w:val="20"/>
                <w:lang w:eastAsia="fr-FR"/>
              </w:rPr>
            </w:pPr>
          </w:p>
        </w:tc>
        <w:tc>
          <w:tcPr>
            <w:tcW w:w="337" w:type="pct"/>
            <w:tcBorders>
              <w:top w:val="nil"/>
              <w:left w:val="nil"/>
              <w:bottom w:val="nil"/>
              <w:right w:val="nil"/>
            </w:tcBorders>
            <w:shd w:val="clear" w:color="auto" w:fill="auto"/>
            <w:noWrap/>
            <w:hideMark/>
          </w:tcPr>
          <w:p w:rsidR="00367007" w:rsidRPr="00367007" w:rsidRDefault="00367007" w:rsidP="00367007">
            <w:pPr>
              <w:spacing w:after="0" w:line="240" w:lineRule="auto"/>
              <w:jc w:val="right"/>
              <w:rPr>
                <w:rFonts w:ascii="Times New Roman" w:eastAsia="Times New Roman" w:hAnsi="Times New Roman" w:cs="Times New Roman"/>
                <w:sz w:val="20"/>
                <w:szCs w:val="20"/>
                <w:lang w:eastAsia="fr-FR"/>
              </w:rPr>
            </w:pPr>
          </w:p>
        </w:tc>
        <w:tc>
          <w:tcPr>
            <w:tcW w:w="337" w:type="pct"/>
            <w:tcBorders>
              <w:top w:val="nil"/>
              <w:left w:val="nil"/>
              <w:bottom w:val="nil"/>
              <w:right w:val="nil"/>
            </w:tcBorders>
            <w:shd w:val="clear" w:color="auto" w:fill="auto"/>
            <w:noWrap/>
            <w:vAlign w:val="bottom"/>
            <w:hideMark/>
          </w:tcPr>
          <w:p w:rsidR="00367007" w:rsidRPr="00367007" w:rsidRDefault="00367007" w:rsidP="00367007">
            <w:pPr>
              <w:spacing w:after="0" w:line="240" w:lineRule="auto"/>
              <w:jc w:val="right"/>
              <w:rPr>
                <w:rFonts w:ascii="Times New Roman" w:eastAsia="Times New Roman" w:hAnsi="Times New Roman" w:cs="Times New Roman"/>
                <w:sz w:val="20"/>
                <w:szCs w:val="20"/>
                <w:lang w:eastAsia="fr-FR"/>
              </w:rPr>
            </w:pPr>
          </w:p>
        </w:tc>
        <w:tc>
          <w:tcPr>
            <w:tcW w:w="334" w:type="pct"/>
            <w:tcBorders>
              <w:top w:val="nil"/>
              <w:left w:val="nil"/>
              <w:bottom w:val="nil"/>
              <w:right w:val="single" w:sz="4" w:space="0" w:color="auto"/>
            </w:tcBorders>
            <w:shd w:val="clear" w:color="auto" w:fill="auto"/>
            <w:noWrap/>
            <w:vAlign w:val="bottom"/>
            <w:hideMark/>
          </w:tcPr>
          <w:p w:rsidR="00367007" w:rsidRPr="00367007" w:rsidRDefault="00367007" w:rsidP="00367007">
            <w:pPr>
              <w:spacing w:after="0" w:line="240" w:lineRule="auto"/>
              <w:rPr>
                <w:rFonts w:ascii="Arial" w:eastAsia="Times New Roman" w:hAnsi="Arial" w:cs="Arial"/>
                <w:sz w:val="20"/>
                <w:szCs w:val="20"/>
                <w:lang w:eastAsia="fr-FR"/>
              </w:rPr>
            </w:pPr>
            <w:r w:rsidRPr="00367007">
              <w:rPr>
                <w:rFonts w:ascii="Arial" w:eastAsia="Times New Roman" w:hAnsi="Arial" w:cs="Arial"/>
                <w:sz w:val="20"/>
                <w:szCs w:val="20"/>
                <w:lang w:eastAsia="fr-FR"/>
              </w:rPr>
              <w:t> </w:t>
            </w:r>
          </w:p>
        </w:tc>
      </w:tr>
      <w:tr w:rsidR="00367007" w:rsidRPr="00367007" w:rsidTr="00075141">
        <w:trPr>
          <w:trHeight w:val="300"/>
        </w:trPr>
        <w:tc>
          <w:tcPr>
            <w:tcW w:w="516" w:type="pct"/>
            <w:tcBorders>
              <w:top w:val="nil"/>
              <w:left w:val="single" w:sz="4" w:space="0" w:color="auto"/>
              <w:bottom w:val="nil"/>
              <w:right w:val="nil"/>
            </w:tcBorders>
            <w:shd w:val="clear" w:color="auto" w:fill="auto"/>
            <w:noWrap/>
            <w:hideMark/>
          </w:tcPr>
          <w:p w:rsidR="00367007" w:rsidRPr="00367007" w:rsidRDefault="00367007" w:rsidP="00367007">
            <w:pPr>
              <w:spacing w:after="0" w:line="240" w:lineRule="auto"/>
              <w:rPr>
                <w:rFonts w:ascii="Arial" w:eastAsia="Times New Roman" w:hAnsi="Arial" w:cs="Arial"/>
                <w:sz w:val="16"/>
                <w:szCs w:val="16"/>
                <w:lang w:eastAsia="fr-FR"/>
              </w:rPr>
            </w:pPr>
            <w:proofErr w:type="spellStart"/>
            <w:r w:rsidRPr="00367007">
              <w:rPr>
                <w:rFonts w:ascii="Arial" w:eastAsia="Times New Roman" w:hAnsi="Arial" w:cs="Arial"/>
                <w:sz w:val="16"/>
                <w:szCs w:val="16"/>
                <w:lang w:eastAsia="fr-FR"/>
              </w:rPr>
              <w:t>Affamè</w:t>
            </w:r>
            <w:proofErr w:type="spellEnd"/>
          </w:p>
        </w:tc>
        <w:tc>
          <w:tcPr>
            <w:tcW w:w="439" w:type="pct"/>
            <w:tcBorders>
              <w:top w:val="nil"/>
              <w:left w:val="single" w:sz="4" w:space="0" w:color="auto"/>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sz w:val="18"/>
                <w:szCs w:val="18"/>
                <w:lang w:eastAsia="fr-FR"/>
              </w:rPr>
            </w:pPr>
            <w:r w:rsidRPr="00367007">
              <w:rPr>
                <w:rFonts w:ascii="Arial" w:eastAsia="Times New Roman" w:hAnsi="Arial" w:cs="Arial"/>
                <w:sz w:val="18"/>
                <w:szCs w:val="18"/>
                <w:lang w:eastAsia="fr-FR"/>
              </w:rPr>
              <w:t>39,9</w:t>
            </w:r>
          </w:p>
        </w:tc>
        <w:tc>
          <w:tcPr>
            <w:tcW w:w="338" w:type="pct"/>
            <w:tcBorders>
              <w:top w:val="nil"/>
              <w:left w:val="single" w:sz="4" w:space="0" w:color="auto"/>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62,1</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65,9</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58,5</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51,3</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42,6</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46,8</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44,2</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40,5</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38,9</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45,4</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47,8</w:t>
            </w:r>
          </w:p>
        </w:tc>
        <w:tc>
          <w:tcPr>
            <w:tcW w:w="334" w:type="pct"/>
            <w:tcBorders>
              <w:top w:val="nil"/>
              <w:left w:val="nil"/>
              <w:bottom w:val="nil"/>
              <w:right w:val="single" w:sz="4" w:space="0" w:color="auto"/>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48,7</w:t>
            </w:r>
          </w:p>
        </w:tc>
      </w:tr>
      <w:tr w:rsidR="00367007" w:rsidRPr="00367007" w:rsidTr="00075141">
        <w:trPr>
          <w:trHeight w:val="300"/>
        </w:trPr>
        <w:tc>
          <w:tcPr>
            <w:tcW w:w="516" w:type="pct"/>
            <w:tcBorders>
              <w:top w:val="nil"/>
              <w:left w:val="single" w:sz="4" w:space="0" w:color="auto"/>
              <w:bottom w:val="nil"/>
              <w:right w:val="nil"/>
            </w:tcBorders>
            <w:shd w:val="clear" w:color="auto" w:fill="auto"/>
            <w:noWrap/>
            <w:hideMark/>
          </w:tcPr>
          <w:p w:rsidR="00367007" w:rsidRPr="00367007" w:rsidRDefault="00367007" w:rsidP="00367007">
            <w:pPr>
              <w:spacing w:after="0" w:line="240" w:lineRule="auto"/>
              <w:rPr>
                <w:rFonts w:ascii="Arial" w:eastAsia="Times New Roman" w:hAnsi="Arial" w:cs="Arial"/>
                <w:sz w:val="16"/>
                <w:szCs w:val="16"/>
                <w:lang w:eastAsia="fr-FR"/>
              </w:rPr>
            </w:pPr>
            <w:r w:rsidRPr="00367007">
              <w:rPr>
                <w:rFonts w:ascii="Arial" w:eastAsia="Times New Roman" w:hAnsi="Arial" w:cs="Arial"/>
                <w:sz w:val="16"/>
                <w:szCs w:val="16"/>
                <w:lang w:eastAsia="fr-FR"/>
              </w:rPr>
              <w:t>Atchonsa</w:t>
            </w:r>
          </w:p>
        </w:tc>
        <w:tc>
          <w:tcPr>
            <w:tcW w:w="439" w:type="pct"/>
            <w:tcBorders>
              <w:top w:val="nil"/>
              <w:left w:val="single" w:sz="4" w:space="0" w:color="auto"/>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sz w:val="18"/>
                <w:szCs w:val="18"/>
                <w:lang w:eastAsia="fr-FR"/>
              </w:rPr>
            </w:pPr>
            <w:r w:rsidRPr="00367007">
              <w:rPr>
                <w:rFonts w:ascii="Arial" w:eastAsia="Times New Roman" w:hAnsi="Arial" w:cs="Arial"/>
                <w:sz w:val="18"/>
                <w:szCs w:val="18"/>
                <w:lang w:eastAsia="fr-FR"/>
              </w:rPr>
              <w:t>73,4</w:t>
            </w:r>
          </w:p>
        </w:tc>
        <w:tc>
          <w:tcPr>
            <w:tcW w:w="338" w:type="pct"/>
            <w:tcBorders>
              <w:top w:val="nil"/>
              <w:left w:val="single" w:sz="4" w:space="0" w:color="auto"/>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69,5</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65,9</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63,2</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60,3</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50,5</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43,6</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41,4</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42,4</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44,3</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49,2</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51,7</w:t>
            </w:r>
          </w:p>
        </w:tc>
        <w:tc>
          <w:tcPr>
            <w:tcW w:w="334" w:type="pct"/>
            <w:tcBorders>
              <w:top w:val="nil"/>
              <w:left w:val="nil"/>
              <w:bottom w:val="nil"/>
              <w:right w:val="single" w:sz="4" w:space="0" w:color="auto"/>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47,4</w:t>
            </w:r>
          </w:p>
        </w:tc>
      </w:tr>
      <w:tr w:rsidR="00367007" w:rsidRPr="00367007" w:rsidTr="00075141">
        <w:trPr>
          <w:trHeight w:val="300"/>
        </w:trPr>
        <w:tc>
          <w:tcPr>
            <w:tcW w:w="516" w:type="pct"/>
            <w:tcBorders>
              <w:top w:val="nil"/>
              <w:left w:val="single" w:sz="4" w:space="0" w:color="auto"/>
              <w:bottom w:val="nil"/>
              <w:right w:val="nil"/>
            </w:tcBorders>
            <w:shd w:val="clear" w:color="auto" w:fill="auto"/>
            <w:noWrap/>
            <w:hideMark/>
          </w:tcPr>
          <w:p w:rsidR="00367007" w:rsidRPr="00367007" w:rsidRDefault="00367007" w:rsidP="00367007">
            <w:pPr>
              <w:spacing w:after="0" w:line="240" w:lineRule="auto"/>
              <w:rPr>
                <w:rFonts w:ascii="Arial" w:eastAsia="Times New Roman" w:hAnsi="Arial" w:cs="Arial"/>
                <w:sz w:val="16"/>
                <w:szCs w:val="16"/>
                <w:lang w:eastAsia="fr-FR"/>
              </w:rPr>
            </w:pPr>
            <w:r w:rsidRPr="00367007">
              <w:rPr>
                <w:rFonts w:ascii="Arial" w:eastAsia="Times New Roman" w:hAnsi="Arial" w:cs="Arial"/>
                <w:sz w:val="16"/>
                <w:szCs w:val="16"/>
                <w:lang w:eastAsia="fr-FR"/>
              </w:rPr>
              <w:t>Damè-wogon</w:t>
            </w:r>
          </w:p>
        </w:tc>
        <w:tc>
          <w:tcPr>
            <w:tcW w:w="439" w:type="pct"/>
            <w:tcBorders>
              <w:top w:val="nil"/>
              <w:left w:val="single" w:sz="4" w:space="0" w:color="auto"/>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sz w:val="18"/>
                <w:szCs w:val="18"/>
                <w:lang w:eastAsia="fr-FR"/>
              </w:rPr>
            </w:pPr>
            <w:r w:rsidRPr="00367007">
              <w:rPr>
                <w:rFonts w:ascii="Arial" w:eastAsia="Times New Roman" w:hAnsi="Arial" w:cs="Arial"/>
                <w:sz w:val="18"/>
                <w:szCs w:val="18"/>
                <w:lang w:eastAsia="fr-FR"/>
              </w:rPr>
              <w:t>88,1</w:t>
            </w:r>
          </w:p>
        </w:tc>
        <w:tc>
          <w:tcPr>
            <w:tcW w:w="338" w:type="pct"/>
            <w:tcBorders>
              <w:top w:val="nil"/>
              <w:left w:val="single" w:sz="4" w:space="0" w:color="auto"/>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77,4</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83,8</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81,8</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62,9</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47,1</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34,7</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31,8</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33,6</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35,4</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47,7</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58,2</w:t>
            </w:r>
          </w:p>
        </w:tc>
        <w:tc>
          <w:tcPr>
            <w:tcW w:w="334" w:type="pct"/>
            <w:tcBorders>
              <w:top w:val="nil"/>
              <w:left w:val="nil"/>
              <w:bottom w:val="nil"/>
              <w:right w:val="single" w:sz="4" w:space="0" w:color="auto"/>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62,5</w:t>
            </w:r>
          </w:p>
        </w:tc>
      </w:tr>
      <w:tr w:rsidR="00367007" w:rsidRPr="00367007" w:rsidTr="00075141">
        <w:trPr>
          <w:trHeight w:val="300"/>
        </w:trPr>
        <w:tc>
          <w:tcPr>
            <w:tcW w:w="516" w:type="pct"/>
            <w:tcBorders>
              <w:top w:val="nil"/>
              <w:left w:val="single" w:sz="4" w:space="0" w:color="auto"/>
              <w:bottom w:val="nil"/>
              <w:right w:val="nil"/>
            </w:tcBorders>
            <w:shd w:val="clear" w:color="auto" w:fill="auto"/>
            <w:noWrap/>
            <w:hideMark/>
          </w:tcPr>
          <w:p w:rsidR="00367007" w:rsidRPr="00367007" w:rsidRDefault="00367007" w:rsidP="00367007">
            <w:pPr>
              <w:spacing w:after="0" w:line="240" w:lineRule="auto"/>
              <w:rPr>
                <w:rFonts w:ascii="Arial" w:eastAsia="Times New Roman" w:hAnsi="Arial" w:cs="Arial"/>
                <w:sz w:val="16"/>
                <w:szCs w:val="16"/>
                <w:lang w:eastAsia="fr-FR"/>
              </w:rPr>
            </w:pPr>
            <w:r w:rsidRPr="00367007">
              <w:rPr>
                <w:rFonts w:ascii="Arial" w:eastAsia="Times New Roman" w:hAnsi="Arial" w:cs="Arial"/>
                <w:sz w:val="16"/>
                <w:szCs w:val="16"/>
                <w:lang w:eastAsia="fr-FR"/>
              </w:rPr>
              <w:t>Hounviguè</w:t>
            </w:r>
          </w:p>
        </w:tc>
        <w:tc>
          <w:tcPr>
            <w:tcW w:w="439" w:type="pct"/>
            <w:tcBorders>
              <w:top w:val="nil"/>
              <w:left w:val="single" w:sz="4" w:space="0" w:color="auto"/>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sz w:val="18"/>
                <w:szCs w:val="18"/>
                <w:lang w:eastAsia="fr-FR"/>
              </w:rPr>
            </w:pPr>
            <w:r w:rsidRPr="00367007">
              <w:rPr>
                <w:rFonts w:ascii="Arial" w:eastAsia="Times New Roman" w:hAnsi="Arial" w:cs="Arial"/>
                <w:sz w:val="18"/>
                <w:szCs w:val="18"/>
                <w:lang w:eastAsia="fr-FR"/>
              </w:rPr>
              <w:t>41,6</w:t>
            </w:r>
          </w:p>
        </w:tc>
        <w:tc>
          <w:tcPr>
            <w:tcW w:w="338" w:type="pct"/>
            <w:tcBorders>
              <w:top w:val="nil"/>
              <w:left w:val="single" w:sz="4" w:space="0" w:color="auto"/>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68,4</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77,0</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75,1</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71,8</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58,6</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38,9</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35,8</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36,9</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39,0</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52,2</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55,7</w:t>
            </w:r>
          </w:p>
        </w:tc>
        <w:tc>
          <w:tcPr>
            <w:tcW w:w="334" w:type="pct"/>
            <w:tcBorders>
              <w:top w:val="nil"/>
              <w:left w:val="nil"/>
              <w:bottom w:val="nil"/>
              <w:right w:val="single" w:sz="4" w:space="0" w:color="auto"/>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51,4</w:t>
            </w:r>
          </w:p>
        </w:tc>
      </w:tr>
      <w:tr w:rsidR="00367007" w:rsidRPr="00367007" w:rsidTr="00075141">
        <w:trPr>
          <w:trHeight w:val="300"/>
        </w:trPr>
        <w:tc>
          <w:tcPr>
            <w:tcW w:w="516" w:type="pct"/>
            <w:tcBorders>
              <w:top w:val="nil"/>
              <w:left w:val="single" w:sz="4" w:space="0" w:color="auto"/>
              <w:bottom w:val="nil"/>
              <w:right w:val="nil"/>
            </w:tcBorders>
            <w:shd w:val="clear" w:color="auto" w:fill="auto"/>
            <w:noWrap/>
            <w:hideMark/>
          </w:tcPr>
          <w:p w:rsidR="00367007" w:rsidRPr="00367007" w:rsidRDefault="00367007" w:rsidP="00367007">
            <w:pPr>
              <w:spacing w:after="0" w:line="240" w:lineRule="auto"/>
              <w:rPr>
                <w:rFonts w:ascii="Arial" w:eastAsia="Times New Roman" w:hAnsi="Arial" w:cs="Arial"/>
                <w:sz w:val="16"/>
                <w:szCs w:val="16"/>
                <w:lang w:eastAsia="fr-FR"/>
              </w:rPr>
            </w:pPr>
            <w:r w:rsidRPr="00367007">
              <w:rPr>
                <w:rFonts w:ascii="Arial" w:eastAsia="Times New Roman" w:hAnsi="Arial" w:cs="Arial"/>
                <w:sz w:val="16"/>
                <w:szCs w:val="16"/>
                <w:lang w:eastAsia="fr-FR"/>
              </w:rPr>
              <w:t>Bonou</w:t>
            </w:r>
          </w:p>
        </w:tc>
        <w:tc>
          <w:tcPr>
            <w:tcW w:w="439" w:type="pct"/>
            <w:tcBorders>
              <w:top w:val="nil"/>
              <w:left w:val="single" w:sz="4" w:space="0" w:color="auto"/>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sz w:val="18"/>
                <w:szCs w:val="18"/>
                <w:lang w:eastAsia="fr-FR"/>
              </w:rPr>
            </w:pPr>
            <w:r w:rsidRPr="00367007">
              <w:rPr>
                <w:rFonts w:ascii="Arial" w:eastAsia="Times New Roman" w:hAnsi="Arial" w:cs="Arial"/>
                <w:sz w:val="18"/>
                <w:szCs w:val="18"/>
                <w:lang w:eastAsia="fr-FR"/>
              </w:rPr>
              <w:t>64,5</w:t>
            </w:r>
          </w:p>
        </w:tc>
        <w:tc>
          <w:tcPr>
            <w:tcW w:w="338" w:type="pct"/>
            <w:tcBorders>
              <w:top w:val="nil"/>
              <w:left w:val="single" w:sz="4" w:space="0" w:color="auto"/>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58,5</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65,6</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66,7</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57,0</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45,6</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39,8</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36,1</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39,4</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41,7</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54,3</w:t>
            </w:r>
          </w:p>
        </w:tc>
        <w:tc>
          <w:tcPr>
            <w:tcW w:w="337" w:type="pct"/>
            <w:tcBorders>
              <w:top w:val="nil"/>
              <w:left w:val="nil"/>
              <w:bottom w:val="nil"/>
              <w:right w:val="nil"/>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60,4</w:t>
            </w:r>
          </w:p>
        </w:tc>
        <w:tc>
          <w:tcPr>
            <w:tcW w:w="334" w:type="pct"/>
            <w:tcBorders>
              <w:top w:val="nil"/>
              <w:left w:val="nil"/>
              <w:bottom w:val="nil"/>
              <w:right w:val="single" w:sz="4" w:space="0" w:color="auto"/>
            </w:tcBorders>
            <w:shd w:val="clear" w:color="auto" w:fill="auto"/>
            <w:noWrap/>
            <w:vAlign w:val="center"/>
            <w:hideMark/>
          </w:tcPr>
          <w:p w:rsidR="00367007" w:rsidRPr="00367007" w:rsidRDefault="00367007" w:rsidP="00367007">
            <w:pPr>
              <w:spacing w:after="0" w:line="240" w:lineRule="auto"/>
              <w:jc w:val="right"/>
              <w:rPr>
                <w:rFonts w:ascii="Arial" w:eastAsia="Times New Roman" w:hAnsi="Arial" w:cs="Arial"/>
                <w:color w:val="000000"/>
                <w:sz w:val="18"/>
                <w:szCs w:val="18"/>
                <w:lang w:eastAsia="fr-FR"/>
              </w:rPr>
            </w:pPr>
            <w:r w:rsidRPr="00367007">
              <w:rPr>
                <w:rFonts w:ascii="Arial" w:eastAsia="Times New Roman" w:hAnsi="Arial" w:cs="Arial"/>
                <w:color w:val="000000"/>
                <w:sz w:val="18"/>
                <w:szCs w:val="18"/>
                <w:lang w:eastAsia="fr-FR"/>
              </w:rPr>
              <w:t>54,4</w:t>
            </w:r>
          </w:p>
        </w:tc>
      </w:tr>
      <w:tr w:rsidR="00367007" w:rsidRPr="002E24E9" w:rsidTr="00075141">
        <w:trPr>
          <w:trHeight w:val="300"/>
        </w:trPr>
        <w:tc>
          <w:tcPr>
            <w:tcW w:w="516" w:type="pct"/>
            <w:tcBorders>
              <w:top w:val="nil"/>
              <w:left w:val="nil"/>
              <w:bottom w:val="nil"/>
              <w:right w:val="nil"/>
            </w:tcBorders>
            <w:shd w:val="clear" w:color="auto" w:fill="auto"/>
            <w:vAlign w:val="center"/>
            <w:hideMark/>
          </w:tcPr>
          <w:p w:rsidR="00367007" w:rsidRPr="002E24E9" w:rsidRDefault="00367007" w:rsidP="00367007">
            <w:pPr>
              <w:spacing w:after="0" w:line="240" w:lineRule="auto"/>
              <w:rPr>
                <w:rFonts w:ascii="Arial" w:eastAsia="Times New Roman" w:hAnsi="Arial" w:cs="Arial"/>
                <w:b/>
                <w:bCs/>
                <w:color w:val="000000"/>
                <w:sz w:val="16"/>
                <w:szCs w:val="16"/>
                <w:lang w:eastAsia="fr-FR"/>
              </w:rPr>
            </w:pPr>
            <w:r w:rsidRPr="002E24E9">
              <w:rPr>
                <w:rFonts w:ascii="Arial" w:eastAsia="Times New Roman" w:hAnsi="Arial" w:cs="Arial"/>
                <w:b/>
                <w:bCs/>
                <w:color w:val="000000"/>
                <w:sz w:val="16"/>
                <w:szCs w:val="16"/>
                <w:lang w:eastAsia="fr-FR"/>
              </w:rPr>
              <w:t>Commune</w:t>
            </w:r>
          </w:p>
        </w:tc>
        <w:tc>
          <w:tcPr>
            <w:tcW w:w="439" w:type="pct"/>
            <w:tcBorders>
              <w:top w:val="single" w:sz="4" w:space="0" w:color="auto"/>
              <w:left w:val="single" w:sz="4" w:space="0" w:color="auto"/>
              <w:bottom w:val="nil"/>
              <w:right w:val="single" w:sz="4" w:space="0" w:color="auto"/>
            </w:tcBorders>
            <w:shd w:val="clear" w:color="auto" w:fill="auto"/>
            <w:noWrap/>
            <w:vAlign w:val="center"/>
            <w:hideMark/>
          </w:tcPr>
          <w:p w:rsidR="00367007" w:rsidRPr="002E24E9" w:rsidRDefault="00367007" w:rsidP="00367007">
            <w:pPr>
              <w:spacing w:after="0" w:line="240" w:lineRule="auto"/>
              <w:jc w:val="right"/>
              <w:rPr>
                <w:rFonts w:ascii="Arial" w:eastAsia="Times New Roman" w:hAnsi="Arial" w:cs="Arial"/>
                <w:b/>
                <w:sz w:val="18"/>
                <w:szCs w:val="18"/>
                <w:lang w:eastAsia="fr-FR"/>
              </w:rPr>
            </w:pPr>
            <w:r w:rsidRPr="002E24E9">
              <w:rPr>
                <w:rFonts w:ascii="Arial" w:eastAsia="Times New Roman" w:hAnsi="Arial" w:cs="Arial"/>
                <w:b/>
                <w:sz w:val="18"/>
                <w:szCs w:val="18"/>
                <w:lang w:eastAsia="fr-FR"/>
              </w:rPr>
              <w:t>61,6</w:t>
            </w:r>
          </w:p>
        </w:tc>
        <w:tc>
          <w:tcPr>
            <w:tcW w:w="338" w:type="pct"/>
            <w:tcBorders>
              <w:top w:val="nil"/>
              <w:left w:val="nil"/>
              <w:bottom w:val="nil"/>
              <w:right w:val="nil"/>
            </w:tcBorders>
            <w:shd w:val="clear" w:color="auto" w:fill="auto"/>
            <w:noWrap/>
            <w:vAlign w:val="center"/>
            <w:hideMark/>
          </w:tcPr>
          <w:p w:rsidR="00367007" w:rsidRPr="002E24E9" w:rsidRDefault="00367007" w:rsidP="00367007">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67,0</w:t>
            </w:r>
          </w:p>
        </w:tc>
        <w:tc>
          <w:tcPr>
            <w:tcW w:w="337" w:type="pct"/>
            <w:tcBorders>
              <w:top w:val="nil"/>
              <w:left w:val="nil"/>
              <w:bottom w:val="nil"/>
              <w:right w:val="nil"/>
            </w:tcBorders>
            <w:shd w:val="clear" w:color="auto" w:fill="auto"/>
            <w:noWrap/>
            <w:vAlign w:val="center"/>
            <w:hideMark/>
          </w:tcPr>
          <w:p w:rsidR="00367007" w:rsidRPr="002E24E9" w:rsidRDefault="00367007" w:rsidP="00367007">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70,6</w:t>
            </w:r>
          </w:p>
        </w:tc>
        <w:tc>
          <w:tcPr>
            <w:tcW w:w="337" w:type="pct"/>
            <w:tcBorders>
              <w:top w:val="nil"/>
              <w:left w:val="nil"/>
              <w:bottom w:val="nil"/>
              <w:right w:val="nil"/>
            </w:tcBorders>
            <w:shd w:val="clear" w:color="auto" w:fill="auto"/>
            <w:noWrap/>
            <w:vAlign w:val="center"/>
            <w:hideMark/>
          </w:tcPr>
          <w:p w:rsidR="00367007" w:rsidRPr="002E24E9" w:rsidRDefault="00367007" w:rsidP="00367007">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68,4</w:t>
            </w:r>
          </w:p>
        </w:tc>
        <w:tc>
          <w:tcPr>
            <w:tcW w:w="337" w:type="pct"/>
            <w:tcBorders>
              <w:top w:val="nil"/>
              <w:left w:val="nil"/>
              <w:bottom w:val="nil"/>
              <w:right w:val="nil"/>
            </w:tcBorders>
            <w:shd w:val="clear" w:color="auto" w:fill="auto"/>
            <w:noWrap/>
            <w:vAlign w:val="center"/>
            <w:hideMark/>
          </w:tcPr>
          <w:p w:rsidR="00367007" w:rsidRPr="002E24E9" w:rsidRDefault="00367007" w:rsidP="00367007">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59,5</w:t>
            </w:r>
          </w:p>
        </w:tc>
        <w:tc>
          <w:tcPr>
            <w:tcW w:w="337" w:type="pct"/>
            <w:tcBorders>
              <w:top w:val="nil"/>
              <w:left w:val="nil"/>
              <w:bottom w:val="nil"/>
              <w:right w:val="nil"/>
            </w:tcBorders>
            <w:shd w:val="clear" w:color="auto" w:fill="auto"/>
            <w:noWrap/>
            <w:vAlign w:val="center"/>
            <w:hideMark/>
          </w:tcPr>
          <w:p w:rsidR="00367007" w:rsidRPr="002E24E9" w:rsidRDefault="00367007" w:rsidP="00367007">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47,9</w:t>
            </w:r>
          </w:p>
        </w:tc>
        <w:tc>
          <w:tcPr>
            <w:tcW w:w="337" w:type="pct"/>
            <w:tcBorders>
              <w:top w:val="nil"/>
              <w:left w:val="nil"/>
              <w:bottom w:val="nil"/>
              <w:right w:val="nil"/>
            </w:tcBorders>
            <w:shd w:val="clear" w:color="auto" w:fill="auto"/>
            <w:noWrap/>
            <w:vAlign w:val="center"/>
            <w:hideMark/>
          </w:tcPr>
          <w:p w:rsidR="00367007" w:rsidRPr="002E24E9" w:rsidRDefault="00367007" w:rsidP="00367007">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40,8</w:t>
            </w:r>
          </w:p>
        </w:tc>
        <w:tc>
          <w:tcPr>
            <w:tcW w:w="337" w:type="pct"/>
            <w:tcBorders>
              <w:top w:val="nil"/>
              <w:left w:val="nil"/>
              <w:bottom w:val="nil"/>
              <w:right w:val="nil"/>
            </w:tcBorders>
            <w:shd w:val="clear" w:color="auto" w:fill="auto"/>
            <w:noWrap/>
            <w:vAlign w:val="center"/>
            <w:hideMark/>
          </w:tcPr>
          <w:p w:rsidR="00367007" w:rsidRPr="002E24E9" w:rsidRDefault="00367007" w:rsidP="00367007">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37,9</w:t>
            </w:r>
          </w:p>
        </w:tc>
        <w:tc>
          <w:tcPr>
            <w:tcW w:w="337" w:type="pct"/>
            <w:tcBorders>
              <w:top w:val="nil"/>
              <w:left w:val="nil"/>
              <w:bottom w:val="nil"/>
              <w:right w:val="nil"/>
            </w:tcBorders>
            <w:shd w:val="clear" w:color="auto" w:fill="auto"/>
            <w:noWrap/>
            <w:vAlign w:val="center"/>
            <w:hideMark/>
          </w:tcPr>
          <w:p w:rsidR="00367007" w:rsidRPr="002E24E9" w:rsidRDefault="00367007" w:rsidP="00367007">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38,9</w:t>
            </w:r>
          </w:p>
        </w:tc>
        <w:tc>
          <w:tcPr>
            <w:tcW w:w="337" w:type="pct"/>
            <w:tcBorders>
              <w:top w:val="nil"/>
              <w:left w:val="nil"/>
              <w:bottom w:val="nil"/>
              <w:right w:val="nil"/>
            </w:tcBorders>
            <w:shd w:val="clear" w:color="auto" w:fill="auto"/>
            <w:noWrap/>
            <w:vAlign w:val="center"/>
            <w:hideMark/>
          </w:tcPr>
          <w:p w:rsidR="00367007" w:rsidRPr="002E24E9" w:rsidRDefault="00367007" w:rsidP="00367007">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40,4</w:t>
            </w:r>
          </w:p>
        </w:tc>
        <w:tc>
          <w:tcPr>
            <w:tcW w:w="337" w:type="pct"/>
            <w:tcBorders>
              <w:top w:val="nil"/>
              <w:left w:val="nil"/>
              <w:bottom w:val="nil"/>
              <w:right w:val="nil"/>
            </w:tcBorders>
            <w:shd w:val="clear" w:color="auto" w:fill="auto"/>
            <w:noWrap/>
            <w:vAlign w:val="center"/>
            <w:hideMark/>
          </w:tcPr>
          <w:p w:rsidR="00367007" w:rsidRPr="002E24E9" w:rsidRDefault="00367007" w:rsidP="00367007">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49,9</w:t>
            </w:r>
          </w:p>
        </w:tc>
        <w:tc>
          <w:tcPr>
            <w:tcW w:w="337" w:type="pct"/>
            <w:tcBorders>
              <w:top w:val="nil"/>
              <w:left w:val="nil"/>
              <w:bottom w:val="nil"/>
              <w:right w:val="nil"/>
            </w:tcBorders>
            <w:shd w:val="clear" w:color="auto" w:fill="auto"/>
            <w:noWrap/>
            <w:vAlign w:val="center"/>
            <w:hideMark/>
          </w:tcPr>
          <w:p w:rsidR="00367007" w:rsidRPr="002E24E9" w:rsidRDefault="00367007" w:rsidP="00367007">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55,2</w:t>
            </w:r>
          </w:p>
        </w:tc>
        <w:tc>
          <w:tcPr>
            <w:tcW w:w="334" w:type="pct"/>
            <w:tcBorders>
              <w:top w:val="nil"/>
              <w:left w:val="nil"/>
              <w:bottom w:val="nil"/>
              <w:right w:val="single" w:sz="4" w:space="0" w:color="auto"/>
            </w:tcBorders>
            <w:shd w:val="clear" w:color="auto" w:fill="auto"/>
            <w:noWrap/>
            <w:vAlign w:val="center"/>
            <w:hideMark/>
          </w:tcPr>
          <w:p w:rsidR="00367007" w:rsidRPr="002E24E9" w:rsidRDefault="00367007" w:rsidP="00367007">
            <w:pPr>
              <w:spacing w:after="0" w:line="240" w:lineRule="auto"/>
              <w:jc w:val="right"/>
              <w:rPr>
                <w:rFonts w:ascii="Arial" w:eastAsia="Times New Roman" w:hAnsi="Arial" w:cs="Arial"/>
                <w:b/>
                <w:color w:val="000000"/>
                <w:sz w:val="18"/>
                <w:szCs w:val="18"/>
                <w:lang w:eastAsia="fr-FR"/>
              </w:rPr>
            </w:pPr>
            <w:r w:rsidRPr="002E24E9">
              <w:rPr>
                <w:rFonts w:ascii="Arial" w:eastAsia="Times New Roman" w:hAnsi="Arial" w:cs="Arial"/>
                <w:b/>
                <w:color w:val="000000"/>
                <w:sz w:val="18"/>
                <w:szCs w:val="18"/>
                <w:lang w:eastAsia="fr-FR"/>
              </w:rPr>
              <w:t>53,1</w:t>
            </w:r>
          </w:p>
        </w:tc>
      </w:tr>
    </w:tbl>
    <w:p w:rsidR="00B5595F" w:rsidRPr="00D35CE7" w:rsidRDefault="00B5595F" w:rsidP="00B5595F">
      <w:pPr>
        <w:autoSpaceDE w:val="0"/>
        <w:autoSpaceDN w:val="0"/>
        <w:adjustRightInd w:val="0"/>
        <w:snapToGrid w:val="0"/>
        <w:spacing w:after="0" w:line="240" w:lineRule="auto"/>
        <w:rPr>
          <w:rFonts w:ascii="Times New Roman" w:hAnsi="Times New Roman" w:cs="Times New Roman"/>
          <w:i/>
          <w:color w:val="000000"/>
          <w:sz w:val="20"/>
          <w:szCs w:val="20"/>
        </w:rPr>
      </w:pPr>
      <w:r w:rsidRPr="00D35CE7">
        <w:rPr>
          <w:rFonts w:ascii="Times New Roman" w:hAnsi="Times New Roman" w:cs="Times New Roman"/>
          <w:i/>
          <w:color w:val="000000"/>
          <w:sz w:val="20"/>
          <w:szCs w:val="20"/>
          <w:lang w:val="x-none"/>
        </w:rPr>
        <w:t xml:space="preserve">Source : Enquête </w:t>
      </w:r>
      <w:r w:rsidR="00D34150">
        <w:rPr>
          <w:rFonts w:ascii="Times New Roman" w:hAnsi="Times New Roman" w:cs="Times New Roman"/>
          <w:i/>
          <w:color w:val="000000"/>
          <w:sz w:val="20"/>
          <w:szCs w:val="20"/>
        </w:rPr>
        <w:t>PCM-Bonou</w:t>
      </w:r>
      <w:r w:rsidRPr="00D35CE7">
        <w:rPr>
          <w:rFonts w:ascii="Times New Roman" w:hAnsi="Times New Roman" w:cs="Times New Roman"/>
          <w:i/>
          <w:color w:val="000000"/>
          <w:sz w:val="20"/>
          <w:szCs w:val="20"/>
          <w:lang w:val="x-none"/>
        </w:rPr>
        <w:t>, février 201</w:t>
      </w:r>
      <w:r w:rsidRPr="00D35CE7">
        <w:rPr>
          <w:rFonts w:ascii="Times New Roman" w:hAnsi="Times New Roman" w:cs="Times New Roman"/>
          <w:i/>
          <w:color w:val="000000"/>
          <w:sz w:val="20"/>
          <w:szCs w:val="20"/>
        </w:rPr>
        <w:t>6</w:t>
      </w:r>
    </w:p>
    <w:p w:rsidR="00B21424" w:rsidRDefault="00367007" w:rsidP="00367007">
      <w:pPr>
        <w:autoSpaceDE w:val="0"/>
        <w:autoSpaceDN w:val="0"/>
        <w:adjustRightInd w:val="0"/>
        <w:snapToGrid w:val="0"/>
        <w:spacing w:before="240" w:line="240" w:lineRule="auto"/>
        <w:jc w:val="both"/>
        <w:rPr>
          <w:rFonts w:ascii="Arial" w:hAnsi="Arial" w:cs="Arial"/>
          <w:sz w:val="24"/>
          <w:szCs w:val="24"/>
        </w:rPr>
      </w:pPr>
      <w:r w:rsidRPr="00367007">
        <w:rPr>
          <w:rFonts w:ascii="Arial" w:hAnsi="Arial" w:cs="Arial"/>
          <w:sz w:val="24"/>
          <w:szCs w:val="24"/>
        </w:rPr>
        <w:t>Au niveau communal, 61,6% de ménages ne dispose pas de vivres de manière permanente au cours de l’année. Cette situation de pénurie de vivres s’observe plus dans les arrondissements de Damè-wogon, d’Atchonsa et de Bonou avec respectivement 88%, 73% et 65% des ménages concernés.</w:t>
      </w:r>
    </w:p>
    <w:p w:rsidR="00E9712A" w:rsidRDefault="00367007" w:rsidP="00E9712A">
      <w:pPr>
        <w:autoSpaceDE w:val="0"/>
        <w:autoSpaceDN w:val="0"/>
        <w:adjustRightInd w:val="0"/>
        <w:snapToGrid w:val="0"/>
        <w:spacing w:before="240" w:line="240" w:lineRule="auto"/>
        <w:jc w:val="both"/>
        <w:rPr>
          <w:rFonts w:ascii="Arial" w:hAnsi="Arial" w:cs="Arial"/>
          <w:sz w:val="24"/>
          <w:szCs w:val="24"/>
        </w:rPr>
      </w:pPr>
      <w:r>
        <w:rPr>
          <w:rFonts w:ascii="Arial" w:hAnsi="Arial" w:cs="Arial"/>
          <w:sz w:val="24"/>
          <w:szCs w:val="24"/>
        </w:rPr>
        <w:t xml:space="preserve">Les périodes les plus concernés pour la majorité de ces ménages en pénurie sont les mois de </w:t>
      </w:r>
      <w:r w:rsidR="00E9712A">
        <w:rPr>
          <w:rFonts w:ascii="Arial" w:hAnsi="Arial" w:cs="Arial"/>
          <w:sz w:val="24"/>
          <w:szCs w:val="24"/>
        </w:rPr>
        <w:t>janvier, février, mars signalés par plus de 67% de ménages en pénurie</w:t>
      </w:r>
      <w:r w:rsidR="003F753C">
        <w:rPr>
          <w:rFonts w:ascii="Arial" w:hAnsi="Arial" w:cs="Arial"/>
          <w:sz w:val="24"/>
          <w:szCs w:val="24"/>
        </w:rPr>
        <w:t xml:space="preserve"> de vivres</w:t>
      </w:r>
      <w:r w:rsidR="00E9712A">
        <w:rPr>
          <w:rFonts w:ascii="Arial" w:hAnsi="Arial" w:cs="Arial"/>
          <w:sz w:val="24"/>
          <w:szCs w:val="24"/>
        </w:rPr>
        <w:t xml:space="preserve">. Le pourcentage de ménages en pénurie de vivres diminue progressivement </w:t>
      </w:r>
      <w:r w:rsidR="000F5A8F">
        <w:rPr>
          <w:rFonts w:ascii="Arial" w:hAnsi="Arial" w:cs="Arial"/>
          <w:sz w:val="24"/>
          <w:szCs w:val="24"/>
        </w:rPr>
        <w:t xml:space="preserve">à partir d’avril </w:t>
      </w:r>
      <w:r w:rsidR="00344A75">
        <w:rPr>
          <w:rFonts w:ascii="Arial" w:hAnsi="Arial" w:cs="Arial"/>
          <w:sz w:val="24"/>
          <w:szCs w:val="24"/>
        </w:rPr>
        <w:t xml:space="preserve">pour </w:t>
      </w:r>
      <w:r w:rsidR="00E9712A">
        <w:rPr>
          <w:rFonts w:ascii="Arial" w:hAnsi="Arial" w:cs="Arial"/>
          <w:sz w:val="24"/>
          <w:szCs w:val="24"/>
        </w:rPr>
        <w:t xml:space="preserve">atteindre </w:t>
      </w:r>
      <w:r w:rsidR="00344A75">
        <w:rPr>
          <w:rFonts w:ascii="Arial" w:hAnsi="Arial" w:cs="Arial"/>
          <w:sz w:val="24"/>
          <w:szCs w:val="24"/>
        </w:rPr>
        <w:t xml:space="preserve">38% </w:t>
      </w:r>
      <w:r w:rsidR="00E9712A">
        <w:rPr>
          <w:rFonts w:ascii="Arial" w:hAnsi="Arial" w:cs="Arial"/>
          <w:sz w:val="24"/>
          <w:szCs w:val="24"/>
        </w:rPr>
        <w:t>en juillet</w:t>
      </w:r>
      <w:r w:rsidR="003F753C">
        <w:rPr>
          <w:rFonts w:ascii="Arial" w:hAnsi="Arial" w:cs="Arial"/>
          <w:sz w:val="24"/>
          <w:szCs w:val="24"/>
        </w:rPr>
        <w:t xml:space="preserve">. Il convient de noter le mois de juillet constitue la </w:t>
      </w:r>
      <w:r w:rsidR="00E9712A">
        <w:rPr>
          <w:rFonts w:ascii="Arial" w:hAnsi="Arial" w:cs="Arial"/>
          <w:sz w:val="24"/>
          <w:szCs w:val="24"/>
        </w:rPr>
        <w:t>période d’apparition du maïs de la grande saison de pluie.</w:t>
      </w:r>
    </w:p>
    <w:p w:rsidR="00711A37" w:rsidRPr="00B21424" w:rsidRDefault="00711A37" w:rsidP="00B22EB8">
      <w:pPr>
        <w:pStyle w:val="Paragraphedeliste"/>
        <w:numPr>
          <w:ilvl w:val="0"/>
          <w:numId w:val="19"/>
        </w:numPr>
        <w:spacing w:before="240" w:line="276" w:lineRule="auto"/>
        <w:ind w:left="567" w:hanging="567"/>
        <w:jc w:val="both"/>
        <w:outlineLvl w:val="1"/>
        <w:rPr>
          <w:rFonts w:ascii="Arial" w:hAnsi="Arial" w:cs="Arial"/>
          <w:color w:val="C00000"/>
          <w:sz w:val="28"/>
          <w:szCs w:val="28"/>
          <w:lang w:val="x-none"/>
        </w:rPr>
      </w:pPr>
      <w:bookmarkStart w:id="243" w:name="_Toc446052426"/>
      <w:r w:rsidRPr="00B21424">
        <w:rPr>
          <w:rFonts w:ascii="Arial" w:hAnsi="Arial" w:cs="Arial"/>
          <w:color w:val="C00000"/>
          <w:sz w:val="28"/>
          <w:szCs w:val="28"/>
          <w:lang w:val="x-none"/>
        </w:rPr>
        <w:t>Accessibilité aux produits vivriers</w:t>
      </w:r>
      <w:bookmarkEnd w:id="243"/>
    </w:p>
    <w:p w:rsidR="00953436" w:rsidRPr="00B21424" w:rsidRDefault="00953436" w:rsidP="00B21424">
      <w:pPr>
        <w:autoSpaceDE w:val="0"/>
        <w:autoSpaceDN w:val="0"/>
        <w:adjustRightInd w:val="0"/>
        <w:snapToGrid w:val="0"/>
        <w:spacing w:before="240" w:line="240" w:lineRule="auto"/>
        <w:jc w:val="both"/>
        <w:rPr>
          <w:rFonts w:ascii="Arial" w:hAnsi="Arial" w:cs="Arial"/>
          <w:sz w:val="24"/>
          <w:szCs w:val="24"/>
        </w:rPr>
      </w:pPr>
      <w:r w:rsidRPr="00B21424">
        <w:rPr>
          <w:rFonts w:ascii="Arial" w:hAnsi="Arial" w:cs="Arial"/>
          <w:sz w:val="24"/>
          <w:szCs w:val="24"/>
        </w:rPr>
        <w:t xml:space="preserve">L’accessibilité de la nourriture est la façon dont les </w:t>
      </w:r>
      <w:r w:rsidR="00711A37" w:rsidRPr="00B21424">
        <w:rPr>
          <w:rFonts w:ascii="Arial" w:hAnsi="Arial" w:cs="Arial"/>
          <w:sz w:val="24"/>
          <w:szCs w:val="24"/>
        </w:rPr>
        <w:t>populations</w:t>
      </w:r>
      <w:r w:rsidRPr="00B21424">
        <w:rPr>
          <w:rFonts w:ascii="Arial" w:hAnsi="Arial" w:cs="Arial"/>
          <w:sz w:val="24"/>
          <w:szCs w:val="24"/>
        </w:rPr>
        <w:t xml:space="preserve"> peuvent obtenir la nourriture disponible.</w:t>
      </w:r>
    </w:p>
    <w:p w:rsidR="00711A37" w:rsidRPr="00B21424" w:rsidRDefault="00953436" w:rsidP="00B21424">
      <w:pPr>
        <w:autoSpaceDE w:val="0"/>
        <w:autoSpaceDN w:val="0"/>
        <w:adjustRightInd w:val="0"/>
        <w:snapToGrid w:val="0"/>
        <w:spacing w:before="240" w:line="240" w:lineRule="auto"/>
        <w:jc w:val="both"/>
        <w:rPr>
          <w:rFonts w:ascii="Arial" w:hAnsi="Arial" w:cs="Arial"/>
          <w:sz w:val="24"/>
          <w:szCs w:val="24"/>
        </w:rPr>
      </w:pPr>
      <w:r w:rsidRPr="00B21424">
        <w:rPr>
          <w:rFonts w:ascii="Arial" w:hAnsi="Arial" w:cs="Arial"/>
          <w:sz w:val="24"/>
          <w:szCs w:val="24"/>
        </w:rPr>
        <w:t>Normalement, la nourriture est accessible par une combinaison de production domestique, de stocks, d’achats,</w:t>
      </w:r>
      <w:r w:rsidR="00711A37" w:rsidRPr="00B21424">
        <w:rPr>
          <w:rFonts w:ascii="Arial" w:hAnsi="Arial" w:cs="Arial"/>
          <w:sz w:val="24"/>
          <w:szCs w:val="24"/>
        </w:rPr>
        <w:t xml:space="preserve"> </w:t>
      </w:r>
      <w:r w:rsidRPr="00B21424">
        <w:rPr>
          <w:rFonts w:ascii="Arial" w:hAnsi="Arial" w:cs="Arial"/>
          <w:sz w:val="24"/>
          <w:szCs w:val="24"/>
        </w:rPr>
        <w:t>de trocs, de cadeaux, d’emprunts ou d’aide alimentaire. L’accessibilité de la nourriture est garantie lorsque les</w:t>
      </w:r>
      <w:r w:rsidR="00711A37" w:rsidRPr="00B21424">
        <w:rPr>
          <w:rFonts w:ascii="Arial" w:hAnsi="Arial" w:cs="Arial"/>
          <w:sz w:val="24"/>
          <w:szCs w:val="24"/>
        </w:rPr>
        <w:t xml:space="preserve"> </w:t>
      </w:r>
      <w:r w:rsidRPr="00B21424">
        <w:rPr>
          <w:rFonts w:ascii="Arial" w:hAnsi="Arial" w:cs="Arial"/>
          <w:sz w:val="24"/>
          <w:szCs w:val="24"/>
        </w:rPr>
        <w:t xml:space="preserve">communautés et </w:t>
      </w:r>
      <w:r w:rsidRPr="00B21424">
        <w:rPr>
          <w:rFonts w:ascii="Arial" w:hAnsi="Arial" w:cs="Arial"/>
          <w:sz w:val="24"/>
          <w:szCs w:val="24"/>
        </w:rPr>
        <w:lastRenderedPageBreak/>
        <w:t>les ménages disposent des ressources</w:t>
      </w:r>
      <w:r w:rsidR="00711A37" w:rsidRPr="00B21424">
        <w:rPr>
          <w:rFonts w:ascii="Arial" w:hAnsi="Arial" w:cs="Arial"/>
          <w:sz w:val="24"/>
          <w:szCs w:val="24"/>
        </w:rPr>
        <w:t xml:space="preserve"> </w:t>
      </w:r>
      <w:r w:rsidRPr="00B21424">
        <w:rPr>
          <w:rFonts w:ascii="Arial" w:hAnsi="Arial" w:cs="Arial"/>
          <w:sz w:val="24"/>
          <w:szCs w:val="24"/>
        </w:rPr>
        <w:t xml:space="preserve">adéquates – argent, par exemple – pour se procurer les aliments nécessaires à un régime équilibré. </w:t>
      </w:r>
    </w:p>
    <w:p w:rsidR="00711A37" w:rsidRPr="00B21424" w:rsidRDefault="00711A37" w:rsidP="00075141">
      <w:pPr>
        <w:spacing w:before="240" w:line="240" w:lineRule="auto"/>
        <w:jc w:val="both"/>
        <w:rPr>
          <w:rFonts w:ascii="Arial" w:hAnsi="Arial" w:cs="Arial"/>
          <w:sz w:val="24"/>
          <w:szCs w:val="24"/>
        </w:rPr>
      </w:pPr>
      <w:r w:rsidRPr="00B21424">
        <w:rPr>
          <w:rFonts w:ascii="Arial" w:hAnsi="Arial" w:cs="Arial"/>
          <w:sz w:val="24"/>
          <w:szCs w:val="24"/>
        </w:rPr>
        <w:t xml:space="preserve">Le tableau </w:t>
      </w:r>
      <w:r w:rsidR="008335C4">
        <w:rPr>
          <w:rFonts w:ascii="Arial" w:hAnsi="Arial" w:cs="Arial"/>
          <w:sz w:val="24"/>
          <w:szCs w:val="24"/>
        </w:rPr>
        <w:t>5</w:t>
      </w:r>
      <w:r w:rsidR="00891E08">
        <w:rPr>
          <w:rFonts w:ascii="Arial" w:hAnsi="Arial" w:cs="Arial"/>
          <w:sz w:val="24"/>
          <w:szCs w:val="24"/>
        </w:rPr>
        <w:t>2</w:t>
      </w:r>
      <w:r w:rsidR="008335C4">
        <w:rPr>
          <w:rFonts w:ascii="Arial" w:hAnsi="Arial" w:cs="Arial"/>
          <w:sz w:val="24"/>
          <w:szCs w:val="24"/>
        </w:rPr>
        <w:t xml:space="preserve"> aborde</w:t>
      </w:r>
      <w:r w:rsidRPr="00B21424">
        <w:rPr>
          <w:rFonts w:ascii="Arial" w:hAnsi="Arial" w:cs="Arial"/>
          <w:sz w:val="24"/>
          <w:szCs w:val="24"/>
        </w:rPr>
        <w:t xml:space="preserve"> la répartition des ménages selon les modes de résolution du manque de nourriture au cours des 12 mois de l’année</w:t>
      </w:r>
      <w:r w:rsidR="0060772D">
        <w:rPr>
          <w:rFonts w:ascii="Arial" w:hAnsi="Arial" w:cs="Arial"/>
          <w:sz w:val="24"/>
          <w:szCs w:val="24"/>
        </w:rPr>
        <w:t>.</w:t>
      </w:r>
    </w:p>
    <w:tbl>
      <w:tblPr>
        <w:tblW w:w="5000" w:type="pct"/>
        <w:tblCellMar>
          <w:left w:w="70" w:type="dxa"/>
          <w:right w:w="70" w:type="dxa"/>
        </w:tblCellMar>
        <w:tblLook w:val="04A0" w:firstRow="1" w:lastRow="0" w:firstColumn="1" w:lastColumn="0" w:noHBand="0" w:noVBand="1"/>
      </w:tblPr>
      <w:tblGrid>
        <w:gridCol w:w="1390"/>
        <w:gridCol w:w="869"/>
        <w:gridCol w:w="1057"/>
        <w:gridCol w:w="879"/>
        <w:gridCol w:w="705"/>
        <w:gridCol w:w="967"/>
        <w:gridCol w:w="967"/>
        <w:gridCol w:w="628"/>
        <w:gridCol w:w="908"/>
        <w:gridCol w:w="840"/>
      </w:tblGrid>
      <w:tr w:rsidR="00EF166F" w:rsidRPr="00EF166F" w:rsidTr="00EF166F">
        <w:trPr>
          <w:trHeight w:val="300"/>
        </w:trPr>
        <w:tc>
          <w:tcPr>
            <w:tcW w:w="5000" w:type="pct"/>
            <w:gridSpan w:val="10"/>
            <w:tcBorders>
              <w:top w:val="nil"/>
              <w:left w:val="single" w:sz="4" w:space="0" w:color="auto"/>
              <w:bottom w:val="nil"/>
              <w:right w:val="nil"/>
            </w:tcBorders>
            <w:shd w:val="clear" w:color="auto" w:fill="7F7F7F" w:themeFill="text1" w:themeFillTint="80"/>
            <w:vAlign w:val="center"/>
            <w:hideMark/>
          </w:tcPr>
          <w:p w:rsidR="00EF166F" w:rsidRPr="00EF166F" w:rsidRDefault="0060772D" w:rsidP="00075141">
            <w:pPr>
              <w:pStyle w:val="TM1"/>
              <w:keepNext/>
              <w:rPr>
                <w:rFonts w:ascii="Arial" w:eastAsia="Times New Roman" w:hAnsi="Arial" w:cs="Arial"/>
                <w:b/>
                <w:bCs/>
                <w:color w:val="FFFFFF"/>
                <w:sz w:val="20"/>
                <w:szCs w:val="20"/>
                <w:lang w:eastAsia="fr-FR"/>
              </w:rPr>
            </w:pPr>
            <w:bookmarkStart w:id="244" w:name="_Toc446013701"/>
            <w:r w:rsidRPr="00075141">
              <w:rPr>
                <w:rFonts w:ascii="Arial" w:eastAsia="Times New Roman" w:hAnsi="Arial" w:cs="Arial"/>
                <w:b/>
                <w:bCs/>
                <w:color w:val="FFFFFF"/>
                <w:sz w:val="20"/>
                <w:szCs w:val="20"/>
                <w:lang w:eastAsia="fr-FR"/>
              </w:rPr>
              <w:t xml:space="preserve">Tableau </w:t>
            </w:r>
            <w:r w:rsidR="00A45988">
              <w:rPr>
                <w:rFonts w:ascii="Arial" w:eastAsia="Times New Roman" w:hAnsi="Arial" w:cs="Arial"/>
                <w:b/>
                <w:bCs/>
                <w:i/>
                <w:iCs/>
                <w:color w:val="FFFFFF"/>
                <w:sz w:val="20"/>
                <w:szCs w:val="20"/>
                <w:lang w:eastAsia="fr-FR"/>
              </w:rPr>
              <w:fldChar w:fldCharType="begin"/>
            </w:r>
            <w:r w:rsidR="00A45988">
              <w:rPr>
                <w:rFonts w:ascii="Arial" w:eastAsia="Times New Roman" w:hAnsi="Arial" w:cs="Arial"/>
                <w:b/>
                <w:bCs/>
                <w:i/>
                <w:iCs/>
                <w:color w:val="FFFFFF"/>
                <w:sz w:val="20"/>
                <w:szCs w:val="20"/>
                <w:lang w:eastAsia="fr-FR"/>
              </w:rPr>
              <w:instrText xml:space="preserve"> SEQ Tableau \* ARABIC </w:instrText>
            </w:r>
            <w:r w:rsidR="00A45988">
              <w:rPr>
                <w:rFonts w:ascii="Arial" w:eastAsia="Times New Roman" w:hAnsi="Arial" w:cs="Arial"/>
                <w:b/>
                <w:bCs/>
                <w:i/>
                <w:iCs/>
                <w:color w:val="FFFFFF"/>
                <w:sz w:val="20"/>
                <w:szCs w:val="20"/>
                <w:lang w:eastAsia="fr-FR"/>
              </w:rPr>
              <w:fldChar w:fldCharType="separate"/>
            </w:r>
            <w:r w:rsidR="00E712FC">
              <w:rPr>
                <w:rFonts w:ascii="Arial" w:eastAsia="Times New Roman" w:hAnsi="Arial" w:cs="Arial"/>
                <w:b/>
                <w:bCs/>
                <w:i/>
                <w:iCs/>
                <w:noProof/>
                <w:color w:val="FFFFFF"/>
                <w:sz w:val="20"/>
                <w:szCs w:val="20"/>
                <w:lang w:eastAsia="fr-FR"/>
              </w:rPr>
              <w:t>52</w:t>
            </w:r>
            <w:r w:rsidR="00A45988">
              <w:rPr>
                <w:rFonts w:ascii="Arial" w:eastAsia="Times New Roman" w:hAnsi="Arial" w:cs="Arial"/>
                <w:b/>
                <w:bCs/>
                <w:i/>
                <w:iCs/>
                <w:color w:val="FFFFFF"/>
                <w:sz w:val="20"/>
                <w:szCs w:val="20"/>
                <w:lang w:eastAsia="fr-FR"/>
              </w:rPr>
              <w:fldChar w:fldCharType="end"/>
            </w:r>
            <w:r w:rsidRPr="00075141">
              <w:rPr>
                <w:rFonts w:ascii="Arial" w:eastAsia="Times New Roman" w:hAnsi="Arial" w:cs="Arial"/>
                <w:b/>
                <w:bCs/>
                <w:color w:val="FFFFFF"/>
                <w:sz w:val="20"/>
                <w:szCs w:val="20"/>
                <w:lang w:eastAsia="fr-FR"/>
              </w:rPr>
              <w:t>: Répartition des ménages selon les pratiques résilientes au manque de nourriture au cours des 12 mois de l’année</w:t>
            </w:r>
            <w:bookmarkEnd w:id="244"/>
          </w:p>
        </w:tc>
      </w:tr>
      <w:tr w:rsidR="00EF166F" w:rsidRPr="00EF166F" w:rsidTr="00EF166F">
        <w:trPr>
          <w:trHeight w:val="300"/>
        </w:trPr>
        <w:tc>
          <w:tcPr>
            <w:tcW w:w="754"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EF166F" w:rsidRPr="00EF166F" w:rsidRDefault="00EF166F" w:rsidP="00EF166F">
            <w:pPr>
              <w:spacing w:after="0" w:line="240" w:lineRule="auto"/>
              <w:jc w:val="center"/>
              <w:rPr>
                <w:rFonts w:ascii="Times New Roman" w:eastAsia="Times New Roman" w:hAnsi="Times New Roman" w:cs="Times New Roman"/>
                <w:sz w:val="16"/>
                <w:szCs w:val="16"/>
                <w:lang w:eastAsia="fr-FR"/>
              </w:rPr>
            </w:pPr>
            <w:r w:rsidRPr="00EF166F">
              <w:rPr>
                <w:rFonts w:ascii="Times New Roman" w:eastAsia="Times New Roman" w:hAnsi="Times New Roman" w:cs="Times New Roman"/>
                <w:sz w:val="16"/>
                <w:szCs w:val="16"/>
                <w:lang w:eastAsia="fr-FR"/>
              </w:rPr>
              <w:t> </w:t>
            </w:r>
          </w:p>
        </w:tc>
        <w:tc>
          <w:tcPr>
            <w:tcW w:w="4246" w:type="pct"/>
            <w:gridSpan w:val="9"/>
            <w:tcBorders>
              <w:top w:val="single" w:sz="4" w:space="0" w:color="auto"/>
              <w:left w:val="nil"/>
              <w:bottom w:val="single" w:sz="4" w:space="0" w:color="auto"/>
              <w:right w:val="single" w:sz="4" w:space="0" w:color="000000"/>
            </w:tcBorders>
            <w:shd w:val="clear" w:color="auto" w:fill="auto"/>
            <w:vAlign w:val="center"/>
            <w:hideMark/>
          </w:tcPr>
          <w:p w:rsidR="00EF166F" w:rsidRPr="00EF166F" w:rsidRDefault="00EF166F" w:rsidP="00EF166F">
            <w:pPr>
              <w:spacing w:after="0" w:line="240" w:lineRule="auto"/>
              <w:jc w:val="center"/>
              <w:rPr>
                <w:rFonts w:ascii="Arial" w:eastAsia="Times New Roman" w:hAnsi="Arial" w:cs="Arial"/>
                <w:b/>
                <w:bCs/>
                <w:sz w:val="18"/>
                <w:szCs w:val="18"/>
                <w:lang w:eastAsia="fr-FR"/>
              </w:rPr>
            </w:pPr>
            <w:r w:rsidRPr="00EF166F">
              <w:rPr>
                <w:rFonts w:ascii="Arial" w:eastAsia="Times New Roman" w:hAnsi="Arial" w:cs="Arial"/>
                <w:b/>
                <w:bCs/>
                <w:sz w:val="18"/>
                <w:szCs w:val="18"/>
                <w:lang w:eastAsia="fr-FR"/>
              </w:rPr>
              <w:t xml:space="preserve">Pratiques résilientes au manque de nourriture </w:t>
            </w:r>
          </w:p>
        </w:tc>
      </w:tr>
      <w:tr w:rsidR="00EF166F" w:rsidRPr="00EF166F" w:rsidTr="00EF166F">
        <w:trPr>
          <w:trHeight w:val="720"/>
        </w:trPr>
        <w:tc>
          <w:tcPr>
            <w:tcW w:w="754" w:type="pct"/>
            <w:vMerge/>
            <w:tcBorders>
              <w:top w:val="single" w:sz="4" w:space="0" w:color="auto"/>
              <w:left w:val="single" w:sz="4" w:space="0" w:color="auto"/>
              <w:bottom w:val="single" w:sz="4" w:space="0" w:color="000000"/>
              <w:right w:val="single" w:sz="4" w:space="0" w:color="auto"/>
            </w:tcBorders>
            <w:vAlign w:val="center"/>
            <w:hideMark/>
          </w:tcPr>
          <w:p w:rsidR="00EF166F" w:rsidRPr="00EF166F" w:rsidRDefault="00EF166F" w:rsidP="00EF166F">
            <w:pPr>
              <w:spacing w:after="0" w:line="240" w:lineRule="auto"/>
              <w:rPr>
                <w:rFonts w:ascii="Times New Roman" w:eastAsia="Times New Roman" w:hAnsi="Times New Roman" w:cs="Times New Roman"/>
                <w:sz w:val="16"/>
                <w:szCs w:val="16"/>
                <w:lang w:eastAsia="fr-FR"/>
              </w:rPr>
            </w:pPr>
          </w:p>
        </w:tc>
        <w:tc>
          <w:tcPr>
            <w:tcW w:w="472" w:type="pct"/>
            <w:tcBorders>
              <w:top w:val="nil"/>
              <w:left w:val="nil"/>
              <w:bottom w:val="single" w:sz="4" w:space="0" w:color="auto"/>
              <w:right w:val="nil"/>
            </w:tcBorders>
            <w:shd w:val="clear" w:color="auto" w:fill="auto"/>
            <w:vAlign w:val="center"/>
            <w:hideMark/>
          </w:tcPr>
          <w:p w:rsidR="00EF166F" w:rsidRPr="00EF166F" w:rsidRDefault="00EF166F" w:rsidP="00EF166F">
            <w:pPr>
              <w:spacing w:after="0" w:line="240" w:lineRule="auto"/>
              <w:jc w:val="center"/>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 xml:space="preserve">Achat d'aliment </w:t>
            </w:r>
          </w:p>
        </w:tc>
        <w:tc>
          <w:tcPr>
            <w:tcW w:w="574" w:type="pct"/>
            <w:tcBorders>
              <w:top w:val="nil"/>
              <w:left w:val="nil"/>
              <w:bottom w:val="single" w:sz="4" w:space="0" w:color="auto"/>
              <w:right w:val="nil"/>
            </w:tcBorders>
            <w:shd w:val="clear" w:color="auto" w:fill="auto"/>
            <w:vAlign w:val="center"/>
            <w:hideMark/>
          </w:tcPr>
          <w:p w:rsidR="00EF166F" w:rsidRPr="00EF166F" w:rsidRDefault="00EF166F" w:rsidP="00EF166F">
            <w:pPr>
              <w:spacing w:after="0" w:line="240" w:lineRule="auto"/>
              <w:jc w:val="center"/>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 xml:space="preserve">Aide  </w:t>
            </w:r>
            <w:proofErr w:type="spellStart"/>
            <w:r w:rsidRPr="00EF166F">
              <w:rPr>
                <w:rFonts w:ascii="Arial" w:eastAsia="Times New Roman" w:hAnsi="Arial" w:cs="Arial"/>
                <w:color w:val="000000"/>
                <w:sz w:val="18"/>
                <w:szCs w:val="18"/>
                <w:lang w:eastAsia="fr-FR"/>
              </w:rPr>
              <w:t>extéreure</w:t>
            </w:r>
            <w:proofErr w:type="spellEnd"/>
            <w:r w:rsidRPr="00EF166F">
              <w:rPr>
                <w:rFonts w:ascii="Arial" w:eastAsia="Times New Roman" w:hAnsi="Arial" w:cs="Arial"/>
                <w:color w:val="000000"/>
                <w:sz w:val="18"/>
                <w:szCs w:val="18"/>
                <w:lang w:eastAsia="fr-FR"/>
              </w:rPr>
              <w:t xml:space="preserve"> (venant d'autres personnes)</w:t>
            </w:r>
          </w:p>
        </w:tc>
        <w:tc>
          <w:tcPr>
            <w:tcW w:w="477" w:type="pct"/>
            <w:tcBorders>
              <w:top w:val="nil"/>
              <w:left w:val="nil"/>
              <w:bottom w:val="single" w:sz="4" w:space="0" w:color="auto"/>
              <w:right w:val="nil"/>
            </w:tcBorders>
            <w:shd w:val="clear" w:color="auto" w:fill="auto"/>
            <w:vAlign w:val="center"/>
            <w:hideMark/>
          </w:tcPr>
          <w:p w:rsidR="00EF166F" w:rsidRPr="00EF166F" w:rsidRDefault="00EF166F" w:rsidP="00EF166F">
            <w:pPr>
              <w:spacing w:after="0" w:line="240" w:lineRule="auto"/>
              <w:jc w:val="center"/>
              <w:rPr>
                <w:rFonts w:ascii="Arial" w:eastAsia="Times New Roman" w:hAnsi="Arial" w:cs="Arial"/>
                <w:sz w:val="18"/>
                <w:szCs w:val="18"/>
                <w:lang w:eastAsia="fr-FR"/>
              </w:rPr>
            </w:pPr>
            <w:r w:rsidRPr="00EF166F">
              <w:rPr>
                <w:rFonts w:ascii="Arial" w:eastAsia="Times New Roman" w:hAnsi="Arial" w:cs="Arial"/>
                <w:sz w:val="18"/>
                <w:szCs w:val="18"/>
                <w:lang w:eastAsia="fr-FR"/>
              </w:rPr>
              <w:t>Aliments pour   le service</w:t>
            </w:r>
          </w:p>
        </w:tc>
        <w:tc>
          <w:tcPr>
            <w:tcW w:w="383" w:type="pct"/>
            <w:tcBorders>
              <w:top w:val="nil"/>
              <w:left w:val="nil"/>
              <w:bottom w:val="single" w:sz="4" w:space="0" w:color="auto"/>
              <w:right w:val="nil"/>
            </w:tcBorders>
            <w:shd w:val="clear" w:color="auto" w:fill="auto"/>
            <w:vAlign w:val="center"/>
            <w:hideMark/>
          </w:tcPr>
          <w:p w:rsidR="00EF166F" w:rsidRPr="00EF166F" w:rsidRDefault="00EF166F" w:rsidP="00EF166F">
            <w:pPr>
              <w:spacing w:after="0" w:line="240" w:lineRule="auto"/>
              <w:jc w:val="center"/>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Vente d'actifs</w:t>
            </w:r>
          </w:p>
        </w:tc>
        <w:tc>
          <w:tcPr>
            <w:tcW w:w="525" w:type="pct"/>
            <w:tcBorders>
              <w:top w:val="nil"/>
              <w:left w:val="nil"/>
              <w:bottom w:val="single" w:sz="4" w:space="0" w:color="auto"/>
              <w:right w:val="nil"/>
            </w:tcBorders>
            <w:shd w:val="clear" w:color="auto" w:fill="auto"/>
            <w:vAlign w:val="center"/>
            <w:hideMark/>
          </w:tcPr>
          <w:p w:rsidR="00EF166F" w:rsidRPr="00EF166F" w:rsidRDefault="00EF166F" w:rsidP="00EF166F">
            <w:pPr>
              <w:spacing w:after="0" w:line="240" w:lineRule="auto"/>
              <w:jc w:val="center"/>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Réduction du  nombre de repas</w:t>
            </w:r>
          </w:p>
        </w:tc>
        <w:tc>
          <w:tcPr>
            <w:tcW w:w="525" w:type="pct"/>
            <w:tcBorders>
              <w:top w:val="nil"/>
              <w:left w:val="nil"/>
              <w:bottom w:val="single" w:sz="4" w:space="0" w:color="auto"/>
              <w:right w:val="nil"/>
            </w:tcBorders>
            <w:shd w:val="clear" w:color="auto" w:fill="auto"/>
            <w:vAlign w:val="center"/>
            <w:hideMark/>
          </w:tcPr>
          <w:p w:rsidR="00EF166F" w:rsidRPr="00EF166F" w:rsidRDefault="00EF166F" w:rsidP="00EF166F">
            <w:pPr>
              <w:spacing w:after="0" w:line="240" w:lineRule="auto"/>
              <w:jc w:val="center"/>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Réduction de quantité de repas</w:t>
            </w:r>
          </w:p>
        </w:tc>
        <w:tc>
          <w:tcPr>
            <w:tcW w:w="341" w:type="pct"/>
            <w:tcBorders>
              <w:top w:val="nil"/>
              <w:left w:val="nil"/>
              <w:bottom w:val="single" w:sz="4" w:space="0" w:color="auto"/>
              <w:right w:val="nil"/>
            </w:tcBorders>
            <w:shd w:val="clear" w:color="auto" w:fill="auto"/>
            <w:vAlign w:val="center"/>
            <w:hideMark/>
          </w:tcPr>
          <w:p w:rsidR="00EF166F" w:rsidRPr="00EF166F" w:rsidRDefault="00EF166F" w:rsidP="00EF166F">
            <w:pPr>
              <w:spacing w:after="0" w:line="240" w:lineRule="auto"/>
              <w:jc w:val="center"/>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Rien</w:t>
            </w:r>
          </w:p>
        </w:tc>
        <w:tc>
          <w:tcPr>
            <w:tcW w:w="493" w:type="pct"/>
            <w:tcBorders>
              <w:top w:val="nil"/>
              <w:left w:val="nil"/>
              <w:bottom w:val="single" w:sz="4" w:space="0" w:color="auto"/>
              <w:right w:val="nil"/>
            </w:tcBorders>
            <w:shd w:val="clear" w:color="auto" w:fill="auto"/>
            <w:vAlign w:val="center"/>
            <w:hideMark/>
          </w:tcPr>
          <w:p w:rsidR="00EF166F" w:rsidRPr="00EF166F" w:rsidRDefault="00EF166F" w:rsidP="00EF166F">
            <w:pPr>
              <w:spacing w:after="0" w:line="240" w:lineRule="auto"/>
              <w:jc w:val="center"/>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Travail payé comptant</w:t>
            </w:r>
          </w:p>
        </w:tc>
        <w:tc>
          <w:tcPr>
            <w:tcW w:w="456" w:type="pct"/>
            <w:tcBorders>
              <w:top w:val="nil"/>
              <w:left w:val="nil"/>
              <w:bottom w:val="single" w:sz="4" w:space="0" w:color="auto"/>
              <w:right w:val="single" w:sz="4" w:space="0" w:color="auto"/>
            </w:tcBorders>
            <w:shd w:val="clear" w:color="auto" w:fill="auto"/>
            <w:vAlign w:val="center"/>
            <w:hideMark/>
          </w:tcPr>
          <w:p w:rsidR="00EF166F" w:rsidRPr="00EF166F" w:rsidRDefault="00EF166F" w:rsidP="00EF166F">
            <w:pPr>
              <w:spacing w:after="0" w:line="240" w:lineRule="auto"/>
              <w:jc w:val="center"/>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Autres</w:t>
            </w:r>
          </w:p>
        </w:tc>
      </w:tr>
      <w:tr w:rsidR="00EF166F" w:rsidRPr="00EF166F" w:rsidTr="00EF166F">
        <w:trPr>
          <w:trHeight w:val="300"/>
        </w:trPr>
        <w:tc>
          <w:tcPr>
            <w:tcW w:w="754" w:type="pct"/>
            <w:tcBorders>
              <w:top w:val="nil"/>
              <w:left w:val="nil"/>
              <w:bottom w:val="nil"/>
              <w:right w:val="nil"/>
            </w:tcBorders>
            <w:shd w:val="clear" w:color="auto" w:fill="auto"/>
            <w:noWrap/>
            <w:vAlign w:val="bottom"/>
            <w:hideMark/>
          </w:tcPr>
          <w:p w:rsidR="00EF166F" w:rsidRPr="00EF166F" w:rsidRDefault="00EF166F" w:rsidP="00EF166F">
            <w:pPr>
              <w:spacing w:after="0" w:line="240" w:lineRule="auto"/>
              <w:jc w:val="center"/>
              <w:rPr>
                <w:rFonts w:ascii="Arial" w:eastAsia="Times New Roman" w:hAnsi="Arial" w:cs="Arial"/>
                <w:color w:val="000000"/>
                <w:sz w:val="18"/>
                <w:szCs w:val="18"/>
                <w:lang w:eastAsia="fr-FR"/>
              </w:rPr>
            </w:pPr>
          </w:p>
        </w:tc>
        <w:tc>
          <w:tcPr>
            <w:tcW w:w="472" w:type="pct"/>
            <w:tcBorders>
              <w:top w:val="nil"/>
              <w:left w:val="nil"/>
              <w:bottom w:val="nil"/>
              <w:right w:val="nil"/>
            </w:tcBorders>
            <w:shd w:val="clear" w:color="auto" w:fill="auto"/>
            <w:noWrap/>
            <w:vAlign w:val="bottom"/>
            <w:hideMark/>
          </w:tcPr>
          <w:p w:rsidR="00EF166F" w:rsidRPr="00EF166F" w:rsidRDefault="00EF166F" w:rsidP="00EF166F">
            <w:pPr>
              <w:spacing w:after="0" w:line="240" w:lineRule="auto"/>
              <w:rPr>
                <w:rFonts w:ascii="Times New Roman" w:eastAsia="Times New Roman" w:hAnsi="Times New Roman" w:cs="Times New Roman"/>
                <w:sz w:val="20"/>
                <w:szCs w:val="20"/>
                <w:lang w:eastAsia="fr-FR"/>
              </w:rPr>
            </w:pPr>
          </w:p>
        </w:tc>
        <w:tc>
          <w:tcPr>
            <w:tcW w:w="574" w:type="pct"/>
            <w:tcBorders>
              <w:top w:val="nil"/>
              <w:left w:val="nil"/>
              <w:bottom w:val="nil"/>
              <w:right w:val="nil"/>
            </w:tcBorders>
            <w:shd w:val="clear" w:color="auto" w:fill="auto"/>
            <w:noWrap/>
            <w:vAlign w:val="bottom"/>
            <w:hideMark/>
          </w:tcPr>
          <w:p w:rsidR="00EF166F" w:rsidRPr="00EF166F" w:rsidRDefault="00EF166F" w:rsidP="00EF166F">
            <w:pPr>
              <w:spacing w:after="0" w:line="240" w:lineRule="auto"/>
              <w:rPr>
                <w:rFonts w:ascii="Times New Roman" w:eastAsia="Times New Roman" w:hAnsi="Times New Roman" w:cs="Times New Roman"/>
                <w:sz w:val="20"/>
                <w:szCs w:val="20"/>
                <w:lang w:eastAsia="fr-FR"/>
              </w:rPr>
            </w:pPr>
          </w:p>
        </w:tc>
        <w:tc>
          <w:tcPr>
            <w:tcW w:w="477" w:type="pct"/>
            <w:tcBorders>
              <w:top w:val="nil"/>
              <w:left w:val="nil"/>
              <w:bottom w:val="nil"/>
              <w:right w:val="nil"/>
            </w:tcBorders>
            <w:shd w:val="clear" w:color="auto" w:fill="auto"/>
            <w:noWrap/>
            <w:vAlign w:val="bottom"/>
            <w:hideMark/>
          </w:tcPr>
          <w:p w:rsidR="00EF166F" w:rsidRPr="00EF166F" w:rsidRDefault="00EF166F" w:rsidP="00EF166F">
            <w:pPr>
              <w:spacing w:after="0" w:line="240" w:lineRule="auto"/>
              <w:rPr>
                <w:rFonts w:ascii="Times New Roman" w:eastAsia="Times New Roman" w:hAnsi="Times New Roman" w:cs="Times New Roman"/>
                <w:sz w:val="20"/>
                <w:szCs w:val="20"/>
                <w:lang w:eastAsia="fr-FR"/>
              </w:rPr>
            </w:pPr>
          </w:p>
        </w:tc>
        <w:tc>
          <w:tcPr>
            <w:tcW w:w="383" w:type="pct"/>
            <w:tcBorders>
              <w:top w:val="nil"/>
              <w:left w:val="nil"/>
              <w:bottom w:val="nil"/>
              <w:right w:val="nil"/>
            </w:tcBorders>
            <w:shd w:val="clear" w:color="auto" w:fill="auto"/>
            <w:noWrap/>
            <w:vAlign w:val="bottom"/>
            <w:hideMark/>
          </w:tcPr>
          <w:p w:rsidR="00EF166F" w:rsidRPr="00EF166F" w:rsidRDefault="00EF166F" w:rsidP="00EF166F">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EF166F" w:rsidRPr="00EF166F" w:rsidRDefault="00EF166F" w:rsidP="00EF166F">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EF166F" w:rsidRPr="00EF166F" w:rsidRDefault="00EF166F" w:rsidP="00EF166F">
            <w:pPr>
              <w:spacing w:after="0" w:line="240" w:lineRule="auto"/>
              <w:rPr>
                <w:rFonts w:ascii="Times New Roman" w:eastAsia="Times New Roman" w:hAnsi="Times New Roman" w:cs="Times New Roman"/>
                <w:sz w:val="20"/>
                <w:szCs w:val="20"/>
                <w:lang w:eastAsia="fr-FR"/>
              </w:rPr>
            </w:pPr>
          </w:p>
        </w:tc>
        <w:tc>
          <w:tcPr>
            <w:tcW w:w="341" w:type="pct"/>
            <w:tcBorders>
              <w:top w:val="nil"/>
              <w:left w:val="nil"/>
              <w:bottom w:val="nil"/>
              <w:right w:val="nil"/>
            </w:tcBorders>
            <w:shd w:val="clear" w:color="auto" w:fill="auto"/>
            <w:noWrap/>
            <w:vAlign w:val="bottom"/>
            <w:hideMark/>
          </w:tcPr>
          <w:p w:rsidR="00EF166F" w:rsidRPr="00EF166F" w:rsidRDefault="00EF166F" w:rsidP="00EF166F">
            <w:pPr>
              <w:spacing w:after="0" w:line="240" w:lineRule="auto"/>
              <w:rPr>
                <w:rFonts w:ascii="Times New Roman" w:eastAsia="Times New Roman" w:hAnsi="Times New Roman" w:cs="Times New Roman"/>
                <w:sz w:val="20"/>
                <w:szCs w:val="20"/>
                <w:lang w:eastAsia="fr-FR"/>
              </w:rPr>
            </w:pPr>
          </w:p>
        </w:tc>
        <w:tc>
          <w:tcPr>
            <w:tcW w:w="493" w:type="pct"/>
            <w:tcBorders>
              <w:top w:val="nil"/>
              <w:left w:val="nil"/>
              <w:bottom w:val="nil"/>
              <w:right w:val="nil"/>
            </w:tcBorders>
            <w:shd w:val="clear" w:color="auto" w:fill="auto"/>
            <w:noWrap/>
            <w:vAlign w:val="bottom"/>
            <w:hideMark/>
          </w:tcPr>
          <w:p w:rsidR="00EF166F" w:rsidRPr="00EF166F" w:rsidRDefault="00EF166F" w:rsidP="00EF166F">
            <w:pPr>
              <w:spacing w:after="0" w:line="240" w:lineRule="auto"/>
              <w:rPr>
                <w:rFonts w:ascii="Times New Roman" w:eastAsia="Times New Roman" w:hAnsi="Times New Roman" w:cs="Times New Roman"/>
                <w:sz w:val="20"/>
                <w:szCs w:val="20"/>
                <w:lang w:eastAsia="fr-FR"/>
              </w:rPr>
            </w:pPr>
          </w:p>
        </w:tc>
        <w:tc>
          <w:tcPr>
            <w:tcW w:w="456" w:type="pct"/>
            <w:tcBorders>
              <w:top w:val="nil"/>
              <w:left w:val="nil"/>
              <w:bottom w:val="nil"/>
              <w:right w:val="nil"/>
            </w:tcBorders>
            <w:shd w:val="clear" w:color="auto" w:fill="auto"/>
            <w:noWrap/>
            <w:vAlign w:val="bottom"/>
            <w:hideMark/>
          </w:tcPr>
          <w:p w:rsidR="00EF166F" w:rsidRPr="00EF166F" w:rsidRDefault="00EF166F" w:rsidP="00EF166F">
            <w:pPr>
              <w:spacing w:after="0" w:line="240" w:lineRule="auto"/>
              <w:rPr>
                <w:rFonts w:ascii="Times New Roman" w:eastAsia="Times New Roman" w:hAnsi="Times New Roman" w:cs="Times New Roman"/>
                <w:sz w:val="20"/>
                <w:szCs w:val="20"/>
                <w:lang w:eastAsia="fr-FR"/>
              </w:rPr>
            </w:pPr>
          </w:p>
        </w:tc>
      </w:tr>
      <w:tr w:rsidR="00EF166F" w:rsidRPr="00EF166F" w:rsidTr="00EF166F">
        <w:trPr>
          <w:trHeight w:val="300"/>
        </w:trPr>
        <w:tc>
          <w:tcPr>
            <w:tcW w:w="754" w:type="pct"/>
            <w:tcBorders>
              <w:top w:val="nil"/>
              <w:left w:val="single" w:sz="4" w:space="0" w:color="auto"/>
              <w:bottom w:val="nil"/>
              <w:right w:val="nil"/>
            </w:tcBorders>
            <w:shd w:val="clear" w:color="auto" w:fill="auto"/>
            <w:hideMark/>
          </w:tcPr>
          <w:p w:rsidR="00EF166F" w:rsidRPr="00EF166F" w:rsidRDefault="00EF166F" w:rsidP="00EF166F">
            <w:pPr>
              <w:spacing w:after="0" w:line="240" w:lineRule="auto"/>
              <w:rPr>
                <w:rFonts w:ascii="Arial" w:eastAsia="Times New Roman" w:hAnsi="Arial" w:cs="Arial"/>
                <w:b/>
                <w:bCs/>
                <w:sz w:val="16"/>
                <w:szCs w:val="16"/>
                <w:lang w:eastAsia="fr-FR"/>
              </w:rPr>
            </w:pPr>
            <w:r w:rsidRPr="00EF166F">
              <w:rPr>
                <w:rFonts w:ascii="Arial" w:eastAsia="Times New Roman" w:hAnsi="Arial" w:cs="Arial"/>
                <w:b/>
                <w:bCs/>
                <w:sz w:val="16"/>
                <w:szCs w:val="16"/>
                <w:lang w:eastAsia="fr-FR"/>
              </w:rPr>
              <w:t>Arrondissement</w:t>
            </w:r>
          </w:p>
        </w:tc>
        <w:tc>
          <w:tcPr>
            <w:tcW w:w="472" w:type="pct"/>
            <w:tcBorders>
              <w:top w:val="nil"/>
              <w:left w:val="single" w:sz="4" w:space="0" w:color="auto"/>
              <w:bottom w:val="nil"/>
              <w:right w:val="nil"/>
            </w:tcBorders>
            <w:shd w:val="clear" w:color="auto" w:fill="auto"/>
            <w:noWrap/>
            <w:vAlign w:val="bottom"/>
            <w:hideMark/>
          </w:tcPr>
          <w:p w:rsidR="00EF166F" w:rsidRPr="00EF166F" w:rsidRDefault="00EF166F" w:rsidP="00EF166F">
            <w:pPr>
              <w:spacing w:after="0" w:line="240" w:lineRule="auto"/>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 </w:t>
            </w:r>
          </w:p>
        </w:tc>
        <w:tc>
          <w:tcPr>
            <w:tcW w:w="574" w:type="pct"/>
            <w:tcBorders>
              <w:top w:val="nil"/>
              <w:left w:val="nil"/>
              <w:bottom w:val="nil"/>
              <w:right w:val="nil"/>
            </w:tcBorders>
            <w:shd w:val="clear" w:color="auto" w:fill="auto"/>
            <w:noWrap/>
            <w:vAlign w:val="bottom"/>
            <w:hideMark/>
          </w:tcPr>
          <w:p w:rsidR="00EF166F" w:rsidRPr="00EF166F" w:rsidRDefault="00EF166F" w:rsidP="00EF166F">
            <w:pPr>
              <w:spacing w:after="0" w:line="240" w:lineRule="auto"/>
              <w:rPr>
                <w:rFonts w:ascii="Arial" w:eastAsia="Times New Roman" w:hAnsi="Arial" w:cs="Arial"/>
                <w:color w:val="000000"/>
                <w:sz w:val="18"/>
                <w:szCs w:val="18"/>
                <w:lang w:eastAsia="fr-FR"/>
              </w:rPr>
            </w:pPr>
          </w:p>
        </w:tc>
        <w:tc>
          <w:tcPr>
            <w:tcW w:w="477" w:type="pct"/>
            <w:tcBorders>
              <w:top w:val="nil"/>
              <w:left w:val="nil"/>
              <w:bottom w:val="nil"/>
              <w:right w:val="nil"/>
            </w:tcBorders>
            <w:shd w:val="clear" w:color="auto" w:fill="auto"/>
            <w:noWrap/>
            <w:vAlign w:val="bottom"/>
            <w:hideMark/>
          </w:tcPr>
          <w:p w:rsidR="00EF166F" w:rsidRPr="00EF166F" w:rsidRDefault="00EF166F" w:rsidP="00EF166F">
            <w:pPr>
              <w:spacing w:after="0" w:line="240" w:lineRule="auto"/>
              <w:rPr>
                <w:rFonts w:ascii="Times New Roman" w:eastAsia="Times New Roman" w:hAnsi="Times New Roman" w:cs="Times New Roman"/>
                <w:sz w:val="20"/>
                <w:szCs w:val="20"/>
                <w:lang w:eastAsia="fr-FR"/>
              </w:rPr>
            </w:pPr>
          </w:p>
        </w:tc>
        <w:tc>
          <w:tcPr>
            <w:tcW w:w="383" w:type="pct"/>
            <w:tcBorders>
              <w:top w:val="nil"/>
              <w:left w:val="nil"/>
              <w:bottom w:val="nil"/>
              <w:right w:val="nil"/>
            </w:tcBorders>
            <w:shd w:val="clear" w:color="auto" w:fill="auto"/>
            <w:noWrap/>
            <w:vAlign w:val="bottom"/>
            <w:hideMark/>
          </w:tcPr>
          <w:p w:rsidR="00EF166F" w:rsidRPr="00EF166F" w:rsidRDefault="00EF166F" w:rsidP="00EF166F">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EF166F" w:rsidRPr="00EF166F" w:rsidRDefault="00EF166F" w:rsidP="00EF166F">
            <w:pPr>
              <w:spacing w:after="0" w:line="240" w:lineRule="auto"/>
              <w:rPr>
                <w:rFonts w:ascii="Times New Roman" w:eastAsia="Times New Roman" w:hAnsi="Times New Roman" w:cs="Times New Roman"/>
                <w:sz w:val="20"/>
                <w:szCs w:val="20"/>
                <w:lang w:eastAsia="fr-FR"/>
              </w:rPr>
            </w:pPr>
          </w:p>
        </w:tc>
        <w:tc>
          <w:tcPr>
            <w:tcW w:w="525" w:type="pct"/>
            <w:tcBorders>
              <w:top w:val="nil"/>
              <w:left w:val="nil"/>
              <w:bottom w:val="nil"/>
              <w:right w:val="nil"/>
            </w:tcBorders>
            <w:shd w:val="clear" w:color="auto" w:fill="auto"/>
            <w:noWrap/>
            <w:vAlign w:val="bottom"/>
            <w:hideMark/>
          </w:tcPr>
          <w:p w:rsidR="00EF166F" w:rsidRPr="00EF166F" w:rsidRDefault="00EF166F" w:rsidP="00EF166F">
            <w:pPr>
              <w:spacing w:after="0" w:line="240" w:lineRule="auto"/>
              <w:rPr>
                <w:rFonts w:ascii="Times New Roman" w:eastAsia="Times New Roman" w:hAnsi="Times New Roman" w:cs="Times New Roman"/>
                <w:sz w:val="20"/>
                <w:szCs w:val="20"/>
                <w:lang w:eastAsia="fr-FR"/>
              </w:rPr>
            </w:pPr>
          </w:p>
        </w:tc>
        <w:tc>
          <w:tcPr>
            <w:tcW w:w="341" w:type="pct"/>
            <w:tcBorders>
              <w:top w:val="nil"/>
              <w:left w:val="nil"/>
              <w:bottom w:val="nil"/>
              <w:right w:val="nil"/>
            </w:tcBorders>
            <w:shd w:val="clear" w:color="auto" w:fill="auto"/>
            <w:noWrap/>
            <w:vAlign w:val="bottom"/>
            <w:hideMark/>
          </w:tcPr>
          <w:p w:rsidR="00EF166F" w:rsidRPr="00EF166F" w:rsidRDefault="00EF166F" w:rsidP="00EF166F">
            <w:pPr>
              <w:spacing w:after="0" w:line="240" w:lineRule="auto"/>
              <w:rPr>
                <w:rFonts w:ascii="Times New Roman" w:eastAsia="Times New Roman" w:hAnsi="Times New Roman" w:cs="Times New Roman"/>
                <w:sz w:val="20"/>
                <w:szCs w:val="20"/>
                <w:lang w:eastAsia="fr-FR"/>
              </w:rPr>
            </w:pPr>
          </w:p>
        </w:tc>
        <w:tc>
          <w:tcPr>
            <w:tcW w:w="493" w:type="pct"/>
            <w:tcBorders>
              <w:top w:val="nil"/>
              <w:left w:val="nil"/>
              <w:bottom w:val="nil"/>
              <w:right w:val="nil"/>
            </w:tcBorders>
            <w:shd w:val="clear" w:color="auto" w:fill="auto"/>
            <w:noWrap/>
            <w:vAlign w:val="bottom"/>
            <w:hideMark/>
          </w:tcPr>
          <w:p w:rsidR="00EF166F" w:rsidRPr="00EF166F" w:rsidRDefault="00EF166F" w:rsidP="00EF166F">
            <w:pPr>
              <w:spacing w:after="0" w:line="240" w:lineRule="auto"/>
              <w:rPr>
                <w:rFonts w:ascii="Times New Roman" w:eastAsia="Times New Roman" w:hAnsi="Times New Roman" w:cs="Times New Roman"/>
                <w:sz w:val="20"/>
                <w:szCs w:val="20"/>
                <w:lang w:eastAsia="fr-FR"/>
              </w:rPr>
            </w:pPr>
          </w:p>
        </w:tc>
        <w:tc>
          <w:tcPr>
            <w:tcW w:w="456" w:type="pct"/>
            <w:tcBorders>
              <w:top w:val="nil"/>
              <w:left w:val="nil"/>
              <w:bottom w:val="nil"/>
              <w:right w:val="single" w:sz="4" w:space="0" w:color="auto"/>
            </w:tcBorders>
            <w:shd w:val="clear" w:color="auto" w:fill="auto"/>
            <w:noWrap/>
            <w:vAlign w:val="bottom"/>
            <w:hideMark/>
          </w:tcPr>
          <w:p w:rsidR="00EF166F" w:rsidRPr="00EF166F" w:rsidRDefault="00EF166F" w:rsidP="00EF166F">
            <w:pPr>
              <w:spacing w:after="0" w:line="240" w:lineRule="auto"/>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 </w:t>
            </w:r>
          </w:p>
        </w:tc>
      </w:tr>
      <w:tr w:rsidR="00EF166F" w:rsidRPr="00EF166F" w:rsidTr="00EF166F">
        <w:trPr>
          <w:trHeight w:val="300"/>
        </w:trPr>
        <w:tc>
          <w:tcPr>
            <w:tcW w:w="754" w:type="pct"/>
            <w:tcBorders>
              <w:top w:val="nil"/>
              <w:left w:val="single" w:sz="4" w:space="0" w:color="auto"/>
              <w:bottom w:val="nil"/>
              <w:right w:val="nil"/>
            </w:tcBorders>
            <w:shd w:val="clear" w:color="auto" w:fill="auto"/>
            <w:noWrap/>
            <w:hideMark/>
          </w:tcPr>
          <w:p w:rsidR="00EF166F" w:rsidRPr="00EF166F" w:rsidRDefault="00EF166F" w:rsidP="00EF166F">
            <w:pPr>
              <w:spacing w:after="0" w:line="240" w:lineRule="auto"/>
              <w:ind w:firstLineChars="100" w:firstLine="160"/>
              <w:rPr>
                <w:rFonts w:ascii="Arial" w:eastAsia="Times New Roman" w:hAnsi="Arial" w:cs="Arial"/>
                <w:sz w:val="16"/>
                <w:szCs w:val="16"/>
                <w:lang w:eastAsia="fr-FR"/>
              </w:rPr>
            </w:pPr>
            <w:proofErr w:type="spellStart"/>
            <w:r w:rsidRPr="00EF166F">
              <w:rPr>
                <w:rFonts w:ascii="Arial" w:eastAsia="Times New Roman" w:hAnsi="Arial" w:cs="Arial"/>
                <w:sz w:val="16"/>
                <w:szCs w:val="16"/>
                <w:lang w:eastAsia="fr-FR"/>
              </w:rPr>
              <w:t>Affamè</w:t>
            </w:r>
            <w:proofErr w:type="spellEnd"/>
          </w:p>
        </w:tc>
        <w:tc>
          <w:tcPr>
            <w:tcW w:w="472" w:type="pct"/>
            <w:tcBorders>
              <w:top w:val="nil"/>
              <w:left w:val="single" w:sz="4" w:space="0" w:color="auto"/>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74,0</w:t>
            </w:r>
          </w:p>
        </w:tc>
        <w:tc>
          <w:tcPr>
            <w:tcW w:w="574"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50,7</w:t>
            </w:r>
          </w:p>
        </w:tc>
        <w:tc>
          <w:tcPr>
            <w:tcW w:w="477"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9,3</w:t>
            </w:r>
          </w:p>
        </w:tc>
        <w:tc>
          <w:tcPr>
            <w:tcW w:w="383"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24,1</w:t>
            </w:r>
          </w:p>
        </w:tc>
        <w:tc>
          <w:tcPr>
            <w:tcW w:w="525"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65,1</w:t>
            </w:r>
          </w:p>
        </w:tc>
        <w:tc>
          <w:tcPr>
            <w:tcW w:w="525"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72,0</w:t>
            </w:r>
          </w:p>
        </w:tc>
        <w:tc>
          <w:tcPr>
            <w:tcW w:w="341"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31,7</w:t>
            </w:r>
          </w:p>
        </w:tc>
        <w:tc>
          <w:tcPr>
            <w:tcW w:w="493"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41,2</w:t>
            </w:r>
          </w:p>
        </w:tc>
        <w:tc>
          <w:tcPr>
            <w:tcW w:w="456" w:type="pct"/>
            <w:tcBorders>
              <w:top w:val="nil"/>
              <w:left w:val="nil"/>
              <w:bottom w:val="nil"/>
              <w:right w:val="single" w:sz="4" w:space="0" w:color="auto"/>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29,5</w:t>
            </w:r>
          </w:p>
        </w:tc>
      </w:tr>
      <w:tr w:rsidR="00EF166F" w:rsidRPr="00EF166F" w:rsidTr="00EF166F">
        <w:trPr>
          <w:trHeight w:val="300"/>
        </w:trPr>
        <w:tc>
          <w:tcPr>
            <w:tcW w:w="754" w:type="pct"/>
            <w:tcBorders>
              <w:top w:val="nil"/>
              <w:left w:val="single" w:sz="4" w:space="0" w:color="auto"/>
              <w:bottom w:val="nil"/>
              <w:right w:val="nil"/>
            </w:tcBorders>
            <w:shd w:val="clear" w:color="auto" w:fill="auto"/>
            <w:noWrap/>
            <w:hideMark/>
          </w:tcPr>
          <w:p w:rsidR="00EF166F" w:rsidRPr="00EF166F" w:rsidRDefault="00EF166F" w:rsidP="00EF166F">
            <w:pPr>
              <w:spacing w:after="0" w:line="240" w:lineRule="auto"/>
              <w:ind w:firstLineChars="100" w:firstLine="160"/>
              <w:rPr>
                <w:rFonts w:ascii="Arial" w:eastAsia="Times New Roman" w:hAnsi="Arial" w:cs="Arial"/>
                <w:sz w:val="16"/>
                <w:szCs w:val="16"/>
                <w:lang w:eastAsia="fr-FR"/>
              </w:rPr>
            </w:pPr>
            <w:r w:rsidRPr="00EF166F">
              <w:rPr>
                <w:rFonts w:ascii="Arial" w:eastAsia="Times New Roman" w:hAnsi="Arial" w:cs="Arial"/>
                <w:sz w:val="16"/>
                <w:szCs w:val="16"/>
                <w:lang w:eastAsia="fr-FR"/>
              </w:rPr>
              <w:t>Atchonsa</w:t>
            </w:r>
          </w:p>
        </w:tc>
        <w:tc>
          <w:tcPr>
            <w:tcW w:w="472" w:type="pct"/>
            <w:tcBorders>
              <w:top w:val="nil"/>
              <w:left w:val="single" w:sz="4" w:space="0" w:color="auto"/>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74,9</w:t>
            </w:r>
          </w:p>
        </w:tc>
        <w:tc>
          <w:tcPr>
            <w:tcW w:w="574"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39,9</w:t>
            </w:r>
          </w:p>
        </w:tc>
        <w:tc>
          <w:tcPr>
            <w:tcW w:w="477"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8,2</w:t>
            </w:r>
          </w:p>
        </w:tc>
        <w:tc>
          <w:tcPr>
            <w:tcW w:w="383"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22,2</w:t>
            </w:r>
          </w:p>
        </w:tc>
        <w:tc>
          <w:tcPr>
            <w:tcW w:w="525"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60,2</w:t>
            </w:r>
          </w:p>
        </w:tc>
        <w:tc>
          <w:tcPr>
            <w:tcW w:w="525"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60,5</w:t>
            </w:r>
          </w:p>
        </w:tc>
        <w:tc>
          <w:tcPr>
            <w:tcW w:w="341"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18,5</w:t>
            </w:r>
          </w:p>
        </w:tc>
        <w:tc>
          <w:tcPr>
            <w:tcW w:w="493"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12,2</w:t>
            </w:r>
          </w:p>
        </w:tc>
        <w:tc>
          <w:tcPr>
            <w:tcW w:w="456" w:type="pct"/>
            <w:tcBorders>
              <w:top w:val="nil"/>
              <w:left w:val="nil"/>
              <w:bottom w:val="nil"/>
              <w:right w:val="single" w:sz="4" w:space="0" w:color="auto"/>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12,4</w:t>
            </w:r>
          </w:p>
        </w:tc>
      </w:tr>
      <w:tr w:rsidR="00EF166F" w:rsidRPr="00EF166F" w:rsidTr="00EF166F">
        <w:trPr>
          <w:trHeight w:val="300"/>
        </w:trPr>
        <w:tc>
          <w:tcPr>
            <w:tcW w:w="754" w:type="pct"/>
            <w:tcBorders>
              <w:top w:val="nil"/>
              <w:left w:val="single" w:sz="4" w:space="0" w:color="auto"/>
              <w:bottom w:val="nil"/>
              <w:right w:val="nil"/>
            </w:tcBorders>
            <w:shd w:val="clear" w:color="auto" w:fill="auto"/>
            <w:noWrap/>
            <w:hideMark/>
          </w:tcPr>
          <w:p w:rsidR="00EF166F" w:rsidRPr="00EF166F" w:rsidRDefault="00EF166F" w:rsidP="00EF166F">
            <w:pPr>
              <w:spacing w:after="0" w:line="240" w:lineRule="auto"/>
              <w:ind w:firstLineChars="100" w:firstLine="160"/>
              <w:rPr>
                <w:rFonts w:ascii="Arial" w:eastAsia="Times New Roman" w:hAnsi="Arial" w:cs="Arial"/>
                <w:sz w:val="16"/>
                <w:szCs w:val="16"/>
                <w:lang w:eastAsia="fr-FR"/>
              </w:rPr>
            </w:pPr>
            <w:r w:rsidRPr="00EF166F">
              <w:rPr>
                <w:rFonts w:ascii="Arial" w:eastAsia="Times New Roman" w:hAnsi="Arial" w:cs="Arial"/>
                <w:sz w:val="16"/>
                <w:szCs w:val="16"/>
                <w:lang w:eastAsia="fr-FR"/>
              </w:rPr>
              <w:t>Damè-wogon</w:t>
            </w:r>
          </w:p>
        </w:tc>
        <w:tc>
          <w:tcPr>
            <w:tcW w:w="472" w:type="pct"/>
            <w:tcBorders>
              <w:top w:val="nil"/>
              <w:left w:val="single" w:sz="4" w:space="0" w:color="auto"/>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72,2</w:t>
            </w:r>
          </w:p>
        </w:tc>
        <w:tc>
          <w:tcPr>
            <w:tcW w:w="574"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33,6</w:t>
            </w:r>
          </w:p>
        </w:tc>
        <w:tc>
          <w:tcPr>
            <w:tcW w:w="477"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4,1</w:t>
            </w:r>
          </w:p>
        </w:tc>
        <w:tc>
          <w:tcPr>
            <w:tcW w:w="383"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14,8</w:t>
            </w:r>
          </w:p>
        </w:tc>
        <w:tc>
          <w:tcPr>
            <w:tcW w:w="525"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65,8</w:t>
            </w:r>
          </w:p>
        </w:tc>
        <w:tc>
          <w:tcPr>
            <w:tcW w:w="525"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69,0</w:t>
            </w:r>
          </w:p>
        </w:tc>
        <w:tc>
          <w:tcPr>
            <w:tcW w:w="341"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18,2</w:t>
            </w:r>
          </w:p>
        </w:tc>
        <w:tc>
          <w:tcPr>
            <w:tcW w:w="493"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25,3</w:t>
            </w:r>
          </w:p>
        </w:tc>
        <w:tc>
          <w:tcPr>
            <w:tcW w:w="456" w:type="pct"/>
            <w:tcBorders>
              <w:top w:val="nil"/>
              <w:left w:val="nil"/>
              <w:bottom w:val="nil"/>
              <w:right w:val="single" w:sz="4" w:space="0" w:color="auto"/>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16,6</w:t>
            </w:r>
          </w:p>
        </w:tc>
      </w:tr>
      <w:tr w:rsidR="00EF166F" w:rsidRPr="00EF166F" w:rsidTr="00EF166F">
        <w:trPr>
          <w:trHeight w:val="300"/>
        </w:trPr>
        <w:tc>
          <w:tcPr>
            <w:tcW w:w="754" w:type="pct"/>
            <w:tcBorders>
              <w:top w:val="nil"/>
              <w:left w:val="single" w:sz="4" w:space="0" w:color="auto"/>
              <w:bottom w:val="nil"/>
              <w:right w:val="nil"/>
            </w:tcBorders>
            <w:shd w:val="clear" w:color="auto" w:fill="auto"/>
            <w:noWrap/>
            <w:hideMark/>
          </w:tcPr>
          <w:p w:rsidR="00EF166F" w:rsidRPr="00EF166F" w:rsidRDefault="00EF166F" w:rsidP="00EF166F">
            <w:pPr>
              <w:spacing w:after="0" w:line="240" w:lineRule="auto"/>
              <w:ind w:firstLineChars="100" w:firstLine="160"/>
              <w:rPr>
                <w:rFonts w:ascii="Arial" w:eastAsia="Times New Roman" w:hAnsi="Arial" w:cs="Arial"/>
                <w:sz w:val="16"/>
                <w:szCs w:val="16"/>
                <w:lang w:eastAsia="fr-FR"/>
              </w:rPr>
            </w:pPr>
            <w:r w:rsidRPr="00EF166F">
              <w:rPr>
                <w:rFonts w:ascii="Arial" w:eastAsia="Times New Roman" w:hAnsi="Arial" w:cs="Arial"/>
                <w:sz w:val="16"/>
                <w:szCs w:val="16"/>
                <w:lang w:eastAsia="fr-FR"/>
              </w:rPr>
              <w:t>Hounviguè</w:t>
            </w:r>
          </w:p>
        </w:tc>
        <w:tc>
          <w:tcPr>
            <w:tcW w:w="472" w:type="pct"/>
            <w:tcBorders>
              <w:top w:val="nil"/>
              <w:left w:val="single" w:sz="4" w:space="0" w:color="auto"/>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88,5</w:t>
            </w:r>
          </w:p>
        </w:tc>
        <w:tc>
          <w:tcPr>
            <w:tcW w:w="574"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52,5</w:t>
            </w:r>
          </w:p>
        </w:tc>
        <w:tc>
          <w:tcPr>
            <w:tcW w:w="477"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3,7</w:t>
            </w:r>
          </w:p>
        </w:tc>
        <w:tc>
          <w:tcPr>
            <w:tcW w:w="383"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15,0</w:t>
            </w:r>
          </w:p>
        </w:tc>
        <w:tc>
          <w:tcPr>
            <w:tcW w:w="525"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71,9</w:t>
            </w:r>
          </w:p>
        </w:tc>
        <w:tc>
          <w:tcPr>
            <w:tcW w:w="525"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72,4</w:t>
            </w:r>
          </w:p>
        </w:tc>
        <w:tc>
          <w:tcPr>
            <w:tcW w:w="341"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13,4</w:t>
            </w:r>
          </w:p>
        </w:tc>
        <w:tc>
          <w:tcPr>
            <w:tcW w:w="493"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28,4</w:t>
            </w:r>
          </w:p>
        </w:tc>
        <w:tc>
          <w:tcPr>
            <w:tcW w:w="456" w:type="pct"/>
            <w:tcBorders>
              <w:top w:val="nil"/>
              <w:left w:val="nil"/>
              <w:bottom w:val="nil"/>
              <w:right w:val="single" w:sz="4" w:space="0" w:color="auto"/>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18,4</w:t>
            </w:r>
          </w:p>
        </w:tc>
      </w:tr>
      <w:tr w:rsidR="00EF166F" w:rsidRPr="00EF166F" w:rsidTr="00EF166F">
        <w:trPr>
          <w:trHeight w:val="300"/>
        </w:trPr>
        <w:tc>
          <w:tcPr>
            <w:tcW w:w="754" w:type="pct"/>
            <w:tcBorders>
              <w:top w:val="nil"/>
              <w:left w:val="single" w:sz="4" w:space="0" w:color="auto"/>
              <w:bottom w:val="nil"/>
              <w:right w:val="nil"/>
            </w:tcBorders>
            <w:shd w:val="clear" w:color="auto" w:fill="auto"/>
            <w:noWrap/>
            <w:hideMark/>
          </w:tcPr>
          <w:p w:rsidR="00EF166F" w:rsidRPr="00EF166F" w:rsidRDefault="00EF166F" w:rsidP="00EF166F">
            <w:pPr>
              <w:spacing w:after="0" w:line="240" w:lineRule="auto"/>
              <w:ind w:firstLineChars="100" w:firstLine="160"/>
              <w:rPr>
                <w:rFonts w:ascii="Arial" w:eastAsia="Times New Roman" w:hAnsi="Arial" w:cs="Arial"/>
                <w:sz w:val="16"/>
                <w:szCs w:val="16"/>
                <w:lang w:eastAsia="fr-FR"/>
              </w:rPr>
            </w:pPr>
            <w:r w:rsidRPr="00EF166F">
              <w:rPr>
                <w:rFonts w:ascii="Arial" w:eastAsia="Times New Roman" w:hAnsi="Arial" w:cs="Arial"/>
                <w:sz w:val="16"/>
                <w:szCs w:val="16"/>
                <w:lang w:eastAsia="fr-FR"/>
              </w:rPr>
              <w:t>Bonou</w:t>
            </w:r>
          </w:p>
        </w:tc>
        <w:tc>
          <w:tcPr>
            <w:tcW w:w="472" w:type="pct"/>
            <w:tcBorders>
              <w:top w:val="nil"/>
              <w:left w:val="single" w:sz="4" w:space="0" w:color="auto"/>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68,7</w:t>
            </w:r>
          </w:p>
        </w:tc>
        <w:tc>
          <w:tcPr>
            <w:tcW w:w="574"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35,5</w:t>
            </w:r>
          </w:p>
        </w:tc>
        <w:tc>
          <w:tcPr>
            <w:tcW w:w="477"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4,2</w:t>
            </w:r>
          </w:p>
        </w:tc>
        <w:tc>
          <w:tcPr>
            <w:tcW w:w="383"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22,8</w:t>
            </w:r>
          </w:p>
        </w:tc>
        <w:tc>
          <w:tcPr>
            <w:tcW w:w="525"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65,5</w:t>
            </w:r>
          </w:p>
        </w:tc>
        <w:tc>
          <w:tcPr>
            <w:tcW w:w="525"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76,8</w:t>
            </w:r>
          </w:p>
        </w:tc>
        <w:tc>
          <w:tcPr>
            <w:tcW w:w="341"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20,8</w:t>
            </w:r>
          </w:p>
        </w:tc>
        <w:tc>
          <w:tcPr>
            <w:tcW w:w="493" w:type="pct"/>
            <w:tcBorders>
              <w:top w:val="nil"/>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36,4</w:t>
            </w:r>
          </w:p>
        </w:tc>
        <w:tc>
          <w:tcPr>
            <w:tcW w:w="456" w:type="pct"/>
            <w:tcBorders>
              <w:top w:val="nil"/>
              <w:left w:val="nil"/>
              <w:bottom w:val="nil"/>
              <w:right w:val="single" w:sz="4" w:space="0" w:color="auto"/>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14,2</w:t>
            </w:r>
          </w:p>
        </w:tc>
      </w:tr>
      <w:tr w:rsidR="00EF166F" w:rsidRPr="00EF166F" w:rsidTr="006D6941">
        <w:trPr>
          <w:trHeight w:val="300"/>
        </w:trPr>
        <w:tc>
          <w:tcPr>
            <w:tcW w:w="754" w:type="pct"/>
            <w:tcBorders>
              <w:top w:val="single" w:sz="4" w:space="0" w:color="auto"/>
              <w:left w:val="single" w:sz="4" w:space="0" w:color="auto"/>
              <w:bottom w:val="nil"/>
              <w:right w:val="single" w:sz="4" w:space="0" w:color="auto"/>
            </w:tcBorders>
            <w:shd w:val="clear" w:color="auto" w:fill="auto"/>
            <w:vAlign w:val="center"/>
            <w:hideMark/>
          </w:tcPr>
          <w:p w:rsidR="00EF166F" w:rsidRPr="00EF166F" w:rsidRDefault="00EF166F" w:rsidP="00EF166F">
            <w:pPr>
              <w:spacing w:after="0" w:line="240" w:lineRule="auto"/>
              <w:rPr>
                <w:rFonts w:ascii="Arial" w:eastAsia="Times New Roman" w:hAnsi="Arial" w:cs="Arial"/>
                <w:b/>
                <w:bCs/>
                <w:color w:val="000000"/>
                <w:sz w:val="16"/>
                <w:szCs w:val="16"/>
                <w:lang w:eastAsia="fr-FR"/>
              </w:rPr>
            </w:pPr>
            <w:r w:rsidRPr="00EF166F">
              <w:rPr>
                <w:rFonts w:ascii="Arial" w:eastAsia="Times New Roman" w:hAnsi="Arial" w:cs="Arial"/>
                <w:b/>
                <w:bCs/>
                <w:color w:val="000000"/>
                <w:sz w:val="16"/>
                <w:szCs w:val="16"/>
                <w:lang w:eastAsia="fr-FR"/>
              </w:rPr>
              <w:t>Ensemble Commune de Bonou</w:t>
            </w:r>
          </w:p>
        </w:tc>
        <w:tc>
          <w:tcPr>
            <w:tcW w:w="472" w:type="pct"/>
            <w:tcBorders>
              <w:top w:val="single" w:sz="4" w:space="0" w:color="auto"/>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73,6</w:t>
            </w:r>
          </w:p>
        </w:tc>
        <w:tc>
          <w:tcPr>
            <w:tcW w:w="574" w:type="pct"/>
            <w:tcBorders>
              <w:top w:val="single" w:sz="4" w:space="0" w:color="auto"/>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40,1</w:t>
            </w:r>
          </w:p>
        </w:tc>
        <w:tc>
          <w:tcPr>
            <w:tcW w:w="477" w:type="pct"/>
            <w:tcBorders>
              <w:top w:val="single" w:sz="4" w:space="0" w:color="auto"/>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6,0</w:t>
            </w:r>
          </w:p>
        </w:tc>
        <w:tc>
          <w:tcPr>
            <w:tcW w:w="383" w:type="pct"/>
            <w:tcBorders>
              <w:top w:val="single" w:sz="4" w:space="0" w:color="auto"/>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20,5</w:t>
            </w:r>
          </w:p>
        </w:tc>
        <w:tc>
          <w:tcPr>
            <w:tcW w:w="525" w:type="pct"/>
            <w:tcBorders>
              <w:top w:val="single" w:sz="4" w:space="0" w:color="auto"/>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64,6</w:t>
            </w:r>
          </w:p>
        </w:tc>
        <w:tc>
          <w:tcPr>
            <w:tcW w:w="525" w:type="pct"/>
            <w:tcBorders>
              <w:top w:val="single" w:sz="4" w:space="0" w:color="auto"/>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69,5</w:t>
            </w:r>
          </w:p>
        </w:tc>
        <w:tc>
          <w:tcPr>
            <w:tcW w:w="341" w:type="pct"/>
            <w:tcBorders>
              <w:top w:val="single" w:sz="4" w:space="0" w:color="auto"/>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20,7</w:t>
            </w:r>
          </w:p>
        </w:tc>
        <w:tc>
          <w:tcPr>
            <w:tcW w:w="493" w:type="pct"/>
            <w:tcBorders>
              <w:top w:val="single" w:sz="4" w:space="0" w:color="auto"/>
              <w:left w:val="nil"/>
              <w:bottom w:val="nil"/>
              <w:right w:val="nil"/>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27,4</w:t>
            </w:r>
          </w:p>
        </w:tc>
        <w:tc>
          <w:tcPr>
            <w:tcW w:w="456" w:type="pct"/>
            <w:tcBorders>
              <w:top w:val="single" w:sz="4" w:space="0" w:color="auto"/>
              <w:left w:val="nil"/>
              <w:bottom w:val="nil"/>
              <w:right w:val="single" w:sz="4" w:space="0" w:color="auto"/>
            </w:tcBorders>
            <w:shd w:val="clear" w:color="auto" w:fill="auto"/>
            <w:noWrap/>
            <w:vAlign w:val="center"/>
            <w:hideMark/>
          </w:tcPr>
          <w:p w:rsidR="00EF166F" w:rsidRPr="00EF166F" w:rsidRDefault="00EF166F" w:rsidP="00EF166F">
            <w:pPr>
              <w:spacing w:after="0" w:line="240" w:lineRule="auto"/>
              <w:jc w:val="right"/>
              <w:rPr>
                <w:rFonts w:ascii="Arial" w:eastAsia="Times New Roman" w:hAnsi="Arial" w:cs="Arial"/>
                <w:color w:val="000000"/>
                <w:sz w:val="18"/>
                <w:szCs w:val="18"/>
                <w:lang w:eastAsia="fr-FR"/>
              </w:rPr>
            </w:pPr>
            <w:r w:rsidRPr="00EF166F">
              <w:rPr>
                <w:rFonts w:ascii="Arial" w:eastAsia="Times New Roman" w:hAnsi="Arial" w:cs="Arial"/>
                <w:color w:val="000000"/>
                <w:sz w:val="18"/>
                <w:szCs w:val="18"/>
                <w:lang w:eastAsia="fr-FR"/>
              </w:rPr>
              <w:t>17,0</w:t>
            </w:r>
          </w:p>
        </w:tc>
      </w:tr>
    </w:tbl>
    <w:p w:rsidR="00D34150" w:rsidRPr="00D35CE7" w:rsidRDefault="00D34150" w:rsidP="00D34150">
      <w:pPr>
        <w:autoSpaceDE w:val="0"/>
        <w:autoSpaceDN w:val="0"/>
        <w:adjustRightInd w:val="0"/>
        <w:snapToGrid w:val="0"/>
        <w:spacing w:after="0" w:line="240" w:lineRule="auto"/>
        <w:rPr>
          <w:rFonts w:ascii="Times New Roman" w:hAnsi="Times New Roman" w:cs="Times New Roman"/>
          <w:i/>
          <w:color w:val="000000"/>
          <w:sz w:val="20"/>
          <w:szCs w:val="20"/>
        </w:rPr>
      </w:pPr>
      <w:r w:rsidRPr="00D35CE7">
        <w:rPr>
          <w:rFonts w:ascii="Times New Roman" w:hAnsi="Times New Roman" w:cs="Times New Roman"/>
          <w:i/>
          <w:color w:val="000000"/>
          <w:sz w:val="20"/>
          <w:szCs w:val="20"/>
          <w:lang w:val="x-none"/>
        </w:rPr>
        <w:t xml:space="preserve">Source : Enquête </w:t>
      </w:r>
      <w:r>
        <w:rPr>
          <w:rFonts w:ascii="Times New Roman" w:hAnsi="Times New Roman" w:cs="Times New Roman"/>
          <w:i/>
          <w:color w:val="000000"/>
          <w:sz w:val="20"/>
          <w:szCs w:val="20"/>
        </w:rPr>
        <w:t>PCM-Bonou</w:t>
      </w:r>
      <w:r w:rsidRPr="00D35CE7">
        <w:rPr>
          <w:rFonts w:ascii="Times New Roman" w:hAnsi="Times New Roman" w:cs="Times New Roman"/>
          <w:i/>
          <w:color w:val="000000"/>
          <w:sz w:val="20"/>
          <w:szCs w:val="20"/>
          <w:lang w:val="x-none"/>
        </w:rPr>
        <w:t>, février 201</w:t>
      </w:r>
      <w:r w:rsidRPr="00D35CE7">
        <w:rPr>
          <w:rFonts w:ascii="Times New Roman" w:hAnsi="Times New Roman" w:cs="Times New Roman"/>
          <w:i/>
          <w:color w:val="000000"/>
          <w:sz w:val="20"/>
          <w:szCs w:val="20"/>
        </w:rPr>
        <w:t>6</w:t>
      </w:r>
    </w:p>
    <w:p w:rsidR="00EF166F" w:rsidRDefault="00EF166F" w:rsidP="00711A37">
      <w:pPr>
        <w:autoSpaceDE w:val="0"/>
        <w:autoSpaceDN w:val="0"/>
        <w:adjustRightInd w:val="0"/>
        <w:snapToGrid w:val="0"/>
        <w:spacing w:after="0" w:line="240" w:lineRule="auto"/>
        <w:jc w:val="both"/>
        <w:rPr>
          <w:rFonts w:ascii="Times New Roman" w:hAnsi="Times New Roman" w:cs="Times New Roman"/>
          <w:color w:val="000000"/>
          <w:sz w:val="24"/>
          <w:szCs w:val="24"/>
        </w:rPr>
      </w:pPr>
    </w:p>
    <w:p w:rsidR="00EF166F" w:rsidRDefault="00EF166F" w:rsidP="00711A37">
      <w:pPr>
        <w:autoSpaceDE w:val="0"/>
        <w:autoSpaceDN w:val="0"/>
        <w:adjustRightInd w:val="0"/>
        <w:snapToGrid w:val="0"/>
        <w:spacing w:after="0" w:line="240" w:lineRule="auto"/>
        <w:jc w:val="both"/>
        <w:rPr>
          <w:rFonts w:ascii="Arial" w:hAnsi="Arial" w:cs="Arial"/>
          <w:color w:val="000000"/>
          <w:sz w:val="24"/>
          <w:szCs w:val="24"/>
        </w:rPr>
      </w:pPr>
      <w:r w:rsidRPr="000C1D6C">
        <w:rPr>
          <w:rFonts w:ascii="Arial" w:hAnsi="Arial" w:cs="Arial"/>
          <w:color w:val="000000"/>
          <w:sz w:val="24"/>
          <w:szCs w:val="24"/>
        </w:rPr>
        <w:t xml:space="preserve">Pour pallier à la question de manque de vivres, la majorité des ménages </w:t>
      </w:r>
      <w:r w:rsidR="008335C4">
        <w:rPr>
          <w:rFonts w:ascii="Arial" w:hAnsi="Arial" w:cs="Arial"/>
          <w:color w:val="000000"/>
          <w:sz w:val="24"/>
          <w:szCs w:val="24"/>
        </w:rPr>
        <w:t xml:space="preserve">au niveau communal </w:t>
      </w:r>
      <w:r w:rsidRPr="000C1D6C">
        <w:rPr>
          <w:rFonts w:ascii="Arial" w:hAnsi="Arial" w:cs="Arial"/>
          <w:color w:val="000000"/>
          <w:sz w:val="24"/>
          <w:szCs w:val="24"/>
        </w:rPr>
        <w:t>ont préféré comme alternative l’achat de vivres (en moyenne 73% des ménages), la réduction de la quantité de repas (69,5% des ménages), la réduction du nombre de repas (64,6% des ménages</w:t>
      </w:r>
      <w:r w:rsidR="006D3362" w:rsidRPr="000C1D6C">
        <w:rPr>
          <w:rFonts w:ascii="Arial" w:hAnsi="Arial" w:cs="Arial"/>
          <w:color w:val="000000"/>
          <w:sz w:val="24"/>
          <w:szCs w:val="24"/>
        </w:rPr>
        <w:t>. Ces alternatives ne semblent pas trop variées d’</w:t>
      </w:r>
      <w:r w:rsidR="000C1D6C" w:rsidRPr="000C1D6C">
        <w:rPr>
          <w:rFonts w:ascii="Arial" w:hAnsi="Arial" w:cs="Arial"/>
          <w:color w:val="000000"/>
          <w:sz w:val="24"/>
          <w:szCs w:val="24"/>
        </w:rPr>
        <w:t xml:space="preserve">un arrondissement à un autre en ce qui concerne le pourcentage de ménages concernés. </w:t>
      </w:r>
    </w:p>
    <w:p w:rsidR="008335C4" w:rsidRDefault="008335C4" w:rsidP="00711A37">
      <w:pPr>
        <w:autoSpaceDE w:val="0"/>
        <w:autoSpaceDN w:val="0"/>
        <w:adjustRightInd w:val="0"/>
        <w:snapToGrid w:val="0"/>
        <w:spacing w:after="0" w:line="240" w:lineRule="auto"/>
        <w:jc w:val="both"/>
        <w:rPr>
          <w:rFonts w:ascii="Arial" w:hAnsi="Arial" w:cs="Arial"/>
          <w:color w:val="000000"/>
          <w:sz w:val="24"/>
          <w:szCs w:val="24"/>
        </w:rPr>
      </w:pPr>
    </w:p>
    <w:p w:rsidR="008335C4" w:rsidRDefault="008335C4" w:rsidP="00711A37">
      <w:pPr>
        <w:autoSpaceDE w:val="0"/>
        <w:autoSpaceDN w:val="0"/>
        <w:adjustRightInd w:val="0"/>
        <w:snapToGrid w:val="0"/>
        <w:spacing w:after="0" w:line="240" w:lineRule="auto"/>
        <w:jc w:val="both"/>
        <w:rPr>
          <w:rFonts w:ascii="Arial" w:hAnsi="Arial" w:cs="Arial"/>
          <w:color w:val="000000"/>
          <w:sz w:val="24"/>
          <w:szCs w:val="24"/>
        </w:rPr>
      </w:pPr>
      <w:r>
        <w:rPr>
          <w:rFonts w:ascii="Arial" w:hAnsi="Arial" w:cs="Arial"/>
          <w:color w:val="000000"/>
          <w:sz w:val="24"/>
          <w:szCs w:val="24"/>
        </w:rPr>
        <w:t xml:space="preserve">Au niveau des arrondissements, en cas de pénurie de vivres, </w:t>
      </w:r>
      <w:r w:rsidR="00491F04">
        <w:rPr>
          <w:rFonts w:ascii="Arial" w:hAnsi="Arial" w:cs="Arial"/>
          <w:color w:val="000000"/>
          <w:sz w:val="24"/>
          <w:szCs w:val="24"/>
        </w:rPr>
        <w:t xml:space="preserve">les stratégies ne varient pas pour autant d’un arrondissement à un autre : </w:t>
      </w:r>
      <w:r>
        <w:rPr>
          <w:rFonts w:ascii="Arial" w:hAnsi="Arial" w:cs="Arial"/>
          <w:color w:val="000000"/>
          <w:sz w:val="24"/>
          <w:szCs w:val="24"/>
        </w:rPr>
        <w:t xml:space="preserve">une grande proportion de ménages font recourt à l’achat de vivres : de 68,7% des ménages (à Bonou) à 74% (à </w:t>
      </w:r>
      <w:proofErr w:type="spellStart"/>
      <w:r>
        <w:rPr>
          <w:rFonts w:ascii="Arial" w:hAnsi="Arial" w:cs="Arial"/>
          <w:color w:val="000000"/>
          <w:sz w:val="24"/>
          <w:szCs w:val="24"/>
        </w:rPr>
        <w:t>Affamè</w:t>
      </w:r>
      <w:proofErr w:type="spellEnd"/>
      <w:r>
        <w:rPr>
          <w:rFonts w:ascii="Arial" w:hAnsi="Arial" w:cs="Arial"/>
          <w:color w:val="000000"/>
          <w:sz w:val="24"/>
          <w:szCs w:val="24"/>
        </w:rPr>
        <w:t xml:space="preserve">). Ensuite, la stratégie de </w:t>
      </w:r>
      <w:r w:rsidRPr="008335C4">
        <w:rPr>
          <w:rFonts w:ascii="Arial" w:hAnsi="Arial" w:cs="Arial"/>
          <w:color w:val="000000"/>
          <w:sz w:val="24"/>
          <w:szCs w:val="24"/>
        </w:rPr>
        <w:t>réduction d</w:t>
      </w:r>
      <w:r w:rsidR="00491F04">
        <w:rPr>
          <w:rFonts w:ascii="Arial" w:hAnsi="Arial" w:cs="Arial"/>
          <w:color w:val="000000"/>
          <w:sz w:val="24"/>
          <w:szCs w:val="24"/>
        </w:rPr>
        <w:t xml:space="preserve">e la quantité de repas </w:t>
      </w:r>
      <w:r>
        <w:rPr>
          <w:rFonts w:ascii="Arial" w:hAnsi="Arial" w:cs="Arial"/>
          <w:color w:val="000000"/>
          <w:sz w:val="24"/>
          <w:szCs w:val="24"/>
        </w:rPr>
        <w:t xml:space="preserve">est appliquée par </w:t>
      </w:r>
      <w:r w:rsidR="00491F04">
        <w:rPr>
          <w:rFonts w:ascii="Arial" w:hAnsi="Arial" w:cs="Arial"/>
          <w:color w:val="000000"/>
          <w:sz w:val="24"/>
          <w:szCs w:val="24"/>
        </w:rPr>
        <w:t xml:space="preserve">une proportion variant de </w:t>
      </w:r>
      <w:r>
        <w:rPr>
          <w:rFonts w:ascii="Arial" w:hAnsi="Arial" w:cs="Arial"/>
          <w:color w:val="000000"/>
          <w:sz w:val="24"/>
          <w:szCs w:val="24"/>
        </w:rPr>
        <w:t>60</w:t>
      </w:r>
      <w:r w:rsidR="00491F04">
        <w:rPr>
          <w:rFonts w:ascii="Arial" w:hAnsi="Arial" w:cs="Arial"/>
          <w:color w:val="000000"/>
          <w:sz w:val="24"/>
          <w:szCs w:val="24"/>
        </w:rPr>
        <w:t>,5</w:t>
      </w:r>
      <w:r>
        <w:rPr>
          <w:rFonts w:ascii="Arial" w:hAnsi="Arial" w:cs="Arial"/>
          <w:color w:val="000000"/>
          <w:sz w:val="24"/>
          <w:szCs w:val="24"/>
        </w:rPr>
        <w:t xml:space="preserve">% </w:t>
      </w:r>
      <w:r w:rsidR="00491F04">
        <w:rPr>
          <w:rFonts w:ascii="Arial" w:hAnsi="Arial" w:cs="Arial"/>
          <w:color w:val="000000"/>
          <w:sz w:val="24"/>
          <w:szCs w:val="24"/>
        </w:rPr>
        <w:t xml:space="preserve">des ménages (à Atchonsa) </w:t>
      </w:r>
      <w:r>
        <w:rPr>
          <w:rFonts w:ascii="Arial" w:hAnsi="Arial" w:cs="Arial"/>
          <w:color w:val="000000"/>
          <w:sz w:val="24"/>
          <w:szCs w:val="24"/>
        </w:rPr>
        <w:t>à 7</w:t>
      </w:r>
      <w:r w:rsidR="00491F04">
        <w:rPr>
          <w:rFonts w:ascii="Arial" w:hAnsi="Arial" w:cs="Arial"/>
          <w:color w:val="000000"/>
          <w:sz w:val="24"/>
          <w:szCs w:val="24"/>
        </w:rPr>
        <w:t>6,8</w:t>
      </w:r>
      <w:r>
        <w:rPr>
          <w:rFonts w:ascii="Arial" w:hAnsi="Arial" w:cs="Arial"/>
          <w:color w:val="000000"/>
          <w:sz w:val="24"/>
          <w:szCs w:val="24"/>
        </w:rPr>
        <w:t xml:space="preserve">% des ménages </w:t>
      </w:r>
      <w:r w:rsidR="00491F04">
        <w:rPr>
          <w:rFonts w:ascii="Arial" w:hAnsi="Arial" w:cs="Arial"/>
          <w:color w:val="000000"/>
          <w:sz w:val="24"/>
          <w:szCs w:val="24"/>
        </w:rPr>
        <w:t>(à Bonou)  et celle de réduction du</w:t>
      </w:r>
      <w:r w:rsidR="00491F04" w:rsidRPr="008335C4">
        <w:rPr>
          <w:rFonts w:ascii="Arial" w:hAnsi="Arial" w:cs="Arial"/>
          <w:color w:val="000000"/>
          <w:sz w:val="24"/>
          <w:szCs w:val="24"/>
        </w:rPr>
        <w:t xml:space="preserve"> nombre de repas</w:t>
      </w:r>
      <w:r w:rsidR="00491F04">
        <w:rPr>
          <w:rFonts w:ascii="Arial" w:hAnsi="Arial" w:cs="Arial"/>
          <w:color w:val="000000"/>
          <w:sz w:val="24"/>
          <w:szCs w:val="24"/>
        </w:rPr>
        <w:t xml:space="preserve"> de 60,2% des ménages (à Atchonsa) à environ 72% des ménages (à </w:t>
      </w:r>
      <w:proofErr w:type="spellStart"/>
      <w:r w:rsidR="00491F04">
        <w:rPr>
          <w:rFonts w:ascii="Arial" w:hAnsi="Arial" w:cs="Arial"/>
          <w:color w:val="000000"/>
          <w:sz w:val="24"/>
          <w:szCs w:val="24"/>
        </w:rPr>
        <w:t>Hounviguê</w:t>
      </w:r>
      <w:proofErr w:type="spellEnd"/>
      <w:r w:rsidR="00491F04">
        <w:rPr>
          <w:rFonts w:ascii="Arial" w:hAnsi="Arial" w:cs="Arial"/>
          <w:color w:val="000000"/>
          <w:sz w:val="24"/>
          <w:szCs w:val="24"/>
        </w:rPr>
        <w:t xml:space="preserve">). </w:t>
      </w:r>
    </w:p>
    <w:p w:rsidR="00491F04" w:rsidRPr="000C1D6C" w:rsidRDefault="00491F04" w:rsidP="00711A37">
      <w:pPr>
        <w:autoSpaceDE w:val="0"/>
        <w:autoSpaceDN w:val="0"/>
        <w:adjustRightInd w:val="0"/>
        <w:snapToGrid w:val="0"/>
        <w:spacing w:after="0" w:line="240" w:lineRule="auto"/>
        <w:jc w:val="both"/>
        <w:rPr>
          <w:rFonts w:ascii="Arial" w:hAnsi="Arial" w:cs="Arial"/>
          <w:color w:val="000000"/>
          <w:sz w:val="24"/>
          <w:szCs w:val="24"/>
        </w:rPr>
      </w:pPr>
      <w:r>
        <w:rPr>
          <w:rFonts w:ascii="Arial" w:hAnsi="Arial" w:cs="Arial"/>
          <w:color w:val="000000"/>
          <w:sz w:val="24"/>
          <w:szCs w:val="24"/>
        </w:rPr>
        <w:t xml:space="preserve">La stratégie de sollicitation de l’aide extérieure est plus </w:t>
      </w:r>
      <w:r w:rsidR="00D34150">
        <w:rPr>
          <w:rFonts w:ascii="Arial" w:hAnsi="Arial" w:cs="Arial"/>
          <w:color w:val="000000"/>
          <w:sz w:val="24"/>
          <w:szCs w:val="24"/>
        </w:rPr>
        <w:t>observée</w:t>
      </w:r>
      <w:r>
        <w:rPr>
          <w:rFonts w:ascii="Arial" w:hAnsi="Arial" w:cs="Arial"/>
          <w:color w:val="000000"/>
          <w:sz w:val="24"/>
          <w:szCs w:val="24"/>
        </w:rPr>
        <w:t xml:space="preserve"> dans les arrondissements de </w:t>
      </w:r>
      <w:proofErr w:type="spellStart"/>
      <w:r>
        <w:rPr>
          <w:rFonts w:ascii="Arial" w:hAnsi="Arial" w:cs="Arial"/>
          <w:color w:val="000000"/>
          <w:sz w:val="24"/>
          <w:szCs w:val="24"/>
        </w:rPr>
        <w:t>Hounviguê</w:t>
      </w:r>
      <w:proofErr w:type="spellEnd"/>
      <w:r>
        <w:rPr>
          <w:rFonts w:ascii="Arial" w:hAnsi="Arial" w:cs="Arial"/>
          <w:color w:val="000000"/>
          <w:sz w:val="24"/>
          <w:szCs w:val="24"/>
        </w:rPr>
        <w:t xml:space="preserve"> (52,5% des ménages) et </w:t>
      </w:r>
      <w:proofErr w:type="spellStart"/>
      <w:r>
        <w:rPr>
          <w:rFonts w:ascii="Arial" w:hAnsi="Arial" w:cs="Arial"/>
          <w:color w:val="000000"/>
          <w:sz w:val="24"/>
          <w:szCs w:val="24"/>
        </w:rPr>
        <w:t>Affamè</w:t>
      </w:r>
      <w:proofErr w:type="spellEnd"/>
      <w:r>
        <w:rPr>
          <w:rFonts w:ascii="Arial" w:hAnsi="Arial" w:cs="Arial"/>
          <w:color w:val="000000"/>
          <w:sz w:val="24"/>
          <w:szCs w:val="24"/>
        </w:rPr>
        <w:t xml:space="preserve"> (50,7% des ménages).</w:t>
      </w:r>
    </w:p>
    <w:p w:rsidR="009F227C" w:rsidRDefault="00163CD9" w:rsidP="00163CD9">
      <w:pPr>
        <w:autoSpaceDE w:val="0"/>
        <w:autoSpaceDN w:val="0"/>
        <w:adjustRightInd w:val="0"/>
        <w:snapToGrid w:val="0"/>
        <w:spacing w:after="0" w:line="240" w:lineRule="auto"/>
        <w:jc w:val="both"/>
        <w:rPr>
          <w:rFonts w:ascii="Arial" w:hAnsi="Arial" w:cs="Arial"/>
          <w:color w:val="000000"/>
          <w:sz w:val="24"/>
          <w:szCs w:val="24"/>
        </w:rPr>
      </w:pPr>
      <w:r w:rsidRPr="00163CD9">
        <w:rPr>
          <w:rFonts w:ascii="Arial" w:hAnsi="Arial" w:cs="Arial"/>
          <w:color w:val="000000"/>
          <w:sz w:val="24"/>
          <w:szCs w:val="24"/>
        </w:rPr>
        <w:t>Le tableau 5</w:t>
      </w:r>
      <w:r w:rsidR="00891E08">
        <w:rPr>
          <w:rFonts w:ascii="Arial" w:hAnsi="Arial" w:cs="Arial"/>
          <w:color w:val="000000"/>
          <w:sz w:val="24"/>
          <w:szCs w:val="24"/>
        </w:rPr>
        <w:t>3</w:t>
      </w:r>
      <w:r w:rsidRPr="00163CD9">
        <w:rPr>
          <w:rFonts w:ascii="Arial" w:hAnsi="Arial" w:cs="Arial"/>
          <w:color w:val="000000"/>
          <w:sz w:val="24"/>
          <w:szCs w:val="24"/>
        </w:rPr>
        <w:t xml:space="preserve"> ci-après présente les dépenses alimentaires du ménage et la part qu’elle occupe dans les dépenses totales du ménage</w:t>
      </w:r>
    </w:p>
    <w:p w:rsidR="00163CD9" w:rsidRPr="00163CD9" w:rsidRDefault="00163CD9" w:rsidP="00163CD9">
      <w:pPr>
        <w:autoSpaceDE w:val="0"/>
        <w:autoSpaceDN w:val="0"/>
        <w:adjustRightInd w:val="0"/>
        <w:snapToGrid w:val="0"/>
        <w:spacing w:after="0" w:line="240" w:lineRule="auto"/>
        <w:jc w:val="both"/>
        <w:rPr>
          <w:rFonts w:ascii="Arial" w:hAnsi="Arial" w:cs="Arial"/>
          <w:color w:val="000000"/>
          <w:sz w:val="24"/>
          <w:szCs w:val="24"/>
        </w:rPr>
      </w:pPr>
    </w:p>
    <w:tbl>
      <w:tblPr>
        <w:tblStyle w:val="ListTable3Accent6"/>
        <w:tblW w:w="5000" w:type="pct"/>
        <w:tblLook w:val="04A0" w:firstRow="1" w:lastRow="0" w:firstColumn="1" w:lastColumn="0" w:noHBand="0" w:noVBand="1"/>
      </w:tblPr>
      <w:tblGrid>
        <w:gridCol w:w="2397"/>
        <w:gridCol w:w="2295"/>
        <w:gridCol w:w="2295"/>
        <w:gridCol w:w="2299"/>
      </w:tblGrid>
      <w:tr w:rsidR="00163CD9" w:rsidRPr="00163CD9" w:rsidTr="00891E08">
        <w:trPr>
          <w:cnfStyle w:val="100000000000" w:firstRow="1" w:lastRow="0" w:firstColumn="0" w:lastColumn="0" w:oddVBand="0" w:evenVBand="0" w:oddHBand="0" w:evenHBand="0" w:firstRowFirstColumn="0" w:firstRowLastColumn="0" w:lastRowFirstColumn="0" w:lastRowLastColumn="0"/>
          <w:trHeight w:val="467"/>
        </w:trPr>
        <w:tc>
          <w:tcPr>
            <w:cnfStyle w:val="001000000100" w:firstRow="0" w:lastRow="0" w:firstColumn="1" w:lastColumn="0" w:oddVBand="0" w:evenVBand="0" w:oddHBand="0" w:evenHBand="0" w:firstRowFirstColumn="1" w:firstRowLastColumn="0" w:lastRowFirstColumn="0" w:lastRowLastColumn="0"/>
            <w:tcW w:w="5000" w:type="pct"/>
            <w:gridSpan w:val="4"/>
            <w:shd w:val="clear" w:color="auto" w:fill="7F7F7F" w:themeFill="text1" w:themeFillTint="80"/>
            <w:noWrap/>
          </w:tcPr>
          <w:p w:rsidR="00163CD9" w:rsidRPr="00163CD9" w:rsidRDefault="00163CD9" w:rsidP="00163CD9">
            <w:pPr>
              <w:jc w:val="center"/>
              <w:rPr>
                <w:rFonts w:ascii="Arial" w:eastAsia="Times New Roman" w:hAnsi="Arial" w:cs="Arial"/>
                <w:color w:val="000000"/>
                <w:sz w:val="18"/>
                <w:szCs w:val="18"/>
                <w:lang w:eastAsia="fr-FR"/>
              </w:rPr>
            </w:pPr>
            <w:bookmarkStart w:id="245" w:name="_Toc446013702"/>
            <w:r>
              <w:t xml:space="preserve">Tableau </w:t>
            </w:r>
            <w:fldSimple w:instr=" SEQ Tableau \* ARABIC ">
              <w:r w:rsidR="00E712FC">
                <w:rPr>
                  <w:noProof/>
                </w:rPr>
                <w:t>53</w:t>
              </w:r>
            </w:fldSimple>
            <w:r>
              <w:t>: D</w:t>
            </w:r>
            <w:r w:rsidRPr="00084007">
              <w:t xml:space="preserve">épenses alimentaires </w:t>
            </w:r>
            <w:r>
              <w:t>et dépenses totales du ménage</w:t>
            </w:r>
            <w:bookmarkEnd w:id="245"/>
          </w:p>
        </w:tc>
      </w:tr>
      <w:tr w:rsidR="00891E08" w:rsidRPr="00163CD9" w:rsidTr="00891E0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90" w:type="pct"/>
            <w:noWrap/>
            <w:hideMark/>
          </w:tcPr>
          <w:p w:rsidR="00163CD9" w:rsidRPr="00163CD9" w:rsidRDefault="00163CD9" w:rsidP="00163CD9">
            <w:pPr>
              <w:rPr>
                <w:rFonts w:ascii="Times New Roman" w:eastAsia="Times New Roman" w:hAnsi="Times New Roman" w:cs="Times New Roman"/>
                <w:sz w:val="24"/>
                <w:szCs w:val="24"/>
                <w:lang w:eastAsia="fr-FR"/>
              </w:rPr>
            </w:pPr>
          </w:p>
        </w:tc>
        <w:tc>
          <w:tcPr>
            <w:tcW w:w="1236" w:type="pct"/>
            <w:hideMark/>
          </w:tcPr>
          <w:p w:rsidR="00163CD9" w:rsidRPr="00163CD9" w:rsidRDefault="00891E08" w:rsidP="00163CD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t>Dép</w:t>
            </w:r>
            <w:r>
              <w:rPr>
                <w:rFonts w:ascii="Arial" w:eastAsia="Times New Roman" w:hAnsi="Arial" w:cs="Arial"/>
                <w:color w:val="000000"/>
                <w:sz w:val="18"/>
                <w:szCs w:val="18"/>
                <w:lang w:eastAsia="fr-FR"/>
              </w:rPr>
              <w:t>enses</w:t>
            </w:r>
            <w:r w:rsidR="00163CD9">
              <w:rPr>
                <w:rFonts w:ascii="Arial" w:eastAsia="Times New Roman" w:hAnsi="Arial" w:cs="Arial"/>
                <w:color w:val="000000"/>
                <w:sz w:val="18"/>
                <w:szCs w:val="18"/>
                <w:lang w:eastAsia="fr-FR"/>
              </w:rPr>
              <w:t xml:space="preserve"> </w:t>
            </w:r>
            <w:r w:rsidR="00163CD9" w:rsidRPr="00163CD9">
              <w:rPr>
                <w:rFonts w:ascii="Arial" w:eastAsia="Times New Roman" w:hAnsi="Arial" w:cs="Arial"/>
                <w:color w:val="000000"/>
                <w:sz w:val="18"/>
                <w:szCs w:val="18"/>
                <w:lang w:eastAsia="fr-FR"/>
              </w:rPr>
              <w:t>tot</w:t>
            </w:r>
            <w:r w:rsidR="00163CD9">
              <w:rPr>
                <w:rFonts w:ascii="Arial" w:eastAsia="Times New Roman" w:hAnsi="Arial" w:cs="Arial"/>
                <w:color w:val="000000"/>
                <w:sz w:val="18"/>
                <w:szCs w:val="18"/>
                <w:lang w:eastAsia="fr-FR"/>
              </w:rPr>
              <w:t>ales annuelles</w:t>
            </w:r>
          </w:p>
        </w:tc>
        <w:tc>
          <w:tcPr>
            <w:tcW w:w="1236" w:type="pct"/>
            <w:hideMark/>
          </w:tcPr>
          <w:p w:rsidR="00163CD9" w:rsidRPr="00163CD9" w:rsidRDefault="00163CD9" w:rsidP="00163CD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t>Dép</w:t>
            </w:r>
            <w:r>
              <w:rPr>
                <w:rFonts w:ascii="Arial" w:eastAsia="Times New Roman" w:hAnsi="Arial" w:cs="Arial"/>
                <w:color w:val="000000"/>
                <w:sz w:val="18"/>
                <w:szCs w:val="18"/>
                <w:lang w:eastAsia="fr-FR"/>
              </w:rPr>
              <w:t xml:space="preserve">enses </w:t>
            </w:r>
            <w:r w:rsidRPr="00163CD9">
              <w:rPr>
                <w:rFonts w:ascii="Arial" w:eastAsia="Times New Roman" w:hAnsi="Arial" w:cs="Arial"/>
                <w:color w:val="000000"/>
                <w:sz w:val="18"/>
                <w:szCs w:val="18"/>
                <w:lang w:eastAsia="fr-FR"/>
              </w:rPr>
              <w:t>Alim</w:t>
            </w:r>
            <w:r>
              <w:rPr>
                <w:rFonts w:ascii="Arial" w:eastAsia="Times New Roman" w:hAnsi="Arial" w:cs="Arial"/>
                <w:color w:val="000000"/>
                <w:sz w:val="18"/>
                <w:szCs w:val="18"/>
                <w:lang w:eastAsia="fr-FR"/>
              </w:rPr>
              <w:t>entaires</w:t>
            </w:r>
            <w:r w:rsidRPr="00163CD9">
              <w:rPr>
                <w:rFonts w:ascii="Arial" w:eastAsia="Times New Roman" w:hAnsi="Arial" w:cs="Arial"/>
                <w:color w:val="000000"/>
                <w:sz w:val="18"/>
                <w:szCs w:val="18"/>
                <w:lang w:eastAsia="fr-FR"/>
              </w:rPr>
              <w:t xml:space="preserve"> annuelles alimentaires</w:t>
            </w:r>
          </w:p>
        </w:tc>
        <w:tc>
          <w:tcPr>
            <w:tcW w:w="1238" w:type="pct"/>
            <w:hideMark/>
          </w:tcPr>
          <w:p w:rsidR="00163CD9" w:rsidRPr="00163CD9" w:rsidRDefault="00163CD9" w:rsidP="00163CD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Dépenses alimentaires/ dépenses totales</w:t>
            </w:r>
          </w:p>
        </w:tc>
      </w:tr>
      <w:tr w:rsidR="00891E08" w:rsidRPr="00163CD9" w:rsidTr="00891E08">
        <w:trPr>
          <w:trHeight w:val="270"/>
        </w:trPr>
        <w:tc>
          <w:tcPr>
            <w:cnfStyle w:val="001000000000" w:firstRow="0" w:lastRow="0" w:firstColumn="1" w:lastColumn="0" w:oddVBand="0" w:evenVBand="0" w:oddHBand="0" w:evenHBand="0" w:firstRowFirstColumn="0" w:firstRowLastColumn="0" w:lastRowFirstColumn="0" w:lastRowLastColumn="0"/>
            <w:tcW w:w="1290" w:type="pct"/>
            <w:noWrap/>
            <w:hideMark/>
          </w:tcPr>
          <w:p w:rsidR="00163CD9" w:rsidRPr="00163CD9" w:rsidRDefault="00163CD9" w:rsidP="00163CD9">
            <w:pPr>
              <w:jc w:val="center"/>
              <w:rPr>
                <w:rFonts w:ascii="Arial" w:eastAsia="Times New Roman" w:hAnsi="Arial" w:cs="Arial"/>
                <w:color w:val="000000"/>
                <w:sz w:val="18"/>
                <w:szCs w:val="18"/>
                <w:lang w:eastAsia="fr-FR"/>
              </w:rPr>
            </w:pPr>
          </w:p>
        </w:tc>
        <w:tc>
          <w:tcPr>
            <w:tcW w:w="1236" w:type="pct"/>
            <w:noWrap/>
            <w:hideMark/>
          </w:tcPr>
          <w:p w:rsidR="00163CD9" w:rsidRPr="00163CD9" w:rsidRDefault="00163CD9" w:rsidP="00163C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1236" w:type="pct"/>
            <w:noWrap/>
            <w:hideMark/>
          </w:tcPr>
          <w:p w:rsidR="00163CD9" w:rsidRPr="00163CD9" w:rsidRDefault="00163CD9" w:rsidP="00163C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1238" w:type="pct"/>
            <w:noWrap/>
            <w:hideMark/>
          </w:tcPr>
          <w:p w:rsidR="00163CD9" w:rsidRPr="00163CD9" w:rsidRDefault="00163CD9" w:rsidP="00163C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891E08" w:rsidRPr="00163CD9" w:rsidTr="00891E0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90" w:type="pct"/>
            <w:hideMark/>
          </w:tcPr>
          <w:p w:rsidR="00163CD9" w:rsidRPr="00163CD9" w:rsidRDefault="00163CD9" w:rsidP="00163CD9">
            <w:pPr>
              <w:rPr>
                <w:rFonts w:ascii="Arial" w:eastAsia="Times New Roman" w:hAnsi="Arial" w:cs="Arial"/>
                <w:color w:val="000000"/>
                <w:sz w:val="18"/>
                <w:szCs w:val="18"/>
                <w:lang w:eastAsia="fr-FR"/>
              </w:rPr>
            </w:pPr>
            <w:proofErr w:type="spellStart"/>
            <w:r w:rsidRPr="00163CD9">
              <w:rPr>
                <w:rFonts w:ascii="Arial" w:eastAsia="Times New Roman" w:hAnsi="Arial" w:cs="Arial"/>
                <w:color w:val="000000"/>
                <w:sz w:val="18"/>
                <w:szCs w:val="18"/>
                <w:lang w:eastAsia="fr-FR"/>
              </w:rPr>
              <w:t>Affam</w:t>
            </w:r>
            <w:r>
              <w:rPr>
                <w:rFonts w:ascii="Arial" w:eastAsia="Times New Roman" w:hAnsi="Arial" w:cs="Arial"/>
                <w:color w:val="000000"/>
                <w:sz w:val="18"/>
                <w:szCs w:val="18"/>
                <w:lang w:eastAsia="fr-FR"/>
              </w:rPr>
              <w:t>è</w:t>
            </w:r>
            <w:proofErr w:type="spellEnd"/>
          </w:p>
        </w:tc>
        <w:tc>
          <w:tcPr>
            <w:tcW w:w="1236" w:type="pct"/>
            <w:noWrap/>
            <w:hideMark/>
          </w:tcPr>
          <w:p w:rsidR="00163CD9" w:rsidRPr="00163CD9" w:rsidRDefault="00163CD9" w:rsidP="00163CD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t>522116,65</w:t>
            </w:r>
          </w:p>
        </w:tc>
        <w:tc>
          <w:tcPr>
            <w:tcW w:w="1236" w:type="pct"/>
            <w:noWrap/>
            <w:hideMark/>
          </w:tcPr>
          <w:p w:rsidR="00163CD9" w:rsidRPr="00163CD9" w:rsidRDefault="00163CD9" w:rsidP="00163CD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t>248507,88</w:t>
            </w:r>
          </w:p>
        </w:tc>
        <w:tc>
          <w:tcPr>
            <w:tcW w:w="1238" w:type="pct"/>
            <w:noWrap/>
            <w:hideMark/>
          </w:tcPr>
          <w:p w:rsidR="00163CD9" w:rsidRPr="00163CD9" w:rsidRDefault="00163CD9" w:rsidP="00163CD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t>61,95</w:t>
            </w:r>
          </w:p>
        </w:tc>
      </w:tr>
      <w:tr w:rsidR="00891E08" w:rsidRPr="00163CD9" w:rsidTr="00891E08">
        <w:trPr>
          <w:trHeight w:val="255"/>
        </w:trPr>
        <w:tc>
          <w:tcPr>
            <w:cnfStyle w:val="001000000000" w:firstRow="0" w:lastRow="0" w:firstColumn="1" w:lastColumn="0" w:oddVBand="0" w:evenVBand="0" w:oddHBand="0" w:evenHBand="0" w:firstRowFirstColumn="0" w:firstRowLastColumn="0" w:lastRowFirstColumn="0" w:lastRowLastColumn="0"/>
            <w:tcW w:w="1290" w:type="pct"/>
            <w:hideMark/>
          </w:tcPr>
          <w:p w:rsidR="00163CD9" w:rsidRPr="00163CD9" w:rsidRDefault="00163CD9" w:rsidP="00163CD9">
            <w:pPr>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t>Atchonsa</w:t>
            </w:r>
          </w:p>
        </w:tc>
        <w:tc>
          <w:tcPr>
            <w:tcW w:w="1236" w:type="pct"/>
            <w:noWrap/>
            <w:hideMark/>
          </w:tcPr>
          <w:p w:rsidR="00163CD9" w:rsidRPr="00163CD9" w:rsidRDefault="00163CD9" w:rsidP="00163CD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t>1300355,28</w:t>
            </w:r>
          </w:p>
        </w:tc>
        <w:tc>
          <w:tcPr>
            <w:tcW w:w="1236" w:type="pct"/>
            <w:noWrap/>
            <w:hideMark/>
          </w:tcPr>
          <w:p w:rsidR="00163CD9" w:rsidRPr="00163CD9" w:rsidRDefault="00163CD9" w:rsidP="00163CD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t>615683,92</w:t>
            </w:r>
          </w:p>
        </w:tc>
        <w:tc>
          <w:tcPr>
            <w:tcW w:w="1238" w:type="pct"/>
            <w:noWrap/>
            <w:hideMark/>
          </w:tcPr>
          <w:p w:rsidR="00163CD9" w:rsidRPr="00163CD9" w:rsidRDefault="00163CD9" w:rsidP="00163CD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t>59,69</w:t>
            </w:r>
          </w:p>
        </w:tc>
      </w:tr>
      <w:tr w:rsidR="00891E08" w:rsidRPr="00163CD9" w:rsidTr="00891E08">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290" w:type="pct"/>
            <w:hideMark/>
          </w:tcPr>
          <w:p w:rsidR="00163CD9" w:rsidRPr="00163CD9" w:rsidRDefault="00163CD9" w:rsidP="00163CD9">
            <w:pPr>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lastRenderedPageBreak/>
              <w:t>Dame-wogon</w:t>
            </w:r>
          </w:p>
        </w:tc>
        <w:tc>
          <w:tcPr>
            <w:tcW w:w="1236" w:type="pct"/>
            <w:noWrap/>
            <w:hideMark/>
          </w:tcPr>
          <w:p w:rsidR="00163CD9" w:rsidRPr="00163CD9" w:rsidRDefault="00163CD9" w:rsidP="00163CD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t>653938,89</w:t>
            </w:r>
          </w:p>
        </w:tc>
        <w:tc>
          <w:tcPr>
            <w:tcW w:w="1236" w:type="pct"/>
            <w:noWrap/>
            <w:hideMark/>
          </w:tcPr>
          <w:p w:rsidR="00163CD9" w:rsidRPr="00163CD9" w:rsidRDefault="00163CD9" w:rsidP="00163CD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t>326266,43</w:t>
            </w:r>
          </w:p>
        </w:tc>
        <w:tc>
          <w:tcPr>
            <w:tcW w:w="1238" w:type="pct"/>
            <w:noWrap/>
            <w:hideMark/>
          </w:tcPr>
          <w:p w:rsidR="00163CD9" w:rsidRPr="00163CD9" w:rsidRDefault="00163CD9" w:rsidP="00163CD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t>61,82</w:t>
            </w:r>
          </w:p>
        </w:tc>
      </w:tr>
      <w:tr w:rsidR="00891E08" w:rsidRPr="00163CD9" w:rsidTr="00891E08">
        <w:trPr>
          <w:trHeight w:val="255"/>
        </w:trPr>
        <w:tc>
          <w:tcPr>
            <w:cnfStyle w:val="001000000000" w:firstRow="0" w:lastRow="0" w:firstColumn="1" w:lastColumn="0" w:oddVBand="0" w:evenVBand="0" w:oddHBand="0" w:evenHBand="0" w:firstRowFirstColumn="0" w:firstRowLastColumn="0" w:lastRowFirstColumn="0" w:lastRowLastColumn="0"/>
            <w:tcW w:w="1290" w:type="pct"/>
            <w:hideMark/>
          </w:tcPr>
          <w:p w:rsidR="00163CD9" w:rsidRPr="00163CD9" w:rsidRDefault="00163CD9" w:rsidP="00891E08">
            <w:pPr>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t>Hounvigu</w:t>
            </w:r>
            <w:r w:rsidR="00891E08">
              <w:rPr>
                <w:rFonts w:ascii="Arial" w:eastAsia="Times New Roman" w:hAnsi="Arial" w:cs="Arial"/>
                <w:color w:val="000000"/>
                <w:sz w:val="18"/>
                <w:szCs w:val="18"/>
                <w:lang w:eastAsia="fr-FR"/>
              </w:rPr>
              <w:t>è</w:t>
            </w:r>
          </w:p>
        </w:tc>
        <w:tc>
          <w:tcPr>
            <w:tcW w:w="1236" w:type="pct"/>
            <w:noWrap/>
            <w:hideMark/>
          </w:tcPr>
          <w:p w:rsidR="00163CD9" w:rsidRPr="00163CD9" w:rsidRDefault="00163CD9" w:rsidP="00163CD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t>558332,01</w:t>
            </w:r>
          </w:p>
        </w:tc>
        <w:tc>
          <w:tcPr>
            <w:tcW w:w="1236" w:type="pct"/>
            <w:noWrap/>
            <w:hideMark/>
          </w:tcPr>
          <w:p w:rsidR="00163CD9" w:rsidRPr="00163CD9" w:rsidRDefault="00163CD9" w:rsidP="00163CD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t>318409,11</w:t>
            </w:r>
          </w:p>
        </w:tc>
        <w:tc>
          <w:tcPr>
            <w:tcW w:w="1238" w:type="pct"/>
            <w:noWrap/>
            <w:hideMark/>
          </w:tcPr>
          <w:p w:rsidR="00163CD9" w:rsidRPr="00163CD9" w:rsidRDefault="00163CD9" w:rsidP="00163CD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t>65,76</w:t>
            </w:r>
          </w:p>
        </w:tc>
      </w:tr>
      <w:tr w:rsidR="00891E08" w:rsidRPr="00163CD9" w:rsidTr="00891E0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90" w:type="pct"/>
            <w:hideMark/>
          </w:tcPr>
          <w:p w:rsidR="00163CD9" w:rsidRPr="00163CD9" w:rsidRDefault="00163CD9" w:rsidP="00163CD9">
            <w:pPr>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t>Bonou</w:t>
            </w:r>
          </w:p>
        </w:tc>
        <w:tc>
          <w:tcPr>
            <w:tcW w:w="1236" w:type="pct"/>
            <w:noWrap/>
            <w:hideMark/>
          </w:tcPr>
          <w:p w:rsidR="00163CD9" w:rsidRPr="00163CD9" w:rsidRDefault="00163CD9" w:rsidP="00163CD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t>671567,56</w:t>
            </w:r>
          </w:p>
        </w:tc>
        <w:tc>
          <w:tcPr>
            <w:tcW w:w="1236" w:type="pct"/>
            <w:noWrap/>
            <w:hideMark/>
          </w:tcPr>
          <w:p w:rsidR="00163CD9" w:rsidRPr="00163CD9" w:rsidRDefault="00163CD9" w:rsidP="00163CD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t>374709,28</w:t>
            </w:r>
          </w:p>
        </w:tc>
        <w:tc>
          <w:tcPr>
            <w:tcW w:w="1238" w:type="pct"/>
            <w:noWrap/>
            <w:hideMark/>
          </w:tcPr>
          <w:p w:rsidR="00163CD9" w:rsidRPr="00163CD9" w:rsidRDefault="00163CD9" w:rsidP="00163CD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t>62,12</w:t>
            </w:r>
          </w:p>
        </w:tc>
      </w:tr>
      <w:tr w:rsidR="00891E08" w:rsidRPr="00163CD9" w:rsidTr="00891E08">
        <w:trPr>
          <w:trHeight w:val="255"/>
        </w:trPr>
        <w:tc>
          <w:tcPr>
            <w:cnfStyle w:val="001000000000" w:firstRow="0" w:lastRow="0" w:firstColumn="1" w:lastColumn="0" w:oddVBand="0" w:evenVBand="0" w:oddHBand="0" w:evenHBand="0" w:firstRowFirstColumn="0" w:firstRowLastColumn="0" w:lastRowFirstColumn="0" w:lastRowLastColumn="0"/>
            <w:tcW w:w="1290" w:type="pct"/>
            <w:hideMark/>
          </w:tcPr>
          <w:p w:rsidR="00163CD9" w:rsidRPr="00163CD9" w:rsidRDefault="00891E08" w:rsidP="00163CD9">
            <w:pP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Ensemble de la Commune</w:t>
            </w:r>
          </w:p>
        </w:tc>
        <w:tc>
          <w:tcPr>
            <w:tcW w:w="1236" w:type="pct"/>
            <w:noWrap/>
            <w:hideMark/>
          </w:tcPr>
          <w:p w:rsidR="00163CD9" w:rsidRPr="00163CD9" w:rsidRDefault="00163CD9" w:rsidP="00163CD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t>764834,72</w:t>
            </w:r>
          </w:p>
        </w:tc>
        <w:tc>
          <w:tcPr>
            <w:tcW w:w="1236" w:type="pct"/>
            <w:noWrap/>
            <w:hideMark/>
          </w:tcPr>
          <w:p w:rsidR="00163CD9" w:rsidRPr="00163CD9" w:rsidRDefault="00163CD9" w:rsidP="00163CD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t>386034,24</w:t>
            </w:r>
          </w:p>
        </w:tc>
        <w:tc>
          <w:tcPr>
            <w:tcW w:w="1238" w:type="pct"/>
            <w:noWrap/>
            <w:hideMark/>
          </w:tcPr>
          <w:p w:rsidR="00163CD9" w:rsidRPr="00163CD9" w:rsidRDefault="00163CD9" w:rsidP="00163CD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163CD9">
              <w:rPr>
                <w:rFonts w:ascii="Arial" w:eastAsia="Times New Roman" w:hAnsi="Arial" w:cs="Arial"/>
                <w:color w:val="000000"/>
                <w:sz w:val="18"/>
                <w:szCs w:val="18"/>
                <w:lang w:eastAsia="fr-FR"/>
              </w:rPr>
              <w:t>61,90</w:t>
            </w:r>
          </w:p>
        </w:tc>
      </w:tr>
    </w:tbl>
    <w:p w:rsidR="00405C8F" w:rsidRPr="00D35CE7" w:rsidRDefault="00405C8F" w:rsidP="00405C8F">
      <w:pPr>
        <w:autoSpaceDE w:val="0"/>
        <w:autoSpaceDN w:val="0"/>
        <w:adjustRightInd w:val="0"/>
        <w:snapToGrid w:val="0"/>
        <w:spacing w:after="0" w:line="240" w:lineRule="auto"/>
        <w:rPr>
          <w:rFonts w:ascii="Times New Roman" w:hAnsi="Times New Roman" w:cs="Times New Roman"/>
          <w:i/>
          <w:color w:val="000000"/>
          <w:sz w:val="20"/>
          <w:szCs w:val="20"/>
        </w:rPr>
      </w:pPr>
      <w:r w:rsidRPr="00D35CE7">
        <w:rPr>
          <w:rFonts w:ascii="Times New Roman" w:hAnsi="Times New Roman" w:cs="Times New Roman"/>
          <w:i/>
          <w:color w:val="000000"/>
          <w:sz w:val="20"/>
          <w:szCs w:val="20"/>
          <w:lang w:val="x-none"/>
        </w:rPr>
        <w:t xml:space="preserve">Source : Enquête </w:t>
      </w:r>
      <w:r>
        <w:rPr>
          <w:rFonts w:ascii="Times New Roman" w:hAnsi="Times New Roman" w:cs="Times New Roman"/>
          <w:i/>
          <w:color w:val="000000"/>
          <w:sz w:val="20"/>
          <w:szCs w:val="20"/>
        </w:rPr>
        <w:t>PCM-Bonou</w:t>
      </w:r>
      <w:r w:rsidRPr="00D35CE7">
        <w:rPr>
          <w:rFonts w:ascii="Times New Roman" w:hAnsi="Times New Roman" w:cs="Times New Roman"/>
          <w:i/>
          <w:color w:val="000000"/>
          <w:sz w:val="20"/>
          <w:szCs w:val="20"/>
          <w:lang w:val="x-none"/>
        </w:rPr>
        <w:t>, février 201</w:t>
      </w:r>
      <w:r w:rsidRPr="00D35CE7">
        <w:rPr>
          <w:rFonts w:ascii="Times New Roman" w:hAnsi="Times New Roman" w:cs="Times New Roman"/>
          <w:i/>
          <w:color w:val="000000"/>
          <w:sz w:val="20"/>
          <w:szCs w:val="20"/>
        </w:rPr>
        <w:t>6</w:t>
      </w:r>
    </w:p>
    <w:p w:rsidR="00405C8F" w:rsidRDefault="00405C8F" w:rsidP="00405C8F">
      <w:pPr>
        <w:autoSpaceDE w:val="0"/>
        <w:autoSpaceDN w:val="0"/>
        <w:adjustRightInd w:val="0"/>
        <w:snapToGrid w:val="0"/>
        <w:spacing w:after="0" w:line="240" w:lineRule="auto"/>
        <w:jc w:val="both"/>
        <w:rPr>
          <w:rFonts w:ascii="Arial" w:hAnsi="Arial" w:cs="Arial"/>
          <w:color w:val="000000"/>
          <w:sz w:val="24"/>
          <w:szCs w:val="24"/>
        </w:rPr>
      </w:pPr>
    </w:p>
    <w:p w:rsidR="00891E08" w:rsidRPr="00405C8F" w:rsidRDefault="00405C8F" w:rsidP="00405C8F">
      <w:pPr>
        <w:autoSpaceDE w:val="0"/>
        <w:autoSpaceDN w:val="0"/>
        <w:adjustRightInd w:val="0"/>
        <w:snapToGrid w:val="0"/>
        <w:spacing w:after="0" w:line="240" w:lineRule="auto"/>
        <w:jc w:val="both"/>
        <w:rPr>
          <w:rFonts w:ascii="Arial" w:hAnsi="Arial" w:cs="Arial"/>
          <w:color w:val="000000"/>
          <w:sz w:val="24"/>
          <w:szCs w:val="24"/>
        </w:rPr>
        <w:sectPr w:rsidR="00891E08" w:rsidRPr="00405C8F" w:rsidSect="00693208">
          <w:headerReference w:type="even" r:id="rId50"/>
          <w:headerReference w:type="default" r:id="rId51"/>
          <w:footerReference w:type="even" r:id="rId52"/>
          <w:footerReference w:type="default" r:id="rId53"/>
          <w:pgSz w:w="11906" w:h="16838"/>
          <w:pgMar w:top="1418" w:right="1418" w:bottom="1418" w:left="1418" w:header="709" w:footer="709" w:gutter="0"/>
          <w:cols w:space="708"/>
          <w:docGrid w:linePitch="360"/>
        </w:sectPr>
      </w:pPr>
      <w:r w:rsidRPr="00405C8F">
        <w:rPr>
          <w:rFonts w:ascii="Arial" w:hAnsi="Arial" w:cs="Arial"/>
          <w:color w:val="000000"/>
          <w:sz w:val="24"/>
          <w:szCs w:val="24"/>
        </w:rPr>
        <w:t>Il ressort de ce tableau que les dépenses alimentaires annuelles sont estimées à 765 000 FCFA et représente environ 62% des dépenses totales du ménage</w:t>
      </w:r>
      <w:r>
        <w:rPr>
          <w:rFonts w:ascii="Arial" w:hAnsi="Arial" w:cs="Arial"/>
          <w:color w:val="000000"/>
          <w:sz w:val="24"/>
          <w:szCs w:val="24"/>
        </w:rPr>
        <w:t>. La situation est  presque pareille d’un arrondissement à un autre</w:t>
      </w:r>
    </w:p>
    <w:p w:rsidR="00E619FA" w:rsidRDefault="00F339B5" w:rsidP="00837A95">
      <w:pPr>
        <w:numPr>
          <w:ilvl w:val="0"/>
          <w:numId w:val="28"/>
        </w:numPr>
        <w:spacing w:before="240" w:line="240" w:lineRule="auto"/>
        <w:ind w:left="567" w:hanging="567"/>
        <w:jc w:val="both"/>
        <w:outlineLvl w:val="0"/>
        <w:rPr>
          <w:rFonts w:ascii="Arial" w:hAnsi="Arial" w:cs="Arial"/>
          <w:b/>
          <w:color w:val="70AD47" w:themeColor="accent6"/>
          <w:sz w:val="28"/>
          <w:szCs w:val="28"/>
        </w:rPr>
      </w:pPr>
      <w:bookmarkStart w:id="246" w:name="_Toc446052427"/>
      <w:r w:rsidRPr="007B5D10">
        <w:rPr>
          <w:rFonts w:ascii="Arial" w:hAnsi="Arial" w:cs="Arial"/>
          <w:b/>
          <w:color w:val="70AD47" w:themeColor="accent6"/>
          <w:sz w:val="28"/>
          <w:szCs w:val="28"/>
        </w:rPr>
        <w:lastRenderedPageBreak/>
        <w:t xml:space="preserve">MESURE DES </w:t>
      </w:r>
      <w:r w:rsidR="00E619FA" w:rsidRPr="007B5D10">
        <w:rPr>
          <w:rFonts w:ascii="Arial" w:hAnsi="Arial" w:cs="Arial"/>
          <w:b/>
          <w:color w:val="70AD47" w:themeColor="accent6"/>
          <w:sz w:val="28"/>
          <w:szCs w:val="28"/>
        </w:rPr>
        <w:t>INDICATEURS DE LA SITUATION DE REFERENCE DANS LE SECTEUR AGRICOLE</w:t>
      </w:r>
      <w:bookmarkEnd w:id="246"/>
    </w:p>
    <w:p w:rsidR="00517652" w:rsidRPr="00075141" w:rsidRDefault="00517652" w:rsidP="00075141">
      <w:pPr>
        <w:spacing w:before="240" w:line="276" w:lineRule="auto"/>
        <w:jc w:val="both"/>
        <w:outlineLvl w:val="0"/>
        <w:rPr>
          <w:rFonts w:ascii="Arial" w:hAnsi="Arial" w:cs="Arial"/>
          <w:color w:val="000000"/>
          <w:sz w:val="24"/>
          <w:szCs w:val="24"/>
        </w:rPr>
      </w:pPr>
      <w:bookmarkStart w:id="247" w:name="_Toc446013627"/>
      <w:bookmarkStart w:id="248" w:name="_Toc446052428"/>
      <w:r w:rsidRPr="00075141">
        <w:rPr>
          <w:rFonts w:ascii="Arial" w:hAnsi="Arial" w:cs="Arial"/>
          <w:color w:val="000000"/>
          <w:sz w:val="24"/>
          <w:szCs w:val="24"/>
        </w:rPr>
        <w:t xml:space="preserve">Le tableau </w:t>
      </w:r>
      <w:r w:rsidR="00D34150">
        <w:rPr>
          <w:rFonts w:ascii="Arial" w:hAnsi="Arial" w:cs="Arial"/>
          <w:color w:val="000000"/>
          <w:sz w:val="24"/>
          <w:szCs w:val="24"/>
        </w:rPr>
        <w:t>5</w:t>
      </w:r>
      <w:r w:rsidR="00837A95">
        <w:rPr>
          <w:rFonts w:ascii="Arial" w:hAnsi="Arial" w:cs="Arial"/>
          <w:color w:val="000000"/>
          <w:sz w:val="24"/>
          <w:szCs w:val="24"/>
        </w:rPr>
        <w:t>4</w:t>
      </w:r>
      <w:r w:rsidRPr="00075141">
        <w:rPr>
          <w:rFonts w:ascii="Arial" w:hAnsi="Arial" w:cs="Arial"/>
          <w:color w:val="000000"/>
          <w:sz w:val="24"/>
          <w:szCs w:val="24"/>
        </w:rPr>
        <w:t xml:space="preserve"> suivant fait le récapitulatif des indicateurs </w:t>
      </w:r>
      <w:r w:rsidRPr="008317C2">
        <w:rPr>
          <w:rFonts w:ascii="Arial" w:hAnsi="Arial" w:cs="Arial"/>
          <w:color w:val="000000"/>
          <w:sz w:val="24"/>
          <w:szCs w:val="24"/>
        </w:rPr>
        <w:t>mesurés</w:t>
      </w:r>
      <w:r>
        <w:rPr>
          <w:rFonts w:ascii="Arial" w:hAnsi="Arial" w:cs="Arial"/>
          <w:color w:val="000000"/>
          <w:sz w:val="24"/>
          <w:szCs w:val="24"/>
        </w:rPr>
        <w:t xml:space="preserve"> </w:t>
      </w:r>
      <w:r w:rsidRPr="00075141">
        <w:rPr>
          <w:rFonts w:ascii="Arial" w:hAnsi="Arial" w:cs="Arial"/>
          <w:color w:val="000000"/>
          <w:sz w:val="24"/>
          <w:szCs w:val="24"/>
        </w:rPr>
        <w:t>de la situation de référence de la commune de Bonou dans le domaine de l'agriculture durable</w:t>
      </w:r>
      <w:bookmarkEnd w:id="247"/>
      <w:bookmarkEnd w:id="248"/>
    </w:p>
    <w:tbl>
      <w:tblPr>
        <w:tblStyle w:val="TableauGrille4-Accentuation41"/>
        <w:tblW w:w="5000" w:type="pct"/>
        <w:tblLook w:val="04A0" w:firstRow="1" w:lastRow="0" w:firstColumn="1" w:lastColumn="0" w:noHBand="0" w:noVBand="1"/>
      </w:tblPr>
      <w:tblGrid>
        <w:gridCol w:w="2281"/>
        <w:gridCol w:w="2664"/>
        <w:gridCol w:w="3205"/>
        <w:gridCol w:w="2340"/>
        <w:gridCol w:w="2340"/>
        <w:gridCol w:w="1388"/>
      </w:tblGrid>
      <w:tr w:rsidR="00517652" w:rsidRPr="005342DB" w:rsidTr="000751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7F7F7F" w:themeFill="text1" w:themeFillTint="80"/>
          </w:tcPr>
          <w:p w:rsidR="00517652" w:rsidRPr="00F74D49" w:rsidDel="009F227C" w:rsidRDefault="00517652" w:rsidP="005342DB">
            <w:pPr>
              <w:rPr>
                <w:rFonts w:ascii="Arial" w:eastAsia="Times New Roman" w:hAnsi="Arial" w:cs="Arial"/>
                <w:sz w:val="24"/>
                <w:szCs w:val="24"/>
                <w:vertAlign w:val="subscript"/>
                <w:lang w:eastAsia="fr-FR"/>
              </w:rPr>
            </w:pPr>
            <w:bookmarkStart w:id="249" w:name="_Toc446013703"/>
            <w:r w:rsidRPr="00F74D49">
              <w:rPr>
                <w:rFonts w:ascii="Arial" w:hAnsi="Arial" w:cs="Arial"/>
                <w:sz w:val="24"/>
                <w:szCs w:val="24"/>
              </w:rPr>
              <w:t xml:space="preserve">Tableau </w:t>
            </w:r>
            <w:r w:rsidR="00A45988" w:rsidRPr="00F74D49">
              <w:rPr>
                <w:rFonts w:ascii="Arial" w:hAnsi="Arial" w:cs="Arial"/>
                <w:sz w:val="24"/>
                <w:szCs w:val="24"/>
              </w:rPr>
              <w:fldChar w:fldCharType="begin"/>
            </w:r>
            <w:r w:rsidR="00A45988" w:rsidRPr="00F74D49">
              <w:rPr>
                <w:rFonts w:ascii="Arial" w:hAnsi="Arial" w:cs="Arial"/>
                <w:sz w:val="24"/>
                <w:szCs w:val="24"/>
              </w:rPr>
              <w:instrText xml:space="preserve"> SEQ Tableau \* ARABIC </w:instrText>
            </w:r>
            <w:r w:rsidR="00A45988" w:rsidRPr="00F74D49">
              <w:rPr>
                <w:rFonts w:ascii="Arial" w:hAnsi="Arial" w:cs="Arial"/>
                <w:sz w:val="24"/>
                <w:szCs w:val="24"/>
              </w:rPr>
              <w:fldChar w:fldCharType="separate"/>
            </w:r>
            <w:r w:rsidR="00E712FC">
              <w:rPr>
                <w:rFonts w:ascii="Arial" w:hAnsi="Arial" w:cs="Arial"/>
                <w:noProof/>
                <w:sz w:val="24"/>
                <w:szCs w:val="24"/>
              </w:rPr>
              <w:t>54</w:t>
            </w:r>
            <w:r w:rsidR="00A45988" w:rsidRPr="00F74D49">
              <w:rPr>
                <w:rFonts w:ascii="Arial" w:hAnsi="Arial" w:cs="Arial"/>
                <w:sz w:val="24"/>
                <w:szCs w:val="24"/>
              </w:rPr>
              <w:fldChar w:fldCharType="end"/>
            </w:r>
            <w:r w:rsidRPr="00F74D49">
              <w:rPr>
                <w:rFonts w:ascii="Arial" w:hAnsi="Arial" w:cs="Arial"/>
                <w:sz w:val="24"/>
                <w:szCs w:val="24"/>
              </w:rPr>
              <w:t>: Mesure des indicateurs de la situation de référence de la commune de Bonou dans le domaine de l'agriculture durable</w:t>
            </w:r>
            <w:bookmarkEnd w:id="249"/>
          </w:p>
        </w:tc>
      </w:tr>
      <w:tr w:rsidR="009F227C" w:rsidRPr="005342DB" w:rsidTr="00F74D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2" w:type="pct"/>
            <w:shd w:val="clear" w:color="auto" w:fill="C5E0B3" w:themeFill="accent6" w:themeFillTint="66"/>
            <w:hideMark/>
          </w:tcPr>
          <w:p w:rsidR="009F227C" w:rsidRPr="00F74D49" w:rsidRDefault="009F227C" w:rsidP="005342DB">
            <w:pPr>
              <w:rPr>
                <w:rFonts w:ascii="Arial" w:eastAsia="Times New Roman" w:hAnsi="Arial" w:cs="Arial"/>
                <w:color w:val="000000"/>
                <w:sz w:val="24"/>
                <w:szCs w:val="24"/>
                <w:vertAlign w:val="subscript"/>
                <w:lang w:eastAsia="fr-FR"/>
              </w:rPr>
            </w:pPr>
            <w:r w:rsidRPr="00F74D49">
              <w:rPr>
                <w:rFonts w:ascii="Arial" w:eastAsia="Times New Roman" w:hAnsi="Arial" w:cs="Arial"/>
                <w:color w:val="000000"/>
                <w:sz w:val="24"/>
                <w:szCs w:val="24"/>
                <w:vertAlign w:val="subscript"/>
                <w:lang w:eastAsia="fr-FR"/>
              </w:rPr>
              <w:t>Indicateurs</w:t>
            </w:r>
          </w:p>
        </w:tc>
        <w:tc>
          <w:tcPr>
            <w:tcW w:w="937" w:type="pct"/>
            <w:shd w:val="clear" w:color="auto" w:fill="C5E0B3" w:themeFill="accent6" w:themeFillTint="66"/>
            <w:hideMark/>
          </w:tcPr>
          <w:p w:rsidR="009F227C" w:rsidRPr="00F74D49" w:rsidRDefault="009F227C" w:rsidP="005342D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vertAlign w:val="subscript"/>
                <w:lang w:eastAsia="fr-FR"/>
              </w:rPr>
            </w:pPr>
            <w:r w:rsidRPr="00F74D49">
              <w:rPr>
                <w:rFonts w:ascii="Arial" w:eastAsia="Times New Roman" w:hAnsi="Arial" w:cs="Arial"/>
                <w:b/>
                <w:color w:val="000000"/>
                <w:sz w:val="24"/>
                <w:szCs w:val="24"/>
                <w:vertAlign w:val="subscript"/>
                <w:lang w:eastAsia="fr-FR"/>
              </w:rPr>
              <w:t>Indicateurs désagrégés</w:t>
            </w:r>
          </w:p>
        </w:tc>
        <w:tc>
          <w:tcPr>
            <w:tcW w:w="1127" w:type="pct"/>
            <w:shd w:val="clear" w:color="auto" w:fill="C5E0B3" w:themeFill="accent6" w:themeFillTint="66"/>
            <w:hideMark/>
          </w:tcPr>
          <w:p w:rsidR="009F227C" w:rsidRPr="00F74D49" w:rsidRDefault="009F227C" w:rsidP="005342D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vertAlign w:val="subscript"/>
                <w:lang w:eastAsia="fr-FR"/>
              </w:rPr>
            </w:pPr>
            <w:r w:rsidRPr="00F74D49">
              <w:rPr>
                <w:rFonts w:ascii="Arial" w:eastAsia="Times New Roman" w:hAnsi="Arial" w:cs="Arial"/>
                <w:b/>
                <w:color w:val="000000"/>
                <w:sz w:val="24"/>
                <w:szCs w:val="24"/>
                <w:vertAlign w:val="subscript"/>
                <w:lang w:eastAsia="fr-FR"/>
              </w:rPr>
              <w:t>Méthode de calcul</w:t>
            </w:r>
          </w:p>
        </w:tc>
        <w:tc>
          <w:tcPr>
            <w:tcW w:w="823" w:type="pct"/>
            <w:shd w:val="clear" w:color="auto" w:fill="C5E0B3" w:themeFill="accent6" w:themeFillTint="66"/>
            <w:vAlign w:val="center"/>
          </w:tcPr>
          <w:p w:rsidR="009F227C" w:rsidRPr="00F74D49" w:rsidRDefault="009F227C" w:rsidP="000751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vertAlign w:val="subscript"/>
                <w:lang w:eastAsia="fr-FR"/>
              </w:rPr>
            </w:pPr>
            <w:r w:rsidRPr="00F74D49">
              <w:rPr>
                <w:rFonts w:ascii="Arial" w:eastAsia="Times New Roman" w:hAnsi="Arial" w:cs="Arial"/>
                <w:b/>
                <w:color w:val="000000"/>
                <w:sz w:val="24"/>
                <w:szCs w:val="24"/>
                <w:vertAlign w:val="subscript"/>
                <w:lang w:eastAsia="fr-FR"/>
              </w:rPr>
              <w:t>Niveau de désagrégation/</w:t>
            </w:r>
            <w:r w:rsidRPr="00F74D49">
              <w:rPr>
                <w:rFonts w:ascii="Arial" w:eastAsia="Times New Roman" w:hAnsi="Arial" w:cs="Arial"/>
                <w:b/>
                <w:bCs/>
                <w:color w:val="000000"/>
                <w:sz w:val="24"/>
                <w:szCs w:val="24"/>
                <w:vertAlign w:val="subscript"/>
                <w:lang w:eastAsia="fr-FR"/>
              </w:rPr>
              <w:t xml:space="preserve"> </w:t>
            </w:r>
            <w:r w:rsidRPr="00F74D49">
              <w:rPr>
                <w:rFonts w:ascii="Arial" w:eastAsia="Times New Roman" w:hAnsi="Arial" w:cs="Arial"/>
                <w:b/>
                <w:color w:val="000000"/>
                <w:sz w:val="24"/>
                <w:szCs w:val="24"/>
                <w:vertAlign w:val="subscript"/>
                <w:lang w:eastAsia="fr-FR"/>
              </w:rPr>
              <w:t>agrégation</w:t>
            </w:r>
          </w:p>
        </w:tc>
        <w:tc>
          <w:tcPr>
            <w:tcW w:w="1311" w:type="pct"/>
            <w:gridSpan w:val="2"/>
            <w:shd w:val="clear" w:color="auto" w:fill="C5E0B3" w:themeFill="accent6" w:themeFillTint="66"/>
            <w:vAlign w:val="center"/>
            <w:hideMark/>
          </w:tcPr>
          <w:p w:rsidR="009F227C" w:rsidRPr="00F74D49" w:rsidRDefault="009F227C" w:rsidP="000751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vertAlign w:val="subscript"/>
                <w:lang w:eastAsia="fr-FR"/>
              </w:rPr>
            </w:pPr>
            <w:r w:rsidRPr="00F74D49">
              <w:rPr>
                <w:rFonts w:ascii="Arial" w:eastAsia="Times New Roman" w:hAnsi="Arial" w:cs="Arial"/>
                <w:b/>
                <w:color w:val="000000"/>
                <w:sz w:val="24"/>
                <w:szCs w:val="24"/>
                <w:vertAlign w:val="subscript"/>
                <w:lang w:eastAsia="fr-FR"/>
              </w:rPr>
              <w:t>Indicateurs mesurés</w:t>
            </w:r>
          </w:p>
        </w:tc>
      </w:tr>
      <w:tr w:rsidR="00F74D49" w:rsidRPr="005342DB" w:rsidTr="00F74D49">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FC000"/>
          </w:tcPr>
          <w:p w:rsidR="00F74D49" w:rsidRPr="00F74D49" w:rsidRDefault="00F74D49" w:rsidP="005342DB">
            <w:pPr>
              <w:rPr>
                <w:rFonts w:ascii="Arial" w:eastAsia="Times New Roman" w:hAnsi="Arial" w:cs="Arial"/>
                <w:color w:val="000000"/>
                <w:sz w:val="32"/>
                <w:szCs w:val="32"/>
                <w:vertAlign w:val="subscript"/>
                <w:lang w:eastAsia="fr-FR"/>
              </w:rPr>
            </w:pPr>
            <w:r w:rsidRPr="00F74D49">
              <w:rPr>
                <w:rFonts w:ascii="Arial" w:eastAsia="Times New Roman" w:hAnsi="Arial" w:cs="Arial"/>
                <w:color w:val="000000"/>
                <w:sz w:val="32"/>
                <w:szCs w:val="32"/>
                <w:vertAlign w:val="subscript"/>
                <w:lang w:eastAsia="fr-FR"/>
              </w:rPr>
              <w:t>Indicateurs d’effets</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02" w:type="pct"/>
            <w:vMerge w:val="restart"/>
            <w:shd w:val="clear" w:color="auto" w:fill="auto"/>
            <w:hideMark/>
          </w:tcPr>
          <w:p w:rsidR="00405C8F" w:rsidRPr="008317C2" w:rsidRDefault="00405C8F" w:rsidP="0046182D">
            <w:pPr>
              <w:rPr>
                <w:rFonts w:ascii="Arial" w:eastAsia="Times New Roman" w:hAnsi="Arial" w:cs="Arial"/>
                <w:color w:val="000000"/>
                <w:sz w:val="24"/>
                <w:szCs w:val="24"/>
                <w:vertAlign w:val="subscript"/>
                <w:lang w:eastAsia="fr-FR"/>
              </w:rPr>
            </w:pPr>
            <w:r w:rsidRPr="008317C2">
              <w:rPr>
                <w:rFonts w:ascii="Arial" w:eastAsia="Times New Roman" w:hAnsi="Arial" w:cs="Arial"/>
                <w:color w:val="000000"/>
                <w:sz w:val="24"/>
                <w:szCs w:val="24"/>
                <w:vertAlign w:val="subscript"/>
                <w:lang w:eastAsia="fr-FR"/>
              </w:rPr>
              <w:t>Proportion de la population en insécurité alimentaire</w:t>
            </w:r>
          </w:p>
        </w:tc>
        <w:tc>
          <w:tcPr>
            <w:tcW w:w="937" w:type="pct"/>
            <w:vMerge w:val="restart"/>
            <w:shd w:val="clear" w:color="auto" w:fill="auto"/>
            <w:hideMark/>
          </w:tcPr>
          <w:p w:rsidR="00405C8F" w:rsidRPr="008317C2" w:rsidRDefault="00405C8F" w:rsidP="008317C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D4A88">
              <w:rPr>
                <w:rFonts w:ascii="Arial" w:eastAsia="Times New Roman" w:hAnsi="Arial" w:cs="Arial"/>
                <w:color w:val="000000"/>
                <w:sz w:val="24"/>
                <w:szCs w:val="24"/>
                <w:vertAlign w:val="subscript"/>
                <w:lang w:eastAsia="fr-FR"/>
              </w:rPr>
              <w:t>Proportion de ménages n'ayant pas eu de disponibilité permanente de vivres au cours d’une année</w:t>
            </w:r>
          </w:p>
        </w:tc>
        <w:tc>
          <w:tcPr>
            <w:tcW w:w="1127" w:type="pct"/>
            <w:vMerge w:val="restart"/>
            <w:shd w:val="clear" w:color="auto" w:fill="auto"/>
            <w:hideMark/>
          </w:tcPr>
          <w:p w:rsidR="00405C8F" w:rsidRPr="00745A5F" w:rsidRDefault="00405C8F" w:rsidP="008317C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D4A88">
              <w:rPr>
                <w:rFonts w:ascii="Arial" w:eastAsia="Times New Roman" w:hAnsi="Arial" w:cs="Arial"/>
                <w:color w:val="000000"/>
                <w:sz w:val="24"/>
                <w:szCs w:val="24"/>
                <w:vertAlign w:val="subscript"/>
                <w:lang w:eastAsia="fr-FR"/>
              </w:rPr>
              <w:t>Nombre de  ménages déficitaires au cours de l’année sur nombre total de ménages</w:t>
            </w:r>
          </w:p>
        </w:tc>
        <w:tc>
          <w:tcPr>
            <w:tcW w:w="823" w:type="pct"/>
            <w:vMerge w:val="restart"/>
            <w:shd w:val="clear" w:color="auto" w:fill="F2F2F2" w:themeFill="background1" w:themeFillShade="F2"/>
            <w:vAlign w:val="center"/>
          </w:tcPr>
          <w:p w:rsidR="00405C8F" w:rsidRPr="008317C2" w:rsidRDefault="00405C8F" w:rsidP="008317C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Pr>
                <w:rFonts w:ascii="Arial" w:eastAsia="Times New Roman" w:hAnsi="Arial" w:cs="Arial"/>
                <w:color w:val="000000"/>
                <w:sz w:val="24"/>
                <w:szCs w:val="24"/>
                <w:vertAlign w:val="subscript"/>
                <w:lang w:eastAsia="fr-FR"/>
              </w:rPr>
              <w:t>Arrondissement</w:t>
            </w:r>
          </w:p>
        </w:tc>
        <w:tc>
          <w:tcPr>
            <w:tcW w:w="823" w:type="pct"/>
            <w:shd w:val="clear" w:color="auto" w:fill="F2F2F2" w:themeFill="background1" w:themeFillShade="F2"/>
          </w:tcPr>
          <w:p w:rsidR="00405C8F" w:rsidRPr="008317C2" w:rsidRDefault="00405C8F" w:rsidP="0046182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roofErr w:type="spellStart"/>
            <w:r w:rsidRPr="008317C2">
              <w:rPr>
                <w:rFonts w:ascii="Arial" w:eastAsia="Times New Roman" w:hAnsi="Arial" w:cs="Arial"/>
                <w:color w:val="000000"/>
                <w:sz w:val="24"/>
                <w:szCs w:val="24"/>
                <w:vertAlign w:val="subscript"/>
                <w:lang w:eastAsia="fr-FR"/>
              </w:rPr>
              <w:t>Affamè</w:t>
            </w:r>
            <w:proofErr w:type="spellEnd"/>
          </w:p>
        </w:tc>
        <w:tc>
          <w:tcPr>
            <w:tcW w:w="488" w:type="pct"/>
            <w:shd w:val="clear" w:color="auto" w:fill="F2F2F2" w:themeFill="background1" w:themeFillShade="F2"/>
            <w:vAlign w:val="center"/>
          </w:tcPr>
          <w:p w:rsidR="00405C8F" w:rsidRPr="008317C2" w:rsidRDefault="00405C8F" w:rsidP="0046182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8317C2">
              <w:rPr>
                <w:rFonts w:ascii="Arial" w:eastAsia="Times New Roman" w:hAnsi="Arial" w:cs="Arial"/>
                <w:color w:val="000000"/>
                <w:sz w:val="24"/>
                <w:szCs w:val="24"/>
                <w:vertAlign w:val="subscript"/>
                <w:lang w:eastAsia="fr-FR"/>
              </w:rPr>
              <w:t>39,9%</w:t>
            </w:r>
          </w:p>
        </w:tc>
      </w:tr>
      <w:tr w:rsidR="00405C8F" w:rsidRPr="00075141" w:rsidTr="00075141">
        <w:trPr>
          <w:trHeight w:val="5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5342DB">
            <w:pPr>
              <w:rPr>
                <w:rFonts w:ascii="Arial" w:eastAsia="Times New Roman" w:hAnsi="Arial" w:cs="Arial"/>
                <w:color w:val="000000"/>
                <w:sz w:val="24"/>
                <w:szCs w:val="24"/>
                <w:vertAlign w:val="subscript"/>
                <w:lang w:eastAsia="fr-FR"/>
              </w:rPr>
            </w:pPr>
          </w:p>
        </w:tc>
        <w:tc>
          <w:tcPr>
            <w:tcW w:w="937" w:type="pct"/>
            <w:vMerge/>
            <w:shd w:val="clear" w:color="auto" w:fill="auto"/>
            <w:vAlign w:val="center"/>
          </w:tcPr>
          <w:p w:rsidR="00405C8F" w:rsidRPr="00075141" w:rsidRDefault="00405C8F" w:rsidP="0007514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vAlign w:val="center"/>
          </w:tcPr>
          <w:p w:rsidR="00405C8F" w:rsidRPr="00075141" w:rsidRDefault="00405C8F" w:rsidP="0007514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5342D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tcPr>
          <w:p w:rsidR="00405C8F" w:rsidRPr="00075141" w:rsidRDefault="00405C8F" w:rsidP="005342D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Atchonsa</w:t>
            </w:r>
          </w:p>
        </w:tc>
        <w:tc>
          <w:tcPr>
            <w:tcW w:w="488" w:type="pct"/>
            <w:shd w:val="clear" w:color="auto" w:fill="F2F2F2" w:themeFill="background1" w:themeFillShade="F2"/>
            <w:vAlign w:val="center"/>
          </w:tcPr>
          <w:p w:rsidR="00405C8F" w:rsidRPr="00075141" w:rsidRDefault="00405C8F" w:rsidP="005342D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73,4%</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5342DB">
            <w:pPr>
              <w:rPr>
                <w:rFonts w:ascii="Arial" w:eastAsia="Times New Roman" w:hAnsi="Arial" w:cs="Arial"/>
                <w:color w:val="000000"/>
                <w:sz w:val="24"/>
                <w:szCs w:val="24"/>
                <w:vertAlign w:val="subscript"/>
                <w:lang w:eastAsia="fr-FR"/>
              </w:rPr>
            </w:pPr>
          </w:p>
        </w:tc>
        <w:tc>
          <w:tcPr>
            <w:tcW w:w="937" w:type="pct"/>
            <w:vMerge/>
            <w:shd w:val="clear" w:color="auto" w:fill="auto"/>
            <w:vAlign w:val="center"/>
          </w:tcPr>
          <w:p w:rsidR="00405C8F" w:rsidRPr="00075141" w:rsidRDefault="00405C8F" w:rsidP="0007514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vAlign w:val="center"/>
          </w:tcPr>
          <w:p w:rsidR="00405C8F" w:rsidRPr="00075141" w:rsidRDefault="00405C8F" w:rsidP="0007514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5342D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tcPr>
          <w:p w:rsidR="00405C8F" w:rsidRPr="00075141" w:rsidRDefault="00405C8F" w:rsidP="005342D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Damè-wogon</w:t>
            </w:r>
          </w:p>
        </w:tc>
        <w:tc>
          <w:tcPr>
            <w:tcW w:w="488" w:type="pct"/>
            <w:shd w:val="clear" w:color="auto" w:fill="F2F2F2" w:themeFill="background1" w:themeFillShade="F2"/>
            <w:vAlign w:val="center"/>
          </w:tcPr>
          <w:p w:rsidR="00405C8F" w:rsidRPr="00075141" w:rsidRDefault="00405C8F" w:rsidP="005342D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88,1%</w:t>
            </w:r>
          </w:p>
        </w:tc>
      </w:tr>
      <w:tr w:rsidR="00405C8F" w:rsidRPr="00075141" w:rsidTr="00075141">
        <w:trPr>
          <w:trHeight w:val="5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5342DB">
            <w:pPr>
              <w:rPr>
                <w:rFonts w:ascii="Arial" w:eastAsia="Times New Roman" w:hAnsi="Arial" w:cs="Arial"/>
                <w:color w:val="000000"/>
                <w:sz w:val="24"/>
                <w:szCs w:val="24"/>
                <w:vertAlign w:val="subscript"/>
                <w:lang w:eastAsia="fr-FR"/>
              </w:rPr>
            </w:pPr>
          </w:p>
        </w:tc>
        <w:tc>
          <w:tcPr>
            <w:tcW w:w="937" w:type="pct"/>
            <w:vMerge/>
            <w:shd w:val="clear" w:color="auto" w:fill="auto"/>
            <w:vAlign w:val="center"/>
          </w:tcPr>
          <w:p w:rsidR="00405C8F" w:rsidRPr="00075141" w:rsidRDefault="00405C8F" w:rsidP="0007514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vAlign w:val="center"/>
          </w:tcPr>
          <w:p w:rsidR="00405C8F" w:rsidRPr="00075141" w:rsidRDefault="00405C8F" w:rsidP="0007514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5342D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tcPr>
          <w:p w:rsidR="00405C8F" w:rsidRPr="00075141" w:rsidRDefault="00405C8F" w:rsidP="005342D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Hounviguè</w:t>
            </w:r>
          </w:p>
        </w:tc>
        <w:tc>
          <w:tcPr>
            <w:tcW w:w="488" w:type="pct"/>
            <w:shd w:val="clear" w:color="auto" w:fill="F2F2F2" w:themeFill="background1" w:themeFillShade="F2"/>
            <w:vAlign w:val="center"/>
          </w:tcPr>
          <w:p w:rsidR="00405C8F" w:rsidRPr="00075141" w:rsidRDefault="00405C8F" w:rsidP="005342D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41,6%</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5342DB">
            <w:pPr>
              <w:rPr>
                <w:rFonts w:ascii="Arial" w:eastAsia="Times New Roman" w:hAnsi="Arial" w:cs="Arial"/>
                <w:color w:val="000000"/>
                <w:sz w:val="24"/>
                <w:szCs w:val="24"/>
                <w:vertAlign w:val="subscript"/>
                <w:lang w:eastAsia="fr-FR"/>
              </w:rPr>
            </w:pPr>
          </w:p>
        </w:tc>
        <w:tc>
          <w:tcPr>
            <w:tcW w:w="937" w:type="pct"/>
            <w:vMerge/>
            <w:shd w:val="clear" w:color="auto" w:fill="auto"/>
            <w:vAlign w:val="center"/>
          </w:tcPr>
          <w:p w:rsidR="00405C8F" w:rsidRPr="00075141" w:rsidRDefault="00405C8F" w:rsidP="0007514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vAlign w:val="center"/>
          </w:tcPr>
          <w:p w:rsidR="00405C8F" w:rsidRPr="00075141" w:rsidRDefault="00405C8F" w:rsidP="0007514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5342D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tcPr>
          <w:p w:rsidR="00405C8F" w:rsidRPr="00075141" w:rsidRDefault="00405C8F" w:rsidP="005342D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Bonou</w:t>
            </w:r>
          </w:p>
        </w:tc>
        <w:tc>
          <w:tcPr>
            <w:tcW w:w="488" w:type="pct"/>
            <w:shd w:val="clear" w:color="auto" w:fill="F2F2F2" w:themeFill="background1" w:themeFillShade="F2"/>
            <w:vAlign w:val="center"/>
          </w:tcPr>
          <w:p w:rsidR="00405C8F" w:rsidRPr="00075141" w:rsidRDefault="00405C8F" w:rsidP="005342D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64,5%</w:t>
            </w:r>
          </w:p>
        </w:tc>
      </w:tr>
      <w:tr w:rsidR="00405C8F" w:rsidRPr="00075141" w:rsidTr="00075141">
        <w:trPr>
          <w:trHeight w:val="5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5342DB">
            <w:pPr>
              <w:rPr>
                <w:rFonts w:ascii="Arial" w:eastAsia="Times New Roman" w:hAnsi="Arial" w:cs="Arial"/>
                <w:color w:val="000000"/>
                <w:sz w:val="24"/>
                <w:szCs w:val="24"/>
                <w:vertAlign w:val="subscript"/>
                <w:lang w:eastAsia="fr-FR"/>
              </w:rPr>
            </w:pPr>
          </w:p>
        </w:tc>
        <w:tc>
          <w:tcPr>
            <w:tcW w:w="937" w:type="pct"/>
            <w:vMerge/>
            <w:shd w:val="clear" w:color="auto" w:fill="auto"/>
            <w:vAlign w:val="center"/>
          </w:tcPr>
          <w:p w:rsidR="00405C8F" w:rsidRPr="00075141" w:rsidRDefault="00405C8F" w:rsidP="0007514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vAlign w:val="center"/>
          </w:tcPr>
          <w:p w:rsidR="00405C8F" w:rsidRPr="00075141" w:rsidRDefault="00405C8F" w:rsidP="0007514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5342D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5342D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vertAlign w:val="subscript"/>
                <w:lang w:eastAsia="fr-FR"/>
              </w:rPr>
            </w:pPr>
            <w:r w:rsidRPr="000D4A88">
              <w:rPr>
                <w:rFonts w:ascii="Arial" w:eastAsia="Times New Roman" w:hAnsi="Arial" w:cs="Arial"/>
                <w:color w:val="000000"/>
                <w:sz w:val="24"/>
                <w:szCs w:val="24"/>
                <w:vertAlign w:val="subscript"/>
                <w:lang w:eastAsia="fr-FR"/>
              </w:rPr>
              <w:t>Ensemble</w:t>
            </w:r>
            <w:r>
              <w:rPr>
                <w:rFonts w:ascii="Arial" w:eastAsia="Times New Roman" w:hAnsi="Arial" w:cs="Arial"/>
                <w:color w:val="000000"/>
                <w:sz w:val="24"/>
                <w:szCs w:val="24"/>
                <w:vertAlign w:val="subscript"/>
                <w:lang w:eastAsia="fr-FR"/>
              </w:rPr>
              <w:t>/</w:t>
            </w:r>
            <w:r w:rsidRPr="000D4A88">
              <w:rPr>
                <w:rFonts w:ascii="Arial" w:eastAsia="Times New Roman" w:hAnsi="Arial" w:cs="Arial"/>
                <w:color w:val="000000"/>
                <w:sz w:val="24"/>
                <w:szCs w:val="24"/>
                <w:vertAlign w:val="subscript"/>
                <w:lang w:eastAsia="fr-FR"/>
              </w:rPr>
              <w:t xml:space="preserve"> commune Bonou</w:t>
            </w:r>
          </w:p>
        </w:tc>
        <w:tc>
          <w:tcPr>
            <w:tcW w:w="488" w:type="pct"/>
            <w:shd w:val="clear" w:color="auto" w:fill="F2F2F2" w:themeFill="background1" w:themeFillShade="F2"/>
            <w:vAlign w:val="center"/>
          </w:tcPr>
          <w:p w:rsidR="00405C8F" w:rsidRPr="00075141" w:rsidRDefault="00405C8F" w:rsidP="005342D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vertAlign w:val="subscript"/>
                <w:lang w:eastAsia="fr-FR"/>
              </w:rPr>
            </w:pPr>
            <w:r w:rsidRPr="00075141">
              <w:rPr>
                <w:rFonts w:ascii="Arial" w:eastAsia="Times New Roman" w:hAnsi="Arial" w:cs="Arial"/>
                <w:b/>
                <w:color w:val="000000"/>
                <w:sz w:val="24"/>
                <w:szCs w:val="24"/>
                <w:vertAlign w:val="subscript"/>
                <w:lang w:eastAsia="fr-FR"/>
              </w:rPr>
              <w:t>61,6%</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hideMark/>
          </w:tcPr>
          <w:p w:rsidR="00405C8F" w:rsidRPr="00075141" w:rsidRDefault="00405C8F" w:rsidP="006C08AE">
            <w:pPr>
              <w:rPr>
                <w:rFonts w:ascii="Arial" w:eastAsia="Times New Roman" w:hAnsi="Arial" w:cs="Arial"/>
                <w:color w:val="000000"/>
                <w:sz w:val="24"/>
                <w:szCs w:val="24"/>
                <w:vertAlign w:val="subscript"/>
                <w:lang w:eastAsia="fr-FR"/>
              </w:rPr>
            </w:pPr>
          </w:p>
        </w:tc>
        <w:tc>
          <w:tcPr>
            <w:tcW w:w="937" w:type="pct"/>
            <w:vMerge w:val="restart"/>
            <w:shd w:val="clear" w:color="auto" w:fill="auto"/>
            <w:vAlign w:val="center"/>
            <w:hideMark/>
          </w:tcPr>
          <w:p w:rsidR="00405C8F" w:rsidRPr="008317C2" w:rsidRDefault="00405C8F" w:rsidP="006C08A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 xml:space="preserve">Part de la production vivrière </w:t>
            </w:r>
            <w:r>
              <w:rPr>
                <w:rFonts w:ascii="Arial" w:eastAsia="Times New Roman" w:hAnsi="Arial" w:cs="Arial"/>
                <w:color w:val="000000"/>
                <w:sz w:val="24"/>
                <w:szCs w:val="24"/>
                <w:vertAlign w:val="subscript"/>
                <w:lang w:eastAsia="fr-FR"/>
              </w:rPr>
              <w:t>mise sur le marché</w:t>
            </w:r>
          </w:p>
        </w:tc>
        <w:tc>
          <w:tcPr>
            <w:tcW w:w="1127" w:type="pct"/>
            <w:vMerge w:val="restart"/>
            <w:shd w:val="clear" w:color="auto" w:fill="auto"/>
            <w:vAlign w:val="center"/>
            <w:hideMark/>
          </w:tcPr>
          <w:p w:rsidR="00405C8F" w:rsidRPr="00075141" w:rsidRDefault="00405C8F" w:rsidP="006C08A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 xml:space="preserve">quantité </w:t>
            </w:r>
            <w:r>
              <w:rPr>
                <w:rFonts w:ascii="Arial" w:eastAsia="Times New Roman" w:hAnsi="Arial" w:cs="Arial"/>
                <w:color w:val="000000"/>
                <w:sz w:val="24"/>
                <w:szCs w:val="24"/>
                <w:vertAlign w:val="subscript"/>
                <w:lang w:eastAsia="fr-FR"/>
              </w:rPr>
              <w:t>vendue</w:t>
            </w:r>
            <w:r w:rsidRPr="00075141">
              <w:rPr>
                <w:rFonts w:ascii="Arial" w:eastAsia="Times New Roman" w:hAnsi="Arial" w:cs="Arial"/>
                <w:color w:val="000000"/>
                <w:sz w:val="24"/>
                <w:szCs w:val="24"/>
                <w:vertAlign w:val="subscript"/>
                <w:lang w:eastAsia="fr-FR"/>
              </w:rPr>
              <w:t xml:space="preserve"> / quantité disponible (produite + don) </w:t>
            </w:r>
            <w:r w:rsidRPr="00075141">
              <w:rPr>
                <w:rFonts w:ascii="Arial" w:eastAsia="Times New Roman" w:hAnsi="Arial" w:cs="Arial"/>
                <w:i/>
                <w:iCs/>
                <w:color w:val="000000"/>
                <w:sz w:val="24"/>
                <w:szCs w:val="24"/>
                <w:vertAlign w:val="subscript"/>
                <w:lang w:eastAsia="fr-FR"/>
              </w:rPr>
              <w:t>au cours de la campagne écoulée pour le maïs</w:t>
            </w:r>
          </w:p>
        </w:tc>
        <w:tc>
          <w:tcPr>
            <w:tcW w:w="823" w:type="pct"/>
            <w:vMerge w:val="restart"/>
            <w:shd w:val="clear" w:color="auto" w:fill="F2F2F2" w:themeFill="background1" w:themeFillShade="F2"/>
            <w:vAlign w:val="center"/>
          </w:tcPr>
          <w:p w:rsidR="00405C8F" w:rsidRPr="008317C2" w:rsidRDefault="00405C8F" w:rsidP="006C08A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Pr>
                <w:rFonts w:ascii="Arial" w:eastAsia="Times New Roman" w:hAnsi="Arial" w:cs="Arial"/>
                <w:color w:val="000000"/>
                <w:sz w:val="24"/>
                <w:szCs w:val="24"/>
                <w:vertAlign w:val="subscript"/>
                <w:lang w:eastAsia="fr-FR"/>
              </w:rPr>
              <w:t>Arrondissement</w:t>
            </w:r>
          </w:p>
        </w:tc>
        <w:tc>
          <w:tcPr>
            <w:tcW w:w="823" w:type="pct"/>
            <w:shd w:val="clear" w:color="auto" w:fill="F2F2F2" w:themeFill="background1" w:themeFillShade="F2"/>
            <w:hideMark/>
          </w:tcPr>
          <w:p w:rsidR="00405C8F" w:rsidRPr="00745A5F" w:rsidRDefault="00405C8F" w:rsidP="006C08A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roofErr w:type="spellStart"/>
            <w:r w:rsidRPr="008317C2">
              <w:rPr>
                <w:rFonts w:ascii="Arial" w:eastAsia="Times New Roman" w:hAnsi="Arial" w:cs="Arial"/>
                <w:color w:val="000000"/>
                <w:sz w:val="24"/>
                <w:szCs w:val="24"/>
                <w:vertAlign w:val="subscript"/>
                <w:lang w:eastAsia="fr-FR"/>
              </w:rPr>
              <w:t>Affamè</w:t>
            </w:r>
            <w:proofErr w:type="spellEnd"/>
          </w:p>
        </w:tc>
        <w:tc>
          <w:tcPr>
            <w:tcW w:w="488" w:type="pct"/>
            <w:shd w:val="clear" w:color="auto" w:fill="F2F2F2" w:themeFill="background1" w:themeFillShade="F2"/>
            <w:vAlign w:val="center"/>
            <w:hideMark/>
          </w:tcPr>
          <w:p w:rsidR="00405C8F" w:rsidRPr="006C08AE" w:rsidRDefault="00405C8F" w:rsidP="006C08A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6C08AE">
              <w:rPr>
                <w:rFonts w:ascii="Arial" w:eastAsia="Times New Roman" w:hAnsi="Arial" w:cs="Arial"/>
                <w:color w:val="000000"/>
                <w:sz w:val="24"/>
                <w:szCs w:val="24"/>
                <w:vertAlign w:val="subscript"/>
                <w:lang w:eastAsia="fr-FR"/>
              </w:rPr>
              <w:t>50</w:t>
            </w:r>
            <w:r>
              <w:rPr>
                <w:rFonts w:ascii="Arial" w:eastAsia="Times New Roman" w:hAnsi="Arial" w:cs="Arial"/>
                <w:color w:val="000000"/>
                <w:sz w:val="24"/>
                <w:szCs w:val="24"/>
                <w:vertAlign w:val="subscript"/>
                <w:lang w:eastAsia="fr-FR"/>
              </w:rPr>
              <w:t>%</w:t>
            </w:r>
          </w:p>
        </w:tc>
      </w:tr>
      <w:tr w:rsidR="00405C8F" w:rsidRPr="00075141" w:rsidTr="00075141">
        <w:trPr>
          <w:trHeight w:val="5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6C08AE">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6C08A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6C08AE">
            <w:pPr>
              <w:ind w:firstLineChars="100" w:firstLine="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6C08A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tcPr>
          <w:p w:rsidR="00405C8F" w:rsidRPr="00075141" w:rsidRDefault="00405C8F" w:rsidP="006C08A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Atchonsa</w:t>
            </w:r>
          </w:p>
        </w:tc>
        <w:tc>
          <w:tcPr>
            <w:tcW w:w="488" w:type="pct"/>
            <w:shd w:val="clear" w:color="auto" w:fill="F2F2F2" w:themeFill="background1" w:themeFillShade="F2"/>
            <w:vAlign w:val="center"/>
          </w:tcPr>
          <w:p w:rsidR="00405C8F" w:rsidRPr="006C08AE" w:rsidRDefault="00405C8F" w:rsidP="006C08A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6C08AE">
              <w:rPr>
                <w:rFonts w:ascii="Arial" w:eastAsia="Times New Roman" w:hAnsi="Arial" w:cs="Arial"/>
                <w:color w:val="000000"/>
                <w:sz w:val="24"/>
                <w:szCs w:val="24"/>
                <w:vertAlign w:val="subscript"/>
                <w:lang w:eastAsia="fr-FR"/>
              </w:rPr>
              <w:t>40</w:t>
            </w:r>
            <w:r>
              <w:rPr>
                <w:rFonts w:ascii="Arial" w:eastAsia="Times New Roman" w:hAnsi="Arial" w:cs="Arial"/>
                <w:color w:val="000000"/>
                <w:sz w:val="24"/>
                <w:szCs w:val="24"/>
                <w:vertAlign w:val="subscript"/>
                <w:lang w:eastAsia="fr-FR"/>
              </w:rPr>
              <w:t>%</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6C08AE">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6C08A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6C08AE">
            <w:pPr>
              <w:ind w:firstLineChars="100" w:firstLine="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6C08A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tcPr>
          <w:p w:rsidR="00405C8F" w:rsidRPr="00075141" w:rsidRDefault="00405C8F" w:rsidP="006C08A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Damè-wogon</w:t>
            </w:r>
          </w:p>
        </w:tc>
        <w:tc>
          <w:tcPr>
            <w:tcW w:w="488" w:type="pct"/>
            <w:shd w:val="clear" w:color="auto" w:fill="F2F2F2" w:themeFill="background1" w:themeFillShade="F2"/>
            <w:vAlign w:val="center"/>
          </w:tcPr>
          <w:p w:rsidR="00405C8F" w:rsidRPr="006C08AE" w:rsidRDefault="00405C8F" w:rsidP="006C08A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6C08AE">
              <w:rPr>
                <w:rFonts w:ascii="Arial" w:eastAsia="Times New Roman" w:hAnsi="Arial" w:cs="Arial"/>
                <w:color w:val="000000"/>
                <w:sz w:val="24"/>
                <w:szCs w:val="24"/>
                <w:vertAlign w:val="subscript"/>
                <w:lang w:eastAsia="fr-FR"/>
              </w:rPr>
              <w:t>45</w:t>
            </w:r>
            <w:r>
              <w:rPr>
                <w:rFonts w:ascii="Arial" w:eastAsia="Times New Roman" w:hAnsi="Arial" w:cs="Arial"/>
                <w:color w:val="000000"/>
                <w:sz w:val="24"/>
                <w:szCs w:val="24"/>
                <w:vertAlign w:val="subscript"/>
                <w:lang w:eastAsia="fr-FR"/>
              </w:rPr>
              <w:t>%</w:t>
            </w:r>
          </w:p>
        </w:tc>
      </w:tr>
      <w:tr w:rsidR="00405C8F" w:rsidRPr="00075141" w:rsidTr="00075141">
        <w:trPr>
          <w:trHeight w:val="5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6C08AE">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6C08A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6C08AE">
            <w:pPr>
              <w:ind w:firstLineChars="100" w:firstLine="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6C08A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tcPr>
          <w:p w:rsidR="00405C8F" w:rsidRPr="00075141" w:rsidRDefault="00405C8F" w:rsidP="006C08A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Hounviguè</w:t>
            </w:r>
          </w:p>
        </w:tc>
        <w:tc>
          <w:tcPr>
            <w:tcW w:w="488" w:type="pct"/>
            <w:shd w:val="clear" w:color="auto" w:fill="F2F2F2" w:themeFill="background1" w:themeFillShade="F2"/>
            <w:vAlign w:val="center"/>
          </w:tcPr>
          <w:p w:rsidR="00405C8F" w:rsidRPr="006C08AE" w:rsidRDefault="00405C8F" w:rsidP="006C08A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6C08AE">
              <w:rPr>
                <w:rFonts w:ascii="Arial" w:eastAsia="Times New Roman" w:hAnsi="Arial" w:cs="Arial"/>
                <w:color w:val="000000"/>
                <w:sz w:val="24"/>
                <w:szCs w:val="24"/>
                <w:vertAlign w:val="subscript"/>
                <w:lang w:eastAsia="fr-FR"/>
              </w:rPr>
              <w:t>59</w:t>
            </w:r>
            <w:r>
              <w:rPr>
                <w:rFonts w:ascii="Arial" w:eastAsia="Times New Roman" w:hAnsi="Arial" w:cs="Arial"/>
                <w:color w:val="000000"/>
                <w:sz w:val="24"/>
                <w:szCs w:val="24"/>
                <w:vertAlign w:val="subscript"/>
                <w:lang w:eastAsia="fr-FR"/>
              </w:rPr>
              <w:t>%</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6C08AE">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6C08A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6C08AE">
            <w:pPr>
              <w:ind w:firstLineChars="100" w:firstLine="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6C08A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tcPr>
          <w:p w:rsidR="00405C8F" w:rsidRPr="00075141" w:rsidRDefault="00405C8F" w:rsidP="006C08A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Bonou</w:t>
            </w:r>
          </w:p>
        </w:tc>
        <w:tc>
          <w:tcPr>
            <w:tcW w:w="488" w:type="pct"/>
            <w:shd w:val="clear" w:color="auto" w:fill="F2F2F2" w:themeFill="background1" w:themeFillShade="F2"/>
            <w:vAlign w:val="center"/>
          </w:tcPr>
          <w:p w:rsidR="00405C8F" w:rsidRPr="006C08AE" w:rsidRDefault="00405C8F" w:rsidP="006C08A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6C08AE">
              <w:rPr>
                <w:rFonts w:ascii="Arial" w:eastAsia="Times New Roman" w:hAnsi="Arial" w:cs="Arial"/>
                <w:color w:val="000000"/>
                <w:sz w:val="24"/>
                <w:szCs w:val="24"/>
                <w:vertAlign w:val="subscript"/>
                <w:lang w:eastAsia="fr-FR"/>
              </w:rPr>
              <w:t>44</w:t>
            </w:r>
            <w:r>
              <w:rPr>
                <w:rFonts w:ascii="Arial" w:eastAsia="Times New Roman" w:hAnsi="Arial" w:cs="Arial"/>
                <w:color w:val="000000"/>
                <w:sz w:val="24"/>
                <w:szCs w:val="24"/>
                <w:vertAlign w:val="subscript"/>
                <w:lang w:eastAsia="fr-FR"/>
              </w:rPr>
              <w:t>%</w:t>
            </w:r>
          </w:p>
        </w:tc>
      </w:tr>
      <w:tr w:rsidR="00405C8F" w:rsidRPr="00075141" w:rsidTr="00075141">
        <w:trPr>
          <w:trHeight w:val="5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F65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F65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F658F">
            <w:pPr>
              <w:ind w:firstLineChars="100" w:firstLine="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val="restart"/>
            <w:shd w:val="clear" w:color="auto" w:fill="F2F2F2" w:themeFill="background1" w:themeFillShade="F2"/>
          </w:tcPr>
          <w:p w:rsidR="00405C8F" w:rsidRPr="00075141" w:rsidRDefault="00405C8F" w:rsidP="004F65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Pr>
                <w:rFonts w:ascii="Arial" w:eastAsia="Times New Roman" w:hAnsi="Arial" w:cs="Arial"/>
                <w:color w:val="000000"/>
                <w:sz w:val="24"/>
                <w:szCs w:val="24"/>
                <w:vertAlign w:val="subscript"/>
                <w:lang w:eastAsia="fr-FR"/>
              </w:rPr>
              <w:t>Sexe</w:t>
            </w:r>
          </w:p>
        </w:tc>
        <w:tc>
          <w:tcPr>
            <w:tcW w:w="823" w:type="pct"/>
            <w:shd w:val="clear" w:color="auto" w:fill="F2F2F2" w:themeFill="background1" w:themeFillShade="F2"/>
            <w:vAlign w:val="center"/>
          </w:tcPr>
          <w:p w:rsidR="00405C8F" w:rsidRPr="000D4A88" w:rsidRDefault="00405C8F" w:rsidP="004F65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Pr>
                <w:rFonts w:ascii="Arial" w:eastAsia="Times New Roman" w:hAnsi="Arial" w:cs="Arial"/>
                <w:color w:val="000000"/>
                <w:sz w:val="24"/>
                <w:szCs w:val="24"/>
                <w:vertAlign w:val="subscript"/>
                <w:lang w:eastAsia="fr-FR"/>
              </w:rPr>
              <w:t>Homme</w:t>
            </w:r>
          </w:p>
        </w:tc>
        <w:tc>
          <w:tcPr>
            <w:tcW w:w="488" w:type="pct"/>
            <w:shd w:val="clear" w:color="auto" w:fill="F2F2F2" w:themeFill="background1" w:themeFillShade="F2"/>
            <w:vAlign w:val="center"/>
          </w:tcPr>
          <w:p w:rsidR="00405C8F" w:rsidRPr="004F658F" w:rsidRDefault="00405C8F" w:rsidP="004F65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4F658F">
              <w:rPr>
                <w:rFonts w:ascii="Arial" w:eastAsia="Times New Roman" w:hAnsi="Arial" w:cs="Arial"/>
                <w:color w:val="000000"/>
                <w:sz w:val="24"/>
                <w:szCs w:val="24"/>
                <w:vertAlign w:val="subscript"/>
                <w:lang w:eastAsia="fr-FR"/>
              </w:rPr>
              <w:t>48%</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F65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F65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F658F">
            <w:pPr>
              <w:ind w:firstLineChars="100" w:firstLine="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F65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D4A88" w:rsidRDefault="00405C8F" w:rsidP="004F65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Pr>
                <w:rFonts w:ascii="Arial" w:eastAsia="Times New Roman" w:hAnsi="Arial" w:cs="Arial"/>
                <w:color w:val="000000"/>
                <w:sz w:val="24"/>
                <w:szCs w:val="24"/>
                <w:vertAlign w:val="subscript"/>
                <w:lang w:eastAsia="fr-FR"/>
              </w:rPr>
              <w:t>Femme</w:t>
            </w:r>
          </w:p>
        </w:tc>
        <w:tc>
          <w:tcPr>
            <w:tcW w:w="488" w:type="pct"/>
            <w:shd w:val="clear" w:color="auto" w:fill="F2F2F2" w:themeFill="background1" w:themeFillShade="F2"/>
            <w:vAlign w:val="center"/>
          </w:tcPr>
          <w:p w:rsidR="00405C8F" w:rsidRPr="004F658F" w:rsidRDefault="00405C8F" w:rsidP="004F65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4F658F">
              <w:rPr>
                <w:rFonts w:ascii="Arial" w:eastAsia="Times New Roman" w:hAnsi="Arial" w:cs="Arial"/>
                <w:color w:val="000000"/>
                <w:sz w:val="24"/>
                <w:szCs w:val="24"/>
                <w:vertAlign w:val="subscript"/>
                <w:lang w:eastAsia="fr-FR"/>
              </w:rPr>
              <w:t>43%</w:t>
            </w:r>
          </w:p>
        </w:tc>
      </w:tr>
      <w:tr w:rsidR="00405C8F" w:rsidRPr="00075141" w:rsidTr="00620810">
        <w:trPr>
          <w:trHeight w:val="5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val="restart"/>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 xml:space="preserve">Part des dépenses alimentaires dans les dépenses des ménages </w:t>
            </w:r>
          </w:p>
        </w:tc>
        <w:tc>
          <w:tcPr>
            <w:tcW w:w="1127" w:type="pct"/>
            <w:vMerge w:val="restart"/>
            <w:shd w:val="clear" w:color="auto" w:fill="auto"/>
          </w:tcPr>
          <w:p w:rsidR="00405C8F" w:rsidRPr="00075141" w:rsidRDefault="00405C8F" w:rsidP="00405C8F">
            <w:pPr>
              <w:ind w:firstLineChars="100" w:firstLine="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 xml:space="preserve">Dépenses alimentaires effectuées / dépenses totales </w:t>
            </w:r>
            <w:r w:rsidRPr="00075141">
              <w:rPr>
                <w:rFonts w:ascii="Arial" w:eastAsia="Times New Roman" w:hAnsi="Arial" w:cs="Arial"/>
                <w:i/>
                <w:iCs/>
                <w:color w:val="000000"/>
                <w:sz w:val="24"/>
                <w:szCs w:val="24"/>
                <w:vertAlign w:val="subscript"/>
                <w:lang w:eastAsia="fr-FR"/>
              </w:rPr>
              <w:t>(au cours des 30 derniers jours)</w:t>
            </w:r>
          </w:p>
        </w:tc>
        <w:tc>
          <w:tcPr>
            <w:tcW w:w="823" w:type="pct"/>
            <w:vMerge w:val="restart"/>
            <w:shd w:val="clear" w:color="auto" w:fill="F2F2F2" w:themeFill="background1" w:themeFillShade="F2"/>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Pr>
                <w:rFonts w:ascii="Arial" w:eastAsia="Times New Roman" w:hAnsi="Arial" w:cs="Arial"/>
                <w:color w:val="000000"/>
                <w:sz w:val="24"/>
                <w:szCs w:val="24"/>
                <w:vertAlign w:val="subscript"/>
                <w:lang w:eastAsia="fr-FR"/>
              </w:rPr>
              <w:t>Arrondissement</w:t>
            </w:r>
          </w:p>
        </w:tc>
        <w:tc>
          <w:tcPr>
            <w:tcW w:w="823" w:type="pct"/>
            <w:shd w:val="clear" w:color="auto" w:fill="F2F2F2" w:themeFill="background1" w:themeFillShade="F2"/>
          </w:tcPr>
          <w:p w:rsidR="00405C8F" w:rsidRPr="000D4A88"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roofErr w:type="spellStart"/>
            <w:r w:rsidRPr="008317C2">
              <w:rPr>
                <w:rFonts w:ascii="Arial" w:eastAsia="Times New Roman" w:hAnsi="Arial" w:cs="Arial"/>
                <w:color w:val="000000"/>
                <w:sz w:val="24"/>
                <w:szCs w:val="24"/>
                <w:vertAlign w:val="subscript"/>
                <w:lang w:eastAsia="fr-FR"/>
              </w:rPr>
              <w:t>Affamè</w:t>
            </w:r>
            <w:proofErr w:type="spellEnd"/>
          </w:p>
        </w:tc>
        <w:tc>
          <w:tcPr>
            <w:tcW w:w="488" w:type="pct"/>
            <w:shd w:val="clear" w:color="auto" w:fill="F2F2F2" w:themeFill="background1" w:themeFillShade="F2"/>
          </w:tcPr>
          <w:p w:rsidR="00405C8F" w:rsidRPr="00405C8F"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163CD9">
              <w:rPr>
                <w:rFonts w:ascii="Arial" w:eastAsia="Times New Roman" w:hAnsi="Arial" w:cs="Arial"/>
                <w:color w:val="000000"/>
                <w:sz w:val="24"/>
                <w:szCs w:val="24"/>
                <w:vertAlign w:val="subscript"/>
                <w:lang w:eastAsia="fr-FR"/>
              </w:rPr>
              <w:t>61,95</w:t>
            </w:r>
            <w:r w:rsidRPr="00405C8F">
              <w:rPr>
                <w:rFonts w:ascii="Arial" w:eastAsia="Times New Roman" w:hAnsi="Arial" w:cs="Arial"/>
                <w:color w:val="000000"/>
                <w:sz w:val="24"/>
                <w:szCs w:val="24"/>
                <w:vertAlign w:val="subscript"/>
                <w:lang w:eastAsia="fr-FR"/>
              </w:rPr>
              <w:t>%</w:t>
            </w:r>
          </w:p>
        </w:tc>
      </w:tr>
      <w:tr w:rsidR="00405C8F" w:rsidRPr="00075141" w:rsidTr="0062081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ind w:firstLineChars="100" w:firstLine="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tcPr>
          <w:p w:rsidR="00405C8F" w:rsidRPr="000D4A88"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Atchonsa</w:t>
            </w:r>
          </w:p>
        </w:tc>
        <w:tc>
          <w:tcPr>
            <w:tcW w:w="488" w:type="pct"/>
            <w:shd w:val="clear" w:color="auto" w:fill="F2F2F2" w:themeFill="background1" w:themeFillShade="F2"/>
          </w:tcPr>
          <w:p w:rsidR="00405C8F" w:rsidRPr="00405C8F"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163CD9">
              <w:rPr>
                <w:rFonts w:ascii="Arial" w:eastAsia="Times New Roman" w:hAnsi="Arial" w:cs="Arial"/>
                <w:color w:val="000000"/>
                <w:sz w:val="24"/>
                <w:szCs w:val="24"/>
                <w:vertAlign w:val="subscript"/>
                <w:lang w:eastAsia="fr-FR"/>
              </w:rPr>
              <w:t>59,69</w:t>
            </w:r>
            <w:r w:rsidRPr="00405C8F">
              <w:rPr>
                <w:rFonts w:ascii="Arial" w:eastAsia="Times New Roman" w:hAnsi="Arial" w:cs="Arial"/>
                <w:color w:val="000000"/>
                <w:sz w:val="24"/>
                <w:szCs w:val="24"/>
                <w:vertAlign w:val="subscript"/>
                <w:lang w:eastAsia="fr-FR"/>
              </w:rPr>
              <w:t>%</w:t>
            </w:r>
          </w:p>
        </w:tc>
      </w:tr>
      <w:tr w:rsidR="00405C8F" w:rsidRPr="00075141" w:rsidTr="00620810">
        <w:trPr>
          <w:trHeight w:val="5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ind w:firstLineChars="100" w:firstLine="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tcPr>
          <w:p w:rsidR="00405C8F" w:rsidRPr="000D4A88"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Damè-wogon</w:t>
            </w:r>
          </w:p>
        </w:tc>
        <w:tc>
          <w:tcPr>
            <w:tcW w:w="488" w:type="pct"/>
            <w:shd w:val="clear" w:color="auto" w:fill="F2F2F2" w:themeFill="background1" w:themeFillShade="F2"/>
          </w:tcPr>
          <w:p w:rsidR="00405C8F" w:rsidRPr="00405C8F"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163CD9">
              <w:rPr>
                <w:rFonts w:ascii="Arial" w:eastAsia="Times New Roman" w:hAnsi="Arial" w:cs="Arial"/>
                <w:color w:val="000000"/>
                <w:sz w:val="24"/>
                <w:szCs w:val="24"/>
                <w:vertAlign w:val="subscript"/>
                <w:lang w:eastAsia="fr-FR"/>
              </w:rPr>
              <w:t>61,82</w:t>
            </w:r>
            <w:r w:rsidRPr="00405C8F">
              <w:rPr>
                <w:rFonts w:ascii="Arial" w:eastAsia="Times New Roman" w:hAnsi="Arial" w:cs="Arial"/>
                <w:color w:val="000000"/>
                <w:sz w:val="24"/>
                <w:szCs w:val="24"/>
                <w:vertAlign w:val="subscript"/>
                <w:lang w:eastAsia="fr-FR"/>
              </w:rPr>
              <w:t>%</w:t>
            </w:r>
          </w:p>
        </w:tc>
      </w:tr>
      <w:tr w:rsidR="00405C8F" w:rsidRPr="00075141" w:rsidTr="0062081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ind w:firstLineChars="100" w:firstLine="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tcPr>
          <w:p w:rsidR="00405C8F" w:rsidRPr="000D4A88"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Hounviguè</w:t>
            </w:r>
          </w:p>
        </w:tc>
        <w:tc>
          <w:tcPr>
            <w:tcW w:w="488" w:type="pct"/>
            <w:shd w:val="clear" w:color="auto" w:fill="F2F2F2" w:themeFill="background1" w:themeFillShade="F2"/>
          </w:tcPr>
          <w:p w:rsidR="00405C8F" w:rsidRPr="00405C8F"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163CD9">
              <w:rPr>
                <w:rFonts w:ascii="Arial" w:eastAsia="Times New Roman" w:hAnsi="Arial" w:cs="Arial"/>
                <w:color w:val="000000"/>
                <w:sz w:val="24"/>
                <w:szCs w:val="24"/>
                <w:vertAlign w:val="subscript"/>
                <w:lang w:eastAsia="fr-FR"/>
              </w:rPr>
              <w:t>65,76</w:t>
            </w:r>
            <w:r w:rsidRPr="00405C8F">
              <w:rPr>
                <w:rFonts w:ascii="Arial" w:eastAsia="Times New Roman" w:hAnsi="Arial" w:cs="Arial"/>
                <w:color w:val="000000"/>
                <w:sz w:val="24"/>
                <w:szCs w:val="24"/>
                <w:vertAlign w:val="subscript"/>
                <w:lang w:eastAsia="fr-FR"/>
              </w:rPr>
              <w:t>%</w:t>
            </w:r>
          </w:p>
        </w:tc>
      </w:tr>
      <w:tr w:rsidR="00405C8F" w:rsidRPr="00075141" w:rsidTr="00620810">
        <w:trPr>
          <w:trHeight w:val="5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ind w:firstLineChars="100" w:firstLine="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tcPr>
          <w:p w:rsidR="00405C8F" w:rsidRPr="000D4A88"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Bonou</w:t>
            </w:r>
          </w:p>
        </w:tc>
        <w:tc>
          <w:tcPr>
            <w:tcW w:w="488" w:type="pct"/>
            <w:shd w:val="clear" w:color="auto" w:fill="F2F2F2" w:themeFill="background1" w:themeFillShade="F2"/>
          </w:tcPr>
          <w:p w:rsidR="00405C8F" w:rsidRPr="00405C8F"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163CD9">
              <w:rPr>
                <w:rFonts w:ascii="Arial" w:eastAsia="Times New Roman" w:hAnsi="Arial" w:cs="Arial"/>
                <w:color w:val="000000"/>
                <w:sz w:val="24"/>
                <w:szCs w:val="24"/>
                <w:vertAlign w:val="subscript"/>
                <w:lang w:eastAsia="fr-FR"/>
              </w:rPr>
              <w:t>62,12</w:t>
            </w:r>
            <w:r w:rsidRPr="00405C8F">
              <w:rPr>
                <w:rFonts w:ascii="Arial" w:eastAsia="Times New Roman" w:hAnsi="Arial" w:cs="Arial"/>
                <w:color w:val="000000"/>
                <w:sz w:val="24"/>
                <w:szCs w:val="24"/>
                <w:vertAlign w:val="subscript"/>
                <w:lang w:eastAsia="fr-FR"/>
              </w:rPr>
              <w:t>%</w:t>
            </w:r>
          </w:p>
        </w:tc>
      </w:tr>
      <w:tr w:rsidR="00405C8F" w:rsidRPr="00075141" w:rsidTr="0062081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ind w:firstLineChars="100" w:firstLine="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D4A88"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D4A88">
              <w:rPr>
                <w:rFonts w:ascii="Arial" w:eastAsia="Times New Roman" w:hAnsi="Arial" w:cs="Arial"/>
                <w:color w:val="000000"/>
                <w:sz w:val="24"/>
                <w:szCs w:val="24"/>
                <w:vertAlign w:val="subscript"/>
                <w:lang w:eastAsia="fr-FR"/>
              </w:rPr>
              <w:t>Ensemble</w:t>
            </w:r>
            <w:r>
              <w:rPr>
                <w:rFonts w:ascii="Arial" w:eastAsia="Times New Roman" w:hAnsi="Arial" w:cs="Arial"/>
                <w:color w:val="000000"/>
                <w:sz w:val="24"/>
                <w:szCs w:val="24"/>
                <w:vertAlign w:val="subscript"/>
                <w:lang w:eastAsia="fr-FR"/>
              </w:rPr>
              <w:t>/</w:t>
            </w:r>
            <w:r w:rsidRPr="000D4A88">
              <w:rPr>
                <w:rFonts w:ascii="Arial" w:eastAsia="Times New Roman" w:hAnsi="Arial" w:cs="Arial"/>
                <w:color w:val="000000"/>
                <w:sz w:val="24"/>
                <w:szCs w:val="24"/>
                <w:vertAlign w:val="subscript"/>
                <w:lang w:eastAsia="fr-FR"/>
              </w:rPr>
              <w:t xml:space="preserve"> commune Bonou</w:t>
            </w:r>
          </w:p>
        </w:tc>
        <w:tc>
          <w:tcPr>
            <w:tcW w:w="488" w:type="pct"/>
            <w:shd w:val="clear" w:color="auto" w:fill="F2F2F2" w:themeFill="background1" w:themeFillShade="F2"/>
          </w:tcPr>
          <w:p w:rsidR="00405C8F" w:rsidRPr="00405C8F"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163CD9">
              <w:rPr>
                <w:rFonts w:ascii="Arial" w:eastAsia="Times New Roman" w:hAnsi="Arial" w:cs="Arial"/>
                <w:color w:val="000000"/>
                <w:sz w:val="24"/>
                <w:szCs w:val="24"/>
                <w:vertAlign w:val="subscript"/>
                <w:lang w:eastAsia="fr-FR"/>
              </w:rPr>
              <w:t>61,90</w:t>
            </w:r>
            <w:r w:rsidRPr="00405C8F">
              <w:rPr>
                <w:rFonts w:ascii="Arial" w:eastAsia="Times New Roman" w:hAnsi="Arial" w:cs="Arial"/>
                <w:color w:val="000000"/>
                <w:sz w:val="24"/>
                <w:szCs w:val="24"/>
                <w:vertAlign w:val="subscript"/>
                <w:lang w:eastAsia="fr-FR"/>
              </w:rPr>
              <w:t>%</w:t>
            </w:r>
          </w:p>
        </w:tc>
      </w:tr>
      <w:tr w:rsidR="00405C8F" w:rsidRPr="00075141" w:rsidTr="00075141">
        <w:trPr>
          <w:trHeight w:val="57"/>
        </w:trPr>
        <w:tc>
          <w:tcPr>
            <w:cnfStyle w:val="001000000000" w:firstRow="0" w:lastRow="0" w:firstColumn="1" w:lastColumn="0" w:oddVBand="0" w:evenVBand="0" w:oddHBand="0" w:evenHBand="0" w:firstRowFirstColumn="0" w:firstRowLastColumn="0" w:lastRowFirstColumn="0" w:lastRowLastColumn="0"/>
            <w:tcW w:w="802" w:type="pct"/>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ind w:firstLineChars="100" w:firstLine="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D4A88"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488" w:type="pct"/>
            <w:shd w:val="clear" w:color="auto" w:fill="F2F2F2" w:themeFill="background1" w:themeFillShade="F2"/>
            <w:vAlign w:val="center"/>
          </w:tcPr>
          <w:p w:rsidR="00405C8F" w:rsidRPr="00075141"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00"/>
                <w:sz w:val="24"/>
                <w:szCs w:val="24"/>
                <w:highlight w:val="yellow"/>
                <w:vertAlign w:val="subscript"/>
                <w:lang w:eastAsia="fr-FR"/>
              </w:rPr>
            </w:pP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02" w:type="pct"/>
            <w:vMerge w:val="restart"/>
            <w:shd w:val="clear" w:color="auto" w:fill="auto"/>
            <w:vAlign w:val="center"/>
            <w:hideMark/>
          </w:tcPr>
          <w:p w:rsidR="00405C8F" w:rsidRPr="008317C2" w:rsidRDefault="00405C8F" w:rsidP="00405C8F">
            <w:pPr>
              <w:rPr>
                <w:rFonts w:ascii="Arial" w:eastAsia="Times New Roman" w:hAnsi="Arial" w:cs="Arial"/>
                <w:color w:val="000000"/>
                <w:sz w:val="24"/>
                <w:szCs w:val="24"/>
                <w:vertAlign w:val="subscript"/>
                <w:lang w:eastAsia="fr-FR"/>
              </w:rPr>
            </w:pPr>
            <w:r w:rsidRPr="008317C2">
              <w:rPr>
                <w:rFonts w:ascii="Arial" w:eastAsia="Times New Roman" w:hAnsi="Arial" w:cs="Arial"/>
                <w:color w:val="000000"/>
                <w:sz w:val="24"/>
                <w:szCs w:val="24"/>
                <w:vertAlign w:val="subscript"/>
                <w:lang w:eastAsia="fr-FR"/>
              </w:rPr>
              <w:lastRenderedPageBreak/>
              <w:t>productivité agricole par ménage au niveau communal</w:t>
            </w:r>
          </w:p>
        </w:tc>
        <w:tc>
          <w:tcPr>
            <w:tcW w:w="937" w:type="pct"/>
            <w:vMerge w:val="restart"/>
            <w:shd w:val="clear" w:color="auto" w:fill="auto"/>
            <w:vAlign w:val="center"/>
            <w:hideMark/>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8317C2">
              <w:rPr>
                <w:rFonts w:ascii="Arial" w:eastAsia="Times New Roman" w:hAnsi="Arial" w:cs="Arial"/>
                <w:color w:val="000000"/>
                <w:sz w:val="24"/>
                <w:szCs w:val="24"/>
                <w:vertAlign w:val="subscript"/>
                <w:lang w:eastAsia="fr-FR"/>
              </w:rPr>
              <w:t xml:space="preserve">Rendement agricole </w:t>
            </w:r>
            <w:r>
              <w:rPr>
                <w:rFonts w:ascii="Arial" w:eastAsia="Times New Roman" w:hAnsi="Arial" w:cs="Arial"/>
                <w:color w:val="000000"/>
                <w:sz w:val="24"/>
                <w:szCs w:val="24"/>
                <w:vertAlign w:val="subscript"/>
                <w:lang w:eastAsia="fr-FR"/>
              </w:rPr>
              <w:t xml:space="preserve">(Kg/ha) </w:t>
            </w:r>
            <w:r w:rsidRPr="008317C2">
              <w:rPr>
                <w:rFonts w:ascii="Arial" w:eastAsia="Times New Roman" w:hAnsi="Arial" w:cs="Arial"/>
                <w:color w:val="000000"/>
                <w:sz w:val="24"/>
                <w:szCs w:val="24"/>
                <w:vertAlign w:val="subscript"/>
                <w:lang w:eastAsia="fr-FR"/>
              </w:rPr>
              <w:t>par ménage pour les principales cultures vivrières  (maïs)</w:t>
            </w:r>
          </w:p>
        </w:tc>
        <w:tc>
          <w:tcPr>
            <w:tcW w:w="1127" w:type="pct"/>
            <w:vMerge w:val="restart"/>
            <w:shd w:val="clear" w:color="auto" w:fill="auto"/>
            <w:vAlign w:val="center"/>
            <w:hideMark/>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8317C2">
              <w:rPr>
                <w:rFonts w:ascii="Arial" w:eastAsia="Times New Roman" w:hAnsi="Arial" w:cs="Arial"/>
                <w:color w:val="000000"/>
                <w:sz w:val="24"/>
                <w:szCs w:val="24"/>
                <w:vertAlign w:val="subscript"/>
                <w:lang w:eastAsia="fr-FR"/>
              </w:rPr>
              <w:t>Quantité de la production/ Superficie emblavée (en 2014-2015)</w:t>
            </w:r>
          </w:p>
        </w:tc>
        <w:tc>
          <w:tcPr>
            <w:tcW w:w="823" w:type="pct"/>
            <w:vMerge w:val="restar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Pr>
                <w:rFonts w:ascii="Arial" w:eastAsia="Times New Roman" w:hAnsi="Arial" w:cs="Arial"/>
                <w:color w:val="000000"/>
                <w:sz w:val="24"/>
                <w:szCs w:val="24"/>
                <w:vertAlign w:val="subscript"/>
                <w:lang w:eastAsia="fr-FR"/>
              </w:rPr>
              <w:t>Commune</w:t>
            </w:r>
          </w:p>
        </w:tc>
        <w:tc>
          <w:tcPr>
            <w:tcW w:w="823" w:type="pc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8317C2">
              <w:rPr>
                <w:rFonts w:ascii="Arial" w:eastAsia="Times New Roman" w:hAnsi="Arial" w:cs="Arial"/>
                <w:color w:val="000000"/>
                <w:sz w:val="24"/>
                <w:szCs w:val="24"/>
                <w:vertAlign w:val="subscript"/>
                <w:lang w:eastAsia="fr-FR"/>
              </w:rPr>
              <w:t>Maïs</w:t>
            </w:r>
          </w:p>
        </w:tc>
        <w:tc>
          <w:tcPr>
            <w:tcW w:w="488" w:type="pct"/>
            <w:shd w:val="clear" w:color="auto" w:fill="F2F2F2" w:themeFill="background1" w:themeFillShade="F2"/>
            <w:vAlign w:val="center"/>
            <w:hideMark/>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8317C2">
              <w:rPr>
                <w:rFonts w:ascii="Arial" w:eastAsia="Times New Roman" w:hAnsi="Arial" w:cs="Arial"/>
                <w:color w:val="000000"/>
                <w:sz w:val="24"/>
                <w:szCs w:val="24"/>
                <w:vertAlign w:val="subscript"/>
                <w:lang w:eastAsia="fr-FR"/>
              </w:rPr>
              <w:t>950</w:t>
            </w:r>
          </w:p>
        </w:tc>
      </w:tr>
      <w:tr w:rsidR="00405C8F" w:rsidRPr="00075141" w:rsidTr="00075141">
        <w:trPr>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Manioc</w:t>
            </w:r>
          </w:p>
        </w:tc>
        <w:tc>
          <w:tcPr>
            <w:tcW w:w="488" w:type="pct"/>
            <w:shd w:val="clear" w:color="auto" w:fill="F2F2F2" w:themeFill="background1" w:themeFillShade="F2"/>
            <w:vAlign w:val="center"/>
          </w:tcPr>
          <w:p w:rsidR="00405C8F" w:rsidRPr="00075141"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9393</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Arachide</w:t>
            </w:r>
          </w:p>
        </w:tc>
        <w:tc>
          <w:tcPr>
            <w:tcW w:w="488" w:type="pct"/>
            <w:shd w:val="clear" w:color="auto" w:fill="F2F2F2" w:themeFill="background1" w:themeFillShade="F2"/>
            <w:vAlign w:val="center"/>
          </w:tcPr>
          <w:p w:rsidR="00405C8F" w:rsidRPr="00075141"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899</w:t>
            </w:r>
          </w:p>
        </w:tc>
      </w:tr>
      <w:tr w:rsidR="00405C8F" w:rsidRPr="00075141" w:rsidTr="00075141">
        <w:trPr>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Niébé</w:t>
            </w:r>
          </w:p>
        </w:tc>
        <w:tc>
          <w:tcPr>
            <w:tcW w:w="488" w:type="pct"/>
            <w:shd w:val="clear" w:color="auto" w:fill="F2F2F2" w:themeFill="background1" w:themeFillShade="F2"/>
            <w:vAlign w:val="center"/>
          </w:tcPr>
          <w:p w:rsidR="00405C8F" w:rsidRPr="00075141"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763</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Patate douce</w:t>
            </w:r>
          </w:p>
        </w:tc>
        <w:tc>
          <w:tcPr>
            <w:tcW w:w="488" w:type="pct"/>
            <w:shd w:val="clear" w:color="auto" w:fill="F2F2F2" w:themeFill="background1" w:themeFillShade="F2"/>
            <w:vAlign w:val="center"/>
          </w:tcPr>
          <w:p w:rsidR="00405C8F" w:rsidRPr="00075141"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7017</w:t>
            </w:r>
          </w:p>
        </w:tc>
      </w:tr>
      <w:tr w:rsidR="00405C8F" w:rsidRPr="00075141" w:rsidTr="00075141">
        <w:trPr>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roofErr w:type="spellStart"/>
            <w:r w:rsidRPr="00075141">
              <w:rPr>
                <w:rFonts w:ascii="Arial" w:eastAsia="Times New Roman" w:hAnsi="Arial" w:cs="Arial"/>
                <w:color w:val="000000"/>
                <w:sz w:val="24"/>
                <w:szCs w:val="24"/>
                <w:vertAlign w:val="subscript"/>
                <w:lang w:eastAsia="fr-FR"/>
              </w:rPr>
              <w:t>Goussi</w:t>
            </w:r>
            <w:proofErr w:type="spellEnd"/>
          </w:p>
        </w:tc>
        <w:tc>
          <w:tcPr>
            <w:tcW w:w="488" w:type="pct"/>
            <w:shd w:val="clear" w:color="auto" w:fill="F2F2F2" w:themeFill="background1" w:themeFillShade="F2"/>
            <w:vAlign w:val="center"/>
          </w:tcPr>
          <w:p w:rsidR="00405C8F" w:rsidRPr="00075141"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600</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Tomate fraîche</w:t>
            </w:r>
          </w:p>
        </w:tc>
        <w:tc>
          <w:tcPr>
            <w:tcW w:w="488" w:type="pct"/>
            <w:shd w:val="clear" w:color="auto" w:fill="F2F2F2" w:themeFill="background1" w:themeFillShade="F2"/>
            <w:vAlign w:val="center"/>
          </w:tcPr>
          <w:p w:rsidR="00405C8F" w:rsidRPr="00075141"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3600</w:t>
            </w:r>
          </w:p>
        </w:tc>
      </w:tr>
      <w:tr w:rsidR="00405C8F" w:rsidRPr="00075141" w:rsidTr="00075141">
        <w:trPr>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Légumes feuilles</w:t>
            </w:r>
          </w:p>
        </w:tc>
        <w:tc>
          <w:tcPr>
            <w:tcW w:w="488" w:type="pct"/>
            <w:shd w:val="clear" w:color="auto" w:fill="F2F2F2" w:themeFill="background1" w:themeFillShade="F2"/>
            <w:vAlign w:val="center"/>
          </w:tcPr>
          <w:p w:rsidR="00405C8F" w:rsidRPr="00075141"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3404</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Gombo</w:t>
            </w:r>
          </w:p>
        </w:tc>
        <w:tc>
          <w:tcPr>
            <w:tcW w:w="488" w:type="pct"/>
            <w:shd w:val="clear" w:color="auto" w:fill="F2F2F2" w:themeFill="background1" w:themeFillShade="F2"/>
            <w:vAlign w:val="center"/>
          </w:tcPr>
          <w:p w:rsidR="00405C8F" w:rsidRPr="00075141"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4500</w:t>
            </w:r>
          </w:p>
        </w:tc>
      </w:tr>
      <w:tr w:rsidR="00405C8F" w:rsidRPr="00075141" w:rsidTr="00075141">
        <w:trPr>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Piment</w:t>
            </w:r>
          </w:p>
        </w:tc>
        <w:tc>
          <w:tcPr>
            <w:tcW w:w="488" w:type="pct"/>
            <w:shd w:val="clear" w:color="auto" w:fill="F2F2F2" w:themeFill="background1" w:themeFillShade="F2"/>
            <w:vAlign w:val="center"/>
          </w:tcPr>
          <w:p w:rsidR="00405C8F" w:rsidRPr="00075141"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3338</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Riz</w:t>
            </w:r>
          </w:p>
        </w:tc>
        <w:tc>
          <w:tcPr>
            <w:tcW w:w="488" w:type="pct"/>
            <w:shd w:val="clear" w:color="auto" w:fill="F2F2F2" w:themeFill="background1" w:themeFillShade="F2"/>
            <w:vAlign w:val="center"/>
          </w:tcPr>
          <w:p w:rsidR="00405C8F" w:rsidRPr="00075141"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3675</w:t>
            </w:r>
          </w:p>
        </w:tc>
      </w:tr>
      <w:tr w:rsidR="00405C8F" w:rsidRPr="00075141" w:rsidTr="00F74D49">
        <w:trPr>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val="restart"/>
            <w:shd w:val="clear" w:color="auto" w:fill="auto"/>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F74D49">
              <w:rPr>
                <w:rFonts w:ascii="Arial" w:eastAsia="Times New Roman" w:hAnsi="Arial" w:cs="Arial"/>
                <w:color w:val="000000"/>
                <w:sz w:val="24"/>
                <w:szCs w:val="24"/>
                <w:vertAlign w:val="subscript"/>
                <w:lang w:eastAsia="fr-FR"/>
              </w:rPr>
              <w:t>effectif du cheptel par ménage</w:t>
            </w:r>
          </w:p>
        </w:tc>
        <w:tc>
          <w:tcPr>
            <w:tcW w:w="1127" w:type="pct"/>
            <w:vMerge w:val="restart"/>
            <w:shd w:val="clear" w:color="auto" w:fill="auto"/>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F74D49">
              <w:rPr>
                <w:rFonts w:ascii="Arial" w:eastAsia="Times New Roman" w:hAnsi="Arial" w:cs="Arial"/>
                <w:color w:val="000000"/>
                <w:sz w:val="24"/>
                <w:szCs w:val="24"/>
                <w:vertAlign w:val="subscript"/>
                <w:lang w:eastAsia="fr-FR"/>
              </w:rPr>
              <w:t>Moyenne des effecti</w:t>
            </w:r>
            <w:r>
              <w:rPr>
                <w:rFonts w:ascii="Arial" w:eastAsia="Times New Roman" w:hAnsi="Arial" w:cs="Arial"/>
                <w:color w:val="000000"/>
                <w:sz w:val="24"/>
                <w:szCs w:val="24"/>
                <w:vertAlign w:val="subscript"/>
                <w:lang w:eastAsia="fr-FR"/>
              </w:rPr>
              <w:t>f</w:t>
            </w:r>
            <w:r w:rsidRPr="00F74D49">
              <w:rPr>
                <w:rFonts w:ascii="Arial" w:eastAsia="Times New Roman" w:hAnsi="Arial" w:cs="Arial"/>
                <w:color w:val="000000"/>
                <w:sz w:val="24"/>
                <w:szCs w:val="24"/>
                <w:vertAlign w:val="subscript"/>
                <w:lang w:eastAsia="fr-FR"/>
              </w:rPr>
              <w:t>s de cheptel par ménage</w:t>
            </w:r>
          </w:p>
        </w:tc>
        <w:tc>
          <w:tcPr>
            <w:tcW w:w="823" w:type="pct"/>
            <w:vMerge w:val="restart"/>
            <w:shd w:val="clear" w:color="auto" w:fill="F2F2F2" w:themeFill="background1" w:themeFillShade="F2"/>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F74D49">
              <w:rPr>
                <w:rFonts w:ascii="Arial" w:eastAsia="Times New Roman" w:hAnsi="Arial" w:cs="Arial"/>
                <w:color w:val="000000"/>
                <w:sz w:val="24"/>
                <w:szCs w:val="24"/>
                <w:vertAlign w:val="subscript"/>
                <w:lang w:eastAsia="fr-FR"/>
              </w:rPr>
              <w:t>Commune</w:t>
            </w:r>
          </w:p>
        </w:tc>
        <w:tc>
          <w:tcPr>
            <w:tcW w:w="823" w:type="pct"/>
            <w:shd w:val="clear" w:color="auto" w:fill="F2F2F2" w:themeFill="background1" w:themeFillShade="F2"/>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F74D49">
              <w:rPr>
                <w:rFonts w:ascii="Arial" w:eastAsia="Times New Roman" w:hAnsi="Arial" w:cs="Arial"/>
                <w:color w:val="000000"/>
                <w:sz w:val="24"/>
                <w:szCs w:val="24"/>
                <w:vertAlign w:val="subscript"/>
                <w:lang w:eastAsia="fr-FR"/>
              </w:rPr>
              <w:t xml:space="preserve">Bovins </w:t>
            </w:r>
          </w:p>
        </w:tc>
        <w:tc>
          <w:tcPr>
            <w:tcW w:w="488" w:type="pct"/>
            <w:shd w:val="clear" w:color="auto" w:fill="F2F2F2" w:themeFill="background1" w:themeFillShade="F2"/>
            <w:vAlign w:val="center"/>
          </w:tcPr>
          <w:p w:rsidR="00405C8F" w:rsidRPr="00075141"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F74D49">
              <w:rPr>
                <w:rFonts w:ascii="Arial" w:eastAsia="Times New Roman" w:hAnsi="Arial" w:cs="Arial"/>
                <w:color w:val="000000"/>
                <w:sz w:val="24"/>
                <w:szCs w:val="24"/>
                <w:vertAlign w:val="subscript"/>
                <w:lang w:eastAsia="fr-FR"/>
              </w:rPr>
              <w:t>0,02</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vertAlign w:val="subscript"/>
                <w:lang w:eastAsia="fr-FR"/>
              </w:rPr>
            </w:pPr>
          </w:p>
        </w:tc>
        <w:tc>
          <w:tcPr>
            <w:tcW w:w="1127" w:type="pct"/>
            <w:vMerge/>
            <w:shd w:val="clear" w:color="auto" w:fill="auto"/>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u w:val="single"/>
                <w:vertAlign w:val="subscript"/>
                <w:lang w:eastAsia="fr-FR"/>
              </w:rPr>
            </w:pPr>
          </w:p>
        </w:tc>
        <w:tc>
          <w:tcPr>
            <w:tcW w:w="823" w:type="pct"/>
            <w:vMerge/>
            <w:shd w:val="clear" w:color="auto" w:fill="F2F2F2" w:themeFill="background1" w:themeFillShade="F2"/>
          </w:tcPr>
          <w:p w:rsidR="00405C8F" w:rsidRPr="007B740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F74D49">
              <w:rPr>
                <w:rFonts w:ascii="Arial" w:eastAsia="Times New Roman" w:hAnsi="Arial" w:cs="Arial"/>
                <w:color w:val="000000"/>
                <w:sz w:val="24"/>
                <w:szCs w:val="24"/>
                <w:vertAlign w:val="subscript"/>
                <w:lang w:eastAsia="fr-FR"/>
              </w:rPr>
              <w:t>Ovins/caprins</w:t>
            </w:r>
          </w:p>
        </w:tc>
        <w:tc>
          <w:tcPr>
            <w:tcW w:w="488" w:type="pct"/>
            <w:shd w:val="clear" w:color="auto" w:fill="F2F2F2" w:themeFill="background1" w:themeFillShade="F2"/>
            <w:vAlign w:val="center"/>
          </w:tcPr>
          <w:p w:rsidR="00405C8F" w:rsidRPr="00075141"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F74D49">
              <w:rPr>
                <w:rFonts w:ascii="Arial" w:eastAsia="Times New Roman" w:hAnsi="Arial" w:cs="Arial"/>
                <w:color w:val="000000"/>
                <w:sz w:val="24"/>
                <w:szCs w:val="24"/>
                <w:vertAlign w:val="subscript"/>
                <w:lang w:eastAsia="fr-FR"/>
              </w:rPr>
              <w:t>0,19</w:t>
            </w:r>
          </w:p>
        </w:tc>
      </w:tr>
      <w:tr w:rsidR="00405C8F" w:rsidRPr="00075141" w:rsidTr="00075141">
        <w:trPr>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vertAlign w:val="subscript"/>
                <w:lang w:eastAsia="fr-FR"/>
              </w:rPr>
            </w:pPr>
          </w:p>
        </w:tc>
        <w:tc>
          <w:tcPr>
            <w:tcW w:w="1127" w:type="pct"/>
            <w:vMerge/>
            <w:shd w:val="clear" w:color="auto" w:fill="auto"/>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u w:val="single"/>
                <w:vertAlign w:val="subscript"/>
                <w:lang w:eastAsia="fr-FR"/>
              </w:rPr>
            </w:pPr>
          </w:p>
        </w:tc>
        <w:tc>
          <w:tcPr>
            <w:tcW w:w="823" w:type="pct"/>
            <w:vMerge/>
            <w:shd w:val="clear" w:color="auto" w:fill="F2F2F2" w:themeFill="background1" w:themeFillShade="F2"/>
          </w:tcPr>
          <w:p w:rsidR="00405C8F" w:rsidRPr="007B740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F74D49">
              <w:rPr>
                <w:rFonts w:ascii="Arial" w:eastAsia="Times New Roman" w:hAnsi="Arial" w:cs="Arial"/>
                <w:color w:val="000000"/>
                <w:sz w:val="24"/>
                <w:szCs w:val="24"/>
                <w:vertAlign w:val="subscript"/>
                <w:lang w:eastAsia="fr-FR"/>
              </w:rPr>
              <w:t>Porcins</w:t>
            </w:r>
          </w:p>
        </w:tc>
        <w:tc>
          <w:tcPr>
            <w:tcW w:w="488" w:type="pct"/>
            <w:shd w:val="clear" w:color="auto" w:fill="F2F2F2" w:themeFill="background1" w:themeFillShade="F2"/>
            <w:vAlign w:val="center"/>
          </w:tcPr>
          <w:p w:rsidR="00405C8F" w:rsidRPr="00075141"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F74D49">
              <w:rPr>
                <w:rFonts w:ascii="Arial" w:eastAsia="Times New Roman" w:hAnsi="Arial" w:cs="Arial"/>
                <w:color w:val="000000"/>
                <w:sz w:val="24"/>
                <w:szCs w:val="24"/>
                <w:vertAlign w:val="subscript"/>
                <w:lang w:eastAsia="fr-FR"/>
              </w:rPr>
              <w:t>0,43</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vertAlign w:val="subscript"/>
                <w:lang w:eastAsia="fr-FR"/>
              </w:rPr>
            </w:pPr>
          </w:p>
        </w:tc>
        <w:tc>
          <w:tcPr>
            <w:tcW w:w="1127" w:type="pct"/>
            <w:vMerge/>
            <w:shd w:val="clear" w:color="auto" w:fill="auto"/>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u w:val="single"/>
                <w:vertAlign w:val="subscript"/>
                <w:lang w:eastAsia="fr-FR"/>
              </w:rPr>
            </w:pPr>
          </w:p>
        </w:tc>
        <w:tc>
          <w:tcPr>
            <w:tcW w:w="823" w:type="pct"/>
            <w:vMerge/>
            <w:shd w:val="clear" w:color="auto" w:fill="F2F2F2" w:themeFill="background1" w:themeFillShade="F2"/>
          </w:tcPr>
          <w:p w:rsidR="00405C8F" w:rsidRPr="007B740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F74D49">
              <w:rPr>
                <w:rFonts w:ascii="Arial" w:eastAsia="Times New Roman" w:hAnsi="Arial" w:cs="Arial"/>
                <w:color w:val="000000"/>
                <w:sz w:val="24"/>
                <w:szCs w:val="24"/>
                <w:vertAlign w:val="subscript"/>
                <w:lang w:eastAsia="fr-FR"/>
              </w:rPr>
              <w:t>Lapins</w:t>
            </w:r>
          </w:p>
        </w:tc>
        <w:tc>
          <w:tcPr>
            <w:tcW w:w="488" w:type="pct"/>
            <w:shd w:val="clear" w:color="auto" w:fill="F2F2F2" w:themeFill="background1" w:themeFillShade="F2"/>
            <w:vAlign w:val="center"/>
          </w:tcPr>
          <w:p w:rsidR="00405C8F" w:rsidRPr="00075141"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F74D49">
              <w:rPr>
                <w:rFonts w:ascii="Arial" w:eastAsia="Times New Roman" w:hAnsi="Arial" w:cs="Arial"/>
                <w:color w:val="000000"/>
                <w:sz w:val="24"/>
                <w:szCs w:val="24"/>
                <w:vertAlign w:val="subscript"/>
                <w:lang w:eastAsia="fr-FR"/>
              </w:rPr>
              <w:t>0,02</w:t>
            </w:r>
          </w:p>
        </w:tc>
      </w:tr>
      <w:tr w:rsidR="00405C8F" w:rsidRPr="00075141" w:rsidTr="00075141">
        <w:trPr>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vertAlign w:val="subscript"/>
                <w:lang w:eastAsia="fr-FR"/>
              </w:rPr>
            </w:pPr>
          </w:p>
        </w:tc>
        <w:tc>
          <w:tcPr>
            <w:tcW w:w="1127" w:type="pct"/>
            <w:vMerge/>
            <w:shd w:val="clear" w:color="auto" w:fill="auto"/>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u w:val="single"/>
                <w:vertAlign w:val="subscript"/>
                <w:lang w:eastAsia="fr-FR"/>
              </w:rPr>
            </w:pPr>
          </w:p>
        </w:tc>
        <w:tc>
          <w:tcPr>
            <w:tcW w:w="823" w:type="pct"/>
            <w:vMerge/>
            <w:shd w:val="clear" w:color="auto" w:fill="F2F2F2" w:themeFill="background1" w:themeFillShade="F2"/>
          </w:tcPr>
          <w:p w:rsidR="00405C8F" w:rsidRPr="007B740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F74D49">
              <w:rPr>
                <w:rFonts w:ascii="Arial" w:eastAsia="Times New Roman" w:hAnsi="Arial" w:cs="Arial"/>
                <w:color w:val="000000"/>
                <w:sz w:val="24"/>
                <w:szCs w:val="24"/>
                <w:vertAlign w:val="subscript"/>
                <w:lang w:eastAsia="fr-FR"/>
              </w:rPr>
              <w:t>Volailles</w:t>
            </w:r>
          </w:p>
        </w:tc>
        <w:tc>
          <w:tcPr>
            <w:tcW w:w="488" w:type="pct"/>
            <w:shd w:val="clear" w:color="auto" w:fill="F2F2F2" w:themeFill="background1" w:themeFillShade="F2"/>
            <w:vAlign w:val="center"/>
          </w:tcPr>
          <w:p w:rsidR="00405C8F" w:rsidRPr="00075141"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F74D49">
              <w:rPr>
                <w:rFonts w:ascii="Arial" w:eastAsia="Times New Roman" w:hAnsi="Arial" w:cs="Arial"/>
                <w:color w:val="000000"/>
                <w:sz w:val="24"/>
                <w:szCs w:val="24"/>
                <w:vertAlign w:val="subscript"/>
                <w:lang w:eastAsia="fr-FR"/>
              </w:rPr>
              <w:t>2,76</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vertAlign w:val="subscript"/>
                <w:lang w:eastAsia="fr-FR"/>
              </w:rPr>
            </w:pPr>
          </w:p>
        </w:tc>
        <w:tc>
          <w:tcPr>
            <w:tcW w:w="1127" w:type="pct"/>
            <w:vMerge/>
            <w:shd w:val="clear" w:color="auto" w:fill="auto"/>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u w:val="single"/>
                <w:vertAlign w:val="subscript"/>
                <w:lang w:eastAsia="fr-FR"/>
              </w:rPr>
            </w:pPr>
          </w:p>
        </w:tc>
        <w:tc>
          <w:tcPr>
            <w:tcW w:w="823" w:type="pct"/>
            <w:vMerge/>
            <w:shd w:val="clear" w:color="auto" w:fill="F2F2F2" w:themeFill="background1" w:themeFillShade="F2"/>
          </w:tcPr>
          <w:p w:rsidR="00405C8F" w:rsidRPr="007B740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F74D49">
              <w:rPr>
                <w:rFonts w:ascii="Arial" w:eastAsia="Times New Roman" w:hAnsi="Arial" w:cs="Arial"/>
                <w:color w:val="000000"/>
                <w:sz w:val="24"/>
                <w:szCs w:val="24"/>
                <w:vertAlign w:val="subscript"/>
                <w:lang w:eastAsia="fr-FR"/>
              </w:rPr>
              <w:t>Autres</w:t>
            </w:r>
          </w:p>
        </w:tc>
        <w:tc>
          <w:tcPr>
            <w:tcW w:w="488" w:type="pct"/>
            <w:shd w:val="clear" w:color="auto" w:fill="F2F2F2" w:themeFill="background1" w:themeFillShade="F2"/>
            <w:vAlign w:val="center"/>
          </w:tcPr>
          <w:p w:rsidR="00405C8F" w:rsidRPr="00075141"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F74D49">
              <w:rPr>
                <w:rFonts w:ascii="Arial" w:eastAsia="Times New Roman" w:hAnsi="Arial" w:cs="Arial"/>
                <w:color w:val="000000"/>
                <w:sz w:val="24"/>
                <w:szCs w:val="24"/>
                <w:vertAlign w:val="subscript"/>
                <w:lang w:eastAsia="fr-FR"/>
              </w:rPr>
              <w:t>0</w:t>
            </w:r>
          </w:p>
        </w:tc>
      </w:tr>
      <w:tr w:rsidR="00405C8F" w:rsidRPr="00075141" w:rsidTr="00F74D49">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FC000"/>
          </w:tcPr>
          <w:p w:rsidR="00405C8F" w:rsidRPr="00F74D49" w:rsidRDefault="00405C8F" w:rsidP="00405C8F">
            <w:pPr>
              <w:rPr>
                <w:rFonts w:ascii="Arial" w:eastAsia="Times New Roman" w:hAnsi="Arial" w:cs="Arial"/>
                <w:color w:val="000000"/>
                <w:sz w:val="32"/>
                <w:szCs w:val="32"/>
                <w:vertAlign w:val="subscript"/>
                <w:lang w:eastAsia="fr-FR"/>
              </w:rPr>
            </w:pPr>
            <w:r w:rsidRPr="00F74D49">
              <w:rPr>
                <w:rFonts w:ascii="Arial" w:eastAsia="Times New Roman" w:hAnsi="Arial" w:cs="Arial"/>
                <w:color w:val="000000"/>
                <w:sz w:val="32"/>
                <w:szCs w:val="32"/>
                <w:vertAlign w:val="subscript"/>
                <w:lang w:eastAsia="fr-FR"/>
              </w:rPr>
              <w:t>Indicateurs de produits</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02" w:type="pct"/>
            <w:vMerge w:val="restart"/>
            <w:shd w:val="clear" w:color="auto" w:fill="auto"/>
            <w:hideMark/>
          </w:tcPr>
          <w:p w:rsidR="00405C8F" w:rsidRPr="008317C2" w:rsidRDefault="00405C8F" w:rsidP="00405C8F">
            <w:pPr>
              <w:rPr>
                <w:rFonts w:ascii="Arial" w:eastAsia="Times New Roman" w:hAnsi="Arial" w:cs="Arial"/>
                <w:color w:val="000000"/>
                <w:sz w:val="24"/>
                <w:szCs w:val="24"/>
                <w:vertAlign w:val="subscript"/>
                <w:lang w:eastAsia="fr-FR"/>
              </w:rPr>
            </w:pPr>
            <w:r w:rsidRPr="008317C2">
              <w:rPr>
                <w:rFonts w:ascii="Arial" w:eastAsia="Times New Roman" w:hAnsi="Arial" w:cs="Arial"/>
                <w:color w:val="000000"/>
                <w:sz w:val="24"/>
                <w:szCs w:val="24"/>
                <w:vertAlign w:val="subscript"/>
                <w:lang w:eastAsia="fr-FR"/>
              </w:rPr>
              <w:t xml:space="preserve">Viabilité (technique, sociale et économique) des systèmes de production alimentaire </w:t>
            </w:r>
          </w:p>
          <w:p w:rsidR="00405C8F" w:rsidRPr="008317C2" w:rsidRDefault="00405C8F" w:rsidP="00405C8F">
            <w:pPr>
              <w:rPr>
                <w:rFonts w:ascii="Arial" w:eastAsia="Times New Roman" w:hAnsi="Arial" w:cs="Arial"/>
                <w:color w:val="000000"/>
                <w:sz w:val="24"/>
                <w:szCs w:val="24"/>
                <w:vertAlign w:val="subscript"/>
                <w:lang w:eastAsia="fr-FR"/>
              </w:rPr>
            </w:pPr>
          </w:p>
          <w:p w:rsidR="00405C8F" w:rsidRPr="00745A5F" w:rsidRDefault="00405C8F" w:rsidP="00405C8F">
            <w:pPr>
              <w:rPr>
                <w:rFonts w:ascii="Arial" w:eastAsia="Times New Roman" w:hAnsi="Arial" w:cs="Arial"/>
                <w:color w:val="000000"/>
                <w:sz w:val="24"/>
                <w:szCs w:val="24"/>
                <w:vertAlign w:val="subscript"/>
                <w:lang w:eastAsia="fr-FR"/>
              </w:rPr>
            </w:pPr>
          </w:p>
          <w:p w:rsidR="00405C8F" w:rsidRPr="00075141" w:rsidRDefault="00405C8F" w:rsidP="00405C8F">
            <w:pPr>
              <w:rPr>
                <w:rFonts w:ascii="Arial" w:eastAsia="Times New Roman" w:hAnsi="Arial" w:cs="Arial"/>
                <w:color w:val="000000"/>
                <w:sz w:val="24"/>
                <w:szCs w:val="24"/>
                <w:vertAlign w:val="subscript"/>
                <w:lang w:eastAsia="fr-FR"/>
              </w:rPr>
            </w:pPr>
          </w:p>
          <w:p w:rsidR="00405C8F" w:rsidRPr="00075141" w:rsidRDefault="00405C8F" w:rsidP="00405C8F">
            <w:pPr>
              <w:rPr>
                <w:rFonts w:ascii="Arial" w:eastAsia="Times New Roman" w:hAnsi="Arial" w:cs="Arial"/>
                <w:color w:val="000000"/>
                <w:sz w:val="24"/>
                <w:szCs w:val="24"/>
                <w:vertAlign w:val="subscript"/>
                <w:lang w:eastAsia="fr-FR"/>
              </w:rPr>
            </w:pPr>
          </w:p>
          <w:p w:rsidR="00405C8F" w:rsidRPr="00075141" w:rsidRDefault="00405C8F" w:rsidP="00405C8F">
            <w:pPr>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Niveau de préservation des écosystèmes</w:t>
            </w:r>
          </w:p>
        </w:tc>
        <w:tc>
          <w:tcPr>
            <w:tcW w:w="937" w:type="pct"/>
            <w:vMerge w:val="restart"/>
            <w:shd w:val="clear" w:color="auto" w:fill="auto"/>
            <w:hideMark/>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 Proportion de ménages pratiquant des systèmes de production résilients (intrants améliorés, équipements modernes) permettant d'accroître la productivité et la production</w:t>
            </w:r>
          </w:p>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 xml:space="preserve">- Pourcentage de ménages utilisant des pratiques agricoles résilientes et préservant des écosystèmes (techniques de </w:t>
            </w:r>
            <w:r w:rsidRPr="00075141">
              <w:rPr>
                <w:rFonts w:ascii="Arial" w:eastAsia="Times New Roman" w:hAnsi="Arial" w:cs="Arial"/>
                <w:color w:val="000000"/>
                <w:sz w:val="24"/>
                <w:szCs w:val="24"/>
                <w:vertAlign w:val="subscript"/>
                <w:lang w:eastAsia="fr-FR"/>
              </w:rPr>
              <w:lastRenderedPageBreak/>
              <w:t xml:space="preserve">gestion durable des terres, des ressources naturelles, animales ou halieutiques)   </w:t>
            </w:r>
          </w:p>
        </w:tc>
        <w:tc>
          <w:tcPr>
            <w:tcW w:w="1127" w:type="pct"/>
            <w:vMerge w:val="restart"/>
            <w:shd w:val="clear" w:color="auto" w:fill="auto"/>
            <w:hideMark/>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lastRenderedPageBreak/>
              <w:t>Nb de ménages pratiquant /</w:t>
            </w:r>
            <w:r w:rsidRPr="00075141">
              <w:rPr>
                <w:rFonts w:ascii="Arial" w:eastAsia="Times New Roman" w:hAnsi="Arial" w:cs="Arial"/>
                <w:bCs/>
                <w:color w:val="000000"/>
                <w:sz w:val="24"/>
                <w:szCs w:val="24"/>
                <w:vertAlign w:val="subscript"/>
                <w:lang w:eastAsia="fr-FR"/>
              </w:rPr>
              <w:t xml:space="preserve">  </w:t>
            </w:r>
            <w:r w:rsidRPr="00075141">
              <w:rPr>
                <w:rFonts w:ascii="Arial" w:eastAsia="Times New Roman" w:hAnsi="Arial" w:cs="Arial"/>
                <w:color w:val="000000"/>
                <w:sz w:val="24"/>
                <w:szCs w:val="24"/>
                <w:vertAlign w:val="subscript"/>
                <w:lang w:eastAsia="fr-FR"/>
              </w:rPr>
              <w:t xml:space="preserve">nb de ménages total (pour chaque pratique résiliente) </w:t>
            </w:r>
          </w:p>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 xml:space="preserve">Nb de ménages utilisant des pratiques agricoles résilientes et préservant des écosystèmes </w:t>
            </w:r>
            <w:r w:rsidRPr="00075141">
              <w:rPr>
                <w:rFonts w:ascii="Arial" w:eastAsia="Times New Roman" w:hAnsi="Arial" w:cs="Arial"/>
                <w:b/>
                <w:bCs/>
                <w:color w:val="000000"/>
                <w:sz w:val="24"/>
                <w:szCs w:val="24"/>
                <w:vertAlign w:val="subscript"/>
                <w:lang w:eastAsia="fr-FR"/>
              </w:rPr>
              <w:t xml:space="preserve"> / </w:t>
            </w:r>
            <w:r w:rsidRPr="00075141">
              <w:rPr>
                <w:rFonts w:ascii="Arial" w:eastAsia="Times New Roman" w:hAnsi="Arial" w:cs="Arial"/>
                <w:color w:val="000000"/>
                <w:sz w:val="24"/>
                <w:szCs w:val="24"/>
                <w:vertAlign w:val="subscript"/>
                <w:lang w:eastAsia="fr-FR"/>
              </w:rPr>
              <w:t>nb de ménages total</w:t>
            </w:r>
          </w:p>
        </w:tc>
        <w:tc>
          <w:tcPr>
            <w:tcW w:w="823" w:type="pct"/>
            <w:vMerge w:val="restar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Pr>
                <w:rFonts w:ascii="Arial" w:eastAsia="Times New Roman" w:hAnsi="Arial" w:cs="Arial"/>
                <w:color w:val="000000"/>
                <w:sz w:val="24"/>
                <w:szCs w:val="24"/>
                <w:vertAlign w:val="subscript"/>
                <w:lang w:eastAsia="fr-FR"/>
              </w:rPr>
              <w:t>Commune</w:t>
            </w:r>
          </w:p>
        </w:tc>
        <w:tc>
          <w:tcPr>
            <w:tcW w:w="823" w:type="pc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8317C2">
              <w:rPr>
                <w:rFonts w:ascii="Arial" w:eastAsia="Times New Roman" w:hAnsi="Arial" w:cs="Arial"/>
                <w:color w:val="000000"/>
                <w:sz w:val="24"/>
                <w:szCs w:val="24"/>
                <w:vertAlign w:val="subscript"/>
                <w:lang w:eastAsia="fr-FR"/>
              </w:rPr>
              <w:t>Jachère améliorée</w:t>
            </w:r>
          </w:p>
        </w:tc>
        <w:tc>
          <w:tcPr>
            <w:tcW w:w="488" w:type="pct"/>
            <w:shd w:val="clear" w:color="auto" w:fill="F2F2F2" w:themeFill="background1" w:themeFillShade="F2"/>
            <w:vAlign w:val="center"/>
            <w:hideMark/>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8317C2">
              <w:rPr>
                <w:rFonts w:ascii="Arial" w:eastAsia="Times New Roman" w:hAnsi="Arial" w:cs="Arial"/>
                <w:color w:val="000000"/>
                <w:sz w:val="24"/>
                <w:szCs w:val="24"/>
                <w:vertAlign w:val="subscript"/>
                <w:lang w:eastAsia="fr-FR"/>
              </w:rPr>
              <w:t>33,4%</w:t>
            </w:r>
          </w:p>
        </w:tc>
      </w:tr>
      <w:tr w:rsidR="00405C8F" w:rsidRPr="00075141" w:rsidTr="00075141">
        <w:trPr>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Rotation culturale</w:t>
            </w:r>
          </w:p>
        </w:tc>
        <w:tc>
          <w:tcPr>
            <w:tcW w:w="488" w:type="pct"/>
            <w:shd w:val="clear" w:color="auto" w:fill="F2F2F2" w:themeFill="background1" w:themeFillShade="F2"/>
            <w:vAlign w:val="center"/>
          </w:tcPr>
          <w:p w:rsidR="00405C8F" w:rsidRPr="00075141"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44,7%</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Engrais organiques</w:t>
            </w:r>
          </w:p>
        </w:tc>
        <w:tc>
          <w:tcPr>
            <w:tcW w:w="488" w:type="pct"/>
            <w:shd w:val="clear" w:color="auto" w:fill="F2F2F2" w:themeFill="background1" w:themeFillShade="F2"/>
            <w:vAlign w:val="center"/>
          </w:tcPr>
          <w:p w:rsidR="00405C8F" w:rsidRPr="00075141"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43,3%</w:t>
            </w:r>
          </w:p>
        </w:tc>
      </w:tr>
      <w:tr w:rsidR="00405C8F" w:rsidRPr="00075141" w:rsidTr="00075141">
        <w:trPr>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Engrais verts</w:t>
            </w:r>
          </w:p>
        </w:tc>
        <w:tc>
          <w:tcPr>
            <w:tcW w:w="488" w:type="pct"/>
            <w:shd w:val="clear" w:color="auto" w:fill="F2F2F2" w:themeFill="background1" w:themeFillShade="F2"/>
            <w:vAlign w:val="center"/>
          </w:tcPr>
          <w:p w:rsidR="00405C8F" w:rsidRPr="00075141"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31,8%</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 xml:space="preserve">Lutte </w:t>
            </w:r>
            <w:proofErr w:type="spellStart"/>
            <w:r w:rsidRPr="00075141">
              <w:rPr>
                <w:rFonts w:ascii="Arial" w:eastAsia="Times New Roman" w:hAnsi="Arial" w:cs="Arial"/>
                <w:color w:val="000000"/>
                <w:sz w:val="24"/>
                <w:szCs w:val="24"/>
                <w:vertAlign w:val="subscript"/>
                <w:lang w:eastAsia="fr-FR"/>
              </w:rPr>
              <w:t>anti-érosive</w:t>
            </w:r>
            <w:proofErr w:type="spellEnd"/>
          </w:p>
        </w:tc>
        <w:tc>
          <w:tcPr>
            <w:tcW w:w="488" w:type="pct"/>
            <w:shd w:val="clear" w:color="auto" w:fill="F2F2F2" w:themeFill="background1" w:themeFillShade="F2"/>
            <w:vAlign w:val="center"/>
          </w:tcPr>
          <w:p w:rsidR="00405C8F" w:rsidRPr="00075141"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16,9%</w:t>
            </w:r>
          </w:p>
        </w:tc>
      </w:tr>
      <w:tr w:rsidR="00405C8F" w:rsidRPr="00075141" w:rsidTr="00075141">
        <w:trPr>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Association culturale incluant les légumineuses</w:t>
            </w:r>
          </w:p>
        </w:tc>
        <w:tc>
          <w:tcPr>
            <w:tcW w:w="488" w:type="pct"/>
            <w:shd w:val="clear" w:color="auto" w:fill="F2F2F2" w:themeFill="background1" w:themeFillShade="F2"/>
            <w:vAlign w:val="center"/>
          </w:tcPr>
          <w:p w:rsidR="00405C8F" w:rsidRPr="00075141"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34,0%</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Paillage</w:t>
            </w:r>
          </w:p>
        </w:tc>
        <w:tc>
          <w:tcPr>
            <w:tcW w:w="488" w:type="pct"/>
            <w:shd w:val="clear" w:color="auto" w:fill="F2F2F2" w:themeFill="background1" w:themeFillShade="F2"/>
            <w:vAlign w:val="center"/>
          </w:tcPr>
          <w:p w:rsidR="00405C8F" w:rsidRPr="00075141"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15,5%</w:t>
            </w:r>
          </w:p>
        </w:tc>
      </w:tr>
      <w:tr w:rsidR="00405C8F" w:rsidRPr="00075141" w:rsidTr="00075141">
        <w:trPr>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roofErr w:type="spellStart"/>
            <w:r w:rsidRPr="00075141">
              <w:rPr>
                <w:rFonts w:ascii="Arial" w:eastAsia="Times New Roman" w:hAnsi="Arial" w:cs="Arial"/>
                <w:color w:val="000000"/>
                <w:sz w:val="24"/>
                <w:szCs w:val="24"/>
                <w:vertAlign w:val="subscript"/>
                <w:lang w:eastAsia="fr-FR"/>
              </w:rPr>
              <w:t>Agroforestérie</w:t>
            </w:r>
            <w:proofErr w:type="spellEnd"/>
          </w:p>
        </w:tc>
        <w:tc>
          <w:tcPr>
            <w:tcW w:w="488" w:type="pct"/>
            <w:shd w:val="clear" w:color="auto" w:fill="F2F2F2" w:themeFill="background1" w:themeFillShade="F2"/>
            <w:vAlign w:val="center"/>
          </w:tcPr>
          <w:p w:rsidR="00405C8F" w:rsidRPr="00075141"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13,1%</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Association agriculture-élevage</w:t>
            </w:r>
          </w:p>
        </w:tc>
        <w:tc>
          <w:tcPr>
            <w:tcW w:w="488" w:type="pct"/>
            <w:shd w:val="clear" w:color="auto" w:fill="F2F2F2" w:themeFill="background1" w:themeFillShade="F2"/>
            <w:vAlign w:val="center"/>
          </w:tcPr>
          <w:p w:rsidR="00405C8F" w:rsidRPr="00075141"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14,6%</w:t>
            </w:r>
          </w:p>
        </w:tc>
      </w:tr>
      <w:tr w:rsidR="00405C8F" w:rsidRPr="00075141" w:rsidTr="00075141">
        <w:trPr>
          <w:trHeight w:val="22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Drainage</w:t>
            </w:r>
          </w:p>
        </w:tc>
        <w:tc>
          <w:tcPr>
            <w:tcW w:w="488" w:type="pct"/>
            <w:shd w:val="clear" w:color="auto" w:fill="F2F2F2" w:themeFill="background1" w:themeFillShade="F2"/>
            <w:vAlign w:val="center"/>
          </w:tcPr>
          <w:p w:rsidR="00405C8F" w:rsidRPr="00075141"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16,4%</w:t>
            </w:r>
          </w:p>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 </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02" w:type="pct"/>
            <w:vMerge w:val="restart"/>
            <w:shd w:val="clear" w:color="auto" w:fill="auto"/>
            <w:vAlign w:val="center"/>
            <w:hideMark/>
          </w:tcPr>
          <w:p w:rsidR="00405C8F" w:rsidRPr="00075141" w:rsidRDefault="00405C8F" w:rsidP="00405C8F">
            <w:pPr>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lastRenderedPageBreak/>
              <w:t>Capacités d'adaptation des systèmes de production aux changements et catastrophes climatiques (phénomènes météorologiques extrêmes,  sécheresse, inondations et autres)</w:t>
            </w:r>
          </w:p>
        </w:tc>
        <w:tc>
          <w:tcPr>
            <w:tcW w:w="937" w:type="pct"/>
            <w:vMerge w:val="restart"/>
            <w:shd w:val="clear" w:color="auto" w:fill="auto"/>
            <w:vAlign w:val="center"/>
            <w:hideMark/>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Pourcentage de ménages utilisant des pratiques d'adaptation aux changements et catastrophes climatiques</w:t>
            </w:r>
          </w:p>
        </w:tc>
        <w:tc>
          <w:tcPr>
            <w:tcW w:w="1127" w:type="pct"/>
            <w:vMerge w:val="restart"/>
            <w:shd w:val="clear" w:color="auto" w:fill="auto"/>
            <w:vAlign w:val="center"/>
            <w:hideMark/>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Nb de ménages utilisant des pratiques d'adaptation aux changements et catastrophes climatiques</w:t>
            </w:r>
            <w:r w:rsidRPr="00075141">
              <w:rPr>
                <w:rFonts w:ascii="Arial" w:eastAsia="Times New Roman" w:hAnsi="Arial" w:cs="Arial"/>
                <w:b/>
                <w:bCs/>
                <w:color w:val="000000"/>
                <w:sz w:val="24"/>
                <w:szCs w:val="24"/>
                <w:vertAlign w:val="subscript"/>
                <w:lang w:eastAsia="fr-FR"/>
              </w:rPr>
              <w:t xml:space="preserve"> /  </w:t>
            </w:r>
            <w:r w:rsidRPr="00075141">
              <w:rPr>
                <w:rFonts w:ascii="Arial" w:eastAsia="Times New Roman" w:hAnsi="Arial" w:cs="Arial"/>
                <w:color w:val="000000"/>
                <w:sz w:val="24"/>
                <w:szCs w:val="24"/>
                <w:vertAlign w:val="subscript"/>
                <w:lang w:eastAsia="fr-FR"/>
              </w:rPr>
              <w:t>nb de ménages vulnérables</w:t>
            </w:r>
          </w:p>
        </w:tc>
        <w:tc>
          <w:tcPr>
            <w:tcW w:w="823" w:type="pct"/>
            <w:vMerge w:val="restar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Pr>
                <w:rFonts w:ascii="Arial" w:eastAsia="Times New Roman" w:hAnsi="Arial" w:cs="Arial"/>
                <w:color w:val="000000"/>
                <w:sz w:val="24"/>
                <w:szCs w:val="24"/>
                <w:vertAlign w:val="subscript"/>
                <w:lang w:eastAsia="fr-FR"/>
              </w:rPr>
              <w:t>Commune</w:t>
            </w:r>
          </w:p>
        </w:tc>
        <w:tc>
          <w:tcPr>
            <w:tcW w:w="823" w:type="pc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Variété à cycle court</w:t>
            </w:r>
          </w:p>
        </w:tc>
        <w:tc>
          <w:tcPr>
            <w:tcW w:w="488" w:type="pct"/>
            <w:shd w:val="clear" w:color="auto" w:fill="F2F2F2" w:themeFill="background1" w:themeFillShade="F2"/>
            <w:vAlign w:val="center"/>
            <w:hideMark/>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28,7</w:t>
            </w:r>
            <w:r w:rsidRPr="008317C2">
              <w:rPr>
                <w:rFonts w:ascii="Arial" w:eastAsia="Times New Roman" w:hAnsi="Arial" w:cs="Arial"/>
                <w:color w:val="000000"/>
                <w:sz w:val="24"/>
                <w:szCs w:val="24"/>
                <w:vertAlign w:val="subscript"/>
                <w:lang w:eastAsia="fr-FR"/>
              </w:rPr>
              <w:t>%</w:t>
            </w:r>
          </w:p>
        </w:tc>
      </w:tr>
      <w:tr w:rsidR="00405C8F" w:rsidRPr="00075141" w:rsidTr="00075141">
        <w:trPr>
          <w:trHeight w:val="39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Priorité aux cultures de contre saison</w:t>
            </w:r>
          </w:p>
        </w:tc>
        <w:tc>
          <w:tcPr>
            <w:tcW w:w="488" w:type="pct"/>
            <w:shd w:val="clear" w:color="auto" w:fill="F2F2F2" w:themeFill="background1" w:themeFillShade="F2"/>
            <w:vAlign w:val="center"/>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24,7</w:t>
            </w:r>
            <w:r w:rsidRPr="008317C2">
              <w:rPr>
                <w:rFonts w:ascii="Arial" w:eastAsia="Times New Roman" w:hAnsi="Arial" w:cs="Arial"/>
                <w:color w:val="000000"/>
                <w:sz w:val="24"/>
                <w:szCs w:val="24"/>
                <w:vertAlign w:val="subscript"/>
                <w:lang w:eastAsia="fr-FR"/>
              </w:rPr>
              <w:t>%</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Foresterie privée</w:t>
            </w:r>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4,3</w:t>
            </w:r>
            <w:r w:rsidRPr="008317C2">
              <w:rPr>
                <w:rFonts w:ascii="Arial" w:eastAsia="Times New Roman" w:hAnsi="Arial" w:cs="Arial"/>
                <w:color w:val="000000"/>
                <w:sz w:val="24"/>
                <w:szCs w:val="24"/>
                <w:vertAlign w:val="subscript"/>
                <w:lang w:eastAsia="fr-FR"/>
              </w:rPr>
              <w:t>%</w:t>
            </w:r>
          </w:p>
        </w:tc>
      </w:tr>
      <w:tr w:rsidR="00405C8F" w:rsidRPr="00075141" w:rsidTr="00075141">
        <w:trPr>
          <w:trHeight w:val="39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Polyculture</w:t>
            </w:r>
          </w:p>
        </w:tc>
        <w:tc>
          <w:tcPr>
            <w:tcW w:w="488" w:type="pct"/>
            <w:shd w:val="clear" w:color="auto" w:fill="F2F2F2" w:themeFill="background1" w:themeFillShade="F2"/>
            <w:vAlign w:val="center"/>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29,3</w:t>
            </w:r>
            <w:r w:rsidRPr="008317C2">
              <w:rPr>
                <w:rFonts w:ascii="Arial" w:eastAsia="Times New Roman" w:hAnsi="Arial" w:cs="Arial"/>
                <w:color w:val="000000"/>
                <w:sz w:val="24"/>
                <w:szCs w:val="24"/>
                <w:vertAlign w:val="subscript"/>
                <w:lang w:eastAsia="fr-FR"/>
              </w:rPr>
              <w:t>%</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Semis multiples</w:t>
            </w:r>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15,4</w:t>
            </w:r>
            <w:r w:rsidRPr="008317C2">
              <w:rPr>
                <w:rFonts w:ascii="Arial" w:eastAsia="Times New Roman" w:hAnsi="Arial" w:cs="Arial"/>
                <w:color w:val="000000"/>
                <w:sz w:val="24"/>
                <w:szCs w:val="24"/>
                <w:vertAlign w:val="subscript"/>
                <w:lang w:eastAsia="fr-FR"/>
              </w:rPr>
              <w:t>%</w:t>
            </w:r>
          </w:p>
        </w:tc>
      </w:tr>
      <w:tr w:rsidR="00405C8F" w:rsidRPr="00075141" w:rsidTr="00075141">
        <w:trPr>
          <w:trHeight w:val="39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Variétés résistantes à la sècheresse</w:t>
            </w:r>
          </w:p>
        </w:tc>
        <w:tc>
          <w:tcPr>
            <w:tcW w:w="488" w:type="pct"/>
            <w:shd w:val="clear" w:color="auto" w:fill="F2F2F2" w:themeFill="background1" w:themeFillShade="F2"/>
            <w:vAlign w:val="center"/>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17,7</w:t>
            </w:r>
            <w:r w:rsidRPr="008317C2">
              <w:rPr>
                <w:rFonts w:ascii="Arial" w:eastAsia="Times New Roman" w:hAnsi="Arial" w:cs="Arial"/>
                <w:color w:val="000000"/>
                <w:sz w:val="24"/>
                <w:szCs w:val="24"/>
                <w:vertAlign w:val="subscript"/>
                <w:lang w:eastAsia="fr-FR"/>
              </w:rPr>
              <w:t>%</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Système d'irrigation</w:t>
            </w:r>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22,4</w:t>
            </w:r>
            <w:r w:rsidRPr="008317C2">
              <w:rPr>
                <w:rFonts w:ascii="Arial" w:eastAsia="Times New Roman" w:hAnsi="Arial" w:cs="Arial"/>
                <w:color w:val="000000"/>
                <w:sz w:val="24"/>
                <w:szCs w:val="24"/>
                <w:vertAlign w:val="subscript"/>
                <w:lang w:eastAsia="fr-FR"/>
              </w:rPr>
              <w:t>%</w:t>
            </w:r>
          </w:p>
        </w:tc>
      </w:tr>
      <w:tr w:rsidR="00405C8F" w:rsidRPr="00075141" w:rsidTr="00075141">
        <w:trPr>
          <w:trHeight w:val="1145"/>
        </w:trPr>
        <w:tc>
          <w:tcPr>
            <w:cnfStyle w:val="001000000000" w:firstRow="0" w:lastRow="0" w:firstColumn="1" w:lastColumn="0" w:oddVBand="0" w:evenVBand="0" w:oddHBand="0" w:evenHBand="0" w:firstRowFirstColumn="0" w:firstRowLastColumn="0" w:lastRowFirstColumn="0" w:lastRowLastColumn="0"/>
            <w:tcW w:w="802" w:type="pct"/>
            <w:vMerge w:val="restart"/>
            <w:shd w:val="clear" w:color="auto" w:fill="auto"/>
            <w:vAlign w:val="center"/>
            <w:hideMark/>
          </w:tcPr>
          <w:p w:rsidR="00405C8F" w:rsidRPr="00075141" w:rsidRDefault="00405C8F" w:rsidP="00405C8F">
            <w:pPr>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Qualité des terres et des sols, gestion de l'eau</w:t>
            </w:r>
          </w:p>
        </w:tc>
        <w:tc>
          <w:tcPr>
            <w:tcW w:w="937" w:type="pct"/>
            <w:vMerge w:val="restart"/>
            <w:shd w:val="clear" w:color="auto" w:fill="auto"/>
            <w:vAlign w:val="center"/>
            <w:hideMark/>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Pourcentage de ménages utilisant des pratiques d'amélioration de la fertilité des sols et de la bonne gestion de l'eau</w:t>
            </w:r>
          </w:p>
        </w:tc>
        <w:tc>
          <w:tcPr>
            <w:tcW w:w="1127" w:type="pct"/>
            <w:shd w:val="clear" w:color="auto" w:fill="auto"/>
            <w:vAlign w:val="center"/>
            <w:hideMark/>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Nb de ménages utilisant des pratiques  d'amélioration de la fertilité des sols</w:t>
            </w:r>
            <w:r w:rsidRPr="00075141">
              <w:rPr>
                <w:rFonts w:ascii="Arial" w:eastAsia="Times New Roman" w:hAnsi="Arial" w:cs="Arial"/>
                <w:b/>
                <w:bCs/>
                <w:color w:val="000000"/>
                <w:sz w:val="24"/>
                <w:szCs w:val="24"/>
                <w:vertAlign w:val="subscript"/>
                <w:lang w:eastAsia="fr-FR"/>
              </w:rPr>
              <w:t xml:space="preserve"> /  </w:t>
            </w:r>
            <w:r w:rsidRPr="00075141">
              <w:rPr>
                <w:rFonts w:ascii="Arial" w:eastAsia="Times New Roman" w:hAnsi="Arial" w:cs="Arial"/>
                <w:color w:val="000000"/>
                <w:sz w:val="24"/>
                <w:szCs w:val="24"/>
                <w:vertAlign w:val="subscript"/>
                <w:lang w:eastAsia="fr-FR"/>
              </w:rPr>
              <w:t>nb total de ménages</w:t>
            </w:r>
          </w:p>
        </w:tc>
        <w:tc>
          <w:tcPr>
            <w:tcW w:w="823" w:type="pct"/>
            <w:shd w:val="clear" w:color="auto" w:fill="F2F2F2" w:themeFill="background1" w:themeFillShade="F2"/>
            <w:vAlign w:val="center"/>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Pr>
                <w:rFonts w:ascii="Arial" w:eastAsia="Times New Roman" w:hAnsi="Arial" w:cs="Arial"/>
                <w:color w:val="000000"/>
                <w:sz w:val="24"/>
                <w:szCs w:val="24"/>
                <w:vertAlign w:val="subscript"/>
                <w:lang w:eastAsia="fr-FR"/>
              </w:rPr>
              <w:t>Commune</w:t>
            </w:r>
          </w:p>
        </w:tc>
        <w:tc>
          <w:tcPr>
            <w:tcW w:w="1311" w:type="pct"/>
            <w:gridSpan w:val="2"/>
            <w:shd w:val="clear" w:color="auto" w:fill="F2F2F2" w:themeFill="background1" w:themeFillShade="F2"/>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Pr>
                <w:rFonts w:ascii="Arial" w:eastAsia="Times New Roman" w:hAnsi="Arial" w:cs="Arial"/>
                <w:color w:val="000000"/>
                <w:sz w:val="24"/>
                <w:szCs w:val="24"/>
                <w:vertAlign w:val="subscript"/>
                <w:lang w:eastAsia="fr-FR"/>
              </w:rPr>
              <w:t>Voir plus haut (indicateur relatif à ‘’</w:t>
            </w:r>
            <w:r w:rsidRPr="000D4A88">
              <w:rPr>
                <w:rFonts w:ascii="Arial" w:eastAsia="Times New Roman" w:hAnsi="Arial" w:cs="Arial"/>
                <w:color w:val="000000"/>
                <w:sz w:val="24"/>
                <w:szCs w:val="24"/>
                <w:vertAlign w:val="subscript"/>
                <w:lang w:eastAsia="fr-FR"/>
              </w:rPr>
              <w:t>Proportion de ménages pratiquant des systèmes de production résilients  permettant d'accroître la productivité et la production</w:t>
            </w:r>
            <w:r>
              <w:rPr>
                <w:rFonts w:ascii="Arial" w:eastAsia="Times New Roman" w:hAnsi="Arial" w:cs="Arial"/>
                <w:color w:val="000000"/>
                <w:sz w:val="24"/>
                <w:szCs w:val="24"/>
                <w:vertAlign w:val="subscript"/>
                <w:lang w:eastAsia="fr-FR"/>
              </w:rPr>
              <w:t>’’)</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vAlign w:val="center"/>
            <w:hideMark/>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vAlign w:val="center"/>
            <w:hideMark/>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val="restart"/>
            <w:shd w:val="clear" w:color="auto" w:fill="auto"/>
            <w:vAlign w:val="center"/>
            <w:hideMark/>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Nb de ménages utilisant des pratiques  de bonne gestion de l’eau</w:t>
            </w:r>
            <w:r>
              <w:rPr>
                <w:rFonts w:ascii="Arial" w:eastAsia="Times New Roman" w:hAnsi="Arial" w:cs="Arial"/>
                <w:color w:val="000000"/>
                <w:sz w:val="24"/>
                <w:szCs w:val="24"/>
                <w:vertAlign w:val="subscript"/>
                <w:lang w:eastAsia="fr-FR"/>
              </w:rPr>
              <w:t xml:space="preserve"> (irrigation motorisée)</w:t>
            </w:r>
            <w:r w:rsidRPr="008317C2">
              <w:rPr>
                <w:rFonts w:ascii="Arial" w:eastAsia="Times New Roman" w:hAnsi="Arial" w:cs="Arial"/>
                <w:color w:val="000000"/>
                <w:sz w:val="24"/>
                <w:szCs w:val="24"/>
                <w:vertAlign w:val="subscript"/>
                <w:lang w:eastAsia="fr-FR"/>
              </w:rPr>
              <w:t xml:space="preserve"> / nb total de ménages </w:t>
            </w:r>
          </w:p>
        </w:tc>
        <w:tc>
          <w:tcPr>
            <w:tcW w:w="823" w:type="pct"/>
            <w:vMerge w:val="restar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Pr>
                <w:rFonts w:ascii="Arial" w:eastAsia="Times New Roman" w:hAnsi="Arial" w:cs="Arial"/>
                <w:color w:val="000000"/>
                <w:sz w:val="24"/>
                <w:szCs w:val="24"/>
                <w:vertAlign w:val="subscript"/>
                <w:lang w:eastAsia="fr-FR"/>
              </w:rPr>
              <w:t>Arrondissement</w:t>
            </w:r>
          </w:p>
        </w:tc>
        <w:tc>
          <w:tcPr>
            <w:tcW w:w="823" w:type="pc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roofErr w:type="spellStart"/>
            <w:r w:rsidRPr="0048107F">
              <w:rPr>
                <w:rFonts w:ascii="Arial" w:eastAsia="Times New Roman" w:hAnsi="Arial" w:cs="Arial"/>
                <w:color w:val="000000"/>
                <w:sz w:val="24"/>
                <w:szCs w:val="24"/>
                <w:vertAlign w:val="subscript"/>
                <w:lang w:eastAsia="fr-FR"/>
              </w:rPr>
              <w:t>Affamè</w:t>
            </w:r>
            <w:proofErr w:type="spellEnd"/>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48107F">
              <w:rPr>
                <w:rFonts w:ascii="Arial" w:eastAsia="Times New Roman" w:hAnsi="Arial" w:cs="Arial"/>
                <w:color w:val="000000"/>
                <w:sz w:val="24"/>
                <w:szCs w:val="24"/>
                <w:vertAlign w:val="subscript"/>
                <w:lang w:eastAsia="fr-FR"/>
              </w:rPr>
              <w:t>1,5</w:t>
            </w:r>
            <w:r w:rsidRPr="006A7CD4">
              <w:rPr>
                <w:rFonts w:ascii="Arial" w:eastAsia="Times New Roman" w:hAnsi="Arial" w:cs="Arial"/>
                <w:color w:val="000000"/>
                <w:sz w:val="24"/>
                <w:szCs w:val="24"/>
                <w:vertAlign w:val="subscript"/>
                <w:lang w:eastAsia="fr-FR"/>
              </w:rPr>
              <w:t>%</w:t>
            </w:r>
          </w:p>
        </w:tc>
      </w:tr>
      <w:tr w:rsidR="00405C8F" w:rsidRPr="00075141" w:rsidTr="00075141">
        <w:trPr>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vAlign w:val="center"/>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D4A88"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48107F">
              <w:rPr>
                <w:rFonts w:ascii="Arial" w:eastAsia="Times New Roman" w:hAnsi="Arial" w:cs="Arial"/>
                <w:color w:val="000000"/>
                <w:sz w:val="24"/>
                <w:szCs w:val="24"/>
                <w:vertAlign w:val="subscript"/>
                <w:lang w:eastAsia="fr-FR"/>
              </w:rPr>
              <w:t>Atchonsa</w:t>
            </w:r>
          </w:p>
        </w:tc>
        <w:tc>
          <w:tcPr>
            <w:tcW w:w="488" w:type="pct"/>
            <w:shd w:val="clear" w:color="auto" w:fill="F2F2F2" w:themeFill="background1" w:themeFillShade="F2"/>
            <w:vAlign w:val="center"/>
          </w:tcPr>
          <w:p w:rsidR="00405C8F" w:rsidRPr="000D4A88"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48107F">
              <w:rPr>
                <w:rFonts w:ascii="Arial" w:eastAsia="Times New Roman" w:hAnsi="Arial" w:cs="Arial"/>
                <w:color w:val="000000"/>
                <w:sz w:val="24"/>
                <w:szCs w:val="24"/>
                <w:vertAlign w:val="subscript"/>
                <w:lang w:eastAsia="fr-FR"/>
              </w:rPr>
              <w:t>5,2</w:t>
            </w:r>
            <w:r w:rsidRPr="006A7CD4">
              <w:rPr>
                <w:rFonts w:ascii="Arial" w:eastAsia="Times New Roman" w:hAnsi="Arial" w:cs="Arial"/>
                <w:color w:val="000000"/>
                <w:sz w:val="24"/>
                <w:szCs w:val="24"/>
                <w:vertAlign w:val="subscript"/>
                <w:lang w:eastAsia="fr-FR"/>
              </w:rPr>
              <w:t>%</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vAlign w:val="center"/>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D4A88"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48107F">
              <w:rPr>
                <w:rFonts w:ascii="Arial" w:eastAsia="Times New Roman" w:hAnsi="Arial" w:cs="Arial"/>
                <w:color w:val="000000"/>
                <w:sz w:val="24"/>
                <w:szCs w:val="24"/>
                <w:vertAlign w:val="subscript"/>
                <w:lang w:eastAsia="fr-FR"/>
              </w:rPr>
              <w:t>Dame-Wogon</w:t>
            </w:r>
          </w:p>
        </w:tc>
        <w:tc>
          <w:tcPr>
            <w:tcW w:w="488" w:type="pct"/>
            <w:shd w:val="clear" w:color="auto" w:fill="F2F2F2" w:themeFill="background1" w:themeFillShade="F2"/>
            <w:vAlign w:val="center"/>
          </w:tcPr>
          <w:p w:rsidR="00405C8F" w:rsidRPr="000D4A88"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48107F">
              <w:rPr>
                <w:rFonts w:ascii="Arial" w:eastAsia="Times New Roman" w:hAnsi="Arial" w:cs="Arial"/>
                <w:color w:val="000000"/>
                <w:sz w:val="24"/>
                <w:szCs w:val="24"/>
                <w:vertAlign w:val="subscript"/>
                <w:lang w:eastAsia="fr-FR"/>
              </w:rPr>
              <w:t>1,3</w:t>
            </w:r>
            <w:r w:rsidRPr="006A7CD4">
              <w:rPr>
                <w:rFonts w:ascii="Arial" w:eastAsia="Times New Roman" w:hAnsi="Arial" w:cs="Arial"/>
                <w:color w:val="000000"/>
                <w:sz w:val="24"/>
                <w:szCs w:val="24"/>
                <w:vertAlign w:val="subscript"/>
                <w:lang w:eastAsia="fr-FR"/>
              </w:rPr>
              <w:t>%</w:t>
            </w:r>
          </w:p>
        </w:tc>
      </w:tr>
      <w:tr w:rsidR="00405C8F" w:rsidRPr="00075141" w:rsidTr="00075141">
        <w:trPr>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vAlign w:val="center"/>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D4A88"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48107F">
              <w:rPr>
                <w:rFonts w:ascii="Arial" w:eastAsia="Times New Roman" w:hAnsi="Arial" w:cs="Arial"/>
                <w:color w:val="000000"/>
                <w:sz w:val="24"/>
                <w:szCs w:val="24"/>
                <w:vertAlign w:val="subscript"/>
                <w:lang w:eastAsia="fr-FR"/>
              </w:rPr>
              <w:t>Hounviguè</w:t>
            </w:r>
          </w:p>
        </w:tc>
        <w:tc>
          <w:tcPr>
            <w:tcW w:w="488" w:type="pct"/>
            <w:shd w:val="clear" w:color="auto" w:fill="F2F2F2" w:themeFill="background1" w:themeFillShade="F2"/>
            <w:vAlign w:val="center"/>
          </w:tcPr>
          <w:p w:rsidR="00405C8F" w:rsidRPr="000D4A88"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48107F">
              <w:rPr>
                <w:rFonts w:ascii="Arial" w:eastAsia="Times New Roman" w:hAnsi="Arial" w:cs="Arial"/>
                <w:color w:val="000000"/>
                <w:sz w:val="24"/>
                <w:szCs w:val="24"/>
                <w:vertAlign w:val="subscript"/>
                <w:lang w:eastAsia="fr-FR"/>
              </w:rPr>
              <w:t>0,1</w:t>
            </w:r>
            <w:r w:rsidRPr="006A7CD4">
              <w:rPr>
                <w:rFonts w:ascii="Arial" w:eastAsia="Times New Roman" w:hAnsi="Arial" w:cs="Arial"/>
                <w:color w:val="000000"/>
                <w:sz w:val="24"/>
                <w:szCs w:val="24"/>
                <w:vertAlign w:val="subscript"/>
                <w:lang w:eastAsia="fr-FR"/>
              </w:rPr>
              <w:t>%</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vAlign w:val="center"/>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D4A88"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48107F">
              <w:rPr>
                <w:rFonts w:ascii="Arial" w:eastAsia="Times New Roman" w:hAnsi="Arial" w:cs="Arial"/>
                <w:color w:val="000000"/>
                <w:sz w:val="24"/>
                <w:szCs w:val="24"/>
                <w:vertAlign w:val="subscript"/>
                <w:lang w:eastAsia="fr-FR"/>
              </w:rPr>
              <w:t>Bonou</w:t>
            </w:r>
          </w:p>
        </w:tc>
        <w:tc>
          <w:tcPr>
            <w:tcW w:w="488" w:type="pct"/>
            <w:shd w:val="clear" w:color="auto" w:fill="F2F2F2" w:themeFill="background1" w:themeFillShade="F2"/>
            <w:vAlign w:val="center"/>
          </w:tcPr>
          <w:p w:rsidR="00405C8F" w:rsidRPr="000D4A88"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48107F">
              <w:rPr>
                <w:rFonts w:ascii="Arial" w:eastAsia="Times New Roman" w:hAnsi="Arial" w:cs="Arial"/>
                <w:color w:val="000000"/>
                <w:sz w:val="24"/>
                <w:szCs w:val="24"/>
                <w:vertAlign w:val="subscript"/>
                <w:lang w:eastAsia="fr-FR"/>
              </w:rPr>
              <w:t>4,2</w:t>
            </w:r>
            <w:r w:rsidRPr="006A7CD4">
              <w:rPr>
                <w:rFonts w:ascii="Arial" w:eastAsia="Times New Roman" w:hAnsi="Arial" w:cs="Arial"/>
                <w:color w:val="000000"/>
                <w:sz w:val="24"/>
                <w:szCs w:val="24"/>
                <w:vertAlign w:val="subscript"/>
                <w:lang w:eastAsia="fr-FR"/>
              </w:rPr>
              <w:t>%</w:t>
            </w:r>
          </w:p>
        </w:tc>
      </w:tr>
      <w:tr w:rsidR="00405C8F" w:rsidRPr="00075141" w:rsidTr="00075141">
        <w:trPr>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vAlign w:val="center"/>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D4A88"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48107F">
              <w:rPr>
                <w:rFonts w:ascii="Arial" w:eastAsia="Times New Roman" w:hAnsi="Arial" w:cs="Arial"/>
                <w:color w:val="000000"/>
                <w:sz w:val="24"/>
                <w:szCs w:val="24"/>
                <w:vertAlign w:val="subscript"/>
                <w:lang w:eastAsia="fr-FR"/>
              </w:rPr>
              <w:t>Ensemble commune Bonou</w:t>
            </w:r>
          </w:p>
        </w:tc>
        <w:tc>
          <w:tcPr>
            <w:tcW w:w="488" w:type="pct"/>
            <w:shd w:val="clear" w:color="auto" w:fill="F2F2F2" w:themeFill="background1" w:themeFillShade="F2"/>
            <w:vAlign w:val="center"/>
          </w:tcPr>
          <w:p w:rsidR="00405C8F" w:rsidRPr="000D4A88"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48107F">
              <w:rPr>
                <w:rFonts w:ascii="Arial" w:eastAsia="Times New Roman" w:hAnsi="Arial" w:cs="Arial"/>
                <w:color w:val="000000"/>
                <w:sz w:val="24"/>
                <w:szCs w:val="24"/>
                <w:vertAlign w:val="subscript"/>
                <w:lang w:eastAsia="fr-FR"/>
              </w:rPr>
              <w:t>2,9</w:t>
            </w:r>
            <w:r w:rsidRPr="006A7CD4">
              <w:rPr>
                <w:rFonts w:ascii="Arial" w:eastAsia="Times New Roman" w:hAnsi="Arial" w:cs="Arial"/>
                <w:color w:val="000000"/>
                <w:sz w:val="24"/>
                <w:szCs w:val="24"/>
                <w:vertAlign w:val="subscript"/>
                <w:lang w:eastAsia="fr-FR"/>
              </w:rPr>
              <w:t>%</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vAlign w:val="center"/>
            <w:hideMark/>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val="restart"/>
            <w:shd w:val="clear" w:color="auto" w:fill="auto"/>
            <w:vAlign w:val="center"/>
            <w:hideMark/>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 xml:space="preserve">Proportion de terre en jachère </w:t>
            </w:r>
          </w:p>
        </w:tc>
        <w:tc>
          <w:tcPr>
            <w:tcW w:w="1127" w:type="pct"/>
            <w:vMerge w:val="restart"/>
            <w:shd w:val="clear" w:color="auto" w:fill="auto"/>
            <w:vAlign w:val="center"/>
            <w:hideMark/>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 xml:space="preserve">Superficies de terre non exploitée / superficie disponible </w:t>
            </w:r>
          </w:p>
        </w:tc>
        <w:tc>
          <w:tcPr>
            <w:tcW w:w="823" w:type="pct"/>
            <w:vMerge w:val="restar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Pr>
                <w:rFonts w:ascii="Arial" w:eastAsia="Times New Roman" w:hAnsi="Arial" w:cs="Arial"/>
                <w:color w:val="000000"/>
                <w:sz w:val="24"/>
                <w:szCs w:val="24"/>
                <w:vertAlign w:val="subscript"/>
                <w:lang w:eastAsia="fr-FR"/>
              </w:rPr>
              <w:t>Arrondissement</w:t>
            </w:r>
          </w:p>
        </w:tc>
        <w:tc>
          <w:tcPr>
            <w:tcW w:w="823" w:type="pc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roofErr w:type="spellStart"/>
            <w:r w:rsidRPr="00FF0595">
              <w:rPr>
                <w:rFonts w:ascii="Arial" w:eastAsia="Times New Roman" w:hAnsi="Arial" w:cs="Arial"/>
                <w:color w:val="000000"/>
                <w:sz w:val="24"/>
                <w:szCs w:val="24"/>
                <w:vertAlign w:val="subscript"/>
                <w:lang w:eastAsia="fr-FR"/>
              </w:rPr>
              <w:t>Affamè</w:t>
            </w:r>
            <w:proofErr w:type="spellEnd"/>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8317C2">
              <w:rPr>
                <w:rFonts w:ascii="Arial" w:eastAsia="Times New Roman" w:hAnsi="Arial" w:cs="Arial"/>
                <w:color w:val="000000"/>
                <w:sz w:val="24"/>
                <w:szCs w:val="24"/>
                <w:vertAlign w:val="subscript"/>
                <w:lang w:eastAsia="fr-FR"/>
              </w:rPr>
              <w:t>30%</w:t>
            </w:r>
          </w:p>
        </w:tc>
      </w:tr>
      <w:tr w:rsidR="00405C8F" w:rsidRPr="00075141" w:rsidTr="00075141">
        <w:trPr>
          <w:trHeight w:val="2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FF0595">
              <w:rPr>
                <w:rFonts w:ascii="Arial" w:eastAsia="Times New Roman" w:hAnsi="Arial" w:cs="Arial"/>
                <w:color w:val="000000"/>
                <w:sz w:val="24"/>
                <w:szCs w:val="24"/>
                <w:vertAlign w:val="subscript"/>
                <w:lang w:eastAsia="fr-FR"/>
              </w:rPr>
              <w:t>Atchonsa</w:t>
            </w:r>
          </w:p>
        </w:tc>
        <w:tc>
          <w:tcPr>
            <w:tcW w:w="488" w:type="pct"/>
            <w:shd w:val="clear" w:color="auto" w:fill="F2F2F2" w:themeFill="background1" w:themeFillShade="F2"/>
            <w:vAlign w:val="center"/>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8317C2">
              <w:rPr>
                <w:rFonts w:ascii="Arial" w:eastAsia="Times New Roman" w:hAnsi="Arial" w:cs="Arial"/>
                <w:color w:val="000000"/>
                <w:sz w:val="24"/>
                <w:szCs w:val="24"/>
                <w:vertAlign w:val="subscript"/>
                <w:lang w:eastAsia="fr-FR"/>
              </w:rPr>
              <w:t>24%</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FF0595">
              <w:rPr>
                <w:rFonts w:ascii="Arial" w:eastAsia="Times New Roman" w:hAnsi="Arial" w:cs="Arial"/>
                <w:color w:val="000000"/>
                <w:sz w:val="24"/>
                <w:szCs w:val="24"/>
                <w:vertAlign w:val="subscript"/>
                <w:lang w:eastAsia="fr-FR"/>
              </w:rPr>
              <w:t>Damè-wogon</w:t>
            </w:r>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8317C2">
              <w:rPr>
                <w:rFonts w:ascii="Arial" w:eastAsia="Times New Roman" w:hAnsi="Arial" w:cs="Arial"/>
                <w:color w:val="000000"/>
                <w:sz w:val="24"/>
                <w:szCs w:val="24"/>
                <w:vertAlign w:val="subscript"/>
                <w:lang w:eastAsia="fr-FR"/>
              </w:rPr>
              <w:t>30%</w:t>
            </w:r>
          </w:p>
        </w:tc>
      </w:tr>
      <w:tr w:rsidR="00405C8F" w:rsidRPr="00075141" w:rsidTr="00075141">
        <w:trPr>
          <w:trHeight w:val="2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FF0595">
              <w:rPr>
                <w:rFonts w:ascii="Arial" w:eastAsia="Times New Roman" w:hAnsi="Arial" w:cs="Arial"/>
                <w:color w:val="000000"/>
                <w:sz w:val="24"/>
                <w:szCs w:val="24"/>
                <w:vertAlign w:val="subscript"/>
                <w:lang w:eastAsia="fr-FR"/>
              </w:rPr>
              <w:t>Hounviguè</w:t>
            </w:r>
          </w:p>
        </w:tc>
        <w:tc>
          <w:tcPr>
            <w:tcW w:w="488" w:type="pct"/>
            <w:shd w:val="clear" w:color="auto" w:fill="F2F2F2" w:themeFill="background1" w:themeFillShade="F2"/>
            <w:vAlign w:val="center"/>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8317C2">
              <w:rPr>
                <w:rFonts w:ascii="Arial" w:eastAsia="Times New Roman" w:hAnsi="Arial" w:cs="Arial"/>
                <w:color w:val="000000"/>
                <w:sz w:val="24"/>
                <w:szCs w:val="24"/>
                <w:vertAlign w:val="subscript"/>
                <w:lang w:eastAsia="fr-FR"/>
              </w:rPr>
              <w:t>6%</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FF0595">
              <w:rPr>
                <w:rFonts w:ascii="Arial" w:eastAsia="Times New Roman" w:hAnsi="Arial" w:cs="Arial"/>
                <w:color w:val="000000"/>
                <w:sz w:val="24"/>
                <w:szCs w:val="24"/>
                <w:vertAlign w:val="subscript"/>
                <w:lang w:eastAsia="fr-FR"/>
              </w:rPr>
              <w:t>Bonou</w:t>
            </w:r>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8317C2">
              <w:rPr>
                <w:rFonts w:ascii="Arial" w:eastAsia="Times New Roman" w:hAnsi="Arial" w:cs="Arial"/>
                <w:color w:val="000000"/>
                <w:sz w:val="24"/>
                <w:szCs w:val="24"/>
                <w:vertAlign w:val="subscript"/>
                <w:lang w:eastAsia="fr-FR"/>
              </w:rPr>
              <w:t>68%</w:t>
            </w:r>
          </w:p>
        </w:tc>
      </w:tr>
      <w:tr w:rsidR="00405C8F" w:rsidRPr="00075141" w:rsidTr="00075141">
        <w:trPr>
          <w:trHeight w:val="2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Pr="00075141"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D4A88">
              <w:rPr>
                <w:rFonts w:ascii="Arial" w:eastAsia="Times New Roman" w:hAnsi="Arial" w:cs="Arial"/>
                <w:color w:val="000000"/>
                <w:sz w:val="24"/>
                <w:szCs w:val="24"/>
                <w:vertAlign w:val="subscript"/>
                <w:lang w:eastAsia="fr-FR"/>
              </w:rPr>
              <w:t>Ensemble</w:t>
            </w:r>
            <w:r>
              <w:rPr>
                <w:rFonts w:ascii="Arial" w:eastAsia="Times New Roman" w:hAnsi="Arial" w:cs="Arial"/>
                <w:color w:val="000000"/>
                <w:sz w:val="24"/>
                <w:szCs w:val="24"/>
                <w:vertAlign w:val="subscript"/>
                <w:lang w:eastAsia="fr-FR"/>
              </w:rPr>
              <w:t>/</w:t>
            </w:r>
            <w:r w:rsidRPr="000D4A88">
              <w:rPr>
                <w:rFonts w:ascii="Arial" w:eastAsia="Times New Roman" w:hAnsi="Arial" w:cs="Arial"/>
                <w:color w:val="000000"/>
                <w:sz w:val="24"/>
                <w:szCs w:val="24"/>
                <w:vertAlign w:val="subscript"/>
                <w:lang w:eastAsia="fr-FR"/>
              </w:rPr>
              <w:t xml:space="preserve"> commune Bonou</w:t>
            </w:r>
          </w:p>
        </w:tc>
        <w:tc>
          <w:tcPr>
            <w:tcW w:w="488" w:type="pct"/>
            <w:shd w:val="clear" w:color="auto" w:fill="F2F2F2" w:themeFill="background1" w:themeFillShade="F2"/>
            <w:vAlign w:val="center"/>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8317C2">
              <w:rPr>
                <w:rFonts w:ascii="Arial" w:eastAsia="Times New Roman" w:hAnsi="Arial" w:cs="Arial"/>
                <w:color w:val="000000"/>
                <w:sz w:val="24"/>
                <w:szCs w:val="24"/>
                <w:vertAlign w:val="subscript"/>
                <w:lang w:eastAsia="fr-FR"/>
              </w:rPr>
              <w:t>44%</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val="restar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Pr>
                <w:rFonts w:ascii="Arial" w:eastAsia="Times New Roman" w:hAnsi="Arial" w:cs="Arial"/>
                <w:color w:val="000000"/>
                <w:sz w:val="24"/>
                <w:szCs w:val="24"/>
                <w:vertAlign w:val="subscript"/>
                <w:lang w:eastAsia="fr-FR"/>
              </w:rPr>
              <w:t>Sexe</w:t>
            </w:r>
          </w:p>
        </w:tc>
        <w:tc>
          <w:tcPr>
            <w:tcW w:w="823" w:type="pct"/>
            <w:shd w:val="clear" w:color="auto" w:fill="F2F2F2" w:themeFill="background1" w:themeFillShade="F2"/>
            <w:vAlign w:val="center"/>
          </w:tcPr>
          <w:p w:rsidR="00405C8F" w:rsidRPr="00FF0595"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FF0595">
              <w:rPr>
                <w:rFonts w:ascii="Arial" w:eastAsia="Times New Roman" w:hAnsi="Arial" w:cs="Arial"/>
                <w:color w:val="000000"/>
                <w:sz w:val="24"/>
                <w:szCs w:val="24"/>
                <w:vertAlign w:val="subscript"/>
                <w:lang w:eastAsia="fr-FR"/>
              </w:rPr>
              <w:t>Homme</w:t>
            </w:r>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D565CA">
              <w:rPr>
                <w:rFonts w:ascii="Arial" w:eastAsia="Times New Roman" w:hAnsi="Arial" w:cs="Arial"/>
                <w:color w:val="000000"/>
                <w:sz w:val="24"/>
                <w:szCs w:val="24"/>
                <w:vertAlign w:val="subscript"/>
                <w:lang w:eastAsia="fr-FR"/>
              </w:rPr>
              <w:t>46%</w:t>
            </w:r>
          </w:p>
        </w:tc>
      </w:tr>
      <w:tr w:rsidR="00405C8F" w:rsidRPr="00075141" w:rsidTr="00075141">
        <w:trPr>
          <w:trHeight w:val="2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FF0595"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FF0595">
              <w:rPr>
                <w:rFonts w:ascii="Arial" w:eastAsia="Times New Roman" w:hAnsi="Arial" w:cs="Arial"/>
                <w:color w:val="000000"/>
                <w:sz w:val="24"/>
                <w:szCs w:val="24"/>
                <w:vertAlign w:val="subscript"/>
                <w:lang w:eastAsia="fr-FR"/>
              </w:rPr>
              <w:t>Femme</w:t>
            </w:r>
          </w:p>
        </w:tc>
        <w:tc>
          <w:tcPr>
            <w:tcW w:w="488" w:type="pct"/>
            <w:shd w:val="clear" w:color="auto" w:fill="F2F2F2" w:themeFill="background1" w:themeFillShade="F2"/>
            <w:vAlign w:val="center"/>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D565CA">
              <w:rPr>
                <w:rFonts w:ascii="Arial" w:eastAsia="Times New Roman" w:hAnsi="Arial" w:cs="Arial"/>
                <w:color w:val="000000"/>
                <w:sz w:val="24"/>
                <w:szCs w:val="24"/>
                <w:vertAlign w:val="subscript"/>
                <w:lang w:eastAsia="fr-FR"/>
              </w:rPr>
              <w:t>33%</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Proportion de ménages pratiquant la jachère améliorée</w:t>
            </w:r>
          </w:p>
        </w:tc>
        <w:tc>
          <w:tcPr>
            <w:tcW w:w="1127" w:type="pct"/>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Nb de ménages pratiquant la jachère améliorée</w:t>
            </w:r>
            <w:r w:rsidRPr="00075141">
              <w:rPr>
                <w:rFonts w:ascii="Arial" w:eastAsia="Times New Roman" w:hAnsi="Arial" w:cs="Arial"/>
                <w:b/>
                <w:bCs/>
                <w:color w:val="000000"/>
                <w:sz w:val="24"/>
                <w:szCs w:val="24"/>
                <w:vertAlign w:val="subscript"/>
                <w:lang w:eastAsia="fr-FR"/>
              </w:rPr>
              <w:t xml:space="preserve"> /  </w:t>
            </w:r>
            <w:r w:rsidRPr="00075141">
              <w:rPr>
                <w:rFonts w:ascii="Arial" w:eastAsia="Times New Roman" w:hAnsi="Arial" w:cs="Arial"/>
                <w:color w:val="000000"/>
                <w:sz w:val="24"/>
                <w:szCs w:val="24"/>
                <w:vertAlign w:val="subscript"/>
                <w:lang w:eastAsia="fr-FR"/>
              </w:rPr>
              <w:t>nb total de ménages</w:t>
            </w:r>
          </w:p>
        </w:tc>
        <w:tc>
          <w:tcPr>
            <w:tcW w:w="823" w:type="pc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6B3E76">
              <w:rPr>
                <w:rFonts w:ascii="Arial" w:eastAsia="Times New Roman" w:hAnsi="Arial" w:cs="Arial"/>
                <w:color w:val="000000"/>
                <w:sz w:val="24"/>
                <w:szCs w:val="24"/>
                <w:vertAlign w:val="subscript"/>
                <w:lang w:eastAsia="fr-FR"/>
              </w:rPr>
              <w:t>Commune</w:t>
            </w:r>
          </w:p>
        </w:tc>
        <w:tc>
          <w:tcPr>
            <w:tcW w:w="823" w:type="pc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Pr>
                <w:rFonts w:ascii="Arial" w:eastAsia="Times New Roman" w:hAnsi="Arial" w:cs="Arial"/>
                <w:color w:val="000000"/>
                <w:sz w:val="24"/>
                <w:szCs w:val="24"/>
                <w:vertAlign w:val="subscript"/>
                <w:lang w:eastAsia="fr-FR"/>
              </w:rPr>
              <w:t>Jachère améliorée</w:t>
            </w:r>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8317C2">
              <w:rPr>
                <w:rFonts w:ascii="Arial" w:eastAsia="Times New Roman" w:hAnsi="Arial" w:cs="Arial"/>
                <w:color w:val="000000"/>
                <w:sz w:val="24"/>
                <w:szCs w:val="24"/>
                <w:vertAlign w:val="subscript"/>
                <w:lang w:eastAsia="fr-FR"/>
              </w:rPr>
              <w:t>33,4%</w:t>
            </w:r>
          </w:p>
        </w:tc>
      </w:tr>
      <w:tr w:rsidR="00405C8F" w:rsidRPr="00075141" w:rsidTr="00075141">
        <w:trPr>
          <w:trHeight w:val="340"/>
        </w:trPr>
        <w:tc>
          <w:tcPr>
            <w:cnfStyle w:val="001000000000" w:firstRow="0" w:lastRow="0" w:firstColumn="1" w:lastColumn="0" w:oddVBand="0" w:evenVBand="0" w:oddHBand="0" w:evenHBand="0" w:firstRowFirstColumn="0" w:firstRowLastColumn="0" w:lastRowFirstColumn="0" w:lastRowLastColumn="0"/>
            <w:tcW w:w="802" w:type="pct"/>
            <w:vMerge w:val="restart"/>
            <w:shd w:val="clear" w:color="auto" w:fill="auto"/>
            <w:hideMark/>
          </w:tcPr>
          <w:p w:rsidR="00405C8F" w:rsidRDefault="00405C8F" w:rsidP="00405C8F">
            <w:pPr>
              <w:rPr>
                <w:rFonts w:ascii="Arial" w:eastAsia="Times New Roman" w:hAnsi="Arial" w:cs="Arial"/>
                <w:color w:val="000000"/>
                <w:sz w:val="24"/>
                <w:szCs w:val="24"/>
                <w:vertAlign w:val="subscript"/>
                <w:lang w:eastAsia="fr-FR"/>
              </w:rPr>
            </w:pPr>
            <w:r w:rsidRPr="008317C2">
              <w:rPr>
                <w:rFonts w:ascii="Arial" w:eastAsia="Times New Roman" w:hAnsi="Arial" w:cs="Arial"/>
                <w:color w:val="000000"/>
                <w:sz w:val="24"/>
                <w:szCs w:val="24"/>
                <w:vertAlign w:val="subscript"/>
                <w:lang w:eastAsia="fr-FR"/>
              </w:rPr>
              <w:t>Niveau d’accès des ménages à la formation</w:t>
            </w:r>
          </w:p>
          <w:p w:rsidR="00405C8F" w:rsidRDefault="00405C8F" w:rsidP="00405C8F">
            <w:pPr>
              <w:rPr>
                <w:rFonts w:ascii="Arial" w:eastAsia="Times New Roman" w:hAnsi="Arial" w:cs="Arial"/>
                <w:color w:val="000000"/>
                <w:sz w:val="24"/>
                <w:szCs w:val="24"/>
                <w:vertAlign w:val="subscript"/>
                <w:lang w:eastAsia="fr-FR"/>
              </w:rPr>
            </w:pPr>
          </w:p>
          <w:p w:rsidR="00405C8F" w:rsidRPr="008317C2" w:rsidRDefault="00405C8F" w:rsidP="00405C8F">
            <w:pPr>
              <w:rPr>
                <w:rFonts w:ascii="Arial" w:eastAsia="Times New Roman" w:hAnsi="Arial" w:cs="Arial"/>
                <w:color w:val="000000"/>
                <w:sz w:val="24"/>
                <w:szCs w:val="24"/>
                <w:vertAlign w:val="subscript"/>
                <w:lang w:eastAsia="fr-FR"/>
              </w:rPr>
            </w:pPr>
          </w:p>
        </w:tc>
        <w:tc>
          <w:tcPr>
            <w:tcW w:w="937" w:type="pct"/>
            <w:vMerge w:val="restart"/>
            <w:shd w:val="clear" w:color="auto" w:fill="auto"/>
            <w:vAlign w:val="center"/>
            <w:hideMark/>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8317C2">
              <w:rPr>
                <w:rFonts w:ascii="Arial" w:eastAsia="Times New Roman" w:hAnsi="Arial" w:cs="Arial"/>
                <w:color w:val="000000"/>
                <w:sz w:val="24"/>
                <w:szCs w:val="24"/>
                <w:vertAlign w:val="subscript"/>
                <w:lang w:eastAsia="fr-FR"/>
              </w:rPr>
              <w:t xml:space="preserve"> Proportion de ménages </w:t>
            </w:r>
            <w:r w:rsidRPr="00745A5F">
              <w:rPr>
                <w:rFonts w:ascii="Arial" w:eastAsia="Times New Roman" w:hAnsi="Arial" w:cs="Arial"/>
                <w:color w:val="000000"/>
                <w:sz w:val="24"/>
                <w:szCs w:val="24"/>
                <w:vertAlign w:val="subscript"/>
                <w:lang w:eastAsia="fr-FR"/>
              </w:rPr>
              <w:t xml:space="preserve">ayant </w:t>
            </w:r>
            <w:r>
              <w:rPr>
                <w:rFonts w:ascii="Arial" w:eastAsia="Times New Roman" w:hAnsi="Arial" w:cs="Arial"/>
                <w:color w:val="000000"/>
                <w:sz w:val="24"/>
                <w:szCs w:val="24"/>
                <w:vertAlign w:val="subscript"/>
                <w:lang w:eastAsia="fr-FR"/>
              </w:rPr>
              <w:t>reçu de formations</w:t>
            </w:r>
            <w:r w:rsidRPr="008317C2">
              <w:rPr>
                <w:rFonts w:ascii="Arial" w:eastAsia="Times New Roman" w:hAnsi="Arial" w:cs="Arial"/>
                <w:color w:val="000000"/>
                <w:sz w:val="24"/>
                <w:szCs w:val="24"/>
                <w:vertAlign w:val="subscript"/>
                <w:lang w:eastAsia="fr-FR"/>
              </w:rPr>
              <w:t xml:space="preserve"> ou sensibilisés sur la sécurité alimentaire et sur les systèmes de production résilients</w:t>
            </w:r>
          </w:p>
        </w:tc>
        <w:tc>
          <w:tcPr>
            <w:tcW w:w="1127" w:type="pct"/>
            <w:vMerge w:val="restart"/>
            <w:shd w:val="clear" w:color="auto" w:fill="auto"/>
            <w:vAlign w:val="center"/>
            <w:hideMark/>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8317C2">
              <w:rPr>
                <w:rFonts w:ascii="Arial" w:eastAsia="Times New Roman" w:hAnsi="Arial" w:cs="Arial"/>
                <w:color w:val="000000"/>
                <w:sz w:val="24"/>
                <w:szCs w:val="24"/>
                <w:vertAlign w:val="subscript"/>
                <w:lang w:eastAsia="fr-FR"/>
              </w:rPr>
              <w:t xml:space="preserve">Nb ménages formés </w:t>
            </w:r>
            <w:r>
              <w:rPr>
                <w:rFonts w:ascii="Arial" w:eastAsia="Times New Roman" w:hAnsi="Arial" w:cs="Arial"/>
                <w:color w:val="000000"/>
                <w:sz w:val="24"/>
                <w:szCs w:val="24"/>
                <w:vertAlign w:val="subscript"/>
                <w:lang w:eastAsia="fr-FR"/>
              </w:rPr>
              <w:t>par thème</w:t>
            </w:r>
            <w:r w:rsidRPr="008317C2">
              <w:rPr>
                <w:rFonts w:ascii="Arial" w:eastAsia="Times New Roman" w:hAnsi="Arial" w:cs="Arial"/>
                <w:color w:val="000000"/>
                <w:sz w:val="24"/>
                <w:szCs w:val="24"/>
                <w:vertAlign w:val="subscript"/>
                <w:lang w:eastAsia="fr-FR"/>
              </w:rPr>
              <w:t>/ nb total de ménages</w:t>
            </w:r>
          </w:p>
        </w:tc>
        <w:tc>
          <w:tcPr>
            <w:tcW w:w="823" w:type="pct"/>
            <w:vMerge w:val="restart"/>
            <w:shd w:val="clear" w:color="auto" w:fill="F2F2F2" w:themeFill="background1" w:themeFillShade="F2"/>
            <w:vAlign w:val="center"/>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Pr>
                <w:rFonts w:ascii="Arial" w:eastAsia="Times New Roman" w:hAnsi="Arial" w:cs="Arial"/>
                <w:color w:val="000000"/>
                <w:sz w:val="24"/>
                <w:szCs w:val="24"/>
                <w:vertAlign w:val="subscript"/>
                <w:lang w:eastAsia="fr-FR"/>
              </w:rPr>
              <w:t>Commune</w:t>
            </w:r>
          </w:p>
        </w:tc>
        <w:tc>
          <w:tcPr>
            <w:tcW w:w="823" w:type="pct"/>
            <w:shd w:val="clear" w:color="auto" w:fill="F2F2F2" w:themeFill="background1" w:themeFillShade="F2"/>
            <w:vAlign w:val="center"/>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Jachère améliorée</w:t>
            </w:r>
          </w:p>
        </w:tc>
        <w:tc>
          <w:tcPr>
            <w:tcW w:w="488" w:type="pct"/>
            <w:shd w:val="clear" w:color="auto" w:fill="F2F2F2" w:themeFill="background1" w:themeFillShade="F2"/>
            <w:vAlign w:val="center"/>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4,2</w:t>
            </w:r>
            <w:r w:rsidRPr="000D4A88">
              <w:rPr>
                <w:rFonts w:ascii="Arial" w:eastAsia="Times New Roman" w:hAnsi="Arial" w:cs="Arial"/>
                <w:color w:val="000000"/>
                <w:sz w:val="24"/>
                <w:szCs w:val="24"/>
                <w:vertAlign w:val="subscript"/>
                <w:lang w:eastAsia="fr-FR"/>
              </w:rPr>
              <w:t>%</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Pr="004C4A3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Del="001B1946"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Rotation culturale</w:t>
            </w:r>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6,3</w:t>
            </w:r>
            <w:r w:rsidRPr="000D4A88">
              <w:rPr>
                <w:rFonts w:ascii="Arial" w:eastAsia="Times New Roman" w:hAnsi="Arial" w:cs="Arial"/>
                <w:color w:val="000000"/>
                <w:sz w:val="24"/>
                <w:szCs w:val="24"/>
                <w:vertAlign w:val="subscript"/>
                <w:lang w:eastAsia="fr-FR"/>
              </w:rPr>
              <w:t>%</w:t>
            </w:r>
          </w:p>
        </w:tc>
      </w:tr>
      <w:tr w:rsidR="00405C8F" w:rsidRPr="00075141" w:rsidTr="00075141">
        <w:trPr>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Pr="004C4A3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Del="001B1946"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Engrais organiques</w:t>
            </w:r>
          </w:p>
        </w:tc>
        <w:tc>
          <w:tcPr>
            <w:tcW w:w="488" w:type="pct"/>
            <w:shd w:val="clear" w:color="auto" w:fill="F2F2F2" w:themeFill="background1" w:themeFillShade="F2"/>
            <w:vAlign w:val="center"/>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9,7</w:t>
            </w:r>
            <w:r w:rsidRPr="000D4A88">
              <w:rPr>
                <w:rFonts w:ascii="Arial" w:eastAsia="Times New Roman" w:hAnsi="Arial" w:cs="Arial"/>
                <w:color w:val="000000"/>
                <w:sz w:val="24"/>
                <w:szCs w:val="24"/>
                <w:vertAlign w:val="subscript"/>
                <w:lang w:eastAsia="fr-FR"/>
              </w:rPr>
              <w:t>%</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Pr="004C4A3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Del="001B1946"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Engrais verts</w:t>
            </w:r>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6,0</w:t>
            </w:r>
            <w:r w:rsidRPr="000D4A88">
              <w:rPr>
                <w:rFonts w:ascii="Arial" w:eastAsia="Times New Roman" w:hAnsi="Arial" w:cs="Arial"/>
                <w:color w:val="000000"/>
                <w:sz w:val="24"/>
                <w:szCs w:val="24"/>
                <w:vertAlign w:val="subscript"/>
                <w:lang w:eastAsia="fr-FR"/>
              </w:rPr>
              <w:t>%</w:t>
            </w:r>
          </w:p>
        </w:tc>
      </w:tr>
      <w:tr w:rsidR="00405C8F" w:rsidRPr="00075141" w:rsidTr="00075141">
        <w:trPr>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Pr="004C4A3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Del="001B1946"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 xml:space="preserve">Lutte </w:t>
            </w:r>
            <w:proofErr w:type="spellStart"/>
            <w:r w:rsidRPr="00075141">
              <w:rPr>
                <w:rFonts w:ascii="Arial" w:eastAsia="Times New Roman" w:hAnsi="Arial" w:cs="Arial"/>
                <w:color w:val="000000"/>
                <w:sz w:val="24"/>
                <w:szCs w:val="24"/>
                <w:vertAlign w:val="subscript"/>
                <w:lang w:eastAsia="fr-FR"/>
              </w:rPr>
              <w:t>anti-érosive</w:t>
            </w:r>
            <w:proofErr w:type="spellEnd"/>
          </w:p>
        </w:tc>
        <w:tc>
          <w:tcPr>
            <w:tcW w:w="488" w:type="pct"/>
            <w:shd w:val="clear" w:color="auto" w:fill="F2F2F2" w:themeFill="background1" w:themeFillShade="F2"/>
            <w:vAlign w:val="center"/>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0,6</w:t>
            </w:r>
            <w:r w:rsidRPr="000D4A88">
              <w:rPr>
                <w:rFonts w:ascii="Arial" w:eastAsia="Times New Roman" w:hAnsi="Arial" w:cs="Arial"/>
                <w:color w:val="000000"/>
                <w:sz w:val="24"/>
                <w:szCs w:val="24"/>
                <w:vertAlign w:val="subscript"/>
                <w:lang w:eastAsia="fr-FR"/>
              </w:rPr>
              <w:t>%</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Pr="004C4A3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Del="001B1946"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Association culturale incluant les légumineuses</w:t>
            </w:r>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6,1</w:t>
            </w:r>
            <w:r w:rsidRPr="000D4A88">
              <w:rPr>
                <w:rFonts w:ascii="Arial" w:eastAsia="Times New Roman" w:hAnsi="Arial" w:cs="Arial"/>
                <w:color w:val="000000"/>
                <w:sz w:val="24"/>
                <w:szCs w:val="24"/>
                <w:vertAlign w:val="subscript"/>
                <w:lang w:eastAsia="fr-FR"/>
              </w:rPr>
              <w:t>%</w:t>
            </w:r>
          </w:p>
        </w:tc>
      </w:tr>
      <w:tr w:rsidR="00405C8F" w:rsidRPr="00075141" w:rsidTr="00075141">
        <w:trPr>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Pr="004C4A3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Del="001B1946"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Paillage</w:t>
            </w:r>
          </w:p>
        </w:tc>
        <w:tc>
          <w:tcPr>
            <w:tcW w:w="488" w:type="pct"/>
            <w:shd w:val="clear" w:color="auto" w:fill="F2F2F2" w:themeFill="background1" w:themeFillShade="F2"/>
            <w:vAlign w:val="center"/>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1,5</w:t>
            </w:r>
            <w:r w:rsidRPr="000D4A88">
              <w:rPr>
                <w:rFonts w:ascii="Arial" w:eastAsia="Times New Roman" w:hAnsi="Arial" w:cs="Arial"/>
                <w:color w:val="000000"/>
                <w:sz w:val="24"/>
                <w:szCs w:val="24"/>
                <w:vertAlign w:val="subscript"/>
                <w:lang w:eastAsia="fr-FR"/>
              </w:rPr>
              <w:t>%</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Pr="004C4A3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Del="001B1946"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roofErr w:type="spellStart"/>
            <w:r w:rsidRPr="00075141">
              <w:rPr>
                <w:rFonts w:ascii="Arial" w:eastAsia="Times New Roman" w:hAnsi="Arial" w:cs="Arial"/>
                <w:color w:val="000000"/>
                <w:sz w:val="24"/>
                <w:szCs w:val="24"/>
                <w:vertAlign w:val="subscript"/>
                <w:lang w:eastAsia="fr-FR"/>
              </w:rPr>
              <w:t>Agroforestérie</w:t>
            </w:r>
            <w:proofErr w:type="spellEnd"/>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1,2</w:t>
            </w:r>
            <w:r w:rsidRPr="000D4A88">
              <w:rPr>
                <w:rFonts w:ascii="Arial" w:eastAsia="Times New Roman" w:hAnsi="Arial" w:cs="Arial"/>
                <w:color w:val="000000"/>
                <w:sz w:val="24"/>
                <w:szCs w:val="24"/>
                <w:vertAlign w:val="subscript"/>
                <w:lang w:eastAsia="fr-FR"/>
              </w:rPr>
              <w:t>%</w:t>
            </w:r>
          </w:p>
        </w:tc>
      </w:tr>
      <w:tr w:rsidR="00405C8F" w:rsidRPr="00075141" w:rsidTr="00075141">
        <w:trPr>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Pr="004C4A3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Del="001B1946"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Association agriculture-élevage</w:t>
            </w:r>
          </w:p>
        </w:tc>
        <w:tc>
          <w:tcPr>
            <w:tcW w:w="488" w:type="pct"/>
            <w:shd w:val="clear" w:color="auto" w:fill="F2F2F2" w:themeFill="background1" w:themeFillShade="F2"/>
            <w:vAlign w:val="center"/>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0,7</w:t>
            </w:r>
            <w:r w:rsidRPr="000D4A88">
              <w:rPr>
                <w:rFonts w:ascii="Arial" w:eastAsia="Times New Roman" w:hAnsi="Arial" w:cs="Arial"/>
                <w:color w:val="000000"/>
                <w:sz w:val="24"/>
                <w:szCs w:val="24"/>
                <w:vertAlign w:val="subscript"/>
                <w:lang w:eastAsia="fr-FR"/>
              </w:rPr>
              <w:t>%</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Pr="004C4A3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Del="001B1946"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Drainage</w:t>
            </w:r>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0,5</w:t>
            </w:r>
            <w:r w:rsidRPr="000D4A88">
              <w:rPr>
                <w:rFonts w:ascii="Arial" w:eastAsia="Times New Roman" w:hAnsi="Arial" w:cs="Arial"/>
                <w:color w:val="000000"/>
                <w:sz w:val="24"/>
                <w:szCs w:val="24"/>
                <w:vertAlign w:val="subscript"/>
                <w:lang w:eastAsia="fr-FR"/>
              </w:rPr>
              <w:t>%</w:t>
            </w:r>
          </w:p>
        </w:tc>
      </w:tr>
      <w:tr w:rsidR="00405C8F" w:rsidRPr="00075141" w:rsidTr="00F74D49">
        <w:trPr>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hideMark/>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val="restart"/>
            <w:shd w:val="clear" w:color="auto" w:fill="auto"/>
            <w:vAlign w:val="center"/>
            <w:hideMark/>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 Proportion de ménages ayant été formés ou sensibilisés sur l'atténuation effets néfastes des changements climatiques</w:t>
            </w:r>
          </w:p>
        </w:tc>
        <w:tc>
          <w:tcPr>
            <w:tcW w:w="1127" w:type="pct"/>
            <w:vMerge w:val="restart"/>
            <w:shd w:val="clear" w:color="auto" w:fill="auto"/>
            <w:vAlign w:val="center"/>
            <w:hideMark/>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Nb ménages formés / nb total de ménages</w:t>
            </w:r>
          </w:p>
        </w:tc>
        <w:tc>
          <w:tcPr>
            <w:tcW w:w="823" w:type="pct"/>
            <w:vMerge w:val="restart"/>
            <w:shd w:val="clear" w:color="auto" w:fill="F2F2F2" w:themeFill="background1" w:themeFillShade="F2"/>
            <w:vAlign w:val="center"/>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4C4A31">
              <w:rPr>
                <w:rFonts w:ascii="Arial" w:eastAsia="Times New Roman" w:hAnsi="Arial" w:cs="Arial"/>
                <w:color w:val="000000"/>
                <w:sz w:val="24"/>
                <w:szCs w:val="24"/>
                <w:vertAlign w:val="subscript"/>
                <w:lang w:eastAsia="fr-FR"/>
              </w:rPr>
              <w:t>Commune</w:t>
            </w:r>
          </w:p>
        </w:tc>
        <w:tc>
          <w:tcPr>
            <w:tcW w:w="823" w:type="pct"/>
            <w:shd w:val="clear" w:color="auto" w:fill="F2F2F2" w:themeFill="background1" w:themeFillShade="F2"/>
            <w:vAlign w:val="center"/>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Variété à cycle court</w:t>
            </w:r>
          </w:p>
        </w:tc>
        <w:tc>
          <w:tcPr>
            <w:tcW w:w="488" w:type="pct"/>
            <w:shd w:val="clear" w:color="auto" w:fill="F2F2F2" w:themeFill="background1" w:themeFillShade="F2"/>
            <w:vAlign w:val="center"/>
            <w:hideMark/>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3,7</w:t>
            </w:r>
            <w:r w:rsidRPr="000D4A88">
              <w:rPr>
                <w:rFonts w:ascii="Arial" w:eastAsia="Times New Roman" w:hAnsi="Arial" w:cs="Arial"/>
                <w:color w:val="000000"/>
                <w:sz w:val="24"/>
                <w:szCs w:val="24"/>
                <w:vertAlign w:val="subscript"/>
                <w:lang w:eastAsia="fr-FR"/>
              </w:rPr>
              <w:t>%</w:t>
            </w:r>
          </w:p>
        </w:tc>
      </w:tr>
      <w:tr w:rsidR="00405C8F" w:rsidRPr="00075141" w:rsidTr="00F74D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4C4A3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Del="001B1946"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Priorité aux cultures de contre saison</w:t>
            </w:r>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3,6</w:t>
            </w:r>
            <w:r w:rsidRPr="000D4A88">
              <w:rPr>
                <w:rFonts w:ascii="Arial" w:eastAsia="Times New Roman" w:hAnsi="Arial" w:cs="Arial"/>
                <w:color w:val="000000"/>
                <w:sz w:val="24"/>
                <w:szCs w:val="24"/>
                <w:vertAlign w:val="subscript"/>
                <w:lang w:eastAsia="fr-FR"/>
              </w:rPr>
              <w:t>%</w:t>
            </w:r>
          </w:p>
        </w:tc>
      </w:tr>
      <w:tr w:rsidR="00405C8F" w:rsidRPr="00075141" w:rsidTr="00F74D49">
        <w:trPr>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4C4A3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Del="001B1946"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Foresterie privée</w:t>
            </w:r>
          </w:p>
        </w:tc>
        <w:tc>
          <w:tcPr>
            <w:tcW w:w="488" w:type="pct"/>
            <w:shd w:val="clear" w:color="auto" w:fill="F2F2F2" w:themeFill="background1" w:themeFillShade="F2"/>
            <w:vAlign w:val="center"/>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0,0</w:t>
            </w:r>
            <w:r w:rsidRPr="000D4A88">
              <w:rPr>
                <w:rFonts w:ascii="Arial" w:eastAsia="Times New Roman" w:hAnsi="Arial" w:cs="Arial"/>
                <w:color w:val="000000"/>
                <w:sz w:val="24"/>
                <w:szCs w:val="24"/>
                <w:vertAlign w:val="subscript"/>
                <w:lang w:eastAsia="fr-FR"/>
              </w:rPr>
              <w:t>%</w:t>
            </w:r>
          </w:p>
        </w:tc>
      </w:tr>
      <w:tr w:rsidR="00405C8F" w:rsidRPr="00075141" w:rsidTr="00F74D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4C4A3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Del="001B1946"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Polyculture</w:t>
            </w:r>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4,6</w:t>
            </w:r>
            <w:r w:rsidRPr="000D4A88">
              <w:rPr>
                <w:rFonts w:ascii="Arial" w:eastAsia="Times New Roman" w:hAnsi="Arial" w:cs="Arial"/>
                <w:color w:val="000000"/>
                <w:sz w:val="24"/>
                <w:szCs w:val="24"/>
                <w:vertAlign w:val="subscript"/>
                <w:lang w:eastAsia="fr-FR"/>
              </w:rPr>
              <w:t>%</w:t>
            </w:r>
          </w:p>
        </w:tc>
      </w:tr>
      <w:tr w:rsidR="00405C8F" w:rsidRPr="00075141" w:rsidTr="00F74D49">
        <w:trPr>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4C4A3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Del="001B1946"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Semis multiples</w:t>
            </w:r>
          </w:p>
        </w:tc>
        <w:tc>
          <w:tcPr>
            <w:tcW w:w="488" w:type="pct"/>
            <w:shd w:val="clear" w:color="auto" w:fill="F2F2F2" w:themeFill="background1" w:themeFillShade="F2"/>
            <w:vAlign w:val="center"/>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0,6</w:t>
            </w:r>
            <w:r w:rsidRPr="000D4A88">
              <w:rPr>
                <w:rFonts w:ascii="Arial" w:eastAsia="Times New Roman" w:hAnsi="Arial" w:cs="Arial"/>
                <w:color w:val="000000"/>
                <w:sz w:val="24"/>
                <w:szCs w:val="24"/>
                <w:vertAlign w:val="subscript"/>
                <w:lang w:eastAsia="fr-FR"/>
              </w:rPr>
              <w:t>%</w:t>
            </w:r>
          </w:p>
        </w:tc>
      </w:tr>
      <w:tr w:rsidR="00405C8F" w:rsidRPr="00075141" w:rsidTr="00F74D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4C4A3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Del="001B1946"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Variétés résistantes à la sècheresse</w:t>
            </w:r>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1,3</w:t>
            </w:r>
            <w:r w:rsidRPr="000D4A88">
              <w:rPr>
                <w:rFonts w:ascii="Arial" w:eastAsia="Times New Roman" w:hAnsi="Arial" w:cs="Arial"/>
                <w:color w:val="000000"/>
                <w:sz w:val="24"/>
                <w:szCs w:val="24"/>
                <w:vertAlign w:val="subscript"/>
                <w:lang w:eastAsia="fr-FR"/>
              </w:rPr>
              <w:t>%</w:t>
            </w:r>
          </w:p>
        </w:tc>
      </w:tr>
      <w:tr w:rsidR="00405C8F" w:rsidRPr="00075141" w:rsidTr="00F74D49">
        <w:trPr>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4C4A3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Del="001B1946"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Système d'irrigation</w:t>
            </w:r>
          </w:p>
        </w:tc>
        <w:tc>
          <w:tcPr>
            <w:tcW w:w="488" w:type="pct"/>
            <w:shd w:val="clear" w:color="auto" w:fill="F2F2F2" w:themeFill="background1" w:themeFillShade="F2"/>
            <w:vAlign w:val="center"/>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1,8</w:t>
            </w:r>
            <w:r w:rsidRPr="000D4A88">
              <w:rPr>
                <w:rFonts w:ascii="Arial" w:eastAsia="Times New Roman" w:hAnsi="Arial" w:cs="Arial"/>
                <w:color w:val="000000"/>
                <w:sz w:val="24"/>
                <w:szCs w:val="24"/>
                <w:vertAlign w:val="subscript"/>
                <w:lang w:eastAsia="fr-FR"/>
              </w:rPr>
              <w:t>%</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2" w:type="pct"/>
            <w:vMerge w:val="restart"/>
            <w:shd w:val="clear" w:color="auto" w:fill="auto"/>
            <w:hideMark/>
          </w:tcPr>
          <w:p w:rsidR="00405C8F" w:rsidRPr="00075141" w:rsidRDefault="00405C8F" w:rsidP="00405C8F">
            <w:pPr>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 xml:space="preserve">Niveau d’accès aux structures d'appui-conseil ou de services de </w:t>
            </w:r>
            <w:r w:rsidRPr="00075141">
              <w:rPr>
                <w:rFonts w:ascii="Arial" w:eastAsia="Times New Roman" w:hAnsi="Arial" w:cs="Arial"/>
                <w:color w:val="000000"/>
                <w:sz w:val="24"/>
                <w:szCs w:val="24"/>
                <w:vertAlign w:val="subscript"/>
                <w:lang w:eastAsia="fr-FR"/>
              </w:rPr>
              <w:lastRenderedPageBreak/>
              <w:t>vulgarisation sur les techniques améliorées de production</w:t>
            </w:r>
          </w:p>
        </w:tc>
        <w:tc>
          <w:tcPr>
            <w:tcW w:w="937" w:type="pct"/>
            <w:vMerge w:val="restart"/>
            <w:shd w:val="clear" w:color="auto" w:fill="auto"/>
            <w:hideMark/>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lastRenderedPageBreak/>
              <w:t xml:space="preserve">Pourcentage de ménages ayant bénéficié de </w:t>
            </w:r>
            <w:r w:rsidRPr="00075141">
              <w:rPr>
                <w:rFonts w:ascii="Arial" w:eastAsia="Times New Roman" w:hAnsi="Arial" w:cs="Arial"/>
                <w:b/>
                <w:bCs/>
                <w:color w:val="000000"/>
                <w:sz w:val="24"/>
                <w:szCs w:val="24"/>
                <w:vertAlign w:val="subscript"/>
                <w:lang w:eastAsia="fr-FR"/>
              </w:rPr>
              <w:t>d'appui-conseil ou de services de vulgarisation</w:t>
            </w:r>
            <w:r w:rsidRPr="00075141">
              <w:rPr>
                <w:rFonts w:ascii="Arial" w:eastAsia="Times New Roman" w:hAnsi="Arial" w:cs="Arial"/>
                <w:color w:val="000000"/>
                <w:sz w:val="24"/>
                <w:szCs w:val="24"/>
                <w:vertAlign w:val="subscript"/>
                <w:lang w:eastAsia="fr-FR"/>
              </w:rPr>
              <w:t xml:space="preserve"> sur </w:t>
            </w:r>
            <w:r w:rsidRPr="00075141">
              <w:rPr>
                <w:rFonts w:ascii="Arial" w:eastAsia="Times New Roman" w:hAnsi="Arial" w:cs="Arial"/>
                <w:color w:val="000000"/>
                <w:sz w:val="24"/>
                <w:szCs w:val="24"/>
                <w:vertAlign w:val="subscript"/>
                <w:lang w:eastAsia="fr-FR"/>
              </w:rPr>
              <w:lastRenderedPageBreak/>
              <w:t>les techniques améliorées de production</w:t>
            </w:r>
          </w:p>
        </w:tc>
        <w:tc>
          <w:tcPr>
            <w:tcW w:w="1127" w:type="pct"/>
            <w:vMerge w:val="restart"/>
            <w:shd w:val="clear" w:color="auto" w:fill="auto"/>
            <w:hideMark/>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lastRenderedPageBreak/>
              <w:t xml:space="preserve">Nb ménages ayant bénéficié de services de vulgarisation sur les techniques améliorées de production </w:t>
            </w:r>
            <w:r w:rsidRPr="00075141">
              <w:rPr>
                <w:rFonts w:ascii="Arial" w:eastAsia="Times New Roman" w:hAnsi="Arial" w:cs="Arial"/>
                <w:b/>
                <w:bCs/>
                <w:color w:val="000000"/>
                <w:sz w:val="24"/>
                <w:szCs w:val="24"/>
                <w:vertAlign w:val="subscript"/>
                <w:lang w:eastAsia="fr-FR"/>
              </w:rPr>
              <w:t>/</w:t>
            </w:r>
            <w:r w:rsidRPr="00075141">
              <w:rPr>
                <w:rFonts w:ascii="Arial" w:eastAsia="Times New Roman" w:hAnsi="Arial" w:cs="Arial"/>
                <w:color w:val="000000"/>
                <w:sz w:val="24"/>
                <w:szCs w:val="24"/>
                <w:vertAlign w:val="subscript"/>
                <w:lang w:eastAsia="fr-FR"/>
              </w:rPr>
              <w:t xml:space="preserve"> nb total de </w:t>
            </w:r>
            <w:r w:rsidRPr="00075141">
              <w:rPr>
                <w:rFonts w:ascii="Arial" w:eastAsia="Times New Roman" w:hAnsi="Arial" w:cs="Arial"/>
                <w:color w:val="000000"/>
                <w:sz w:val="24"/>
                <w:szCs w:val="24"/>
                <w:vertAlign w:val="subscript"/>
                <w:lang w:eastAsia="fr-FR"/>
              </w:rPr>
              <w:lastRenderedPageBreak/>
              <w:t xml:space="preserve">ménages agricoles (pauvres ou vulnérables) </w:t>
            </w:r>
          </w:p>
        </w:tc>
        <w:tc>
          <w:tcPr>
            <w:tcW w:w="823" w:type="pct"/>
            <w:vMerge w:val="restar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Pr>
                <w:rFonts w:ascii="Arial" w:eastAsia="Times New Roman" w:hAnsi="Arial" w:cs="Arial"/>
                <w:color w:val="000000"/>
                <w:sz w:val="24"/>
                <w:szCs w:val="24"/>
                <w:vertAlign w:val="subscript"/>
                <w:lang w:eastAsia="fr-FR"/>
              </w:rPr>
              <w:lastRenderedPageBreak/>
              <w:t>Arrondissement</w:t>
            </w:r>
          </w:p>
        </w:tc>
        <w:tc>
          <w:tcPr>
            <w:tcW w:w="823" w:type="pc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roofErr w:type="spellStart"/>
            <w:r w:rsidRPr="00075141">
              <w:rPr>
                <w:rFonts w:ascii="Arial" w:eastAsia="Times New Roman" w:hAnsi="Arial" w:cs="Arial"/>
                <w:color w:val="000000"/>
                <w:sz w:val="24"/>
                <w:szCs w:val="24"/>
                <w:vertAlign w:val="subscript"/>
                <w:lang w:eastAsia="fr-FR"/>
              </w:rPr>
              <w:t>Affamè</w:t>
            </w:r>
            <w:proofErr w:type="spellEnd"/>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4,9%</w:t>
            </w:r>
          </w:p>
        </w:tc>
      </w:tr>
      <w:tr w:rsidR="00405C8F" w:rsidRPr="00075141" w:rsidTr="00075141">
        <w:trPr>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Pr="004C4A3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Del="001B1946"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Atchonsa</w:t>
            </w:r>
          </w:p>
        </w:tc>
        <w:tc>
          <w:tcPr>
            <w:tcW w:w="488" w:type="pct"/>
            <w:shd w:val="clear" w:color="auto" w:fill="F2F2F2" w:themeFill="background1" w:themeFillShade="F2"/>
            <w:vAlign w:val="center"/>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17,3%</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Pr="004C4A3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Del="001B1946"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Dame-Wogon</w:t>
            </w:r>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34,8%</w:t>
            </w:r>
          </w:p>
        </w:tc>
      </w:tr>
      <w:tr w:rsidR="00405C8F" w:rsidRPr="00075141" w:rsidTr="00075141">
        <w:trPr>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Pr="004C4A3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Del="001B1946"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Hounviguè</w:t>
            </w:r>
          </w:p>
        </w:tc>
        <w:tc>
          <w:tcPr>
            <w:tcW w:w="488" w:type="pct"/>
            <w:shd w:val="clear" w:color="auto" w:fill="F2F2F2" w:themeFill="background1" w:themeFillShade="F2"/>
            <w:vAlign w:val="center"/>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14,7%</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Pr="004C4A3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Bonou</w:t>
            </w:r>
          </w:p>
        </w:tc>
        <w:tc>
          <w:tcPr>
            <w:tcW w:w="488" w:type="pct"/>
            <w:shd w:val="clear" w:color="auto" w:fill="F2F2F2" w:themeFill="background1" w:themeFillShade="F2"/>
            <w:vAlign w:val="center"/>
          </w:tcPr>
          <w:p w:rsidR="00405C8F" w:rsidRPr="00075141"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23,9%</w:t>
            </w:r>
          </w:p>
        </w:tc>
      </w:tr>
      <w:tr w:rsidR="00405C8F" w:rsidRPr="00075141" w:rsidTr="00075141">
        <w:trPr>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vAlign w:val="center"/>
          </w:tcPr>
          <w:p w:rsidR="00405C8F" w:rsidRPr="004C4A3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Ensemble/ commune Bonou</w:t>
            </w:r>
          </w:p>
        </w:tc>
        <w:tc>
          <w:tcPr>
            <w:tcW w:w="488" w:type="pct"/>
            <w:shd w:val="clear" w:color="auto" w:fill="F2F2F2" w:themeFill="background1" w:themeFillShade="F2"/>
            <w:vAlign w:val="center"/>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17,4%</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2" w:type="pct"/>
            <w:vMerge w:val="restart"/>
            <w:shd w:val="clear" w:color="auto" w:fill="auto"/>
            <w:vAlign w:val="center"/>
            <w:hideMark/>
          </w:tcPr>
          <w:p w:rsidR="00405C8F" w:rsidRPr="00075141" w:rsidRDefault="00405C8F" w:rsidP="00405C8F">
            <w:pPr>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Niveau d’accès à la terre</w:t>
            </w:r>
          </w:p>
        </w:tc>
        <w:tc>
          <w:tcPr>
            <w:tcW w:w="937" w:type="pct"/>
            <w:vMerge w:val="restart"/>
            <w:shd w:val="clear" w:color="auto" w:fill="auto"/>
            <w:vAlign w:val="center"/>
            <w:hideMark/>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Pr>
                <w:rFonts w:ascii="Arial" w:eastAsia="Times New Roman" w:hAnsi="Arial" w:cs="Arial"/>
                <w:color w:val="000000"/>
                <w:sz w:val="24"/>
                <w:szCs w:val="24"/>
                <w:vertAlign w:val="subscript"/>
                <w:lang w:eastAsia="fr-FR"/>
              </w:rPr>
              <w:t>Superficie disponible par ménage</w:t>
            </w:r>
          </w:p>
        </w:tc>
        <w:tc>
          <w:tcPr>
            <w:tcW w:w="1127" w:type="pct"/>
            <w:vMerge w:val="restart"/>
            <w:shd w:val="clear" w:color="auto" w:fill="auto"/>
            <w:vAlign w:val="center"/>
            <w:hideMark/>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Pr>
                <w:rFonts w:ascii="Arial" w:eastAsia="Times New Roman" w:hAnsi="Arial" w:cs="Arial"/>
                <w:color w:val="000000"/>
                <w:sz w:val="24"/>
                <w:szCs w:val="24"/>
                <w:vertAlign w:val="subscript"/>
                <w:lang w:eastAsia="fr-FR"/>
              </w:rPr>
              <w:t>Moyenne des superficies disponibles par ménage (ha)</w:t>
            </w:r>
          </w:p>
        </w:tc>
        <w:tc>
          <w:tcPr>
            <w:tcW w:w="823" w:type="pct"/>
            <w:vMerge w:val="restar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60541F">
              <w:rPr>
                <w:rFonts w:ascii="Arial" w:eastAsia="Times New Roman" w:hAnsi="Arial" w:cs="Arial"/>
                <w:color w:val="000000"/>
                <w:sz w:val="24"/>
                <w:szCs w:val="24"/>
                <w:vertAlign w:val="subscript"/>
                <w:lang w:eastAsia="fr-FR"/>
              </w:rPr>
              <w:t>Arrondissement</w:t>
            </w:r>
          </w:p>
        </w:tc>
        <w:tc>
          <w:tcPr>
            <w:tcW w:w="823" w:type="pc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roofErr w:type="spellStart"/>
            <w:r w:rsidRPr="000D4A88">
              <w:rPr>
                <w:rFonts w:ascii="Arial" w:eastAsia="Times New Roman" w:hAnsi="Arial" w:cs="Arial"/>
                <w:color w:val="000000"/>
                <w:sz w:val="24"/>
                <w:szCs w:val="24"/>
                <w:vertAlign w:val="subscript"/>
                <w:lang w:eastAsia="fr-FR"/>
              </w:rPr>
              <w:t>Affamè</w:t>
            </w:r>
            <w:proofErr w:type="spellEnd"/>
          </w:p>
        </w:tc>
        <w:tc>
          <w:tcPr>
            <w:tcW w:w="488" w:type="pct"/>
            <w:shd w:val="clear" w:color="auto" w:fill="F2F2F2" w:themeFill="background1" w:themeFillShade="F2"/>
            <w:vAlign w:val="center"/>
            <w:hideMark/>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1,63</w:t>
            </w:r>
          </w:p>
        </w:tc>
      </w:tr>
      <w:tr w:rsidR="00405C8F" w:rsidRPr="00075141" w:rsidTr="00075141">
        <w:trPr>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Del="008D6B1C"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Del="008D6B1C"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60541F"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Del="008D6B1C"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D4A88">
              <w:rPr>
                <w:rFonts w:ascii="Arial" w:eastAsia="Times New Roman" w:hAnsi="Arial" w:cs="Arial"/>
                <w:color w:val="000000"/>
                <w:sz w:val="24"/>
                <w:szCs w:val="24"/>
                <w:vertAlign w:val="subscript"/>
                <w:lang w:eastAsia="fr-FR"/>
              </w:rPr>
              <w:t>Atchonsa</w:t>
            </w:r>
          </w:p>
        </w:tc>
        <w:tc>
          <w:tcPr>
            <w:tcW w:w="488" w:type="pct"/>
            <w:shd w:val="clear" w:color="auto" w:fill="F2F2F2" w:themeFill="background1" w:themeFillShade="F2"/>
            <w:vAlign w:val="center"/>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1,89</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Del="008D6B1C"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Del="008D6B1C"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60541F"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Del="008D6B1C"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D4A88">
              <w:rPr>
                <w:rFonts w:ascii="Arial" w:eastAsia="Times New Roman" w:hAnsi="Arial" w:cs="Arial"/>
                <w:color w:val="000000"/>
                <w:sz w:val="24"/>
                <w:szCs w:val="24"/>
                <w:vertAlign w:val="subscript"/>
                <w:lang w:eastAsia="fr-FR"/>
              </w:rPr>
              <w:t>Dame-Wogon</w:t>
            </w:r>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1,94</w:t>
            </w:r>
          </w:p>
        </w:tc>
      </w:tr>
      <w:tr w:rsidR="00405C8F" w:rsidRPr="00075141" w:rsidTr="00075141">
        <w:trPr>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Del="008D6B1C"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Del="008D6B1C"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60541F"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Del="008D6B1C"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D4A88">
              <w:rPr>
                <w:rFonts w:ascii="Arial" w:eastAsia="Times New Roman" w:hAnsi="Arial" w:cs="Arial"/>
                <w:color w:val="000000"/>
                <w:sz w:val="24"/>
                <w:szCs w:val="24"/>
                <w:vertAlign w:val="subscript"/>
                <w:lang w:eastAsia="fr-FR"/>
              </w:rPr>
              <w:t>Hounviguè</w:t>
            </w:r>
          </w:p>
        </w:tc>
        <w:tc>
          <w:tcPr>
            <w:tcW w:w="488" w:type="pct"/>
            <w:shd w:val="clear" w:color="auto" w:fill="F2F2F2" w:themeFill="background1" w:themeFillShade="F2"/>
            <w:vAlign w:val="center"/>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1,41</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Del="008D6B1C"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Del="008D6B1C"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60541F"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D4A88"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D4A88">
              <w:rPr>
                <w:rFonts w:ascii="Arial" w:eastAsia="Times New Roman" w:hAnsi="Arial" w:cs="Arial"/>
                <w:color w:val="000000"/>
                <w:sz w:val="24"/>
                <w:szCs w:val="24"/>
                <w:vertAlign w:val="subscript"/>
                <w:lang w:eastAsia="fr-FR"/>
              </w:rPr>
              <w:t>Bonou</w:t>
            </w:r>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4,24</w:t>
            </w:r>
          </w:p>
        </w:tc>
      </w:tr>
      <w:tr w:rsidR="00405C8F" w:rsidRPr="00075141" w:rsidTr="00075141">
        <w:trPr>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Del="008D6B1C"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Del="008D6B1C"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60541F"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Del="008D6B1C"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D4A88">
              <w:rPr>
                <w:rFonts w:ascii="Arial" w:eastAsia="Times New Roman" w:hAnsi="Arial" w:cs="Arial"/>
                <w:color w:val="000000"/>
                <w:sz w:val="24"/>
                <w:szCs w:val="24"/>
                <w:vertAlign w:val="subscript"/>
                <w:lang w:eastAsia="fr-FR"/>
              </w:rPr>
              <w:t>Ensemble/ commune Bonou</w:t>
            </w:r>
          </w:p>
        </w:tc>
        <w:tc>
          <w:tcPr>
            <w:tcW w:w="488" w:type="pct"/>
            <w:shd w:val="clear" w:color="auto" w:fill="F2F2F2" w:themeFill="background1" w:themeFillShade="F2"/>
            <w:vAlign w:val="center"/>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2,38</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val="restart"/>
            <w:shd w:val="clear" w:color="auto" w:fill="auto"/>
            <w:vAlign w:val="center"/>
          </w:tcPr>
          <w:p w:rsidR="00405C8F" w:rsidRPr="008317C2" w:rsidDel="008D6B1C"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Pr>
                <w:rFonts w:ascii="Arial" w:eastAsia="Times New Roman" w:hAnsi="Arial" w:cs="Arial"/>
                <w:color w:val="000000"/>
                <w:sz w:val="24"/>
                <w:szCs w:val="24"/>
                <w:vertAlign w:val="subscript"/>
                <w:lang w:eastAsia="fr-FR"/>
              </w:rPr>
              <w:t>Part de la superficie disponible exploitée  par ménage (%)</w:t>
            </w:r>
          </w:p>
        </w:tc>
        <w:tc>
          <w:tcPr>
            <w:tcW w:w="1127" w:type="pct"/>
            <w:vMerge w:val="restart"/>
            <w:shd w:val="clear" w:color="auto" w:fill="auto"/>
            <w:vAlign w:val="center"/>
          </w:tcPr>
          <w:p w:rsidR="00405C8F" w:rsidRPr="008317C2" w:rsidDel="008D6B1C"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Pr>
                <w:rFonts w:ascii="Arial" w:eastAsia="Times New Roman" w:hAnsi="Arial" w:cs="Arial"/>
                <w:color w:val="000000"/>
                <w:sz w:val="24"/>
                <w:szCs w:val="24"/>
                <w:vertAlign w:val="subscript"/>
                <w:lang w:eastAsia="fr-FR"/>
              </w:rPr>
              <w:t xml:space="preserve">superficie exploitée /superficie disponible par ménage </w:t>
            </w:r>
          </w:p>
        </w:tc>
        <w:tc>
          <w:tcPr>
            <w:tcW w:w="823" w:type="pct"/>
            <w:vMerge w:val="restar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60541F">
              <w:rPr>
                <w:rFonts w:ascii="Arial" w:eastAsia="Times New Roman" w:hAnsi="Arial" w:cs="Arial"/>
                <w:color w:val="000000"/>
                <w:sz w:val="24"/>
                <w:szCs w:val="24"/>
                <w:vertAlign w:val="subscript"/>
                <w:lang w:eastAsia="fr-FR"/>
              </w:rPr>
              <w:t>Arrondissement</w:t>
            </w:r>
          </w:p>
        </w:tc>
        <w:tc>
          <w:tcPr>
            <w:tcW w:w="823" w:type="pc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roofErr w:type="spellStart"/>
            <w:r w:rsidRPr="000D4A88">
              <w:rPr>
                <w:rFonts w:ascii="Arial" w:eastAsia="Times New Roman" w:hAnsi="Arial" w:cs="Arial"/>
                <w:color w:val="000000"/>
                <w:sz w:val="24"/>
                <w:szCs w:val="24"/>
                <w:vertAlign w:val="subscript"/>
                <w:lang w:eastAsia="fr-FR"/>
              </w:rPr>
              <w:t>Affamè</w:t>
            </w:r>
            <w:proofErr w:type="spellEnd"/>
          </w:p>
        </w:tc>
        <w:tc>
          <w:tcPr>
            <w:tcW w:w="488" w:type="pct"/>
            <w:shd w:val="clear" w:color="auto" w:fill="F2F2F2" w:themeFill="background1" w:themeFillShade="F2"/>
            <w:vAlign w:val="bottom"/>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70%</w:t>
            </w:r>
          </w:p>
        </w:tc>
      </w:tr>
      <w:tr w:rsidR="00405C8F" w:rsidRPr="00075141" w:rsidTr="00075141">
        <w:trPr>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Del="008D6B1C"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D4A88">
              <w:rPr>
                <w:rFonts w:ascii="Arial" w:eastAsia="Times New Roman" w:hAnsi="Arial" w:cs="Arial"/>
                <w:color w:val="000000"/>
                <w:sz w:val="24"/>
                <w:szCs w:val="24"/>
                <w:vertAlign w:val="subscript"/>
                <w:lang w:eastAsia="fr-FR"/>
              </w:rPr>
              <w:t>Atchonsa</w:t>
            </w:r>
          </w:p>
        </w:tc>
        <w:tc>
          <w:tcPr>
            <w:tcW w:w="488" w:type="pct"/>
            <w:shd w:val="clear" w:color="auto" w:fill="F2F2F2" w:themeFill="background1" w:themeFillShade="F2"/>
            <w:vAlign w:val="bottom"/>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76%</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Del="008D6B1C"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D4A88">
              <w:rPr>
                <w:rFonts w:ascii="Arial" w:eastAsia="Times New Roman" w:hAnsi="Arial" w:cs="Arial"/>
                <w:color w:val="000000"/>
                <w:sz w:val="24"/>
                <w:szCs w:val="24"/>
                <w:vertAlign w:val="subscript"/>
                <w:lang w:eastAsia="fr-FR"/>
              </w:rPr>
              <w:t>Dame-Wogon</w:t>
            </w:r>
          </w:p>
        </w:tc>
        <w:tc>
          <w:tcPr>
            <w:tcW w:w="488" w:type="pct"/>
            <w:shd w:val="clear" w:color="auto" w:fill="F2F2F2" w:themeFill="background1" w:themeFillShade="F2"/>
            <w:vAlign w:val="bottom"/>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70%</w:t>
            </w:r>
          </w:p>
        </w:tc>
      </w:tr>
      <w:tr w:rsidR="00405C8F" w:rsidRPr="00075141" w:rsidTr="00075141">
        <w:trPr>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Del="008D6B1C"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D4A88">
              <w:rPr>
                <w:rFonts w:ascii="Arial" w:eastAsia="Times New Roman" w:hAnsi="Arial" w:cs="Arial"/>
                <w:color w:val="000000"/>
                <w:sz w:val="24"/>
                <w:szCs w:val="24"/>
                <w:vertAlign w:val="subscript"/>
                <w:lang w:eastAsia="fr-FR"/>
              </w:rPr>
              <w:t>Hounviguè</w:t>
            </w:r>
          </w:p>
        </w:tc>
        <w:tc>
          <w:tcPr>
            <w:tcW w:w="488" w:type="pct"/>
            <w:shd w:val="clear" w:color="auto" w:fill="F2F2F2" w:themeFill="background1" w:themeFillShade="F2"/>
            <w:vAlign w:val="bottom"/>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94%</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Del="008D6B1C"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D4A88">
              <w:rPr>
                <w:rFonts w:ascii="Arial" w:eastAsia="Times New Roman" w:hAnsi="Arial" w:cs="Arial"/>
                <w:color w:val="000000"/>
                <w:sz w:val="24"/>
                <w:szCs w:val="24"/>
                <w:vertAlign w:val="subscript"/>
                <w:lang w:eastAsia="fr-FR"/>
              </w:rPr>
              <w:t>Bonou</w:t>
            </w:r>
          </w:p>
        </w:tc>
        <w:tc>
          <w:tcPr>
            <w:tcW w:w="488" w:type="pct"/>
            <w:shd w:val="clear" w:color="auto" w:fill="F2F2F2" w:themeFill="background1" w:themeFillShade="F2"/>
            <w:vAlign w:val="bottom"/>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32%</w:t>
            </w:r>
          </w:p>
        </w:tc>
      </w:tr>
      <w:tr w:rsidR="00405C8F" w:rsidRPr="00075141" w:rsidTr="00075141">
        <w:trPr>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Del="008D6B1C"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D4A88">
              <w:rPr>
                <w:rFonts w:ascii="Arial" w:eastAsia="Times New Roman" w:hAnsi="Arial" w:cs="Arial"/>
                <w:color w:val="000000"/>
                <w:sz w:val="24"/>
                <w:szCs w:val="24"/>
                <w:vertAlign w:val="subscript"/>
                <w:lang w:eastAsia="fr-FR"/>
              </w:rPr>
              <w:t>Ensemble/ commune Bonou</w:t>
            </w:r>
          </w:p>
        </w:tc>
        <w:tc>
          <w:tcPr>
            <w:tcW w:w="488" w:type="pct"/>
            <w:shd w:val="clear" w:color="auto" w:fill="F2F2F2" w:themeFill="background1" w:themeFillShade="F2"/>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8317C2">
              <w:rPr>
                <w:rFonts w:ascii="Arial" w:eastAsia="Times New Roman" w:hAnsi="Arial" w:cs="Arial"/>
                <w:color w:val="000000"/>
                <w:sz w:val="24"/>
                <w:szCs w:val="24"/>
                <w:vertAlign w:val="subscript"/>
                <w:lang w:eastAsia="fr-FR"/>
              </w:rPr>
              <w:t>56%</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2" w:type="pct"/>
            <w:vMerge w:val="restart"/>
            <w:shd w:val="clear" w:color="auto" w:fill="auto"/>
            <w:vAlign w:val="center"/>
            <w:hideMark/>
          </w:tcPr>
          <w:p w:rsidR="00405C8F" w:rsidRPr="00075141" w:rsidRDefault="00405C8F" w:rsidP="00405C8F">
            <w:pPr>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Niveau d’accès aux infrastructures</w:t>
            </w:r>
          </w:p>
        </w:tc>
        <w:tc>
          <w:tcPr>
            <w:tcW w:w="937" w:type="pct"/>
            <w:vMerge w:val="restart"/>
            <w:shd w:val="clear" w:color="auto" w:fill="auto"/>
            <w:vAlign w:val="center"/>
            <w:hideMark/>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 xml:space="preserve">Proportion de ménages ayant accès </w:t>
            </w:r>
            <w:r w:rsidRPr="00075141">
              <w:rPr>
                <w:rFonts w:ascii="Arial" w:eastAsia="Times New Roman" w:hAnsi="Arial" w:cs="Arial"/>
                <w:b/>
                <w:bCs/>
                <w:color w:val="000000"/>
                <w:sz w:val="24"/>
                <w:szCs w:val="24"/>
                <w:vertAlign w:val="subscript"/>
                <w:lang w:eastAsia="fr-FR"/>
              </w:rPr>
              <w:t>aux infrastructures et équipements de stockage et de conservation des produits agricoles</w:t>
            </w:r>
          </w:p>
        </w:tc>
        <w:tc>
          <w:tcPr>
            <w:tcW w:w="1127" w:type="pct"/>
            <w:vMerge w:val="restart"/>
            <w:shd w:val="clear" w:color="auto" w:fill="auto"/>
            <w:vAlign w:val="center"/>
            <w:hideMark/>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 xml:space="preserve">Nb ménages  ayant accès aux infrastructures adéquates (magasin) de stockage et de conservation des produits agricoles) </w:t>
            </w:r>
            <w:r w:rsidRPr="00075141">
              <w:rPr>
                <w:rFonts w:ascii="Arial" w:eastAsia="Times New Roman" w:hAnsi="Arial" w:cs="Arial"/>
                <w:b/>
                <w:bCs/>
                <w:color w:val="000000"/>
                <w:sz w:val="24"/>
                <w:szCs w:val="24"/>
                <w:vertAlign w:val="subscript"/>
                <w:lang w:eastAsia="fr-FR"/>
              </w:rPr>
              <w:t xml:space="preserve">par rapport </w:t>
            </w:r>
            <w:r w:rsidRPr="00075141">
              <w:rPr>
                <w:rFonts w:ascii="Arial" w:eastAsia="Times New Roman" w:hAnsi="Arial" w:cs="Arial"/>
                <w:color w:val="000000"/>
                <w:sz w:val="24"/>
                <w:szCs w:val="24"/>
                <w:vertAlign w:val="subscript"/>
                <w:lang w:eastAsia="fr-FR"/>
              </w:rPr>
              <w:t xml:space="preserve">au nb total de ménages </w:t>
            </w:r>
            <w:r>
              <w:rPr>
                <w:rFonts w:ascii="Arial" w:eastAsia="Times New Roman" w:hAnsi="Arial" w:cs="Arial"/>
                <w:color w:val="000000"/>
                <w:sz w:val="24"/>
                <w:szCs w:val="24"/>
                <w:vertAlign w:val="subscript"/>
                <w:lang w:eastAsia="fr-FR"/>
              </w:rPr>
              <w:t>e</w:t>
            </w:r>
          </w:p>
        </w:tc>
        <w:tc>
          <w:tcPr>
            <w:tcW w:w="823" w:type="pct"/>
            <w:vMerge w:val="restar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60541F">
              <w:rPr>
                <w:rFonts w:ascii="Arial" w:eastAsia="Times New Roman" w:hAnsi="Arial" w:cs="Arial"/>
                <w:color w:val="000000"/>
                <w:sz w:val="24"/>
                <w:szCs w:val="24"/>
                <w:vertAlign w:val="subscript"/>
                <w:lang w:eastAsia="fr-FR"/>
              </w:rPr>
              <w:t>Arrondissement</w:t>
            </w:r>
          </w:p>
        </w:tc>
        <w:tc>
          <w:tcPr>
            <w:tcW w:w="823" w:type="pc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roofErr w:type="spellStart"/>
            <w:r w:rsidRPr="00075141">
              <w:rPr>
                <w:rFonts w:ascii="Arial" w:eastAsia="Times New Roman" w:hAnsi="Arial" w:cs="Arial"/>
                <w:color w:val="000000"/>
                <w:sz w:val="24"/>
                <w:szCs w:val="24"/>
                <w:vertAlign w:val="subscript"/>
                <w:lang w:eastAsia="fr-FR"/>
              </w:rPr>
              <w:t>Affamè</w:t>
            </w:r>
            <w:proofErr w:type="spellEnd"/>
          </w:p>
        </w:tc>
        <w:tc>
          <w:tcPr>
            <w:tcW w:w="488" w:type="pct"/>
            <w:shd w:val="clear" w:color="auto" w:fill="F2F2F2" w:themeFill="background1" w:themeFillShade="F2"/>
            <w:vAlign w:val="bottom"/>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4D7B59">
              <w:rPr>
                <w:rFonts w:ascii="Arial" w:eastAsia="Times New Roman" w:hAnsi="Arial" w:cs="Arial"/>
                <w:color w:val="000000"/>
                <w:sz w:val="24"/>
                <w:szCs w:val="24"/>
                <w:vertAlign w:val="subscript"/>
                <w:lang w:eastAsia="fr-FR"/>
              </w:rPr>
              <w:t>3,1%</w:t>
            </w:r>
          </w:p>
        </w:tc>
      </w:tr>
      <w:tr w:rsidR="00405C8F" w:rsidRPr="00075141" w:rsidTr="00075141">
        <w:trPr>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Atchonsa</w:t>
            </w:r>
          </w:p>
        </w:tc>
        <w:tc>
          <w:tcPr>
            <w:tcW w:w="488" w:type="pct"/>
            <w:shd w:val="clear" w:color="auto" w:fill="F2F2F2" w:themeFill="background1" w:themeFillShade="F2"/>
            <w:vAlign w:val="bottom"/>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4D7B59">
              <w:rPr>
                <w:rFonts w:ascii="Arial" w:eastAsia="Times New Roman" w:hAnsi="Arial" w:cs="Arial"/>
                <w:color w:val="000000"/>
                <w:sz w:val="24"/>
                <w:szCs w:val="24"/>
                <w:vertAlign w:val="subscript"/>
                <w:lang w:eastAsia="fr-FR"/>
              </w:rPr>
              <w:t>3,1%</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Dame-Wogon</w:t>
            </w:r>
          </w:p>
        </w:tc>
        <w:tc>
          <w:tcPr>
            <w:tcW w:w="488" w:type="pct"/>
            <w:shd w:val="clear" w:color="auto" w:fill="F2F2F2" w:themeFill="background1" w:themeFillShade="F2"/>
            <w:vAlign w:val="bottom"/>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4D7B59">
              <w:rPr>
                <w:rFonts w:ascii="Arial" w:eastAsia="Times New Roman" w:hAnsi="Arial" w:cs="Arial"/>
                <w:color w:val="000000"/>
                <w:sz w:val="24"/>
                <w:szCs w:val="24"/>
                <w:vertAlign w:val="subscript"/>
                <w:lang w:eastAsia="fr-FR"/>
              </w:rPr>
              <w:t>5,1%</w:t>
            </w:r>
          </w:p>
        </w:tc>
      </w:tr>
      <w:tr w:rsidR="00405C8F" w:rsidRPr="00075141" w:rsidTr="00075141">
        <w:trPr>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Hounviguè</w:t>
            </w:r>
          </w:p>
        </w:tc>
        <w:tc>
          <w:tcPr>
            <w:tcW w:w="488" w:type="pct"/>
            <w:shd w:val="clear" w:color="auto" w:fill="F2F2F2" w:themeFill="background1" w:themeFillShade="F2"/>
            <w:vAlign w:val="bottom"/>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4D7B59">
              <w:rPr>
                <w:rFonts w:ascii="Arial" w:eastAsia="Times New Roman" w:hAnsi="Arial" w:cs="Arial"/>
                <w:color w:val="000000"/>
                <w:sz w:val="24"/>
                <w:szCs w:val="24"/>
                <w:vertAlign w:val="subscript"/>
                <w:lang w:eastAsia="fr-FR"/>
              </w:rPr>
              <w:t>9,5%</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Bonou</w:t>
            </w:r>
          </w:p>
        </w:tc>
        <w:tc>
          <w:tcPr>
            <w:tcW w:w="488" w:type="pct"/>
            <w:shd w:val="clear" w:color="auto" w:fill="F2F2F2" w:themeFill="background1" w:themeFillShade="F2"/>
            <w:vAlign w:val="bottom"/>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4D7B59">
              <w:rPr>
                <w:rFonts w:ascii="Arial" w:eastAsia="Times New Roman" w:hAnsi="Arial" w:cs="Arial"/>
                <w:color w:val="000000"/>
                <w:sz w:val="24"/>
                <w:szCs w:val="24"/>
                <w:vertAlign w:val="subscript"/>
                <w:lang w:eastAsia="fr-FR"/>
              </w:rPr>
              <w:t>21,6%</w:t>
            </w:r>
          </w:p>
        </w:tc>
      </w:tr>
      <w:tr w:rsidR="00405C8F" w:rsidRPr="00075141" w:rsidTr="00075141">
        <w:trPr>
          <w:trHeight w:val="340"/>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Ensemble commune Bonou</w:t>
            </w:r>
          </w:p>
        </w:tc>
        <w:tc>
          <w:tcPr>
            <w:tcW w:w="488" w:type="pct"/>
            <w:shd w:val="clear" w:color="auto" w:fill="F2F2F2" w:themeFill="background1" w:themeFillShade="F2"/>
            <w:vAlign w:val="bottom"/>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4D7B59">
              <w:rPr>
                <w:rFonts w:ascii="Arial" w:eastAsia="Times New Roman" w:hAnsi="Arial" w:cs="Arial"/>
                <w:color w:val="000000"/>
                <w:sz w:val="24"/>
                <w:szCs w:val="24"/>
                <w:vertAlign w:val="subscript"/>
                <w:lang w:eastAsia="fr-FR"/>
              </w:rPr>
              <w:t>9,3%</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02" w:type="pct"/>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shd w:val="clear" w:color="auto" w:fill="auto"/>
          </w:tcPr>
          <w:p w:rsidR="00405C8F" w:rsidRPr="00F74D49"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vertAlign w:val="subscript"/>
                <w:lang w:eastAsia="fr-FR"/>
              </w:rPr>
            </w:pPr>
            <w:r w:rsidRPr="00F74D49">
              <w:rPr>
                <w:rFonts w:ascii="Arial" w:eastAsia="Times New Roman" w:hAnsi="Arial" w:cs="Arial"/>
                <w:sz w:val="24"/>
                <w:szCs w:val="24"/>
                <w:vertAlign w:val="subscript"/>
                <w:lang w:eastAsia="fr-FR"/>
              </w:rPr>
              <w:t>Taux de perte post-récolte</w:t>
            </w:r>
          </w:p>
        </w:tc>
        <w:tc>
          <w:tcPr>
            <w:tcW w:w="1127" w:type="pct"/>
            <w:shd w:val="clear" w:color="auto" w:fill="auto"/>
          </w:tcPr>
          <w:p w:rsidR="00405C8F" w:rsidRPr="00F74D49"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vertAlign w:val="subscript"/>
                <w:lang w:eastAsia="fr-FR"/>
              </w:rPr>
            </w:pPr>
            <w:r w:rsidRPr="00F74D49">
              <w:rPr>
                <w:rFonts w:ascii="Arial" w:eastAsia="Times New Roman" w:hAnsi="Arial" w:cs="Arial"/>
                <w:sz w:val="24"/>
                <w:szCs w:val="24"/>
                <w:vertAlign w:val="subscript"/>
                <w:lang w:eastAsia="fr-FR"/>
              </w:rPr>
              <w:t>Volume de perte/production stocké</w:t>
            </w:r>
          </w:p>
        </w:tc>
        <w:tc>
          <w:tcPr>
            <w:tcW w:w="823" w:type="pct"/>
            <w:shd w:val="clear" w:color="auto" w:fill="F2F2F2" w:themeFill="background1" w:themeFillShade="F2"/>
          </w:tcPr>
          <w:p w:rsidR="00405C8F" w:rsidRPr="00F74D49"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vertAlign w:val="subscript"/>
                <w:lang w:eastAsia="fr-FR"/>
              </w:rPr>
            </w:pPr>
            <w:r w:rsidRPr="00F74D49">
              <w:rPr>
                <w:rFonts w:ascii="Arial" w:eastAsia="Times New Roman" w:hAnsi="Arial" w:cs="Arial"/>
                <w:sz w:val="24"/>
                <w:szCs w:val="24"/>
                <w:vertAlign w:val="subscript"/>
                <w:lang w:eastAsia="fr-FR"/>
              </w:rPr>
              <w:t>Commune</w:t>
            </w:r>
          </w:p>
        </w:tc>
        <w:tc>
          <w:tcPr>
            <w:tcW w:w="823" w:type="pct"/>
            <w:shd w:val="clear" w:color="auto" w:fill="F2F2F2" w:themeFill="background1" w:themeFillShade="F2"/>
            <w:vAlign w:val="center"/>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vertAlign w:val="subscript"/>
                <w:lang w:eastAsia="fr-FR"/>
              </w:rPr>
            </w:pPr>
            <w:r w:rsidRPr="00075141">
              <w:rPr>
                <w:rFonts w:ascii="Arial" w:eastAsia="Times New Roman" w:hAnsi="Arial" w:cs="Arial"/>
                <w:color w:val="000000"/>
                <w:sz w:val="24"/>
                <w:szCs w:val="24"/>
                <w:vertAlign w:val="subscript"/>
                <w:lang w:eastAsia="fr-FR"/>
              </w:rPr>
              <w:t>Ensemble commune Bonou</w:t>
            </w:r>
          </w:p>
        </w:tc>
        <w:tc>
          <w:tcPr>
            <w:tcW w:w="488" w:type="pct"/>
            <w:shd w:val="clear" w:color="auto" w:fill="F2F2F2" w:themeFill="background1" w:themeFillShade="F2"/>
          </w:tcPr>
          <w:p w:rsidR="00405C8F" w:rsidRPr="008317C2"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Pr>
                <w:rFonts w:ascii="Arial" w:eastAsia="Times New Roman" w:hAnsi="Arial" w:cs="Arial"/>
                <w:color w:val="000000"/>
                <w:sz w:val="24"/>
                <w:szCs w:val="24"/>
                <w:vertAlign w:val="subscript"/>
                <w:lang w:eastAsia="fr-FR"/>
              </w:rPr>
              <w:t>40% maximum</w:t>
            </w:r>
          </w:p>
        </w:tc>
      </w:tr>
      <w:tr w:rsidR="00405C8F" w:rsidRPr="00075141" w:rsidTr="00075141">
        <w:trPr>
          <w:trHeight w:val="244"/>
        </w:trPr>
        <w:tc>
          <w:tcPr>
            <w:cnfStyle w:val="001000000000" w:firstRow="0" w:lastRow="0" w:firstColumn="1" w:lastColumn="0" w:oddVBand="0" w:evenVBand="0" w:oddHBand="0" w:evenHBand="0" w:firstRowFirstColumn="0" w:firstRowLastColumn="0" w:lastRowFirstColumn="0" w:lastRowLastColumn="0"/>
            <w:tcW w:w="802" w:type="pct"/>
            <w:vMerge w:val="restart"/>
            <w:shd w:val="clear" w:color="auto" w:fill="auto"/>
            <w:vAlign w:val="center"/>
            <w:hideMark/>
          </w:tcPr>
          <w:p w:rsidR="00405C8F" w:rsidRPr="00075141" w:rsidRDefault="00405C8F" w:rsidP="00405C8F">
            <w:pPr>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Niveau d’accès au crédit</w:t>
            </w:r>
          </w:p>
        </w:tc>
        <w:tc>
          <w:tcPr>
            <w:tcW w:w="937" w:type="pct"/>
            <w:vMerge w:val="restart"/>
            <w:shd w:val="clear" w:color="auto" w:fill="auto"/>
            <w:vAlign w:val="center"/>
            <w:hideMark/>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 xml:space="preserve">Proportion de ménages ayant accès au </w:t>
            </w:r>
            <w:r w:rsidRPr="00075141">
              <w:rPr>
                <w:rFonts w:ascii="Arial" w:eastAsia="Times New Roman" w:hAnsi="Arial" w:cs="Arial"/>
                <w:b/>
                <w:bCs/>
                <w:color w:val="000000"/>
                <w:sz w:val="24"/>
                <w:szCs w:val="24"/>
                <w:vertAlign w:val="subscript"/>
                <w:lang w:eastAsia="fr-FR"/>
              </w:rPr>
              <w:t xml:space="preserve">crédit </w:t>
            </w:r>
          </w:p>
        </w:tc>
        <w:tc>
          <w:tcPr>
            <w:tcW w:w="1127" w:type="pct"/>
            <w:vMerge w:val="restart"/>
            <w:shd w:val="clear" w:color="auto" w:fill="auto"/>
            <w:vAlign w:val="center"/>
            <w:hideMark/>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 xml:space="preserve">Nb ménages  ayant accès au crédit </w:t>
            </w:r>
            <w:r w:rsidRPr="00075141">
              <w:rPr>
                <w:rFonts w:ascii="Arial" w:eastAsia="Times New Roman" w:hAnsi="Arial" w:cs="Arial"/>
                <w:b/>
                <w:bCs/>
                <w:color w:val="000000"/>
                <w:sz w:val="24"/>
                <w:szCs w:val="24"/>
                <w:vertAlign w:val="subscript"/>
                <w:lang w:eastAsia="fr-FR"/>
              </w:rPr>
              <w:t xml:space="preserve">par rapport </w:t>
            </w:r>
            <w:r w:rsidRPr="00075141">
              <w:rPr>
                <w:rFonts w:ascii="Arial" w:eastAsia="Times New Roman" w:hAnsi="Arial" w:cs="Arial"/>
                <w:color w:val="000000"/>
                <w:sz w:val="24"/>
                <w:szCs w:val="24"/>
                <w:vertAlign w:val="subscript"/>
                <w:lang w:eastAsia="fr-FR"/>
              </w:rPr>
              <w:t xml:space="preserve">au nb total de ménages </w:t>
            </w:r>
          </w:p>
        </w:tc>
        <w:tc>
          <w:tcPr>
            <w:tcW w:w="823" w:type="pct"/>
            <w:vMerge w:val="restart"/>
            <w:shd w:val="clear" w:color="auto" w:fill="F2F2F2" w:themeFill="background1" w:themeFillShade="F2"/>
            <w:vAlign w:val="center"/>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60541F">
              <w:rPr>
                <w:rFonts w:ascii="Arial" w:eastAsia="Times New Roman" w:hAnsi="Arial" w:cs="Arial"/>
                <w:color w:val="000000"/>
                <w:sz w:val="24"/>
                <w:szCs w:val="24"/>
                <w:vertAlign w:val="subscript"/>
                <w:lang w:eastAsia="fr-FR"/>
              </w:rPr>
              <w:t>Arrondissement</w:t>
            </w:r>
          </w:p>
        </w:tc>
        <w:tc>
          <w:tcPr>
            <w:tcW w:w="823" w:type="pct"/>
            <w:shd w:val="clear" w:color="auto" w:fill="F2F2F2" w:themeFill="background1" w:themeFillShade="F2"/>
            <w:vAlign w:val="center"/>
            <w:hideMark/>
          </w:tcPr>
          <w:p w:rsidR="00405C8F" w:rsidRPr="008317C2"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roofErr w:type="spellStart"/>
            <w:r w:rsidRPr="008317C2">
              <w:rPr>
                <w:rFonts w:ascii="Arial" w:eastAsia="Times New Roman" w:hAnsi="Arial" w:cs="Arial"/>
                <w:color w:val="000000"/>
                <w:sz w:val="24"/>
                <w:szCs w:val="24"/>
                <w:vertAlign w:val="subscript"/>
                <w:lang w:eastAsia="fr-FR"/>
              </w:rPr>
              <w:t>Affamè</w:t>
            </w:r>
            <w:proofErr w:type="spellEnd"/>
          </w:p>
        </w:tc>
        <w:tc>
          <w:tcPr>
            <w:tcW w:w="488" w:type="pct"/>
            <w:shd w:val="clear" w:color="auto" w:fill="F2F2F2" w:themeFill="background1" w:themeFillShade="F2"/>
            <w:vAlign w:val="center"/>
            <w:hideMark/>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8317C2">
              <w:rPr>
                <w:rFonts w:ascii="Arial" w:eastAsia="Times New Roman" w:hAnsi="Arial" w:cs="Arial"/>
                <w:color w:val="000000"/>
                <w:sz w:val="24"/>
                <w:szCs w:val="24"/>
                <w:vertAlign w:val="subscript"/>
                <w:lang w:eastAsia="fr-FR"/>
              </w:rPr>
              <w:t>7,5</w:t>
            </w:r>
            <w:r>
              <w:rPr>
                <w:rFonts w:ascii="Arial" w:eastAsia="Times New Roman" w:hAnsi="Arial" w:cs="Arial"/>
                <w:color w:val="000000"/>
                <w:sz w:val="24"/>
                <w:szCs w:val="24"/>
                <w:vertAlign w:val="subscript"/>
                <w:lang w:eastAsia="fr-FR"/>
              </w:rPr>
              <w:t>%</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Atchonsa</w:t>
            </w:r>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31,4</w:t>
            </w:r>
            <w:r>
              <w:rPr>
                <w:rFonts w:ascii="Arial" w:eastAsia="Times New Roman" w:hAnsi="Arial" w:cs="Arial"/>
                <w:color w:val="000000"/>
                <w:sz w:val="24"/>
                <w:szCs w:val="24"/>
                <w:vertAlign w:val="subscript"/>
                <w:lang w:eastAsia="fr-FR"/>
              </w:rPr>
              <w:t>%</w:t>
            </w:r>
          </w:p>
        </w:tc>
      </w:tr>
      <w:tr w:rsidR="00405C8F" w:rsidRPr="00075141" w:rsidTr="00075141">
        <w:trPr>
          <w:trHeight w:val="244"/>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Dame-Wogon</w:t>
            </w:r>
          </w:p>
        </w:tc>
        <w:tc>
          <w:tcPr>
            <w:tcW w:w="488" w:type="pct"/>
            <w:shd w:val="clear" w:color="auto" w:fill="F2F2F2" w:themeFill="background1" w:themeFillShade="F2"/>
            <w:vAlign w:val="center"/>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41,8</w:t>
            </w:r>
            <w:r>
              <w:rPr>
                <w:rFonts w:ascii="Arial" w:eastAsia="Times New Roman" w:hAnsi="Arial" w:cs="Arial"/>
                <w:color w:val="000000"/>
                <w:sz w:val="24"/>
                <w:szCs w:val="24"/>
                <w:vertAlign w:val="subscript"/>
                <w:lang w:eastAsia="fr-FR"/>
              </w:rPr>
              <w:t>%</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Hounviguè</w:t>
            </w:r>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20,4</w:t>
            </w:r>
            <w:r>
              <w:rPr>
                <w:rFonts w:ascii="Arial" w:eastAsia="Times New Roman" w:hAnsi="Arial" w:cs="Arial"/>
                <w:color w:val="000000"/>
                <w:sz w:val="24"/>
                <w:szCs w:val="24"/>
                <w:vertAlign w:val="subscript"/>
                <w:lang w:eastAsia="fr-FR"/>
              </w:rPr>
              <w:t>%</w:t>
            </w:r>
          </w:p>
        </w:tc>
      </w:tr>
      <w:tr w:rsidR="00405C8F" w:rsidRPr="00075141" w:rsidTr="00075141">
        <w:trPr>
          <w:trHeight w:val="244"/>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Bonou</w:t>
            </w:r>
          </w:p>
        </w:tc>
        <w:tc>
          <w:tcPr>
            <w:tcW w:w="488" w:type="pct"/>
            <w:shd w:val="clear" w:color="auto" w:fill="F2F2F2" w:themeFill="background1" w:themeFillShade="F2"/>
            <w:vAlign w:val="center"/>
          </w:tcPr>
          <w:p w:rsidR="00405C8F" w:rsidRPr="008317C2" w:rsidRDefault="00405C8F" w:rsidP="00405C8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15,0</w:t>
            </w:r>
            <w:r>
              <w:rPr>
                <w:rFonts w:ascii="Arial" w:eastAsia="Times New Roman" w:hAnsi="Arial" w:cs="Arial"/>
                <w:color w:val="000000"/>
                <w:sz w:val="24"/>
                <w:szCs w:val="24"/>
                <w:vertAlign w:val="subscript"/>
                <w:lang w:eastAsia="fr-FR"/>
              </w:rPr>
              <w:t>%</w:t>
            </w:r>
          </w:p>
        </w:tc>
      </w:tr>
      <w:tr w:rsidR="00405C8F" w:rsidRPr="00075141" w:rsidTr="0007514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02" w:type="pct"/>
            <w:vMerge/>
            <w:shd w:val="clear" w:color="auto" w:fill="auto"/>
          </w:tcPr>
          <w:p w:rsidR="00405C8F" w:rsidRPr="00075141" w:rsidRDefault="00405C8F" w:rsidP="00405C8F">
            <w:pPr>
              <w:rPr>
                <w:rFonts w:ascii="Arial" w:eastAsia="Times New Roman" w:hAnsi="Arial" w:cs="Arial"/>
                <w:color w:val="000000"/>
                <w:sz w:val="24"/>
                <w:szCs w:val="24"/>
                <w:vertAlign w:val="subscript"/>
                <w:lang w:eastAsia="fr-FR"/>
              </w:rPr>
            </w:pPr>
          </w:p>
        </w:tc>
        <w:tc>
          <w:tcPr>
            <w:tcW w:w="93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1127" w:type="pct"/>
            <w:vMerge/>
            <w:shd w:val="clear" w:color="auto" w:fill="auto"/>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vMerge/>
            <w:shd w:val="clear" w:color="auto" w:fill="F2F2F2" w:themeFill="background1" w:themeFillShade="F2"/>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p>
        </w:tc>
        <w:tc>
          <w:tcPr>
            <w:tcW w:w="823" w:type="pct"/>
            <w:shd w:val="clear" w:color="auto" w:fill="F2F2F2" w:themeFill="background1" w:themeFillShade="F2"/>
            <w:vAlign w:val="center"/>
          </w:tcPr>
          <w:p w:rsidR="00405C8F" w:rsidRPr="00075141" w:rsidRDefault="00405C8F" w:rsidP="00405C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Ensemble commune Bonou</w:t>
            </w:r>
          </w:p>
        </w:tc>
        <w:tc>
          <w:tcPr>
            <w:tcW w:w="488" w:type="pct"/>
            <w:shd w:val="clear" w:color="auto" w:fill="F2F2F2" w:themeFill="background1" w:themeFillShade="F2"/>
            <w:vAlign w:val="center"/>
          </w:tcPr>
          <w:p w:rsidR="00405C8F" w:rsidRPr="008317C2" w:rsidRDefault="00405C8F" w:rsidP="00405C8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vertAlign w:val="subscript"/>
                <w:lang w:eastAsia="fr-FR"/>
              </w:rPr>
            </w:pPr>
            <w:r w:rsidRPr="00075141">
              <w:rPr>
                <w:rFonts w:ascii="Arial" w:eastAsia="Times New Roman" w:hAnsi="Arial" w:cs="Arial"/>
                <w:color w:val="000000"/>
                <w:sz w:val="24"/>
                <w:szCs w:val="24"/>
                <w:vertAlign w:val="subscript"/>
                <w:lang w:eastAsia="fr-FR"/>
              </w:rPr>
              <w:t>20,4</w:t>
            </w:r>
            <w:r>
              <w:rPr>
                <w:rFonts w:ascii="Arial" w:eastAsia="Times New Roman" w:hAnsi="Arial" w:cs="Arial"/>
                <w:color w:val="000000"/>
                <w:sz w:val="24"/>
                <w:szCs w:val="24"/>
                <w:vertAlign w:val="subscript"/>
                <w:lang w:eastAsia="fr-FR"/>
              </w:rPr>
              <w:t>%</w:t>
            </w:r>
          </w:p>
        </w:tc>
      </w:tr>
    </w:tbl>
    <w:p w:rsidR="003B0AED" w:rsidRPr="00075141" w:rsidRDefault="003B0AED" w:rsidP="00075141">
      <w:pPr>
        <w:pStyle w:val="TM1"/>
        <w:rPr>
          <w:rFonts w:ascii="Arial" w:hAnsi="Arial" w:cs="Arial"/>
          <w:color w:val="000000"/>
          <w:sz w:val="24"/>
          <w:szCs w:val="24"/>
        </w:rPr>
      </w:pPr>
    </w:p>
    <w:p w:rsidR="009F227C" w:rsidRPr="00075141" w:rsidRDefault="009F227C" w:rsidP="007F4E10">
      <w:pPr>
        <w:autoSpaceDE w:val="0"/>
        <w:autoSpaceDN w:val="0"/>
        <w:adjustRightInd w:val="0"/>
        <w:snapToGrid w:val="0"/>
        <w:spacing w:after="0" w:line="240" w:lineRule="auto"/>
        <w:rPr>
          <w:rFonts w:ascii="Arial" w:hAnsi="Arial" w:cs="Arial"/>
          <w:color w:val="000000"/>
          <w:sz w:val="24"/>
          <w:szCs w:val="24"/>
          <w:lang w:val="x-none"/>
        </w:rPr>
        <w:sectPr w:rsidR="009F227C" w:rsidRPr="00075141" w:rsidSect="00075141">
          <w:pgSz w:w="16838" w:h="11906" w:orient="landscape"/>
          <w:pgMar w:top="1418" w:right="1418" w:bottom="1418" w:left="1418" w:header="709" w:footer="709" w:gutter="0"/>
          <w:cols w:space="708"/>
          <w:docGrid w:linePitch="360"/>
        </w:sectPr>
      </w:pPr>
    </w:p>
    <w:p w:rsidR="0060772D" w:rsidRPr="003C38A1" w:rsidRDefault="0060772D" w:rsidP="0060772D">
      <w:pPr>
        <w:rPr>
          <w:b/>
          <w:color w:val="FF0000"/>
        </w:rPr>
      </w:pPr>
    </w:p>
    <w:p w:rsidR="00670F39" w:rsidRPr="007B5D10" w:rsidRDefault="00670F39" w:rsidP="00837A95">
      <w:pPr>
        <w:numPr>
          <w:ilvl w:val="0"/>
          <w:numId w:val="28"/>
        </w:numPr>
        <w:spacing w:before="240" w:line="240" w:lineRule="auto"/>
        <w:ind w:left="567" w:hanging="567"/>
        <w:jc w:val="both"/>
        <w:outlineLvl w:val="0"/>
        <w:rPr>
          <w:rFonts w:ascii="Arial" w:hAnsi="Arial" w:cs="Arial"/>
          <w:b/>
          <w:color w:val="70AD47" w:themeColor="accent6"/>
          <w:sz w:val="28"/>
          <w:szCs w:val="28"/>
        </w:rPr>
      </w:pPr>
      <w:bookmarkStart w:id="250" w:name="_Toc445939274"/>
      <w:bookmarkStart w:id="251" w:name="_Toc446052429"/>
      <w:bookmarkEnd w:id="250"/>
      <w:r w:rsidRPr="007B5D10">
        <w:rPr>
          <w:rFonts w:ascii="Arial" w:hAnsi="Arial" w:cs="Arial"/>
          <w:b/>
          <w:color w:val="70AD47" w:themeColor="accent6"/>
          <w:sz w:val="28"/>
          <w:szCs w:val="28"/>
        </w:rPr>
        <w:t>ELEMENTS D’ORIENTATION STRATEGIQUE POUR</w:t>
      </w:r>
      <w:r>
        <w:rPr>
          <w:rFonts w:ascii="Arial" w:hAnsi="Arial" w:cs="Arial"/>
          <w:b/>
          <w:color w:val="70AD47" w:themeColor="accent6"/>
          <w:sz w:val="28"/>
          <w:szCs w:val="28"/>
        </w:rPr>
        <w:t xml:space="preserve"> </w:t>
      </w:r>
      <w:r w:rsidRPr="007B5D10">
        <w:rPr>
          <w:rFonts w:ascii="Arial" w:hAnsi="Arial" w:cs="Arial"/>
          <w:b/>
          <w:color w:val="70AD47" w:themeColor="accent6"/>
          <w:sz w:val="28"/>
          <w:szCs w:val="28"/>
        </w:rPr>
        <w:t>L’ATTEINTE DES O</w:t>
      </w:r>
      <w:r>
        <w:rPr>
          <w:rFonts w:ascii="Arial" w:hAnsi="Arial" w:cs="Arial"/>
          <w:b/>
          <w:color w:val="70AD47" w:themeColor="accent6"/>
          <w:sz w:val="28"/>
          <w:szCs w:val="28"/>
        </w:rPr>
        <w:t>D</w:t>
      </w:r>
      <w:r w:rsidRPr="007B5D10">
        <w:rPr>
          <w:rFonts w:ascii="Arial" w:hAnsi="Arial" w:cs="Arial"/>
          <w:b/>
          <w:color w:val="70AD47" w:themeColor="accent6"/>
          <w:sz w:val="28"/>
          <w:szCs w:val="28"/>
        </w:rPr>
        <w:t>D</w:t>
      </w:r>
      <w:r>
        <w:rPr>
          <w:rFonts w:ascii="Arial" w:hAnsi="Arial" w:cs="Arial"/>
          <w:b/>
          <w:color w:val="70AD47" w:themeColor="accent6"/>
          <w:sz w:val="28"/>
          <w:szCs w:val="28"/>
        </w:rPr>
        <w:t xml:space="preserve"> DANS LE DOMAINE DE L’AGRICULTURE DURABLE</w:t>
      </w:r>
      <w:bookmarkEnd w:id="251"/>
      <w:r w:rsidRPr="007B5D10">
        <w:rPr>
          <w:rFonts w:ascii="Arial" w:hAnsi="Arial" w:cs="Arial"/>
          <w:b/>
          <w:color w:val="70AD47" w:themeColor="accent6"/>
          <w:sz w:val="28"/>
          <w:szCs w:val="28"/>
        </w:rPr>
        <w:t xml:space="preserve"> </w:t>
      </w:r>
    </w:p>
    <w:p w:rsidR="00670F39" w:rsidRDefault="00670F39" w:rsidP="00670F39">
      <w:pPr>
        <w:autoSpaceDE w:val="0"/>
        <w:autoSpaceDN w:val="0"/>
        <w:adjustRightInd w:val="0"/>
        <w:snapToGrid w:val="0"/>
        <w:spacing w:after="0" w:line="240" w:lineRule="auto"/>
        <w:rPr>
          <w:rFonts w:ascii="TimesNewRomanPS-BoldMT" w:hAnsi="TimesNewRomanPS-BoldMT" w:cs="TimesNewRomanPS-BoldMT"/>
          <w:color w:val="000000"/>
          <w:sz w:val="24"/>
          <w:szCs w:val="24"/>
        </w:rPr>
      </w:pPr>
    </w:p>
    <w:p w:rsidR="00670F39"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Pr>
          <w:rFonts w:ascii="ArialMT" w:hAnsi="ArialMT" w:cs="ArialMT"/>
          <w:color w:val="000000"/>
          <w:sz w:val="24"/>
          <w:szCs w:val="24"/>
        </w:rPr>
        <w:t xml:space="preserve">Cette partie met en exergue </w:t>
      </w:r>
      <w:r>
        <w:rPr>
          <w:rFonts w:ascii="ArialMT" w:hAnsi="ArialMT" w:cs="ArialMT"/>
          <w:color w:val="000000"/>
          <w:sz w:val="24"/>
          <w:szCs w:val="24"/>
          <w:lang w:val="x-none"/>
        </w:rPr>
        <w:t>les éléments d’orientation stratégique pour l’amélioration de la</w:t>
      </w:r>
      <w:r>
        <w:rPr>
          <w:rFonts w:ascii="ArialMT" w:hAnsi="ArialMT" w:cs="ArialMT"/>
          <w:color w:val="000000"/>
          <w:sz w:val="24"/>
          <w:szCs w:val="24"/>
        </w:rPr>
        <w:t xml:space="preserve"> production agricole et de la sécurité alimentaire dans toutes ses composantes. Ces orientations serviront à l’</w:t>
      </w:r>
      <w:r>
        <w:rPr>
          <w:rFonts w:ascii="ArialMT" w:hAnsi="ArialMT" w:cs="ArialMT"/>
          <w:color w:val="000000"/>
          <w:sz w:val="24"/>
          <w:szCs w:val="24"/>
          <w:lang w:val="x-none"/>
        </w:rPr>
        <w:t>élaboration d’un plan stratégique pour une agriculture compétitive et</w:t>
      </w:r>
      <w:r>
        <w:rPr>
          <w:rFonts w:ascii="ArialMT" w:hAnsi="ArialMT" w:cs="ArialMT"/>
          <w:color w:val="000000"/>
          <w:sz w:val="24"/>
          <w:szCs w:val="24"/>
        </w:rPr>
        <w:t xml:space="preserve"> une sécurité alimentaire durable.</w:t>
      </w:r>
    </w:p>
    <w:p w:rsidR="00353422" w:rsidRDefault="00353422" w:rsidP="00670F39">
      <w:pPr>
        <w:autoSpaceDE w:val="0"/>
        <w:autoSpaceDN w:val="0"/>
        <w:adjustRightInd w:val="0"/>
        <w:snapToGrid w:val="0"/>
        <w:spacing w:after="0" w:line="240" w:lineRule="auto"/>
        <w:jc w:val="both"/>
        <w:rPr>
          <w:rFonts w:ascii="ArialMT" w:hAnsi="ArialMT" w:cs="ArialMT"/>
          <w:color w:val="000000"/>
          <w:sz w:val="24"/>
          <w:szCs w:val="24"/>
        </w:rPr>
      </w:pPr>
    </w:p>
    <w:p w:rsidR="00353422" w:rsidRDefault="00353422" w:rsidP="00670F39">
      <w:pPr>
        <w:autoSpaceDE w:val="0"/>
        <w:autoSpaceDN w:val="0"/>
        <w:adjustRightInd w:val="0"/>
        <w:snapToGrid w:val="0"/>
        <w:spacing w:after="0" w:line="240" w:lineRule="auto"/>
        <w:jc w:val="both"/>
        <w:rPr>
          <w:rFonts w:ascii="ArialMT" w:hAnsi="ArialMT" w:cs="ArialMT"/>
          <w:color w:val="000000"/>
          <w:sz w:val="24"/>
          <w:szCs w:val="24"/>
        </w:rPr>
      </w:pPr>
      <w:r>
        <w:rPr>
          <w:rFonts w:ascii="ArialMT" w:hAnsi="ArialMT" w:cs="ArialMT"/>
          <w:color w:val="000000"/>
          <w:sz w:val="24"/>
          <w:szCs w:val="24"/>
        </w:rPr>
        <w:t xml:space="preserve">Ces éléments d’orientation et axes d’intervention se baseront sur les forces/opportunités et faiblesses/menaces identifiées </w:t>
      </w:r>
    </w:p>
    <w:p w:rsidR="00670F39" w:rsidRDefault="00670F39" w:rsidP="00670F39">
      <w:pPr>
        <w:autoSpaceDE w:val="0"/>
        <w:autoSpaceDN w:val="0"/>
        <w:adjustRightInd w:val="0"/>
        <w:snapToGrid w:val="0"/>
        <w:spacing w:after="0" w:line="240" w:lineRule="auto"/>
        <w:jc w:val="both"/>
        <w:rPr>
          <w:rFonts w:ascii="ArialMT" w:hAnsi="ArialMT" w:cs="ArialMT"/>
          <w:color w:val="000000"/>
          <w:sz w:val="24"/>
          <w:szCs w:val="24"/>
        </w:rPr>
      </w:pPr>
    </w:p>
    <w:p w:rsidR="00670F39" w:rsidRPr="00A45B72" w:rsidRDefault="004E5C0D" w:rsidP="00B22EB8">
      <w:pPr>
        <w:pStyle w:val="Paragraphedeliste"/>
        <w:numPr>
          <w:ilvl w:val="0"/>
          <w:numId w:val="31"/>
        </w:numPr>
        <w:spacing w:before="240" w:line="240" w:lineRule="auto"/>
        <w:ind w:hanging="720"/>
        <w:jc w:val="both"/>
        <w:outlineLvl w:val="1"/>
        <w:rPr>
          <w:rFonts w:ascii="Arial" w:hAnsi="Arial" w:cs="Arial"/>
          <w:color w:val="C00000"/>
          <w:sz w:val="28"/>
          <w:szCs w:val="28"/>
          <w:lang w:val="x-none"/>
        </w:rPr>
      </w:pPr>
      <w:bookmarkStart w:id="252" w:name="_Toc446052430"/>
      <w:r>
        <w:rPr>
          <w:rFonts w:ascii="Arial" w:hAnsi="Arial" w:cs="Arial"/>
          <w:color w:val="C00000"/>
          <w:sz w:val="28"/>
          <w:szCs w:val="28"/>
        </w:rPr>
        <w:t>Atouts et contraintes relatifs</w:t>
      </w:r>
      <w:r w:rsidR="00670F39" w:rsidRPr="00A45B72">
        <w:rPr>
          <w:rFonts w:ascii="Arial" w:hAnsi="Arial" w:cs="Arial"/>
          <w:color w:val="C00000"/>
          <w:sz w:val="28"/>
          <w:szCs w:val="28"/>
          <w:lang w:val="x-none"/>
        </w:rPr>
        <w:t xml:space="preserve"> à l’atteinte des ODD et des objectifs du PCM-Bonou</w:t>
      </w:r>
      <w:bookmarkEnd w:id="252"/>
    </w:p>
    <w:p w:rsidR="00670F39" w:rsidRDefault="004E5C0D" w:rsidP="00670F39">
      <w:pPr>
        <w:autoSpaceDE w:val="0"/>
        <w:autoSpaceDN w:val="0"/>
        <w:adjustRightInd w:val="0"/>
        <w:snapToGrid w:val="0"/>
        <w:spacing w:after="0" w:line="240" w:lineRule="auto"/>
        <w:jc w:val="both"/>
        <w:rPr>
          <w:rFonts w:ascii="ArialMT" w:hAnsi="ArialMT" w:cs="ArialMT"/>
          <w:color w:val="000000"/>
          <w:sz w:val="24"/>
          <w:szCs w:val="24"/>
        </w:rPr>
      </w:pPr>
      <w:r>
        <w:rPr>
          <w:rFonts w:ascii="ArialMT" w:hAnsi="ArialMT" w:cs="ArialMT"/>
          <w:color w:val="000000"/>
          <w:sz w:val="24"/>
          <w:szCs w:val="24"/>
        </w:rPr>
        <w:t xml:space="preserve">A l’issu des données collectées et analysés, il ressort un certain nombre de forces et faiblesses, des opportunités et menaces  qui peuvent constituer des facteurs favorables ou défavorables  </w:t>
      </w:r>
      <w:r w:rsidR="00670F39">
        <w:rPr>
          <w:rFonts w:ascii="ArialMT" w:hAnsi="ArialMT" w:cs="ArialMT"/>
          <w:color w:val="000000"/>
          <w:sz w:val="24"/>
          <w:szCs w:val="24"/>
        </w:rPr>
        <w:t>à l’atteinte des objectifs du PCM et des ODD</w:t>
      </w:r>
      <w:r>
        <w:rPr>
          <w:rFonts w:ascii="ArialMT" w:hAnsi="ArialMT" w:cs="ArialMT"/>
          <w:color w:val="000000"/>
          <w:sz w:val="24"/>
          <w:szCs w:val="24"/>
        </w:rPr>
        <w:t xml:space="preserve"> dans la Commune de Bonou. Ces différents facteurs </w:t>
      </w:r>
      <w:r w:rsidR="00670F39">
        <w:rPr>
          <w:rFonts w:ascii="ArialMT" w:hAnsi="ArialMT" w:cs="ArialMT"/>
          <w:color w:val="000000"/>
          <w:sz w:val="24"/>
          <w:szCs w:val="24"/>
        </w:rPr>
        <w:t xml:space="preserve">sont mentionnés dans le tableau </w:t>
      </w:r>
      <w:r w:rsidR="00D34150">
        <w:rPr>
          <w:rFonts w:ascii="ArialMT" w:hAnsi="ArialMT" w:cs="ArialMT"/>
          <w:color w:val="000000"/>
          <w:sz w:val="24"/>
          <w:szCs w:val="24"/>
        </w:rPr>
        <w:t xml:space="preserve">59 </w:t>
      </w:r>
      <w:r w:rsidR="00670F39">
        <w:rPr>
          <w:rFonts w:ascii="ArialMT" w:hAnsi="ArialMT" w:cs="ArialMT"/>
          <w:color w:val="000000"/>
          <w:sz w:val="24"/>
          <w:szCs w:val="24"/>
        </w:rPr>
        <w:t>ci-après :</w:t>
      </w:r>
    </w:p>
    <w:p w:rsidR="00670F39" w:rsidRPr="00FB738C" w:rsidRDefault="00670F39" w:rsidP="00670F39">
      <w:pPr>
        <w:pStyle w:val="Paragraphedeliste"/>
        <w:autoSpaceDE w:val="0"/>
        <w:autoSpaceDN w:val="0"/>
        <w:adjustRightInd w:val="0"/>
        <w:snapToGrid w:val="0"/>
        <w:spacing w:after="0" w:line="240" w:lineRule="auto"/>
        <w:ind w:left="360"/>
        <w:jc w:val="both"/>
        <w:rPr>
          <w:rFonts w:ascii="ArialMT" w:hAnsi="ArialMT" w:cs="ArialMT"/>
          <w:color w:val="000000"/>
          <w:sz w:val="24"/>
          <w:szCs w:val="24"/>
        </w:rPr>
      </w:pPr>
    </w:p>
    <w:p w:rsidR="00B271E5" w:rsidRDefault="00B271E5" w:rsidP="00670F39">
      <w:pPr>
        <w:autoSpaceDE w:val="0"/>
        <w:autoSpaceDN w:val="0"/>
        <w:adjustRightInd w:val="0"/>
        <w:snapToGrid w:val="0"/>
        <w:spacing w:after="0" w:line="240" w:lineRule="auto"/>
        <w:rPr>
          <w:rFonts w:ascii="TimesNewRomanPS-BoldMT" w:hAnsi="TimesNewRomanPS-BoldMT" w:cs="TimesNewRomanPS-BoldMT"/>
          <w:color w:val="000000"/>
          <w:sz w:val="24"/>
          <w:szCs w:val="24"/>
        </w:rPr>
        <w:sectPr w:rsidR="00B271E5" w:rsidSect="00846FA8">
          <w:pgSz w:w="11906" w:h="16838"/>
          <w:pgMar w:top="1418" w:right="1418" w:bottom="1418" w:left="1418" w:header="709" w:footer="709" w:gutter="0"/>
          <w:cols w:space="708"/>
          <w:docGrid w:linePitch="360"/>
        </w:sectPr>
      </w:pPr>
    </w:p>
    <w:p w:rsidR="00670F39" w:rsidRDefault="00670F39" w:rsidP="00670F39">
      <w:pPr>
        <w:autoSpaceDE w:val="0"/>
        <w:autoSpaceDN w:val="0"/>
        <w:adjustRightInd w:val="0"/>
        <w:snapToGrid w:val="0"/>
        <w:spacing w:after="0" w:line="240" w:lineRule="auto"/>
        <w:rPr>
          <w:rFonts w:ascii="TimesNewRomanPS-BoldMT" w:hAnsi="TimesNewRomanPS-BoldMT" w:cs="TimesNewRomanPS-BoldMT"/>
          <w:color w:val="000000"/>
          <w:sz w:val="24"/>
          <w:szCs w:val="24"/>
        </w:rPr>
      </w:pPr>
    </w:p>
    <w:tbl>
      <w:tblPr>
        <w:tblW w:w="4912" w:type="pct"/>
        <w:tblCellMar>
          <w:left w:w="70" w:type="dxa"/>
          <w:right w:w="70" w:type="dxa"/>
        </w:tblCellMar>
        <w:tblLook w:val="04A0" w:firstRow="1" w:lastRow="0" w:firstColumn="1" w:lastColumn="0" w:noHBand="0" w:noVBand="1"/>
      </w:tblPr>
      <w:tblGrid>
        <w:gridCol w:w="2307"/>
        <w:gridCol w:w="367"/>
        <w:gridCol w:w="2767"/>
        <w:gridCol w:w="3009"/>
        <w:gridCol w:w="5443"/>
      </w:tblGrid>
      <w:tr w:rsidR="004E5C0D" w:rsidRPr="00994012" w:rsidTr="004E5C0D">
        <w:trPr>
          <w:trHeight w:val="450"/>
        </w:trPr>
        <w:tc>
          <w:tcPr>
            <w:tcW w:w="5000" w:type="pct"/>
            <w:gridSpan w:val="5"/>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4E5C0D" w:rsidRPr="004E5C0D" w:rsidRDefault="004E5C0D" w:rsidP="004E5C0D">
            <w:pPr>
              <w:spacing w:after="0" w:line="240" w:lineRule="auto"/>
              <w:rPr>
                <w:rFonts w:ascii="Arial" w:eastAsia="Times New Roman" w:hAnsi="Arial" w:cs="Arial"/>
                <w:b/>
                <w:bCs/>
                <w:i/>
                <w:color w:val="FFFFFF" w:themeColor="background1"/>
                <w:sz w:val="24"/>
                <w:szCs w:val="24"/>
                <w:lang w:eastAsia="fr-FR"/>
              </w:rPr>
            </w:pPr>
            <w:bookmarkStart w:id="253" w:name="_Toc446013704"/>
            <w:r w:rsidRPr="004E5C0D">
              <w:rPr>
                <w:rFonts w:ascii="Arial" w:hAnsi="Arial" w:cs="Arial"/>
                <w:b/>
                <w:color w:val="FFFFFF" w:themeColor="background1"/>
                <w:sz w:val="24"/>
                <w:szCs w:val="24"/>
              </w:rPr>
              <w:t xml:space="preserve">Tableau </w:t>
            </w:r>
            <w:r w:rsidR="00A45988">
              <w:rPr>
                <w:rFonts w:ascii="Arial" w:hAnsi="Arial" w:cs="Arial"/>
                <w:b/>
                <w:color w:val="FFFFFF" w:themeColor="background1"/>
                <w:sz w:val="24"/>
                <w:szCs w:val="24"/>
              </w:rPr>
              <w:fldChar w:fldCharType="begin"/>
            </w:r>
            <w:r w:rsidR="00A45988">
              <w:rPr>
                <w:rFonts w:ascii="Arial" w:hAnsi="Arial" w:cs="Arial"/>
                <w:b/>
                <w:color w:val="FFFFFF" w:themeColor="background1"/>
                <w:sz w:val="24"/>
                <w:szCs w:val="24"/>
              </w:rPr>
              <w:instrText xml:space="preserve"> SEQ Tableau \* ARABIC </w:instrText>
            </w:r>
            <w:r w:rsidR="00A45988">
              <w:rPr>
                <w:rFonts w:ascii="Arial" w:hAnsi="Arial" w:cs="Arial"/>
                <w:b/>
                <w:color w:val="FFFFFF" w:themeColor="background1"/>
                <w:sz w:val="24"/>
                <w:szCs w:val="24"/>
              </w:rPr>
              <w:fldChar w:fldCharType="separate"/>
            </w:r>
            <w:r w:rsidR="00E712FC">
              <w:rPr>
                <w:rFonts w:ascii="Arial" w:hAnsi="Arial" w:cs="Arial"/>
                <w:b/>
                <w:noProof/>
                <w:color w:val="FFFFFF" w:themeColor="background1"/>
                <w:sz w:val="24"/>
                <w:szCs w:val="24"/>
              </w:rPr>
              <w:t>55</w:t>
            </w:r>
            <w:r w:rsidR="00A45988">
              <w:rPr>
                <w:rFonts w:ascii="Arial" w:hAnsi="Arial" w:cs="Arial"/>
                <w:b/>
                <w:color w:val="FFFFFF" w:themeColor="background1"/>
                <w:sz w:val="24"/>
                <w:szCs w:val="24"/>
              </w:rPr>
              <w:fldChar w:fldCharType="end"/>
            </w:r>
            <w:r w:rsidRPr="004E5C0D">
              <w:rPr>
                <w:rFonts w:ascii="Arial" w:hAnsi="Arial" w:cs="Arial"/>
                <w:b/>
                <w:color w:val="FFFFFF" w:themeColor="background1"/>
                <w:sz w:val="24"/>
                <w:szCs w:val="24"/>
              </w:rPr>
              <w:t>: Forces, faiblesses, opportunités et menaces au secteur agricole à Bonou</w:t>
            </w:r>
            <w:bookmarkEnd w:id="253"/>
          </w:p>
        </w:tc>
      </w:tr>
      <w:tr w:rsidR="00353422" w:rsidRPr="00994012" w:rsidTr="007573B4">
        <w:trPr>
          <w:trHeight w:val="450"/>
        </w:trPr>
        <w:tc>
          <w:tcPr>
            <w:tcW w:w="83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353422" w:rsidRPr="00994012" w:rsidRDefault="00353422" w:rsidP="006036E8">
            <w:pPr>
              <w:spacing w:after="0" w:line="240" w:lineRule="auto"/>
              <w:jc w:val="center"/>
              <w:rPr>
                <w:rFonts w:ascii="Arial" w:eastAsia="Times New Roman" w:hAnsi="Arial" w:cs="Arial"/>
                <w:b/>
                <w:bCs/>
                <w:color w:val="000000"/>
                <w:lang w:eastAsia="fr-FR"/>
              </w:rPr>
            </w:pPr>
            <w:r w:rsidRPr="00994012">
              <w:rPr>
                <w:rFonts w:ascii="Arial" w:eastAsia="Times New Roman" w:hAnsi="Arial" w:cs="Arial"/>
                <w:b/>
                <w:bCs/>
                <w:color w:val="000000"/>
                <w:lang w:eastAsia="fr-FR"/>
              </w:rPr>
              <w:t>OBJECTIF/PRODUIT PCM-BONOU</w:t>
            </w:r>
          </w:p>
        </w:tc>
        <w:tc>
          <w:tcPr>
            <w:tcW w:w="1128" w:type="pct"/>
            <w:gridSpan w:val="2"/>
            <w:tcBorders>
              <w:top w:val="single" w:sz="4" w:space="0" w:color="auto"/>
              <w:left w:val="nil"/>
              <w:bottom w:val="single" w:sz="4" w:space="0" w:color="auto"/>
              <w:right w:val="single" w:sz="4" w:space="0" w:color="auto"/>
            </w:tcBorders>
            <w:shd w:val="clear" w:color="000000" w:fill="FFFF99"/>
            <w:vAlign w:val="center"/>
            <w:hideMark/>
          </w:tcPr>
          <w:p w:rsidR="00353422" w:rsidRPr="00994012" w:rsidRDefault="00353422" w:rsidP="006036E8">
            <w:pPr>
              <w:spacing w:after="0" w:line="240" w:lineRule="auto"/>
              <w:jc w:val="center"/>
              <w:rPr>
                <w:rFonts w:ascii="Arial" w:eastAsia="Times New Roman" w:hAnsi="Arial" w:cs="Arial"/>
                <w:b/>
                <w:bCs/>
                <w:color w:val="000000"/>
                <w:lang w:eastAsia="fr-FR"/>
              </w:rPr>
            </w:pPr>
            <w:r w:rsidRPr="00994012">
              <w:rPr>
                <w:rFonts w:ascii="Arial" w:eastAsia="Times New Roman" w:hAnsi="Arial" w:cs="Arial"/>
                <w:b/>
                <w:bCs/>
                <w:color w:val="000000"/>
                <w:lang w:eastAsia="fr-FR"/>
              </w:rPr>
              <w:t xml:space="preserve">ODD </w:t>
            </w:r>
          </w:p>
        </w:tc>
        <w:tc>
          <w:tcPr>
            <w:tcW w:w="1083" w:type="pct"/>
            <w:tcBorders>
              <w:top w:val="single" w:sz="4" w:space="0" w:color="auto"/>
              <w:left w:val="nil"/>
              <w:bottom w:val="single" w:sz="4" w:space="0" w:color="auto"/>
              <w:right w:val="nil"/>
            </w:tcBorders>
            <w:shd w:val="clear" w:color="auto" w:fill="D9D9D9" w:themeFill="background1" w:themeFillShade="D9"/>
          </w:tcPr>
          <w:p w:rsidR="00353422" w:rsidRPr="00994012" w:rsidRDefault="00353422" w:rsidP="006036E8">
            <w:pPr>
              <w:spacing w:after="0" w:line="240" w:lineRule="auto"/>
              <w:jc w:val="center"/>
              <w:rPr>
                <w:rFonts w:ascii="Arial" w:eastAsia="Times New Roman" w:hAnsi="Arial" w:cs="Arial"/>
                <w:b/>
                <w:bCs/>
                <w:i/>
                <w:color w:val="000000"/>
                <w:lang w:eastAsia="fr-FR"/>
              </w:rPr>
            </w:pPr>
            <w:r>
              <w:rPr>
                <w:rFonts w:ascii="Arial" w:eastAsia="Times New Roman" w:hAnsi="Arial" w:cs="Arial"/>
                <w:b/>
                <w:bCs/>
                <w:i/>
                <w:color w:val="000000"/>
                <w:lang w:eastAsia="fr-FR"/>
              </w:rPr>
              <w:t>Forces/Opportunités</w:t>
            </w:r>
          </w:p>
        </w:tc>
        <w:tc>
          <w:tcPr>
            <w:tcW w:w="1959" w:type="pct"/>
            <w:tcBorders>
              <w:top w:val="single" w:sz="4" w:space="0" w:color="auto"/>
              <w:left w:val="nil"/>
              <w:bottom w:val="single" w:sz="4" w:space="0" w:color="auto"/>
              <w:right w:val="single" w:sz="4" w:space="0" w:color="auto"/>
            </w:tcBorders>
            <w:shd w:val="clear" w:color="auto" w:fill="D9D9D9" w:themeFill="background1" w:themeFillShade="D9"/>
          </w:tcPr>
          <w:p w:rsidR="00353422" w:rsidRPr="00994012" w:rsidRDefault="00353422" w:rsidP="006036E8">
            <w:pPr>
              <w:spacing w:after="0" w:line="240" w:lineRule="auto"/>
              <w:jc w:val="center"/>
              <w:rPr>
                <w:rFonts w:ascii="Arial" w:eastAsia="Times New Roman" w:hAnsi="Arial" w:cs="Arial"/>
                <w:b/>
                <w:bCs/>
                <w:i/>
                <w:color w:val="000000"/>
                <w:lang w:eastAsia="fr-FR"/>
              </w:rPr>
            </w:pPr>
            <w:r>
              <w:rPr>
                <w:rFonts w:ascii="Arial" w:eastAsia="Times New Roman" w:hAnsi="Arial" w:cs="Arial"/>
                <w:b/>
                <w:bCs/>
                <w:i/>
                <w:color w:val="000000"/>
                <w:lang w:eastAsia="fr-FR"/>
              </w:rPr>
              <w:t>Faiblesses/ Menaces</w:t>
            </w:r>
          </w:p>
        </w:tc>
      </w:tr>
      <w:tr w:rsidR="00353422" w:rsidRPr="00CA7A5B" w:rsidTr="00DB437C">
        <w:trPr>
          <w:trHeight w:val="1562"/>
        </w:trPr>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353422" w:rsidRPr="00CA7A5B" w:rsidRDefault="00353422" w:rsidP="006036E8">
            <w:pPr>
              <w:spacing w:after="0" w:line="240" w:lineRule="auto"/>
              <w:rPr>
                <w:rFonts w:ascii="Arial" w:eastAsia="Times New Roman" w:hAnsi="Arial" w:cs="Arial"/>
                <w:color w:val="000000"/>
                <w:sz w:val="16"/>
                <w:szCs w:val="16"/>
                <w:lang w:eastAsia="fr-FR"/>
              </w:rPr>
            </w:pPr>
            <w:r w:rsidRPr="00CA7A5B">
              <w:rPr>
                <w:rFonts w:ascii="Arial" w:eastAsia="Times New Roman" w:hAnsi="Arial" w:cs="Arial"/>
                <w:b/>
                <w:bCs/>
                <w:color w:val="000000"/>
                <w:sz w:val="16"/>
                <w:szCs w:val="16"/>
                <w:u w:val="single"/>
                <w:lang w:eastAsia="fr-FR"/>
              </w:rPr>
              <w:t>Objectif Spécifique</w:t>
            </w:r>
            <w:r w:rsidRPr="00CA7A5B">
              <w:rPr>
                <w:rFonts w:ascii="Arial" w:eastAsia="Times New Roman" w:hAnsi="Arial" w:cs="Arial"/>
                <w:color w:val="000000"/>
                <w:sz w:val="16"/>
                <w:szCs w:val="16"/>
                <w:lang w:eastAsia="fr-FR"/>
              </w:rPr>
              <w:t xml:space="preserve"> 2: Assurer la sécurité alimentaire à la population vulnérable notamment des jeunes et des femmes par l’accroissement de la production agricole, la constitution des réserves alimentaires </w:t>
            </w:r>
          </w:p>
        </w:tc>
        <w:tc>
          <w:tcPr>
            <w:tcW w:w="132" w:type="pct"/>
            <w:tcBorders>
              <w:top w:val="nil"/>
              <w:left w:val="nil"/>
              <w:right w:val="single" w:sz="4" w:space="0" w:color="auto"/>
            </w:tcBorders>
            <w:shd w:val="clear" w:color="auto" w:fill="auto"/>
            <w:noWrap/>
            <w:vAlign w:val="center"/>
            <w:hideMark/>
          </w:tcPr>
          <w:p w:rsidR="00353422" w:rsidRPr="00CA7A5B" w:rsidRDefault="00353422" w:rsidP="006036E8">
            <w:pPr>
              <w:spacing w:after="0" w:line="240" w:lineRule="auto"/>
              <w:rPr>
                <w:rFonts w:ascii="Arial" w:eastAsia="Times New Roman" w:hAnsi="Arial" w:cs="Arial"/>
                <w:b/>
                <w:bCs/>
                <w:color w:val="FF0000"/>
                <w:sz w:val="16"/>
                <w:szCs w:val="16"/>
                <w:lang w:eastAsia="fr-FR"/>
              </w:rPr>
            </w:pPr>
            <w:r w:rsidRPr="00CA7A5B">
              <w:rPr>
                <w:rFonts w:ascii="Arial" w:eastAsia="Times New Roman" w:hAnsi="Arial" w:cs="Arial"/>
                <w:b/>
                <w:bCs/>
                <w:color w:val="FF0000"/>
                <w:sz w:val="16"/>
                <w:szCs w:val="16"/>
                <w:lang w:eastAsia="fr-FR"/>
              </w:rPr>
              <w:t>2.</w:t>
            </w:r>
          </w:p>
        </w:tc>
        <w:tc>
          <w:tcPr>
            <w:tcW w:w="996" w:type="pct"/>
            <w:tcBorders>
              <w:top w:val="nil"/>
              <w:left w:val="nil"/>
              <w:right w:val="single" w:sz="4" w:space="0" w:color="auto"/>
            </w:tcBorders>
            <w:shd w:val="clear" w:color="auto" w:fill="auto"/>
            <w:vAlign w:val="center"/>
            <w:hideMark/>
          </w:tcPr>
          <w:p w:rsidR="00353422" w:rsidRPr="00CA7A5B" w:rsidRDefault="00353422" w:rsidP="006036E8">
            <w:pPr>
              <w:spacing w:after="0" w:line="240" w:lineRule="auto"/>
              <w:rPr>
                <w:rFonts w:ascii="Arial" w:eastAsia="Times New Roman" w:hAnsi="Arial" w:cs="Arial"/>
                <w:b/>
                <w:bCs/>
                <w:color w:val="FF0000"/>
                <w:sz w:val="16"/>
                <w:szCs w:val="16"/>
                <w:lang w:eastAsia="fr-FR"/>
              </w:rPr>
            </w:pPr>
            <w:r w:rsidRPr="00CA7A5B">
              <w:rPr>
                <w:rFonts w:ascii="Arial" w:eastAsia="Times New Roman" w:hAnsi="Arial" w:cs="Arial"/>
                <w:b/>
                <w:bCs/>
                <w:sz w:val="16"/>
                <w:szCs w:val="16"/>
                <w:lang w:eastAsia="fr-FR"/>
              </w:rPr>
              <w:t>Éliminer la faim, assurer la sécurité alimentaire</w:t>
            </w:r>
            <w:r w:rsidRPr="00CA7A5B">
              <w:rPr>
                <w:rFonts w:ascii="Arial" w:eastAsia="Times New Roman" w:hAnsi="Arial" w:cs="Arial"/>
                <w:b/>
                <w:bCs/>
                <w:color w:val="FF0000"/>
                <w:sz w:val="16"/>
                <w:szCs w:val="16"/>
                <w:lang w:eastAsia="fr-FR"/>
              </w:rPr>
              <w:t xml:space="preserve"> </w:t>
            </w:r>
            <w:r w:rsidRPr="00CA7A5B">
              <w:rPr>
                <w:rFonts w:ascii="Arial" w:eastAsia="Times New Roman" w:hAnsi="Arial" w:cs="Arial"/>
                <w:b/>
                <w:bCs/>
                <w:sz w:val="16"/>
                <w:szCs w:val="16"/>
                <w:u w:val="single"/>
                <w:lang w:eastAsia="fr-FR"/>
              </w:rPr>
              <w:t>et promouvoir une agriculture durable</w:t>
            </w:r>
          </w:p>
        </w:tc>
        <w:tc>
          <w:tcPr>
            <w:tcW w:w="1083" w:type="pct"/>
            <w:tcBorders>
              <w:top w:val="nil"/>
              <w:left w:val="nil"/>
              <w:right w:val="nil"/>
            </w:tcBorders>
            <w:shd w:val="clear" w:color="auto" w:fill="D9D9D9" w:themeFill="background1" w:themeFillShade="D9"/>
          </w:tcPr>
          <w:p w:rsidR="00353422" w:rsidRDefault="00353422" w:rsidP="00532606">
            <w:pPr>
              <w:tabs>
                <w:tab w:val="num" w:pos="70"/>
              </w:tabs>
              <w:spacing w:after="0" w:line="240" w:lineRule="auto"/>
              <w:rPr>
                <w:rFonts w:ascii="Arial" w:eastAsia="Times New Roman" w:hAnsi="Arial" w:cs="Arial"/>
                <w:b/>
                <w:i/>
                <w:color w:val="000000"/>
                <w:sz w:val="16"/>
                <w:szCs w:val="16"/>
                <w:lang w:eastAsia="fr-FR"/>
              </w:rPr>
            </w:pPr>
          </w:p>
          <w:p w:rsidR="00532606" w:rsidRDefault="00532606" w:rsidP="00532606">
            <w:pPr>
              <w:tabs>
                <w:tab w:val="num" w:pos="70"/>
              </w:tabs>
              <w:spacing w:after="0" w:line="240" w:lineRule="auto"/>
              <w:rPr>
                <w:rFonts w:ascii="Arial" w:eastAsia="Times New Roman" w:hAnsi="Arial" w:cs="Arial"/>
                <w:b/>
                <w:i/>
                <w:color w:val="000000"/>
                <w:sz w:val="16"/>
                <w:szCs w:val="16"/>
                <w:lang w:eastAsia="fr-FR"/>
              </w:rPr>
            </w:pPr>
          </w:p>
          <w:p w:rsidR="00532606" w:rsidRDefault="00532606"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Pr>
                <w:rFonts w:ascii="Arial" w:eastAsia="Times New Roman" w:hAnsi="Arial" w:cs="Arial"/>
                <w:b/>
                <w:i/>
                <w:color w:val="000000"/>
                <w:sz w:val="16"/>
                <w:szCs w:val="16"/>
                <w:lang w:eastAsia="fr-FR"/>
              </w:rPr>
              <w:t>Certains projets interviennent dans le secteur de l’agriculture et de la sécurité alimentaires</w:t>
            </w:r>
          </w:p>
          <w:p w:rsidR="00E11EEC" w:rsidRPr="00E11EEC" w:rsidRDefault="00E11EEC"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E11EEC">
              <w:rPr>
                <w:rFonts w:ascii="Arial" w:eastAsia="Times New Roman" w:hAnsi="Arial" w:cs="Arial"/>
                <w:b/>
                <w:i/>
                <w:color w:val="000000"/>
                <w:sz w:val="16"/>
                <w:szCs w:val="16"/>
                <w:lang w:eastAsia="fr-FR"/>
              </w:rPr>
              <w:t xml:space="preserve">disponibilité des espèces animales élevées qui </w:t>
            </w:r>
            <w:r>
              <w:rPr>
                <w:rFonts w:ascii="Arial" w:eastAsia="Times New Roman" w:hAnsi="Arial" w:cs="Arial"/>
                <w:b/>
                <w:i/>
                <w:color w:val="000000"/>
                <w:sz w:val="16"/>
                <w:szCs w:val="16"/>
                <w:lang w:eastAsia="fr-FR"/>
              </w:rPr>
              <w:t xml:space="preserve">sont </w:t>
            </w:r>
            <w:r w:rsidRPr="00E11EEC">
              <w:rPr>
                <w:rFonts w:ascii="Arial" w:eastAsia="Times New Roman" w:hAnsi="Arial" w:cs="Arial"/>
                <w:b/>
                <w:i/>
                <w:color w:val="000000"/>
                <w:sz w:val="16"/>
                <w:szCs w:val="16"/>
                <w:lang w:eastAsia="fr-FR"/>
              </w:rPr>
              <w:t>vendues pour acheter des vivres en période de pénurie ;</w:t>
            </w:r>
          </w:p>
          <w:p w:rsidR="00E11EEC" w:rsidRPr="00532606" w:rsidRDefault="00E11EEC" w:rsidP="00532606">
            <w:pPr>
              <w:tabs>
                <w:tab w:val="num" w:pos="70"/>
              </w:tabs>
              <w:spacing w:after="0" w:line="240" w:lineRule="auto"/>
              <w:rPr>
                <w:rFonts w:ascii="Arial" w:eastAsia="Times New Roman" w:hAnsi="Arial" w:cs="Arial"/>
                <w:b/>
                <w:i/>
                <w:color w:val="000000"/>
                <w:sz w:val="16"/>
                <w:szCs w:val="16"/>
                <w:lang w:eastAsia="fr-FR"/>
              </w:rPr>
            </w:pPr>
          </w:p>
        </w:tc>
        <w:tc>
          <w:tcPr>
            <w:tcW w:w="1959" w:type="pct"/>
            <w:tcBorders>
              <w:top w:val="nil"/>
              <w:left w:val="nil"/>
              <w:right w:val="single" w:sz="4" w:space="0" w:color="auto"/>
            </w:tcBorders>
            <w:shd w:val="clear" w:color="auto" w:fill="D9D9D9" w:themeFill="background1" w:themeFillShade="D9"/>
            <w:vAlign w:val="center"/>
          </w:tcPr>
          <w:p w:rsidR="00353422" w:rsidRPr="00E60238" w:rsidRDefault="00353422"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E60238">
              <w:rPr>
                <w:rFonts w:ascii="Arial" w:eastAsia="Times New Roman" w:hAnsi="Arial" w:cs="Arial"/>
                <w:b/>
                <w:i/>
                <w:color w:val="000000"/>
                <w:sz w:val="16"/>
                <w:szCs w:val="16"/>
                <w:lang w:eastAsia="fr-FR"/>
              </w:rPr>
              <w:t xml:space="preserve">Forte proportion de ménages (61,6%) ont une dépendance vis-à-vis des produits vivriers hors de leur propre production </w:t>
            </w:r>
          </w:p>
          <w:p w:rsidR="00353422" w:rsidRPr="00E60238" w:rsidRDefault="00353422"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E60238">
              <w:rPr>
                <w:rFonts w:ascii="Arial" w:eastAsia="Times New Roman" w:hAnsi="Arial" w:cs="Arial"/>
                <w:b/>
                <w:i/>
                <w:color w:val="000000"/>
                <w:sz w:val="16"/>
                <w:szCs w:val="16"/>
                <w:lang w:eastAsia="fr-FR"/>
              </w:rPr>
              <w:t>Difficultés de stockage des produits agricoles (attaque des insectes, taux de perte important</w:t>
            </w:r>
          </w:p>
          <w:p w:rsidR="00353422" w:rsidRPr="00E60238" w:rsidRDefault="00353422"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E60238">
              <w:rPr>
                <w:rFonts w:ascii="Arial" w:eastAsia="Times New Roman" w:hAnsi="Arial" w:cs="Arial"/>
                <w:b/>
                <w:i/>
                <w:color w:val="000000"/>
                <w:sz w:val="16"/>
                <w:szCs w:val="16"/>
                <w:lang w:eastAsia="fr-FR"/>
              </w:rPr>
              <w:t>Rareté des produits halieutiques</w:t>
            </w:r>
          </w:p>
          <w:p w:rsidR="00353422" w:rsidRPr="00E60238" w:rsidRDefault="00353422" w:rsidP="006036E8">
            <w:pPr>
              <w:spacing w:after="0" w:line="240" w:lineRule="auto"/>
              <w:ind w:left="-71"/>
              <w:rPr>
                <w:rFonts w:ascii="Arial" w:eastAsia="Times New Roman" w:hAnsi="Arial" w:cs="Arial"/>
                <w:b/>
                <w:i/>
                <w:color w:val="000000"/>
                <w:sz w:val="16"/>
                <w:szCs w:val="16"/>
                <w:lang w:eastAsia="fr-FR"/>
              </w:rPr>
            </w:pPr>
          </w:p>
        </w:tc>
      </w:tr>
      <w:tr w:rsidR="00353422" w:rsidRPr="00CA7A5B" w:rsidTr="007573B4">
        <w:trPr>
          <w:trHeight w:val="467"/>
        </w:trPr>
        <w:tc>
          <w:tcPr>
            <w:tcW w:w="830" w:type="pct"/>
            <w:vMerge/>
            <w:tcBorders>
              <w:top w:val="nil"/>
              <w:left w:val="single" w:sz="4" w:space="0" w:color="auto"/>
              <w:bottom w:val="single" w:sz="4" w:space="0" w:color="auto"/>
              <w:right w:val="single" w:sz="4" w:space="0" w:color="auto"/>
            </w:tcBorders>
            <w:vAlign w:val="center"/>
            <w:hideMark/>
          </w:tcPr>
          <w:p w:rsidR="00353422" w:rsidRPr="00CA7A5B" w:rsidRDefault="00353422" w:rsidP="006036E8">
            <w:pPr>
              <w:spacing w:after="0" w:line="240" w:lineRule="auto"/>
              <w:rPr>
                <w:rFonts w:ascii="Arial" w:eastAsia="Times New Roman" w:hAnsi="Arial" w:cs="Arial"/>
                <w:color w:val="000000"/>
                <w:sz w:val="16"/>
                <w:szCs w:val="16"/>
                <w:lang w:eastAsia="fr-FR"/>
              </w:rPr>
            </w:pPr>
          </w:p>
        </w:tc>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53422" w:rsidRPr="00CA7A5B" w:rsidRDefault="00353422" w:rsidP="006036E8">
            <w:pPr>
              <w:spacing w:after="0" w:line="240" w:lineRule="auto"/>
              <w:rPr>
                <w:rFonts w:ascii="Arial" w:eastAsia="Times New Roman" w:hAnsi="Arial" w:cs="Arial"/>
                <w:sz w:val="16"/>
                <w:szCs w:val="16"/>
                <w:lang w:eastAsia="fr-FR"/>
              </w:rPr>
            </w:pPr>
            <w:r w:rsidRPr="00CA7A5B">
              <w:rPr>
                <w:rFonts w:ascii="Arial" w:eastAsia="Times New Roman" w:hAnsi="Arial" w:cs="Arial"/>
                <w:sz w:val="16"/>
                <w:szCs w:val="16"/>
                <w:lang w:eastAsia="fr-FR"/>
              </w:rPr>
              <w:t>2.3</w:t>
            </w:r>
          </w:p>
        </w:tc>
        <w:tc>
          <w:tcPr>
            <w:tcW w:w="996" w:type="pct"/>
            <w:vMerge w:val="restart"/>
            <w:tcBorders>
              <w:top w:val="nil"/>
              <w:left w:val="single" w:sz="4" w:space="0" w:color="auto"/>
              <w:bottom w:val="single" w:sz="4" w:space="0" w:color="auto"/>
              <w:right w:val="single" w:sz="4" w:space="0" w:color="auto"/>
            </w:tcBorders>
            <w:shd w:val="clear" w:color="auto" w:fill="auto"/>
            <w:vAlign w:val="center"/>
            <w:hideMark/>
          </w:tcPr>
          <w:p w:rsidR="00353422" w:rsidRPr="00CA7A5B" w:rsidRDefault="00353422" w:rsidP="006036E8">
            <w:pPr>
              <w:spacing w:after="0" w:line="240" w:lineRule="auto"/>
              <w:rPr>
                <w:rFonts w:ascii="Arial" w:eastAsia="Times New Roman" w:hAnsi="Arial" w:cs="Arial"/>
                <w:sz w:val="16"/>
                <w:szCs w:val="16"/>
                <w:lang w:eastAsia="fr-FR"/>
              </w:rPr>
            </w:pPr>
            <w:r w:rsidRPr="00CA7A5B">
              <w:rPr>
                <w:rFonts w:ascii="Arial" w:eastAsia="Times New Roman" w:hAnsi="Arial" w:cs="Arial"/>
                <w:b/>
                <w:bCs/>
                <w:i/>
                <w:iCs/>
                <w:sz w:val="16"/>
                <w:szCs w:val="16"/>
                <w:lang w:eastAsia="fr-FR"/>
              </w:rPr>
              <w:t xml:space="preserve"> Promouvoir une agriculture durable</w:t>
            </w:r>
            <w:r w:rsidRPr="00CA7A5B">
              <w:rPr>
                <w:rFonts w:ascii="Arial" w:eastAsia="Times New Roman" w:hAnsi="Arial" w:cs="Arial"/>
                <w:sz w:val="16"/>
                <w:szCs w:val="16"/>
                <w:lang w:eastAsia="fr-FR"/>
              </w:rPr>
              <w:t xml:space="preserve">                                                             D’ici à 2030, multiplier par deux la productivité agricole et les revenus des petits producteurs alimentaires, en particulier les femmes,  les éleveurs et les pêcheurs, y compris en assurant l’égalité d’accès aux terres, aux autres ressources productives et intrants, aux connaissances, aux services financiers, aux marchés et aux possibilités d’ajout de valeur et d’emplois autres qu’agricoles  </w:t>
            </w:r>
          </w:p>
        </w:tc>
        <w:tc>
          <w:tcPr>
            <w:tcW w:w="1083" w:type="pct"/>
            <w:tcBorders>
              <w:top w:val="nil"/>
              <w:left w:val="nil"/>
              <w:bottom w:val="single" w:sz="4" w:space="0" w:color="auto"/>
              <w:right w:val="nil"/>
            </w:tcBorders>
            <w:shd w:val="clear" w:color="auto" w:fill="D9D9D9" w:themeFill="background1" w:themeFillShade="D9"/>
          </w:tcPr>
          <w:p w:rsidR="000F56FB" w:rsidRPr="000F56FB" w:rsidRDefault="000F56FB" w:rsidP="000F56FB">
            <w:pPr>
              <w:pStyle w:val="Paragraphedeliste"/>
              <w:spacing w:after="0" w:line="240" w:lineRule="auto"/>
              <w:ind w:left="70"/>
              <w:rPr>
                <w:rFonts w:ascii="Arial" w:eastAsia="Times New Roman" w:hAnsi="Arial" w:cs="Arial"/>
                <w:b/>
                <w:i/>
                <w:color w:val="000000"/>
                <w:sz w:val="16"/>
                <w:szCs w:val="16"/>
                <w:u w:val="single"/>
                <w:lang w:eastAsia="fr-FR"/>
              </w:rPr>
            </w:pPr>
            <w:r w:rsidRPr="000F56FB">
              <w:rPr>
                <w:rFonts w:ascii="Arial" w:eastAsia="Times New Roman" w:hAnsi="Arial" w:cs="Arial"/>
                <w:b/>
                <w:i/>
                <w:color w:val="000000"/>
                <w:sz w:val="16"/>
                <w:szCs w:val="16"/>
                <w:u w:val="single"/>
                <w:lang w:eastAsia="fr-FR"/>
              </w:rPr>
              <w:t>Agriculture</w:t>
            </w:r>
          </w:p>
          <w:p w:rsidR="007D7D34" w:rsidRPr="007D7D34" w:rsidRDefault="007D7D34"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7D7D34">
              <w:rPr>
                <w:rFonts w:ascii="Arial" w:eastAsia="Times New Roman" w:hAnsi="Arial" w:cs="Arial"/>
                <w:b/>
                <w:i/>
                <w:color w:val="000000"/>
                <w:sz w:val="16"/>
                <w:szCs w:val="16"/>
                <w:lang w:eastAsia="fr-FR"/>
              </w:rPr>
              <w:t>Disponibilité et facilité d’accès aux semences améliorées et certifiées</w:t>
            </w:r>
          </w:p>
          <w:p w:rsidR="007D7D34" w:rsidRPr="007D7D34" w:rsidRDefault="007D7D34"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7D7D34">
              <w:rPr>
                <w:rFonts w:ascii="Arial" w:eastAsia="Times New Roman" w:hAnsi="Arial" w:cs="Arial"/>
                <w:b/>
                <w:i/>
                <w:color w:val="000000"/>
                <w:sz w:val="16"/>
                <w:szCs w:val="16"/>
                <w:lang w:eastAsia="fr-FR"/>
              </w:rPr>
              <w:t>Disponibilité du foncier</w:t>
            </w:r>
          </w:p>
          <w:p w:rsidR="007D7D34" w:rsidRPr="007D7D34" w:rsidRDefault="007D7D34"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7D7D34">
              <w:rPr>
                <w:rFonts w:ascii="Arial" w:eastAsia="Times New Roman" w:hAnsi="Arial" w:cs="Arial"/>
                <w:b/>
                <w:i/>
                <w:color w:val="000000"/>
                <w:sz w:val="16"/>
                <w:szCs w:val="16"/>
                <w:lang w:eastAsia="fr-FR"/>
              </w:rPr>
              <w:t>Ebauche de sécurisation du foncier</w:t>
            </w:r>
          </w:p>
          <w:p w:rsidR="007D7D34" w:rsidRPr="007D7D34" w:rsidRDefault="007D7D34"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7D7D34">
              <w:rPr>
                <w:rFonts w:ascii="Arial" w:eastAsia="Times New Roman" w:hAnsi="Arial" w:cs="Arial"/>
                <w:b/>
                <w:i/>
                <w:color w:val="000000"/>
                <w:sz w:val="16"/>
                <w:szCs w:val="16"/>
                <w:lang w:eastAsia="fr-FR"/>
              </w:rPr>
              <w:t xml:space="preserve">présence de cours d’eau et de décrue garantissant des sols fertiles, </w:t>
            </w:r>
          </w:p>
          <w:p w:rsidR="007D7D34" w:rsidRPr="007D7D34" w:rsidRDefault="007D7D34"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7D7D34">
              <w:rPr>
                <w:rFonts w:ascii="Arial" w:eastAsia="Times New Roman" w:hAnsi="Arial" w:cs="Arial"/>
                <w:b/>
                <w:i/>
                <w:color w:val="000000"/>
                <w:sz w:val="16"/>
                <w:szCs w:val="16"/>
                <w:lang w:eastAsia="fr-FR"/>
              </w:rPr>
              <w:t>Existence de deux saisons de pluies réparties dans le temps et favorables aux cultures pluviales ;</w:t>
            </w:r>
          </w:p>
          <w:p w:rsidR="007D7D34" w:rsidRPr="007D7D34" w:rsidRDefault="007D7D34"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7D7D34">
              <w:rPr>
                <w:rFonts w:ascii="Arial" w:eastAsia="Times New Roman" w:hAnsi="Arial" w:cs="Arial"/>
                <w:b/>
                <w:i/>
                <w:color w:val="000000"/>
                <w:sz w:val="16"/>
                <w:szCs w:val="16"/>
                <w:lang w:eastAsia="fr-FR"/>
              </w:rPr>
              <w:t>décrue favorable à l’installation des cultures de contre saison ;</w:t>
            </w:r>
          </w:p>
          <w:p w:rsidR="00353422" w:rsidRPr="0007671A" w:rsidRDefault="007D7D34"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u w:val="single"/>
                <w:lang w:eastAsia="fr-FR"/>
              </w:rPr>
            </w:pPr>
            <w:r w:rsidRPr="007D7D34">
              <w:rPr>
                <w:rFonts w:ascii="Arial" w:eastAsia="Times New Roman" w:hAnsi="Arial" w:cs="Arial"/>
                <w:b/>
                <w:i/>
                <w:color w:val="000000"/>
                <w:sz w:val="16"/>
                <w:szCs w:val="16"/>
                <w:lang w:eastAsia="fr-FR"/>
              </w:rPr>
              <w:t>Présence des structures (ONG et projets et SCDA/CARDER œuvrant pour le développement de l’agriculture</w:t>
            </w:r>
          </w:p>
          <w:p w:rsidR="0007671A" w:rsidRPr="0007671A" w:rsidRDefault="0007671A"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u w:val="single"/>
                <w:lang w:eastAsia="fr-FR"/>
              </w:rPr>
            </w:pPr>
            <w:r>
              <w:rPr>
                <w:rFonts w:ascii="Arial" w:eastAsia="Times New Roman" w:hAnsi="Arial" w:cs="Arial"/>
                <w:b/>
                <w:i/>
                <w:color w:val="000000"/>
                <w:sz w:val="16"/>
                <w:szCs w:val="16"/>
                <w:lang w:eastAsia="fr-FR"/>
              </w:rPr>
              <w:t>Existence des structures de crédit (CLCAM)</w:t>
            </w:r>
          </w:p>
          <w:p w:rsidR="0007671A" w:rsidRPr="0098799D" w:rsidRDefault="0007671A"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u w:val="single"/>
                <w:lang w:eastAsia="fr-FR"/>
              </w:rPr>
            </w:pPr>
            <w:r>
              <w:rPr>
                <w:rFonts w:ascii="Arial" w:eastAsia="Times New Roman" w:hAnsi="Arial" w:cs="Arial"/>
                <w:b/>
                <w:i/>
                <w:color w:val="000000"/>
                <w:sz w:val="16"/>
                <w:szCs w:val="16"/>
                <w:lang w:eastAsia="fr-FR"/>
              </w:rPr>
              <w:t>Les femmes ont aussi accès à la terre, aux intrants</w:t>
            </w:r>
          </w:p>
          <w:p w:rsidR="0098799D" w:rsidRPr="00742803" w:rsidRDefault="0098799D"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u w:val="single"/>
                <w:lang w:eastAsia="fr-FR"/>
              </w:rPr>
            </w:pPr>
          </w:p>
        </w:tc>
        <w:tc>
          <w:tcPr>
            <w:tcW w:w="1959" w:type="pct"/>
            <w:tcBorders>
              <w:top w:val="nil"/>
              <w:left w:val="nil"/>
              <w:bottom w:val="single" w:sz="4" w:space="0" w:color="auto"/>
              <w:right w:val="single" w:sz="4" w:space="0" w:color="auto"/>
            </w:tcBorders>
            <w:shd w:val="clear" w:color="auto" w:fill="D9D9D9" w:themeFill="background1" w:themeFillShade="D9"/>
          </w:tcPr>
          <w:p w:rsidR="00353422" w:rsidRPr="00742803" w:rsidRDefault="00353422" w:rsidP="000F56FB">
            <w:pPr>
              <w:pStyle w:val="Paragraphedeliste"/>
              <w:spacing w:after="0" w:line="240" w:lineRule="auto"/>
              <w:ind w:left="70"/>
              <w:rPr>
                <w:rFonts w:ascii="Arial" w:eastAsia="Times New Roman" w:hAnsi="Arial" w:cs="Arial"/>
                <w:b/>
                <w:i/>
                <w:color w:val="000000"/>
                <w:sz w:val="16"/>
                <w:szCs w:val="16"/>
                <w:u w:val="single"/>
                <w:lang w:eastAsia="fr-FR"/>
              </w:rPr>
            </w:pPr>
            <w:r w:rsidRPr="00742803">
              <w:rPr>
                <w:rFonts w:ascii="Arial" w:eastAsia="Times New Roman" w:hAnsi="Arial" w:cs="Arial"/>
                <w:b/>
                <w:i/>
                <w:color w:val="000000"/>
                <w:sz w:val="16"/>
                <w:szCs w:val="16"/>
                <w:u w:val="single"/>
                <w:lang w:eastAsia="fr-FR"/>
              </w:rPr>
              <w:t>Agriculture</w:t>
            </w:r>
          </w:p>
          <w:p w:rsidR="00353422" w:rsidRPr="00E60238" w:rsidRDefault="00353422"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E60238">
              <w:rPr>
                <w:rFonts w:ascii="Arial" w:eastAsia="Times New Roman" w:hAnsi="Arial" w:cs="Arial"/>
                <w:b/>
                <w:i/>
                <w:color w:val="000000"/>
                <w:sz w:val="16"/>
                <w:szCs w:val="16"/>
                <w:lang w:eastAsia="fr-FR"/>
              </w:rPr>
              <w:t>Faible rendement des cultures ;</w:t>
            </w:r>
          </w:p>
          <w:p w:rsidR="00353422" w:rsidRPr="00E60238" w:rsidRDefault="00353422"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E60238">
              <w:rPr>
                <w:rFonts w:ascii="Arial" w:eastAsia="Times New Roman" w:hAnsi="Arial" w:cs="Arial"/>
                <w:b/>
                <w:i/>
                <w:color w:val="000000"/>
                <w:sz w:val="16"/>
                <w:szCs w:val="16"/>
                <w:lang w:eastAsia="fr-FR"/>
              </w:rPr>
              <w:t>Perturbation des variations climatiques</w:t>
            </w:r>
          </w:p>
          <w:p w:rsidR="00353422" w:rsidRPr="00E60238" w:rsidRDefault="00353422"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E60238">
              <w:rPr>
                <w:rFonts w:ascii="Arial" w:eastAsia="Times New Roman" w:hAnsi="Arial" w:cs="Arial"/>
                <w:b/>
                <w:i/>
                <w:color w:val="000000"/>
                <w:sz w:val="16"/>
                <w:szCs w:val="16"/>
                <w:lang w:eastAsia="fr-FR"/>
              </w:rPr>
              <w:t>Très faible proportion de ménages ont accès au crédit et aux formations</w:t>
            </w:r>
          </w:p>
          <w:p w:rsidR="00353422" w:rsidRPr="00E60238" w:rsidRDefault="00353422"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E60238">
              <w:rPr>
                <w:rFonts w:ascii="Arial" w:eastAsia="Times New Roman" w:hAnsi="Arial" w:cs="Arial"/>
                <w:b/>
                <w:i/>
                <w:color w:val="000000"/>
                <w:sz w:val="16"/>
                <w:szCs w:val="16"/>
                <w:lang w:eastAsia="fr-FR"/>
              </w:rPr>
              <w:t>Outils de travail encore rudimentaires</w:t>
            </w:r>
          </w:p>
          <w:p w:rsidR="00353422" w:rsidRDefault="00353422"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E60238">
              <w:rPr>
                <w:rFonts w:ascii="Arial" w:eastAsia="Times New Roman" w:hAnsi="Arial" w:cs="Arial"/>
                <w:b/>
                <w:i/>
                <w:color w:val="000000"/>
                <w:sz w:val="16"/>
                <w:szCs w:val="16"/>
                <w:lang w:eastAsia="fr-FR"/>
              </w:rPr>
              <w:t>Rareté de la main d’</w:t>
            </w:r>
            <w:r>
              <w:rPr>
                <w:rFonts w:ascii="Arial" w:eastAsia="Times New Roman" w:hAnsi="Arial" w:cs="Arial"/>
                <w:b/>
                <w:i/>
                <w:color w:val="000000"/>
                <w:sz w:val="16"/>
                <w:szCs w:val="16"/>
                <w:lang w:eastAsia="fr-FR"/>
              </w:rPr>
              <w:t>œuvre</w:t>
            </w:r>
          </w:p>
          <w:p w:rsidR="00353422" w:rsidRDefault="00353422"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Pr>
                <w:rFonts w:ascii="Arial" w:eastAsia="Times New Roman" w:hAnsi="Arial" w:cs="Arial"/>
                <w:b/>
                <w:i/>
                <w:color w:val="000000"/>
                <w:sz w:val="16"/>
                <w:szCs w:val="16"/>
                <w:lang w:eastAsia="fr-FR"/>
              </w:rPr>
              <w:t>Utilisation des intrants de qualité douteuse et à faible dose</w:t>
            </w:r>
          </w:p>
          <w:p w:rsidR="00353422" w:rsidRDefault="00353422"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Pr>
                <w:rFonts w:ascii="Arial" w:eastAsia="Times New Roman" w:hAnsi="Arial" w:cs="Arial"/>
                <w:b/>
                <w:i/>
                <w:color w:val="000000"/>
                <w:sz w:val="16"/>
                <w:szCs w:val="16"/>
                <w:lang w:eastAsia="fr-FR"/>
              </w:rPr>
              <w:t>Dégâts portés sur les cultures aux champs par des animaux en transhumance</w:t>
            </w:r>
          </w:p>
          <w:p w:rsidR="0007671A" w:rsidRDefault="00353422"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Pr>
                <w:rFonts w:ascii="Arial" w:eastAsia="Times New Roman" w:hAnsi="Arial" w:cs="Arial"/>
                <w:b/>
                <w:i/>
                <w:color w:val="000000"/>
                <w:sz w:val="16"/>
                <w:szCs w:val="16"/>
                <w:lang w:eastAsia="fr-FR"/>
              </w:rPr>
              <w:t>La plupart des ménages ne reçoivent pas d’appuis techniques et organisationnels par rapport aux filières agricoles sauf le maïs et le riz (pour les semences certifiés) et le riz (pour la commercialisation)</w:t>
            </w:r>
          </w:p>
          <w:p w:rsidR="00353422" w:rsidRDefault="0007671A"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Pr>
                <w:rFonts w:ascii="Arial" w:eastAsia="Times New Roman" w:hAnsi="Arial" w:cs="Arial"/>
                <w:b/>
                <w:i/>
                <w:color w:val="000000"/>
                <w:sz w:val="16"/>
                <w:szCs w:val="16"/>
                <w:lang w:eastAsia="fr-FR"/>
              </w:rPr>
              <w:t>Les femmes ont plus de difficultés d’accès à la main d’œuvre</w:t>
            </w:r>
            <w:r w:rsidR="00353422">
              <w:rPr>
                <w:rFonts w:ascii="Arial" w:eastAsia="Times New Roman" w:hAnsi="Arial" w:cs="Arial"/>
                <w:b/>
                <w:i/>
                <w:color w:val="000000"/>
                <w:sz w:val="16"/>
                <w:szCs w:val="16"/>
                <w:lang w:eastAsia="fr-FR"/>
              </w:rPr>
              <w:t xml:space="preserve"> </w:t>
            </w:r>
            <w:r>
              <w:rPr>
                <w:rFonts w:ascii="Arial" w:eastAsia="Times New Roman" w:hAnsi="Arial" w:cs="Arial"/>
                <w:b/>
                <w:i/>
                <w:color w:val="000000"/>
                <w:sz w:val="16"/>
                <w:szCs w:val="16"/>
                <w:lang w:eastAsia="fr-FR"/>
              </w:rPr>
              <w:t>et aux formations</w:t>
            </w:r>
          </w:p>
          <w:p w:rsidR="00353422" w:rsidRPr="00E60238" w:rsidRDefault="00353422" w:rsidP="000F56FB">
            <w:pPr>
              <w:spacing w:after="0" w:line="240" w:lineRule="auto"/>
              <w:rPr>
                <w:rFonts w:ascii="Arial" w:eastAsia="Times New Roman" w:hAnsi="Arial" w:cs="Arial"/>
                <w:b/>
                <w:i/>
                <w:color w:val="000000"/>
                <w:sz w:val="16"/>
                <w:szCs w:val="16"/>
                <w:lang w:eastAsia="fr-FR"/>
              </w:rPr>
            </w:pPr>
          </w:p>
        </w:tc>
      </w:tr>
      <w:tr w:rsidR="00353422" w:rsidRPr="00CA7A5B" w:rsidTr="007573B4">
        <w:trPr>
          <w:trHeight w:val="559"/>
        </w:trPr>
        <w:tc>
          <w:tcPr>
            <w:tcW w:w="830" w:type="pct"/>
            <w:vMerge/>
            <w:tcBorders>
              <w:top w:val="nil"/>
              <w:left w:val="single" w:sz="4" w:space="0" w:color="auto"/>
              <w:bottom w:val="single" w:sz="4" w:space="0" w:color="auto"/>
              <w:right w:val="single" w:sz="4" w:space="0" w:color="auto"/>
            </w:tcBorders>
            <w:vAlign w:val="center"/>
            <w:hideMark/>
          </w:tcPr>
          <w:p w:rsidR="00353422" w:rsidRPr="00CA7A5B" w:rsidRDefault="00353422" w:rsidP="006036E8">
            <w:pPr>
              <w:spacing w:after="0" w:line="240" w:lineRule="auto"/>
              <w:rPr>
                <w:rFonts w:ascii="Arial" w:eastAsia="Times New Roman" w:hAnsi="Arial" w:cs="Arial"/>
                <w:color w:val="000000"/>
                <w:sz w:val="16"/>
                <w:szCs w:val="16"/>
                <w:lang w:eastAsia="fr-FR"/>
              </w:rPr>
            </w:pPr>
          </w:p>
        </w:tc>
        <w:tc>
          <w:tcPr>
            <w:tcW w:w="132" w:type="pct"/>
            <w:vMerge/>
            <w:tcBorders>
              <w:top w:val="nil"/>
              <w:left w:val="single" w:sz="4" w:space="0" w:color="auto"/>
              <w:bottom w:val="single" w:sz="4" w:space="0" w:color="auto"/>
              <w:right w:val="single" w:sz="4" w:space="0" w:color="auto"/>
            </w:tcBorders>
            <w:vAlign w:val="center"/>
            <w:hideMark/>
          </w:tcPr>
          <w:p w:rsidR="00353422" w:rsidRPr="00CA7A5B" w:rsidRDefault="00353422" w:rsidP="006036E8">
            <w:pPr>
              <w:spacing w:after="0" w:line="240" w:lineRule="auto"/>
              <w:rPr>
                <w:rFonts w:ascii="Arial" w:eastAsia="Times New Roman" w:hAnsi="Arial" w:cs="Arial"/>
                <w:sz w:val="16"/>
                <w:szCs w:val="16"/>
                <w:lang w:eastAsia="fr-FR"/>
              </w:rPr>
            </w:pPr>
          </w:p>
        </w:tc>
        <w:tc>
          <w:tcPr>
            <w:tcW w:w="996" w:type="pct"/>
            <w:vMerge/>
            <w:tcBorders>
              <w:top w:val="nil"/>
              <w:left w:val="single" w:sz="4" w:space="0" w:color="auto"/>
              <w:bottom w:val="single" w:sz="4" w:space="0" w:color="auto"/>
              <w:right w:val="single" w:sz="4" w:space="0" w:color="auto"/>
            </w:tcBorders>
            <w:vAlign w:val="center"/>
            <w:hideMark/>
          </w:tcPr>
          <w:p w:rsidR="00353422" w:rsidRPr="00CA7A5B" w:rsidRDefault="00353422" w:rsidP="006036E8">
            <w:pPr>
              <w:spacing w:after="0" w:line="240" w:lineRule="auto"/>
              <w:rPr>
                <w:rFonts w:ascii="Arial" w:eastAsia="Times New Roman" w:hAnsi="Arial" w:cs="Arial"/>
                <w:sz w:val="16"/>
                <w:szCs w:val="16"/>
                <w:lang w:eastAsia="fr-FR"/>
              </w:rPr>
            </w:pPr>
          </w:p>
        </w:tc>
        <w:tc>
          <w:tcPr>
            <w:tcW w:w="1083" w:type="pct"/>
            <w:tcBorders>
              <w:top w:val="nil"/>
              <w:left w:val="nil"/>
              <w:bottom w:val="single" w:sz="4" w:space="0" w:color="auto"/>
              <w:right w:val="nil"/>
            </w:tcBorders>
            <w:shd w:val="clear" w:color="auto" w:fill="D9D9D9" w:themeFill="background1" w:themeFillShade="D9"/>
          </w:tcPr>
          <w:p w:rsidR="000F56FB" w:rsidRPr="000F56FB" w:rsidRDefault="000F56FB" w:rsidP="000F56FB">
            <w:pPr>
              <w:pStyle w:val="Paragraphedeliste"/>
              <w:spacing w:after="0" w:line="240" w:lineRule="auto"/>
              <w:ind w:left="70"/>
              <w:rPr>
                <w:rFonts w:ascii="Arial" w:eastAsia="Times New Roman" w:hAnsi="Arial" w:cs="Arial"/>
                <w:b/>
                <w:i/>
                <w:color w:val="000000"/>
                <w:sz w:val="16"/>
                <w:szCs w:val="16"/>
                <w:u w:val="single"/>
                <w:lang w:eastAsia="fr-FR"/>
              </w:rPr>
            </w:pPr>
            <w:r w:rsidRPr="000F56FB">
              <w:rPr>
                <w:rFonts w:ascii="Arial" w:eastAsia="Times New Roman" w:hAnsi="Arial" w:cs="Arial"/>
                <w:b/>
                <w:i/>
                <w:color w:val="000000"/>
                <w:sz w:val="16"/>
                <w:szCs w:val="16"/>
                <w:u w:val="single"/>
                <w:lang w:eastAsia="fr-FR"/>
              </w:rPr>
              <w:t xml:space="preserve">Elevage </w:t>
            </w:r>
          </w:p>
          <w:p w:rsidR="000F56FB" w:rsidRPr="000F56FB" w:rsidRDefault="000F56FB"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0F56FB">
              <w:rPr>
                <w:rFonts w:ascii="Arial" w:eastAsia="Times New Roman" w:hAnsi="Arial" w:cs="Arial"/>
                <w:b/>
                <w:i/>
                <w:color w:val="000000"/>
                <w:sz w:val="16"/>
                <w:szCs w:val="16"/>
                <w:lang w:eastAsia="fr-FR"/>
              </w:rPr>
              <w:t xml:space="preserve">Réel engouement pour l’élevage, activité pratiquée par presque tous les ménages </w:t>
            </w:r>
          </w:p>
          <w:p w:rsidR="000F56FB" w:rsidRPr="000F56FB" w:rsidRDefault="000F56FB"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0F56FB">
              <w:rPr>
                <w:rFonts w:ascii="Arial" w:eastAsia="Times New Roman" w:hAnsi="Arial" w:cs="Arial"/>
                <w:b/>
                <w:i/>
                <w:color w:val="000000"/>
                <w:sz w:val="16"/>
                <w:szCs w:val="16"/>
                <w:lang w:eastAsia="fr-FR"/>
              </w:rPr>
              <w:t>Disponibilité de service vétérinaire</w:t>
            </w:r>
          </w:p>
          <w:p w:rsidR="000F56FB" w:rsidRDefault="000F56FB"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0F56FB">
              <w:rPr>
                <w:rFonts w:ascii="Arial" w:eastAsia="Times New Roman" w:hAnsi="Arial" w:cs="Arial"/>
                <w:b/>
                <w:i/>
                <w:color w:val="000000"/>
                <w:sz w:val="16"/>
                <w:szCs w:val="16"/>
                <w:lang w:eastAsia="fr-FR"/>
              </w:rPr>
              <w:t>Diversification de l’élevage avec la promotion de l’</w:t>
            </w:r>
            <w:proofErr w:type="spellStart"/>
            <w:r w:rsidRPr="000F56FB">
              <w:rPr>
                <w:rFonts w:ascii="Arial" w:eastAsia="Times New Roman" w:hAnsi="Arial" w:cs="Arial"/>
                <w:b/>
                <w:i/>
                <w:color w:val="000000"/>
                <w:sz w:val="16"/>
                <w:szCs w:val="16"/>
                <w:lang w:eastAsia="fr-FR"/>
              </w:rPr>
              <w:t>aulacodiculture</w:t>
            </w:r>
            <w:proofErr w:type="spellEnd"/>
            <w:r w:rsidRPr="000F56FB">
              <w:rPr>
                <w:rFonts w:ascii="Arial" w:eastAsia="Times New Roman" w:hAnsi="Arial" w:cs="Arial"/>
                <w:b/>
                <w:i/>
                <w:color w:val="000000"/>
                <w:sz w:val="16"/>
                <w:szCs w:val="16"/>
                <w:lang w:eastAsia="fr-FR"/>
              </w:rPr>
              <w:t xml:space="preserve"> </w:t>
            </w:r>
          </w:p>
          <w:p w:rsidR="000F56FB" w:rsidRPr="000F56FB" w:rsidRDefault="000F56FB"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Pr>
                <w:rFonts w:ascii="Arial" w:eastAsia="Times New Roman" w:hAnsi="Arial" w:cs="Arial"/>
                <w:b/>
                <w:i/>
                <w:color w:val="000000"/>
                <w:sz w:val="16"/>
                <w:szCs w:val="16"/>
                <w:lang w:eastAsia="fr-FR"/>
              </w:rPr>
              <w:t xml:space="preserve">Existence de </w:t>
            </w:r>
            <w:r w:rsidR="00901E01">
              <w:rPr>
                <w:rFonts w:ascii="Arial" w:eastAsia="Times New Roman" w:hAnsi="Arial" w:cs="Arial"/>
                <w:b/>
                <w:i/>
                <w:color w:val="000000"/>
                <w:sz w:val="16"/>
                <w:szCs w:val="16"/>
                <w:lang w:eastAsia="fr-FR"/>
              </w:rPr>
              <w:t>structures d’encadrement comme le SCDA</w:t>
            </w:r>
          </w:p>
          <w:p w:rsidR="00353422" w:rsidRPr="000F56FB" w:rsidRDefault="00353422" w:rsidP="006036E8">
            <w:pPr>
              <w:pStyle w:val="Paragraphedeliste"/>
              <w:spacing w:after="0" w:line="240" w:lineRule="auto"/>
              <w:ind w:left="70"/>
              <w:rPr>
                <w:rFonts w:ascii="Arial" w:eastAsia="Times New Roman" w:hAnsi="Arial" w:cs="Arial"/>
                <w:b/>
                <w:i/>
                <w:color w:val="000000"/>
                <w:sz w:val="16"/>
                <w:szCs w:val="16"/>
                <w:u w:val="single"/>
                <w:lang w:eastAsia="fr-FR"/>
              </w:rPr>
            </w:pPr>
          </w:p>
        </w:tc>
        <w:tc>
          <w:tcPr>
            <w:tcW w:w="1959" w:type="pct"/>
            <w:tcBorders>
              <w:top w:val="nil"/>
              <w:left w:val="nil"/>
              <w:bottom w:val="single" w:sz="4" w:space="0" w:color="auto"/>
              <w:right w:val="single" w:sz="4" w:space="0" w:color="auto"/>
            </w:tcBorders>
            <w:shd w:val="clear" w:color="auto" w:fill="D9D9D9" w:themeFill="background1" w:themeFillShade="D9"/>
          </w:tcPr>
          <w:p w:rsidR="00353422" w:rsidRPr="000F56FB" w:rsidRDefault="00353422" w:rsidP="000F56FB">
            <w:pPr>
              <w:pStyle w:val="Paragraphedeliste"/>
              <w:spacing w:after="0" w:line="240" w:lineRule="auto"/>
              <w:ind w:left="70"/>
              <w:rPr>
                <w:rFonts w:ascii="Arial" w:eastAsia="Times New Roman" w:hAnsi="Arial" w:cs="Arial"/>
                <w:b/>
                <w:i/>
                <w:color w:val="000000"/>
                <w:sz w:val="16"/>
                <w:szCs w:val="16"/>
                <w:u w:val="single"/>
                <w:lang w:eastAsia="fr-FR"/>
              </w:rPr>
            </w:pPr>
            <w:r w:rsidRPr="000F56FB">
              <w:rPr>
                <w:rFonts w:ascii="Arial" w:eastAsia="Times New Roman" w:hAnsi="Arial" w:cs="Arial"/>
                <w:b/>
                <w:i/>
                <w:color w:val="000000"/>
                <w:sz w:val="16"/>
                <w:szCs w:val="16"/>
                <w:u w:val="single"/>
                <w:lang w:eastAsia="fr-FR"/>
              </w:rPr>
              <w:t xml:space="preserve">Elevage </w:t>
            </w:r>
          </w:p>
          <w:p w:rsidR="000F56FB" w:rsidRDefault="000F56FB"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0F56FB">
              <w:rPr>
                <w:rFonts w:ascii="Arial" w:eastAsia="Times New Roman" w:hAnsi="Arial" w:cs="Arial"/>
                <w:b/>
                <w:i/>
                <w:color w:val="000000"/>
                <w:sz w:val="16"/>
                <w:szCs w:val="16"/>
                <w:lang w:eastAsia="fr-FR"/>
              </w:rPr>
              <w:t>Forte prédominance du système intensif d’élevage caractérisé par l’absence de soins et des bonnes pratiques d’élevage dans la plupart des élevages</w:t>
            </w:r>
          </w:p>
          <w:p w:rsidR="000E0376" w:rsidRPr="000E0376" w:rsidRDefault="000E0376"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98799D">
              <w:rPr>
                <w:rFonts w:ascii="Arial" w:eastAsia="Times New Roman" w:hAnsi="Arial" w:cs="Arial"/>
                <w:b/>
                <w:i/>
                <w:color w:val="000000"/>
                <w:sz w:val="16"/>
                <w:szCs w:val="16"/>
                <w:lang w:eastAsia="fr-FR"/>
              </w:rPr>
              <w:t>Forte prédominance du système intensif d’élevage caractérisé par l’absence de soins et des bonnes pratiques d’élevage dans la plupart des élevages</w:t>
            </w:r>
          </w:p>
          <w:p w:rsidR="000E0376" w:rsidRPr="000F56FB" w:rsidRDefault="000E0376"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98799D">
              <w:rPr>
                <w:rFonts w:ascii="Arial" w:eastAsia="Times New Roman" w:hAnsi="Arial" w:cs="Arial"/>
                <w:b/>
                <w:i/>
                <w:color w:val="000000"/>
                <w:sz w:val="16"/>
                <w:szCs w:val="16"/>
                <w:lang w:eastAsia="fr-FR"/>
              </w:rPr>
              <w:t>Défaut de financement pour installer des élevages semi-intensifs</w:t>
            </w:r>
          </w:p>
          <w:p w:rsidR="000F56FB" w:rsidRPr="000F56FB" w:rsidRDefault="000F56FB"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0F56FB">
              <w:rPr>
                <w:rFonts w:ascii="Arial" w:eastAsia="Times New Roman" w:hAnsi="Arial" w:cs="Arial"/>
                <w:b/>
                <w:i/>
                <w:color w:val="000000"/>
                <w:sz w:val="16"/>
                <w:szCs w:val="16"/>
                <w:lang w:eastAsia="fr-FR"/>
              </w:rPr>
              <w:t>Méconnaissance de l’effectif des transhumants et leur effectif par les services centraux</w:t>
            </w:r>
          </w:p>
          <w:p w:rsidR="000F56FB" w:rsidRPr="000F56FB" w:rsidRDefault="000F56FB"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0F56FB">
              <w:rPr>
                <w:rFonts w:ascii="Arial" w:eastAsia="Times New Roman" w:hAnsi="Arial" w:cs="Arial"/>
                <w:b/>
                <w:i/>
                <w:color w:val="000000"/>
                <w:sz w:val="16"/>
                <w:szCs w:val="16"/>
                <w:lang w:eastAsia="fr-FR"/>
              </w:rPr>
              <w:lastRenderedPageBreak/>
              <w:t xml:space="preserve">Méconnaissance de l’état sanitaire des troupeaux </w:t>
            </w:r>
          </w:p>
          <w:p w:rsidR="00353422" w:rsidRDefault="000F56FB"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0F56FB">
              <w:rPr>
                <w:rFonts w:ascii="Arial" w:eastAsia="Times New Roman" w:hAnsi="Arial" w:cs="Arial"/>
                <w:b/>
                <w:i/>
                <w:color w:val="000000"/>
                <w:sz w:val="16"/>
                <w:szCs w:val="16"/>
                <w:lang w:eastAsia="fr-FR"/>
              </w:rPr>
              <w:t>Recrudescence du grand banditisme en période de transhumance</w:t>
            </w:r>
          </w:p>
          <w:p w:rsidR="00901E01" w:rsidRDefault="00901E01"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Pr>
                <w:rFonts w:ascii="Arial" w:eastAsia="Times New Roman" w:hAnsi="Arial" w:cs="Arial"/>
                <w:b/>
                <w:i/>
                <w:color w:val="000000"/>
                <w:sz w:val="16"/>
                <w:szCs w:val="16"/>
                <w:lang w:eastAsia="fr-FR"/>
              </w:rPr>
              <w:t>Difficulté d’accès aux soins vétérinaires pour raisons financières</w:t>
            </w:r>
          </w:p>
          <w:p w:rsidR="00901E01" w:rsidRPr="000F56FB" w:rsidRDefault="00901E01" w:rsidP="00901E01">
            <w:pPr>
              <w:pStyle w:val="Paragraphedeliste"/>
              <w:spacing w:after="0" w:line="240" w:lineRule="auto"/>
              <w:ind w:left="70"/>
              <w:rPr>
                <w:rFonts w:ascii="Arial" w:eastAsia="Times New Roman" w:hAnsi="Arial" w:cs="Arial"/>
                <w:b/>
                <w:i/>
                <w:color w:val="000000"/>
                <w:sz w:val="16"/>
                <w:szCs w:val="16"/>
                <w:lang w:eastAsia="fr-FR"/>
              </w:rPr>
            </w:pPr>
          </w:p>
        </w:tc>
      </w:tr>
      <w:tr w:rsidR="00353422" w:rsidRPr="00CA7A5B" w:rsidTr="007573B4">
        <w:trPr>
          <w:trHeight w:val="1140"/>
        </w:trPr>
        <w:tc>
          <w:tcPr>
            <w:tcW w:w="830" w:type="pct"/>
            <w:vMerge/>
            <w:tcBorders>
              <w:top w:val="nil"/>
              <w:left w:val="single" w:sz="4" w:space="0" w:color="auto"/>
              <w:bottom w:val="single" w:sz="4" w:space="0" w:color="auto"/>
              <w:right w:val="single" w:sz="4" w:space="0" w:color="auto"/>
            </w:tcBorders>
            <w:vAlign w:val="center"/>
            <w:hideMark/>
          </w:tcPr>
          <w:p w:rsidR="00353422" w:rsidRPr="00CA7A5B" w:rsidRDefault="00353422" w:rsidP="006036E8">
            <w:pPr>
              <w:spacing w:after="0" w:line="240" w:lineRule="auto"/>
              <w:rPr>
                <w:rFonts w:ascii="Arial" w:eastAsia="Times New Roman" w:hAnsi="Arial" w:cs="Arial"/>
                <w:color w:val="000000"/>
                <w:sz w:val="16"/>
                <w:szCs w:val="16"/>
                <w:lang w:eastAsia="fr-FR"/>
              </w:rPr>
            </w:pPr>
          </w:p>
        </w:tc>
        <w:tc>
          <w:tcPr>
            <w:tcW w:w="132" w:type="pct"/>
            <w:vMerge/>
            <w:tcBorders>
              <w:top w:val="nil"/>
              <w:left w:val="single" w:sz="4" w:space="0" w:color="auto"/>
              <w:bottom w:val="single" w:sz="4" w:space="0" w:color="auto"/>
              <w:right w:val="single" w:sz="4" w:space="0" w:color="auto"/>
            </w:tcBorders>
            <w:vAlign w:val="center"/>
            <w:hideMark/>
          </w:tcPr>
          <w:p w:rsidR="00353422" w:rsidRPr="00CA7A5B" w:rsidRDefault="00353422" w:rsidP="006036E8">
            <w:pPr>
              <w:spacing w:after="0" w:line="240" w:lineRule="auto"/>
              <w:rPr>
                <w:rFonts w:ascii="Arial" w:eastAsia="Times New Roman" w:hAnsi="Arial" w:cs="Arial"/>
                <w:sz w:val="16"/>
                <w:szCs w:val="16"/>
                <w:lang w:eastAsia="fr-FR"/>
              </w:rPr>
            </w:pPr>
          </w:p>
        </w:tc>
        <w:tc>
          <w:tcPr>
            <w:tcW w:w="996" w:type="pct"/>
            <w:vMerge/>
            <w:tcBorders>
              <w:top w:val="nil"/>
              <w:left w:val="single" w:sz="4" w:space="0" w:color="auto"/>
              <w:bottom w:val="single" w:sz="4" w:space="0" w:color="auto"/>
              <w:right w:val="single" w:sz="4" w:space="0" w:color="auto"/>
            </w:tcBorders>
            <w:vAlign w:val="center"/>
            <w:hideMark/>
          </w:tcPr>
          <w:p w:rsidR="00353422" w:rsidRPr="00CA7A5B" w:rsidRDefault="00353422" w:rsidP="006036E8">
            <w:pPr>
              <w:spacing w:after="0" w:line="240" w:lineRule="auto"/>
              <w:rPr>
                <w:rFonts w:ascii="Arial" w:eastAsia="Times New Roman" w:hAnsi="Arial" w:cs="Arial"/>
                <w:sz w:val="16"/>
                <w:szCs w:val="16"/>
                <w:lang w:eastAsia="fr-FR"/>
              </w:rPr>
            </w:pPr>
          </w:p>
        </w:tc>
        <w:tc>
          <w:tcPr>
            <w:tcW w:w="1083" w:type="pct"/>
            <w:tcBorders>
              <w:top w:val="nil"/>
              <w:left w:val="nil"/>
              <w:bottom w:val="single" w:sz="4" w:space="0" w:color="auto"/>
              <w:right w:val="nil"/>
            </w:tcBorders>
            <w:shd w:val="clear" w:color="auto" w:fill="D9D9D9" w:themeFill="background1" w:themeFillShade="D9"/>
          </w:tcPr>
          <w:p w:rsidR="00353422" w:rsidRPr="00901E01" w:rsidRDefault="000F56FB" w:rsidP="006036E8">
            <w:pPr>
              <w:spacing w:after="0" w:line="240" w:lineRule="auto"/>
              <w:rPr>
                <w:rFonts w:ascii="Arial" w:eastAsia="Times New Roman" w:hAnsi="Arial" w:cs="Arial"/>
                <w:b/>
                <w:i/>
                <w:sz w:val="16"/>
                <w:szCs w:val="16"/>
                <w:u w:val="single"/>
                <w:lang w:eastAsia="fr-FR"/>
              </w:rPr>
            </w:pPr>
            <w:r w:rsidRPr="00901E01">
              <w:rPr>
                <w:rFonts w:ascii="Arial" w:eastAsia="Times New Roman" w:hAnsi="Arial" w:cs="Arial"/>
                <w:b/>
                <w:i/>
                <w:sz w:val="16"/>
                <w:szCs w:val="16"/>
                <w:u w:val="single"/>
                <w:lang w:eastAsia="fr-FR"/>
              </w:rPr>
              <w:t>Pêche/pisciculture</w:t>
            </w:r>
          </w:p>
          <w:p w:rsidR="00901E01" w:rsidRPr="00C13F82" w:rsidRDefault="00901E01"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C13F82">
              <w:rPr>
                <w:rFonts w:ascii="Arial" w:eastAsia="Times New Roman" w:hAnsi="Arial" w:cs="Arial"/>
                <w:b/>
                <w:i/>
                <w:color w:val="000000"/>
                <w:sz w:val="16"/>
                <w:szCs w:val="16"/>
                <w:lang w:eastAsia="fr-FR"/>
              </w:rPr>
              <w:t>Promotion de la pisciculture</w:t>
            </w:r>
          </w:p>
          <w:p w:rsidR="00901E01" w:rsidRPr="00C13F82" w:rsidRDefault="00901E01"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C13F82">
              <w:rPr>
                <w:rFonts w:ascii="Arial" w:eastAsia="Times New Roman" w:hAnsi="Arial" w:cs="Arial"/>
                <w:b/>
                <w:i/>
                <w:color w:val="000000"/>
                <w:sz w:val="16"/>
                <w:szCs w:val="16"/>
                <w:lang w:eastAsia="fr-FR"/>
              </w:rPr>
              <w:t>Existence des structures d’encadrement comme le SCDA</w:t>
            </w:r>
          </w:p>
          <w:p w:rsidR="00E11EEC" w:rsidRPr="00C13F82" w:rsidRDefault="00E11EEC"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C13F82">
              <w:rPr>
                <w:rFonts w:ascii="Arial" w:eastAsia="Times New Roman" w:hAnsi="Arial" w:cs="Arial"/>
                <w:b/>
                <w:i/>
                <w:color w:val="000000"/>
                <w:sz w:val="16"/>
                <w:szCs w:val="16"/>
                <w:lang w:eastAsia="fr-FR"/>
              </w:rPr>
              <w:t>crue favorable à la pêche avec l’enrichissement du lit du fleuve en produits halieutiques ;</w:t>
            </w:r>
          </w:p>
          <w:p w:rsidR="00C13F82" w:rsidRPr="00C13F82" w:rsidRDefault="00C13F82"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C13F82">
              <w:rPr>
                <w:rFonts w:ascii="Arial" w:eastAsia="Times New Roman" w:hAnsi="Arial" w:cs="Arial"/>
                <w:b/>
                <w:i/>
                <w:color w:val="000000"/>
                <w:sz w:val="16"/>
                <w:szCs w:val="16"/>
                <w:lang w:eastAsia="fr-FR"/>
              </w:rPr>
              <w:t>Présence du fleuve</w:t>
            </w:r>
          </w:p>
          <w:p w:rsidR="00C13F82" w:rsidRPr="00C13F82" w:rsidRDefault="00C13F82"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C13F82">
              <w:rPr>
                <w:rFonts w:ascii="Arial" w:eastAsia="Times New Roman" w:hAnsi="Arial" w:cs="Arial"/>
                <w:b/>
                <w:i/>
                <w:color w:val="000000"/>
                <w:sz w:val="16"/>
                <w:szCs w:val="16"/>
                <w:lang w:eastAsia="fr-FR"/>
              </w:rPr>
              <w:t>Maitrise des techniques de pêches transmises de génération en génération</w:t>
            </w:r>
          </w:p>
          <w:p w:rsidR="00901E01" w:rsidRPr="00DB437C" w:rsidRDefault="0098799D"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sz w:val="16"/>
                <w:szCs w:val="16"/>
                <w:u w:val="single"/>
                <w:lang w:eastAsia="fr-FR"/>
              </w:rPr>
            </w:pPr>
            <w:r w:rsidRPr="0098799D">
              <w:rPr>
                <w:rFonts w:ascii="Arial" w:eastAsia="Times New Roman" w:hAnsi="Arial" w:cs="Arial"/>
                <w:b/>
                <w:i/>
                <w:color w:val="000000"/>
                <w:sz w:val="16"/>
                <w:szCs w:val="16"/>
                <w:lang w:eastAsia="fr-FR"/>
              </w:rPr>
              <w:t>Grande diversité ichtyologique</w:t>
            </w:r>
          </w:p>
        </w:tc>
        <w:tc>
          <w:tcPr>
            <w:tcW w:w="1959" w:type="pct"/>
            <w:tcBorders>
              <w:top w:val="nil"/>
              <w:left w:val="nil"/>
              <w:bottom w:val="single" w:sz="4" w:space="0" w:color="auto"/>
              <w:right w:val="single" w:sz="4" w:space="0" w:color="auto"/>
            </w:tcBorders>
            <w:shd w:val="clear" w:color="auto" w:fill="D9D9D9" w:themeFill="background1" w:themeFillShade="D9"/>
          </w:tcPr>
          <w:p w:rsidR="00353422" w:rsidRPr="00901E01" w:rsidRDefault="00353422" w:rsidP="00901E01">
            <w:pPr>
              <w:spacing w:after="0" w:line="240" w:lineRule="auto"/>
              <w:rPr>
                <w:rFonts w:ascii="Arial" w:eastAsia="Times New Roman" w:hAnsi="Arial" w:cs="Arial"/>
                <w:b/>
                <w:i/>
                <w:sz w:val="16"/>
                <w:szCs w:val="16"/>
                <w:u w:val="single"/>
                <w:lang w:eastAsia="fr-FR"/>
              </w:rPr>
            </w:pPr>
            <w:r w:rsidRPr="00901E01">
              <w:rPr>
                <w:rFonts w:ascii="Arial" w:eastAsia="Times New Roman" w:hAnsi="Arial" w:cs="Arial"/>
                <w:b/>
                <w:i/>
                <w:sz w:val="16"/>
                <w:szCs w:val="16"/>
                <w:u w:val="single"/>
                <w:lang w:eastAsia="fr-FR"/>
              </w:rPr>
              <w:t>Pêche/pisciculture</w:t>
            </w:r>
          </w:p>
          <w:p w:rsidR="00C13F82" w:rsidRPr="00C13F82" w:rsidRDefault="00C13F82"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C13F82">
              <w:rPr>
                <w:rFonts w:ascii="Arial" w:eastAsia="Times New Roman" w:hAnsi="Arial" w:cs="Arial"/>
                <w:b/>
                <w:i/>
                <w:color w:val="000000"/>
                <w:sz w:val="16"/>
                <w:szCs w:val="16"/>
                <w:lang w:eastAsia="fr-FR"/>
              </w:rPr>
              <w:t>Ensablement du fond fluvial</w:t>
            </w:r>
          </w:p>
          <w:p w:rsidR="00353422" w:rsidRPr="00C13F82" w:rsidRDefault="00C13F82"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C13F82">
              <w:rPr>
                <w:rFonts w:ascii="Arial" w:eastAsia="Times New Roman" w:hAnsi="Arial" w:cs="Arial"/>
                <w:b/>
                <w:i/>
                <w:color w:val="000000"/>
                <w:sz w:val="16"/>
                <w:szCs w:val="16"/>
                <w:lang w:eastAsia="fr-FR"/>
              </w:rPr>
              <w:t>Faible niveau d’eau à l’étiage</w:t>
            </w:r>
          </w:p>
          <w:p w:rsidR="00353422" w:rsidRDefault="00353422"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sz w:val="16"/>
                <w:szCs w:val="16"/>
                <w:lang w:eastAsia="fr-FR"/>
              </w:rPr>
            </w:pPr>
            <w:r w:rsidRPr="00C13F82">
              <w:rPr>
                <w:rFonts w:ascii="Arial" w:eastAsia="Times New Roman" w:hAnsi="Arial" w:cs="Arial"/>
                <w:b/>
                <w:i/>
                <w:color w:val="000000"/>
                <w:sz w:val="16"/>
                <w:szCs w:val="16"/>
                <w:lang w:eastAsia="fr-FR"/>
              </w:rPr>
              <w:t>-outils de pêche (filet de petites mailles) captant les fretins hypothéquant la gestion durable des ressources halieutiques</w:t>
            </w:r>
            <w:r w:rsidRPr="00901E01">
              <w:rPr>
                <w:rFonts w:ascii="Arial" w:eastAsia="Times New Roman" w:hAnsi="Arial" w:cs="Arial"/>
                <w:b/>
                <w:i/>
                <w:sz w:val="16"/>
                <w:szCs w:val="16"/>
                <w:lang w:eastAsia="fr-FR"/>
              </w:rPr>
              <w:t xml:space="preserve"> </w:t>
            </w:r>
          </w:p>
          <w:p w:rsidR="0098799D" w:rsidRPr="00901E01" w:rsidRDefault="0098799D"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sz w:val="16"/>
                <w:szCs w:val="16"/>
                <w:lang w:eastAsia="fr-FR"/>
              </w:rPr>
            </w:pPr>
            <w:r w:rsidRPr="0098799D">
              <w:rPr>
                <w:rFonts w:ascii="Arial" w:eastAsia="Times New Roman" w:hAnsi="Arial" w:cs="Arial"/>
                <w:b/>
                <w:i/>
                <w:color w:val="000000"/>
                <w:sz w:val="16"/>
                <w:szCs w:val="16"/>
                <w:lang w:eastAsia="fr-FR"/>
              </w:rPr>
              <w:t>Forte pression sur les ressources ichtyologiques du fleuve entrainant une diminution du rendement selon les  pêcheurs</w:t>
            </w:r>
          </w:p>
        </w:tc>
      </w:tr>
      <w:tr w:rsidR="00353422" w:rsidRPr="00CA7A5B" w:rsidTr="007573B4">
        <w:trPr>
          <w:trHeight w:val="552"/>
        </w:trPr>
        <w:tc>
          <w:tcPr>
            <w:tcW w:w="830" w:type="pct"/>
            <w:vMerge/>
            <w:tcBorders>
              <w:top w:val="nil"/>
              <w:left w:val="single" w:sz="4" w:space="0" w:color="auto"/>
              <w:bottom w:val="single" w:sz="4" w:space="0" w:color="auto"/>
              <w:right w:val="single" w:sz="4" w:space="0" w:color="auto"/>
            </w:tcBorders>
            <w:vAlign w:val="center"/>
            <w:hideMark/>
          </w:tcPr>
          <w:p w:rsidR="00353422" w:rsidRPr="00CA7A5B" w:rsidRDefault="00353422" w:rsidP="006036E8">
            <w:pPr>
              <w:spacing w:after="0" w:line="240" w:lineRule="auto"/>
              <w:rPr>
                <w:rFonts w:ascii="Arial" w:eastAsia="Times New Roman" w:hAnsi="Arial" w:cs="Arial"/>
                <w:color w:val="000000"/>
                <w:sz w:val="16"/>
                <w:szCs w:val="16"/>
                <w:lang w:eastAsia="fr-FR"/>
              </w:rPr>
            </w:pPr>
          </w:p>
        </w:tc>
        <w:tc>
          <w:tcPr>
            <w:tcW w:w="1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53422" w:rsidRPr="00CA7A5B" w:rsidRDefault="00353422" w:rsidP="006036E8">
            <w:pPr>
              <w:spacing w:after="0" w:line="240" w:lineRule="auto"/>
              <w:rPr>
                <w:rFonts w:ascii="Arial" w:eastAsia="Times New Roman" w:hAnsi="Arial" w:cs="Arial"/>
                <w:sz w:val="16"/>
                <w:szCs w:val="16"/>
                <w:lang w:eastAsia="fr-FR"/>
              </w:rPr>
            </w:pPr>
            <w:r w:rsidRPr="00CA7A5B">
              <w:rPr>
                <w:rFonts w:ascii="Arial" w:eastAsia="Times New Roman" w:hAnsi="Arial" w:cs="Arial"/>
                <w:sz w:val="16"/>
                <w:szCs w:val="16"/>
                <w:lang w:eastAsia="fr-FR"/>
              </w:rPr>
              <w:t>2.4</w:t>
            </w:r>
          </w:p>
        </w:tc>
        <w:tc>
          <w:tcPr>
            <w:tcW w:w="996" w:type="pct"/>
            <w:vMerge w:val="restart"/>
            <w:tcBorders>
              <w:top w:val="nil"/>
              <w:left w:val="single" w:sz="4" w:space="0" w:color="auto"/>
              <w:right w:val="single" w:sz="4" w:space="0" w:color="auto"/>
            </w:tcBorders>
            <w:shd w:val="clear" w:color="auto" w:fill="auto"/>
            <w:vAlign w:val="center"/>
            <w:hideMark/>
          </w:tcPr>
          <w:p w:rsidR="00353422" w:rsidRPr="00CA7A5B" w:rsidRDefault="00353422" w:rsidP="006036E8">
            <w:pPr>
              <w:spacing w:after="0" w:line="240" w:lineRule="auto"/>
              <w:rPr>
                <w:rFonts w:ascii="Arial" w:eastAsia="Times New Roman" w:hAnsi="Arial" w:cs="Arial"/>
                <w:sz w:val="16"/>
                <w:szCs w:val="16"/>
                <w:lang w:eastAsia="fr-FR"/>
              </w:rPr>
            </w:pPr>
            <w:r w:rsidRPr="00CA7A5B">
              <w:rPr>
                <w:rFonts w:ascii="Arial" w:eastAsia="Times New Roman" w:hAnsi="Arial" w:cs="Arial"/>
                <w:b/>
                <w:bCs/>
                <w:i/>
                <w:iCs/>
                <w:sz w:val="16"/>
                <w:szCs w:val="16"/>
                <w:lang w:eastAsia="fr-FR"/>
              </w:rPr>
              <w:t xml:space="preserve"> Promouvoir une agriculture durable</w:t>
            </w:r>
            <w:r w:rsidRPr="00CA7A5B">
              <w:rPr>
                <w:rFonts w:ascii="Arial" w:eastAsia="Times New Roman" w:hAnsi="Arial" w:cs="Arial"/>
                <w:b/>
                <w:bCs/>
                <w:i/>
                <w:iCs/>
                <w:sz w:val="16"/>
                <w:szCs w:val="16"/>
                <w:u w:val="single"/>
                <w:lang w:eastAsia="fr-FR"/>
              </w:rPr>
              <w:t xml:space="preserve"> </w:t>
            </w:r>
            <w:r w:rsidRPr="00CA7A5B">
              <w:rPr>
                <w:rFonts w:ascii="Arial" w:eastAsia="Times New Roman" w:hAnsi="Arial" w:cs="Arial"/>
                <w:b/>
                <w:bCs/>
                <w:i/>
                <w:iCs/>
                <w:sz w:val="16"/>
                <w:szCs w:val="16"/>
                <w:lang w:eastAsia="fr-FR"/>
              </w:rPr>
              <w:t xml:space="preserve">         </w:t>
            </w:r>
            <w:r w:rsidRPr="00CA7A5B">
              <w:rPr>
                <w:rFonts w:ascii="Arial" w:eastAsia="Times New Roman" w:hAnsi="Arial" w:cs="Arial"/>
                <w:sz w:val="16"/>
                <w:szCs w:val="16"/>
                <w:lang w:eastAsia="fr-FR"/>
              </w:rPr>
              <w:t xml:space="preserve">                                                       D’ici à 2030, assurer la viabilité des systèmes de production alimentaire et mettre en œuvre des pratiques agricoles résilientes qui permettent d’accroître la productivité et la production, contribuent à la préservation des écosystèmes, renforcent les capacités d’adaptation aux changements climatiques, aux phénomènes météorologiques extrêmes, à la sécheresse, aux inondations et à d’autres catastrophes et améliorent progressivement  la qualité des terres et des sols  </w:t>
            </w:r>
          </w:p>
          <w:p w:rsidR="00353422" w:rsidRPr="00CA7A5B" w:rsidRDefault="00353422" w:rsidP="006036E8">
            <w:pPr>
              <w:spacing w:after="0" w:line="240" w:lineRule="auto"/>
              <w:rPr>
                <w:rFonts w:ascii="Arial" w:eastAsia="Times New Roman" w:hAnsi="Arial" w:cs="Arial"/>
                <w:sz w:val="16"/>
                <w:szCs w:val="16"/>
                <w:lang w:eastAsia="fr-FR"/>
              </w:rPr>
            </w:pPr>
            <w:r w:rsidRPr="00CA7A5B">
              <w:rPr>
                <w:rFonts w:ascii="Arial" w:eastAsia="Times New Roman" w:hAnsi="Arial" w:cs="Arial"/>
                <w:color w:val="000000"/>
                <w:sz w:val="16"/>
                <w:szCs w:val="16"/>
                <w:lang w:eastAsia="fr-FR"/>
              </w:rPr>
              <w:t> </w:t>
            </w:r>
          </w:p>
        </w:tc>
        <w:tc>
          <w:tcPr>
            <w:tcW w:w="1083" w:type="pct"/>
            <w:tcBorders>
              <w:top w:val="nil"/>
              <w:left w:val="nil"/>
              <w:right w:val="nil"/>
            </w:tcBorders>
            <w:shd w:val="clear" w:color="auto" w:fill="D9D9D9" w:themeFill="background1" w:themeFillShade="D9"/>
          </w:tcPr>
          <w:p w:rsidR="00353422" w:rsidRDefault="003D3C31"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Pr>
                <w:rFonts w:ascii="Arial" w:eastAsia="Times New Roman" w:hAnsi="Arial" w:cs="Arial"/>
                <w:b/>
                <w:i/>
                <w:color w:val="000000"/>
                <w:sz w:val="16"/>
                <w:szCs w:val="16"/>
                <w:lang w:eastAsia="fr-FR"/>
              </w:rPr>
              <w:t>Certains producteurs pratiquent</w:t>
            </w:r>
            <w:r w:rsidR="0007671A">
              <w:rPr>
                <w:rFonts w:ascii="Arial" w:eastAsia="Times New Roman" w:hAnsi="Arial" w:cs="Arial"/>
                <w:b/>
                <w:i/>
                <w:color w:val="000000"/>
                <w:sz w:val="16"/>
                <w:szCs w:val="16"/>
                <w:lang w:eastAsia="fr-FR"/>
              </w:rPr>
              <w:t xml:space="preserve"> </w:t>
            </w:r>
            <w:r>
              <w:rPr>
                <w:rFonts w:ascii="Arial" w:eastAsia="Times New Roman" w:hAnsi="Arial" w:cs="Arial"/>
                <w:b/>
                <w:i/>
                <w:color w:val="000000"/>
                <w:sz w:val="16"/>
                <w:szCs w:val="16"/>
                <w:lang w:eastAsia="fr-FR"/>
              </w:rPr>
              <w:t>des techniques résilientes favorables</w:t>
            </w:r>
            <w:r w:rsidR="0007671A">
              <w:rPr>
                <w:rFonts w:ascii="Arial" w:eastAsia="Times New Roman" w:hAnsi="Arial" w:cs="Arial"/>
                <w:b/>
                <w:i/>
                <w:color w:val="000000"/>
                <w:sz w:val="16"/>
                <w:szCs w:val="16"/>
                <w:lang w:eastAsia="fr-FR"/>
              </w:rPr>
              <w:t xml:space="preserve"> à l’amélioration de la production agricoles</w:t>
            </w:r>
          </w:p>
          <w:p w:rsidR="0007671A" w:rsidRDefault="0007671A"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Pr>
                <w:rFonts w:ascii="Arial" w:eastAsia="Times New Roman" w:hAnsi="Arial" w:cs="Arial"/>
                <w:b/>
                <w:i/>
                <w:color w:val="000000"/>
                <w:sz w:val="16"/>
                <w:szCs w:val="16"/>
                <w:lang w:eastAsia="fr-FR"/>
              </w:rPr>
              <w:t>Des structures de formation comme le SCDA est disponible</w:t>
            </w:r>
          </w:p>
          <w:p w:rsidR="0007671A" w:rsidRPr="00E60238" w:rsidRDefault="0007671A"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p>
        </w:tc>
        <w:tc>
          <w:tcPr>
            <w:tcW w:w="1959" w:type="pct"/>
            <w:tcBorders>
              <w:top w:val="nil"/>
              <w:left w:val="nil"/>
              <w:bottom w:val="single" w:sz="4" w:space="0" w:color="auto"/>
              <w:right w:val="single" w:sz="4" w:space="0" w:color="auto"/>
            </w:tcBorders>
            <w:shd w:val="clear" w:color="auto" w:fill="D9D9D9" w:themeFill="background1" w:themeFillShade="D9"/>
            <w:vAlign w:val="center"/>
          </w:tcPr>
          <w:p w:rsidR="00353422" w:rsidRPr="00E60238" w:rsidRDefault="00353422"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E60238">
              <w:rPr>
                <w:rFonts w:ascii="Arial" w:eastAsia="Times New Roman" w:hAnsi="Arial" w:cs="Arial"/>
                <w:b/>
                <w:i/>
                <w:color w:val="000000"/>
                <w:sz w:val="16"/>
                <w:szCs w:val="16"/>
                <w:lang w:eastAsia="fr-FR"/>
              </w:rPr>
              <w:t xml:space="preserve">Très </w:t>
            </w:r>
            <w:r>
              <w:rPr>
                <w:rFonts w:ascii="Arial" w:eastAsia="Times New Roman" w:hAnsi="Arial" w:cs="Arial"/>
                <w:b/>
                <w:i/>
                <w:color w:val="000000"/>
                <w:sz w:val="16"/>
                <w:szCs w:val="16"/>
                <w:lang w:eastAsia="fr-FR"/>
              </w:rPr>
              <w:t>faible proportion</w:t>
            </w:r>
            <w:r w:rsidRPr="00E60238">
              <w:rPr>
                <w:rFonts w:ascii="Arial" w:eastAsia="Times New Roman" w:hAnsi="Arial" w:cs="Arial"/>
                <w:b/>
                <w:i/>
                <w:color w:val="000000"/>
                <w:sz w:val="16"/>
                <w:szCs w:val="16"/>
                <w:lang w:eastAsia="fr-FR"/>
              </w:rPr>
              <w:t xml:space="preserve"> de ménages adopt</w:t>
            </w:r>
            <w:r>
              <w:rPr>
                <w:rFonts w:ascii="Arial" w:eastAsia="Times New Roman" w:hAnsi="Arial" w:cs="Arial"/>
                <w:b/>
                <w:i/>
                <w:color w:val="000000"/>
                <w:sz w:val="16"/>
                <w:szCs w:val="16"/>
                <w:lang w:eastAsia="fr-FR"/>
              </w:rPr>
              <w:t>a</w:t>
            </w:r>
            <w:r w:rsidRPr="00E60238">
              <w:rPr>
                <w:rFonts w:ascii="Arial" w:eastAsia="Times New Roman" w:hAnsi="Arial" w:cs="Arial"/>
                <w:b/>
                <w:i/>
                <w:color w:val="000000"/>
                <w:sz w:val="16"/>
                <w:szCs w:val="16"/>
                <w:lang w:eastAsia="fr-FR"/>
              </w:rPr>
              <w:t>nt de pratiques résilientes pour améliorer la producti</w:t>
            </w:r>
            <w:r>
              <w:rPr>
                <w:rFonts w:ascii="Arial" w:eastAsia="Times New Roman" w:hAnsi="Arial" w:cs="Arial"/>
                <w:b/>
                <w:i/>
                <w:color w:val="000000"/>
                <w:sz w:val="16"/>
                <w:szCs w:val="16"/>
                <w:lang w:eastAsia="fr-FR"/>
              </w:rPr>
              <w:t>vité et la producti</w:t>
            </w:r>
            <w:r w:rsidRPr="00E60238">
              <w:rPr>
                <w:rFonts w:ascii="Arial" w:eastAsia="Times New Roman" w:hAnsi="Arial" w:cs="Arial"/>
                <w:b/>
                <w:i/>
                <w:color w:val="000000"/>
                <w:sz w:val="16"/>
                <w:szCs w:val="16"/>
                <w:lang w:eastAsia="fr-FR"/>
              </w:rPr>
              <w:t>on</w:t>
            </w:r>
          </w:p>
          <w:p w:rsidR="00353422" w:rsidRPr="00CC407C" w:rsidRDefault="00353422"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sz w:val="16"/>
                <w:szCs w:val="16"/>
                <w:lang w:eastAsia="fr-FR"/>
              </w:rPr>
            </w:pPr>
            <w:r>
              <w:rPr>
                <w:rFonts w:ascii="Arial" w:eastAsia="Times New Roman" w:hAnsi="Arial" w:cs="Arial"/>
                <w:b/>
                <w:i/>
                <w:sz w:val="16"/>
                <w:szCs w:val="16"/>
                <w:lang w:eastAsia="fr-FR"/>
              </w:rPr>
              <w:t xml:space="preserve">Très peu de producteurs (93 chefs d’exploitation au cours de l’année 2015 par le SCDA) sont formés sur les pratiques </w:t>
            </w:r>
            <w:r w:rsidRPr="00E60238">
              <w:rPr>
                <w:rFonts w:ascii="Arial" w:eastAsia="Times New Roman" w:hAnsi="Arial" w:cs="Arial"/>
                <w:b/>
                <w:i/>
                <w:color w:val="000000"/>
                <w:sz w:val="16"/>
                <w:szCs w:val="16"/>
                <w:lang w:eastAsia="fr-FR"/>
              </w:rPr>
              <w:t>résilientes pour améliorer la producti</w:t>
            </w:r>
            <w:r>
              <w:rPr>
                <w:rFonts w:ascii="Arial" w:eastAsia="Times New Roman" w:hAnsi="Arial" w:cs="Arial"/>
                <w:b/>
                <w:i/>
                <w:color w:val="000000"/>
                <w:sz w:val="16"/>
                <w:szCs w:val="16"/>
                <w:lang w:eastAsia="fr-FR"/>
              </w:rPr>
              <w:t>vité et la producti</w:t>
            </w:r>
            <w:r w:rsidRPr="00E60238">
              <w:rPr>
                <w:rFonts w:ascii="Arial" w:eastAsia="Times New Roman" w:hAnsi="Arial" w:cs="Arial"/>
                <w:b/>
                <w:i/>
                <w:color w:val="000000"/>
                <w:sz w:val="16"/>
                <w:szCs w:val="16"/>
                <w:lang w:eastAsia="fr-FR"/>
              </w:rPr>
              <w:t>on</w:t>
            </w:r>
          </w:p>
          <w:p w:rsidR="00353422" w:rsidRPr="00E60238" w:rsidRDefault="00353422"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sz w:val="16"/>
                <w:szCs w:val="16"/>
                <w:lang w:eastAsia="fr-FR"/>
              </w:rPr>
            </w:pPr>
            <w:r>
              <w:rPr>
                <w:rFonts w:ascii="Arial" w:eastAsia="Times New Roman" w:hAnsi="Arial" w:cs="Arial"/>
                <w:b/>
                <w:i/>
                <w:sz w:val="16"/>
                <w:szCs w:val="16"/>
                <w:lang w:eastAsia="fr-FR"/>
              </w:rPr>
              <w:t xml:space="preserve">Certaines pratiques importantes sont encore méconnues par une forte proportion de ménages (agro-foresterie, paillage, lutte </w:t>
            </w:r>
            <w:proofErr w:type="spellStart"/>
            <w:r>
              <w:rPr>
                <w:rFonts w:ascii="Arial" w:eastAsia="Times New Roman" w:hAnsi="Arial" w:cs="Arial"/>
                <w:b/>
                <w:i/>
                <w:sz w:val="16"/>
                <w:szCs w:val="16"/>
                <w:lang w:eastAsia="fr-FR"/>
              </w:rPr>
              <w:t>anti-érosive</w:t>
            </w:r>
            <w:proofErr w:type="spellEnd"/>
            <w:r>
              <w:rPr>
                <w:rFonts w:ascii="Arial" w:eastAsia="Times New Roman" w:hAnsi="Arial" w:cs="Arial"/>
                <w:b/>
                <w:i/>
                <w:sz w:val="16"/>
                <w:szCs w:val="16"/>
                <w:lang w:eastAsia="fr-FR"/>
              </w:rPr>
              <w:t>, association agriculture-élevage, jachère améliorée, l’engrais vert)</w:t>
            </w:r>
          </w:p>
        </w:tc>
      </w:tr>
      <w:tr w:rsidR="00353422" w:rsidRPr="00CA7A5B" w:rsidTr="007573B4">
        <w:trPr>
          <w:trHeight w:val="578"/>
        </w:trPr>
        <w:tc>
          <w:tcPr>
            <w:tcW w:w="830" w:type="pct"/>
            <w:vMerge/>
            <w:tcBorders>
              <w:top w:val="nil"/>
              <w:left w:val="single" w:sz="4" w:space="0" w:color="auto"/>
              <w:bottom w:val="single" w:sz="4" w:space="0" w:color="auto"/>
              <w:right w:val="single" w:sz="4" w:space="0" w:color="auto"/>
            </w:tcBorders>
            <w:vAlign w:val="center"/>
            <w:hideMark/>
          </w:tcPr>
          <w:p w:rsidR="00353422" w:rsidRPr="00CA7A5B" w:rsidRDefault="00353422" w:rsidP="006036E8">
            <w:pPr>
              <w:spacing w:after="0" w:line="240" w:lineRule="auto"/>
              <w:rPr>
                <w:rFonts w:ascii="Arial" w:eastAsia="Times New Roman" w:hAnsi="Arial" w:cs="Arial"/>
                <w:color w:val="000000"/>
                <w:sz w:val="16"/>
                <w:szCs w:val="16"/>
                <w:lang w:eastAsia="fr-FR"/>
              </w:rPr>
            </w:pPr>
          </w:p>
        </w:tc>
        <w:tc>
          <w:tcPr>
            <w:tcW w:w="132" w:type="pct"/>
            <w:vMerge/>
            <w:tcBorders>
              <w:top w:val="nil"/>
              <w:left w:val="single" w:sz="4" w:space="0" w:color="auto"/>
              <w:bottom w:val="single" w:sz="4" w:space="0" w:color="auto"/>
              <w:right w:val="single" w:sz="4" w:space="0" w:color="auto"/>
            </w:tcBorders>
            <w:vAlign w:val="center"/>
            <w:hideMark/>
          </w:tcPr>
          <w:p w:rsidR="00353422" w:rsidRPr="00CA7A5B" w:rsidRDefault="00353422" w:rsidP="006036E8">
            <w:pPr>
              <w:spacing w:after="0" w:line="240" w:lineRule="auto"/>
              <w:rPr>
                <w:rFonts w:ascii="Arial" w:eastAsia="Times New Roman" w:hAnsi="Arial" w:cs="Arial"/>
                <w:sz w:val="16"/>
                <w:szCs w:val="16"/>
                <w:lang w:eastAsia="fr-FR"/>
              </w:rPr>
            </w:pPr>
          </w:p>
        </w:tc>
        <w:tc>
          <w:tcPr>
            <w:tcW w:w="996" w:type="pct"/>
            <w:vMerge/>
            <w:tcBorders>
              <w:left w:val="single" w:sz="4" w:space="0" w:color="auto"/>
              <w:right w:val="single" w:sz="4" w:space="0" w:color="auto"/>
            </w:tcBorders>
            <w:vAlign w:val="center"/>
            <w:hideMark/>
          </w:tcPr>
          <w:p w:rsidR="00353422" w:rsidRPr="00CA7A5B" w:rsidRDefault="00353422" w:rsidP="006036E8">
            <w:pPr>
              <w:spacing w:after="0" w:line="240" w:lineRule="auto"/>
              <w:rPr>
                <w:rFonts w:ascii="Arial" w:eastAsia="Times New Roman" w:hAnsi="Arial" w:cs="Arial"/>
                <w:sz w:val="16"/>
                <w:szCs w:val="16"/>
                <w:lang w:eastAsia="fr-FR"/>
              </w:rPr>
            </w:pPr>
          </w:p>
        </w:tc>
        <w:tc>
          <w:tcPr>
            <w:tcW w:w="1083" w:type="pct"/>
            <w:tcBorders>
              <w:left w:val="nil"/>
              <w:right w:val="nil"/>
            </w:tcBorders>
            <w:shd w:val="clear" w:color="auto" w:fill="D9D9D9" w:themeFill="background1" w:themeFillShade="D9"/>
          </w:tcPr>
          <w:p w:rsidR="00353422" w:rsidRPr="00E60238" w:rsidRDefault="0007671A"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Pr>
                <w:rFonts w:ascii="Arial" w:eastAsia="Times New Roman" w:hAnsi="Arial" w:cs="Arial"/>
                <w:b/>
                <w:i/>
                <w:color w:val="000000"/>
                <w:sz w:val="16"/>
                <w:szCs w:val="16"/>
                <w:lang w:eastAsia="fr-FR"/>
              </w:rPr>
              <w:t xml:space="preserve">Certains </w:t>
            </w:r>
            <w:r w:rsidRPr="00E60238">
              <w:rPr>
                <w:rFonts w:ascii="Arial" w:eastAsia="Times New Roman" w:hAnsi="Arial" w:cs="Arial"/>
                <w:b/>
                <w:i/>
                <w:color w:val="000000"/>
                <w:sz w:val="16"/>
                <w:szCs w:val="16"/>
                <w:lang w:eastAsia="fr-FR"/>
              </w:rPr>
              <w:t xml:space="preserve">ménages adoptent de pratiques résilientes </w:t>
            </w:r>
            <w:r>
              <w:rPr>
                <w:rFonts w:ascii="Arial" w:eastAsia="Times New Roman" w:hAnsi="Arial" w:cs="Arial"/>
                <w:b/>
                <w:i/>
                <w:color w:val="000000"/>
                <w:sz w:val="16"/>
                <w:szCs w:val="16"/>
                <w:lang w:eastAsia="fr-FR"/>
              </w:rPr>
              <w:t>préservant l’écosystème</w:t>
            </w:r>
          </w:p>
        </w:tc>
        <w:tc>
          <w:tcPr>
            <w:tcW w:w="1959" w:type="pct"/>
            <w:tcBorders>
              <w:top w:val="nil"/>
              <w:left w:val="nil"/>
              <w:bottom w:val="single" w:sz="4" w:space="0" w:color="auto"/>
              <w:right w:val="single" w:sz="4" w:space="0" w:color="auto"/>
            </w:tcBorders>
            <w:shd w:val="clear" w:color="auto" w:fill="D9D9D9" w:themeFill="background1" w:themeFillShade="D9"/>
            <w:vAlign w:val="center"/>
          </w:tcPr>
          <w:p w:rsidR="00353422" w:rsidRPr="00E60238" w:rsidRDefault="00353422"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E60238">
              <w:rPr>
                <w:rFonts w:ascii="Arial" w:eastAsia="Times New Roman" w:hAnsi="Arial" w:cs="Arial"/>
                <w:b/>
                <w:i/>
                <w:color w:val="000000"/>
                <w:sz w:val="16"/>
                <w:szCs w:val="16"/>
                <w:lang w:eastAsia="fr-FR"/>
              </w:rPr>
              <w:t xml:space="preserve">Très </w:t>
            </w:r>
            <w:r>
              <w:rPr>
                <w:rFonts w:ascii="Arial" w:eastAsia="Times New Roman" w:hAnsi="Arial" w:cs="Arial"/>
                <w:b/>
                <w:i/>
                <w:color w:val="000000"/>
                <w:sz w:val="16"/>
                <w:szCs w:val="16"/>
                <w:lang w:eastAsia="fr-FR"/>
              </w:rPr>
              <w:t>faible proportion</w:t>
            </w:r>
            <w:r w:rsidRPr="00E60238">
              <w:rPr>
                <w:rFonts w:ascii="Arial" w:eastAsia="Times New Roman" w:hAnsi="Arial" w:cs="Arial"/>
                <w:b/>
                <w:i/>
                <w:color w:val="000000"/>
                <w:sz w:val="16"/>
                <w:szCs w:val="16"/>
                <w:lang w:eastAsia="fr-FR"/>
              </w:rPr>
              <w:t xml:space="preserve"> de ménages adoptent de pratiques résilientes </w:t>
            </w:r>
            <w:r>
              <w:rPr>
                <w:rFonts w:ascii="Arial" w:eastAsia="Times New Roman" w:hAnsi="Arial" w:cs="Arial"/>
                <w:b/>
                <w:i/>
                <w:color w:val="000000"/>
                <w:sz w:val="16"/>
                <w:szCs w:val="16"/>
                <w:lang w:eastAsia="fr-FR"/>
              </w:rPr>
              <w:t xml:space="preserve">préservant l’écosystème </w:t>
            </w:r>
            <w:r w:rsidRPr="000106A8">
              <w:rPr>
                <w:rFonts w:ascii="Arial" w:eastAsia="Times New Roman" w:hAnsi="Arial" w:cs="Arial"/>
                <w:b/>
                <w:i/>
                <w:color w:val="000000"/>
                <w:sz w:val="16"/>
                <w:szCs w:val="16"/>
                <w:lang w:eastAsia="fr-FR"/>
              </w:rPr>
              <w:t xml:space="preserve">(techniques de gestion durable des terres, des ressources </w:t>
            </w:r>
            <w:proofErr w:type="spellStart"/>
            <w:r w:rsidRPr="000106A8">
              <w:rPr>
                <w:rFonts w:ascii="Arial" w:eastAsia="Times New Roman" w:hAnsi="Arial" w:cs="Arial"/>
                <w:b/>
                <w:i/>
                <w:color w:val="000000"/>
                <w:sz w:val="16"/>
                <w:szCs w:val="16"/>
                <w:lang w:eastAsia="fr-FR"/>
              </w:rPr>
              <w:t>natuelles</w:t>
            </w:r>
            <w:proofErr w:type="spellEnd"/>
            <w:r w:rsidRPr="000106A8">
              <w:rPr>
                <w:rFonts w:ascii="Arial" w:eastAsia="Times New Roman" w:hAnsi="Arial" w:cs="Arial"/>
                <w:b/>
                <w:i/>
                <w:color w:val="000000"/>
                <w:sz w:val="16"/>
                <w:szCs w:val="16"/>
                <w:lang w:eastAsia="fr-FR"/>
              </w:rPr>
              <w:t>, animales ou halieutiques)</w:t>
            </w:r>
          </w:p>
          <w:p w:rsidR="00353422" w:rsidRPr="00E60238" w:rsidRDefault="00353422" w:rsidP="006036E8">
            <w:pPr>
              <w:spacing w:after="0" w:line="240" w:lineRule="auto"/>
              <w:rPr>
                <w:rFonts w:ascii="Arial" w:eastAsia="Times New Roman" w:hAnsi="Arial" w:cs="Arial"/>
                <w:b/>
                <w:i/>
                <w:sz w:val="16"/>
                <w:szCs w:val="16"/>
                <w:lang w:eastAsia="fr-FR"/>
              </w:rPr>
            </w:pPr>
          </w:p>
        </w:tc>
      </w:tr>
      <w:tr w:rsidR="007573B4" w:rsidRPr="00CA7A5B" w:rsidTr="007573B4">
        <w:trPr>
          <w:trHeight w:val="1110"/>
        </w:trPr>
        <w:tc>
          <w:tcPr>
            <w:tcW w:w="830" w:type="pct"/>
            <w:vMerge/>
            <w:tcBorders>
              <w:top w:val="nil"/>
              <w:left w:val="single" w:sz="4" w:space="0" w:color="auto"/>
              <w:bottom w:val="single" w:sz="4" w:space="0" w:color="auto"/>
              <w:right w:val="single" w:sz="4" w:space="0" w:color="auto"/>
            </w:tcBorders>
            <w:vAlign w:val="center"/>
            <w:hideMark/>
          </w:tcPr>
          <w:p w:rsidR="007573B4" w:rsidRPr="00CA7A5B" w:rsidRDefault="007573B4" w:rsidP="006036E8">
            <w:pPr>
              <w:spacing w:after="0" w:line="240" w:lineRule="auto"/>
              <w:rPr>
                <w:rFonts w:ascii="Arial" w:eastAsia="Times New Roman" w:hAnsi="Arial" w:cs="Arial"/>
                <w:color w:val="000000"/>
                <w:sz w:val="16"/>
                <w:szCs w:val="16"/>
                <w:lang w:eastAsia="fr-FR"/>
              </w:rPr>
            </w:pPr>
          </w:p>
        </w:tc>
        <w:tc>
          <w:tcPr>
            <w:tcW w:w="132" w:type="pct"/>
            <w:vMerge/>
            <w:tcBorders>
              <w:top w:val="nil"/>
              <w:left w:val="single" w:sz="4" w:space="0" w:color="auto"/>
              <w:bottom w:val="single" w:sz="4" w:space="0" w:color="auto"/>
              <w:right w:val="single" w:sz="4" w:space="0" w:color="auto"/>
            </w:tcBorders>
            <w:vAlign w:val="center"/>
            <w:hideMark/>
          </w:tcPr>
          <w:p w:rsidR="007573B4" w:rsidRPr="00CA7A5B" w:rsidRDefault="007573B4" w:rsidP="006036E8">
            <w:pPr>
              <w:spacing w:after="0" w:line="240" w:lineRule="auto"/>
              <w:rPr>
                <w:rFonts w:ascii="Arial" w:eastAsia="Times New Roman" w:hAnsi="Arial" w:cs="Arial"/>
                <w:sz w:val="16"/>
                <w:szCs w:val="16"/>
                <w:lang w:eastAsia="fr-FR"/>
              </w:rPr>
            </w:pPr>
          </w:p>
        </w:tc>
        <w:tc>
          <w:tcPr>
            <w:tcW w:w="996" w:type="pct"/>
            <w:vMerge/>
            <w:tcBorders>
              <w:left w:val="single" w:sz="4" w:space="0" w:color="auto"/>
              <w:right w:val="single" w:sz="4" w:space="0" w:color="auto"/>
            </w:tcBorders>
            <w:vAlign w:val="center"/>
            <w:hideMark/>
          </w:tcPr>
          <w:p w:rsidR="007573B4" w:rsidRPr="00CA7A5B" w:rsidRDefault="007573B4" w:rsidP="006036E8">
            <w:pPr>
              <w:spacing w:after="0" w:line="240" w:lineRule="auto"/>
              <w:rPr>
                <w:rFonts w:ascii="Arial" w:eastAsia="Times New Roman" w:hAnsi="Arial" w:cs="Arial"/>
                <w:sz w:val="16"/>
                <w:szCs w:val="16"/>
                <w:lang w:eastAsia="fr-FR"/>
              </w:rPr>
            </w:pPr>
          </w:p>
        </w:tc>
        <w:tc>
          <w:tcPr>
            <w:tcW w:w="1083" w:type="pct"/>
            <w:vMerge w:val="restart"/>
            <w:tcBorders>
              <w:left w:val="nil"/>
              <w:right w:val="nil"/>
            </w:tcBorders>
            <w:shd w:val="clear" w:color="auto" w:fill="D9D9D9" w:themeFill="background1" w:themeFillShade="D9"/>
          </w:tcPr>
          <w:p w:rsidR="007573B4" w:rsidRPr="00E60238" w:rsidRDefault="007573B4"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Pr>
                <w:rFonts w:ascii="Arial" w:eastAsia="Times New Roman" w:hAnsi="Arial" w:cs="Arial"/>
                <w:b/>
                <w:i/>
                <w:color w:val="000000"/>
                <w:sz w:val="16"/>
                <w:szCs w:val="16"/>
                <w:lang w:eastAsia="fr-FR"/>
              </w:rPr>
              <w:t>Certains ménages connaissent et pratiquent déjà des techniques résilientes d’adaptation aux effets néfastes des changements et variations climatiques</w:t>
            </w:r>
          </w:p>
        </w:tc>
        <w:tc>
          <w:tcPr>
            <w:tcW w:w="1959" w:type="pct"/>
            <w:tcBorders>
              <w:top w:val="nil"/>
              <w:left w:val="nil"/>
              <w:bottom w:val="single" w:sz="4" w:space="0" w:color="auto"/>
              <w:right w:val="single" w:sz="4" w:space="0" w:color="auto"/>
            </w:tcBorders>
            <w:shd w:val="clear" w:color="auto" w:fill="D9D9D9" w:themeFill="background1" w:themeFillShade="D9"/>
            <w:vAlign w:val="center"/>
          </w:tcPr>
          <w:p w:rsidR="007573B4" w:rsidRPr="00E60238" w:rsidRDefault="007573B4"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sidRPr="00E60238">
              <w:rPr>
                <w:rFonts w:ascii="Arial" w:eastAsia="Times New Roman" w:hAnsi="Arial" w:cs="Arial"/>
                <w:b/>
                <w:i/>
                <w:color w:val="000000"/>
                <w:sz w:val="16"/>
                <w:szCs w:val="16"/>
                <w:lang w:eastAsia="fr-FR"/>
              </w:rPr>
              <w:t xml:space="preserve">Très </w:t>
            </w:r>
            <w:r>
              <w:rPr>
                <w:rFonts w:ascii="Arial" w:eastAsia="Times New Roman" w:hAnsi="Arial" w:cs="Arial"/>
                <w:b/>
                <w:i/>
                <w:color w:val="000000"/>
                <w:sz w:val="16"/>
                <w:szCs w:val="16"/>
                <w:lang w:eastAsia="fr-FR"/>
              </w:rPr>
              <w:t>faible proportion</w:t>
            </w:r>
            <w:r w:rsidRPr="00E60238">
              <w:rPr>
                <w:rFonts w:ascii="Arial" w:eastAsia="Times New Roman" w:hAnsi="Arial" w:cs="Arial"/>
                <w:b/>
                <w:i/>
                <w:color w:val="000000"/>
                <w:sz w:val="16"/>
                <w:szCs w:val="16"/>
                <w:lang w:eastAsia="fr-FR"/>
              </w:rPr>
              <w:t xml:space="preserve"> de ménages adopt</w:t>
            </w:r>
            <w:r>
              <w:rPr>
                <w:rFonts w:ascii="Arial" w:eastAsia="Times New Roman" w:hAnsi="Arial" w:cs="Arial"/>
                <w:b/>
                <w:i/>
                <w:color w:val="000000"/>
                <w:sz w:val="16"/>
                <w:szCs w:val="16"/>
                <w:lang w:eastAsia="fr-FR"/>
              </w:rPr>
              <w:t>a</w:t>
            </w:r>
            <w:r w:rsidRPr="00E60238">
              <w:rPr>
                <w:rFonts w:ascii="Arial" w:eastAsia="Times New Roman" w:hAnsi="Arial" w:cs="Arial"/>
                <w:b/>
                <w:i/>
                <w:color w:val="000000"/>
                <w:sz w:val="16"/>
                <w:szCs w:val="16"/>
                <w:lang w:eastAsia="fr-FR"/>
              </w:rPr>
              <w:t xml:space="preserve">nt de pratiques résilientes </w:t>
            </w:r>
            <w:r>
              <w:rPr>
                <w:rFonts w:ascii="Arial" w:eastAsia="Times New Roman" w:hAnsi="Arial" w:cs="Arial"/>
                <w:b/>
                <w:i/>
                <w:color w:val="000000"/>
                <w:sz w:val="16"/>
                <w:szCs w:val="16"/>
                <w:lang w:eastAsia="fr-FR"/>
              </w:rPr>
              <w:t>d’adaptation</w:t>
            </w:r>
          </w:p>
          <w:p w:rsidR="007573B4" w:rsidRPr="00E60238" w:rsidRDefault="007573B4"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sz w:val="16"/>
                <w:szCs w:val="16"/>
                <w:lang w:eastAsia="fr-FR"/>
              </w:rPr>
            </w:pPr>
            <w:r w:rsidRPr="009657DA">
              <w:rPr>
                <w:rFonts w:ascii="Arial" w:eastAsia="Times New Roman" w:hAnsi="Arial" w:cs="Arial"/>
                <w:b/>
                <w:i/>
                <w:color w:val="000000"/>
                <w:sz w:val="16"/>
                <w:szCs w:val="16"/>
                <w:lang w:eastAsia="fr-FR"/>
              </w:rPr>
              <w:t>Certaines pratiques importantes sont encore méconnues ou moins pratiqué par défaut de moyens par une forte proportion de ménages (Variétés résistantes à la sècheresse, irrigation des champs)</w:t>
            </w:r>
          </w:p>
        </w:tc>
      </w:tr>
      <w:tr w:rsidR="007573B4" w:rsidRPr="00CA7A5B" w:rsidTr="007573B4">
        <w:trPr>
          <w:trHeight w:val="1836"/>
        </w:trPr>
        <w:tc>
          <w:tcPr>
            <w:tcW w:w="830" w:type="pct"/>
            <w:tcBorders>
              <w:top w:val="nil"/>
              <w:left w:val="single" w:sz="4" w:space="0" w:color="auto"/>
              <w:bottom w:val="single" w:sz="4" w:space="0" w:color="auto"/>
              <w:right w:val="single" w:sz="4" w:space="0" w:color="auto"/>
            </w:tcBorders>
            <w:shd w:val="clear" w:color="auto" w:fill="auto"/>
            <w:vAlign w:val="center"/>
            <w:hideMark/>
          </w:tcPr>
          <w:p w:rsidR="007573B4" w:rsidRPr="00CA7A5B" w:rsidRDefault="007573B4" w:rsidP="006036E8">
            <w:pPr>
              <w:spacing w:after="0" w:line="240" w:lineRule="auto"/>
              <w:rPr>
                <w:rFonts w:ascii="Arial" w:eastAsia="Times New Roman" w:hAnsi="Arial" w:cs="Arial"/>
                <w:color w:val="000000"/>
                <w:sz w:val="16"/>
                <w:szCs w:val="16"/>
                <w:lang w:eastAsia="fr-FR"/>
              </w:rPr>
            </w:pPr>
            <w:r w:rsidRPr="00CA7A5B">
              <w:rPr>
                <w:rFonts w:ascii="Arial" w:eastAsia="Times New Roman" w:hAnsi="Arial" w:cs="Arial"/>
                <w:b/>
                <w:bCs/>
                <w:color w:val="000000"/>
                <w:sz w:val="16"/>
                <w:szCs w:val="16"/>
                <w:u w:val="single"/>
                <w:lang w:eastAsia="fr-FR"/>
              </w:rPr>
              <w:t>Produit 2</w:t>
            </w:r>
            <w:r w:rsidRPr="00CA7A5B">
              <w:rPr>
                <w:rFonts w:ascii="Arial" w:eastAsia="Times New Roman" w:hAnsi="Arial" w:cs="Arial"/>
                <w:color w:val="000000"/>
                <w:sz w:val="16"/>
                <w:szCs w:val="16"/>
                <w:lang w:eastAsia="fr-FR"/>
              </w:rPr>
              <w:t>: Les populations pauvres et les groupes vulnérables disposent de capacités</w:t>
            </w:r>
            <w:r w:rsidRPr="00CA7A5B">
              <w:rPr>
                <w:rFonts w:ascii="Arial" w:eastAsia="Times New Roman" w:hAnsi="Arial" w:cs="Arial"/>
                <w:color w:val="000000"/>
                <w:sz w:val="16"/>
                <w:szCs w:val="16"/>
                <w:lang w:eastAsia="fr-FR"/>
              </w:rPr>
              <w:br/>
              <w:t>accrues pour assurer leur sécurité alimentaire et leur adaptation aux effets</w:t>
            </w:r>
            <w:r w:rsidRPr="00CA7A5B">
              <w:rPr>
                <w:rFonts w:ascii="Arial" w:eastAsia="Times New Roman" w:hAnsi="Arial" w:cs="Arial"/>
                <w:color w:val="000000"/>
                <w:sz w:val="16"/>
                <w:szCs w:val="16"/>
                <w:lang w:eastAsia="fr-FR"/>
              </w:rPr>
              <w:br/>
              <w:t>néfastes des changements climatiques ;</w:t>
            </w:r>
          </w:p>
        </w:tc>
        <w:tc>
          <w:tcPr>
            <w:tcW w:w="132" w:type="pct"/>
            <w:tcBorders>
              <w:top w:val="nil"/>
              <w:left w:val="single" w:sz="4" w:space="0" w:color="auto"/>
              <w:bottom w:val="single" w:sz="4" w:space="0" w:color="auto"/>
              <w:right w:val="single" w:sz="4" w:space="0" w:color="auto"/>
            </w:tcBorders>
            <w:shd w:val="clear" w:color="auto" w:fill="auto"/>
            <w:noWrap/>
            <w:vAlign w:val="center"/>
            <w:hideMark/>
          </w:tcPr>
          <w:p w:rsidR="007573B4" w:rsidRPr="00CA7A5B" w:rsidRDefault="007573B4" w:rsidP="006036E8">
            <w:pPr>
              <w:spacing w:after="0" w:line="240" w:lineRule="auto"/>
              <w:rPr>
                <w:rFonts w:ascii="Arial" w:eastAsia="Times New Roman" w:hAnsi="Arial" w:cs="Arial"/>
                <w:color w:val="000000"/>
                <w:sz w:val="16"/>
                <w:szCs w:val="16"/>
                <w:lang w:eastAsia="fr-FR"/>
              </w:rPr>
            </w:pPr>
            <w:r w:rsidRPr="00CA7A5B">
              <w:rPr>
                <w:rFonts w:ascii="Arial" w:eastAsia="Times New Roman" w:hAnsi="Arial" w:cs="Arial"/>
                <w:color w:val="000000"/>
                <w:sz w:val="16"/>
                <w:szCs w:val="16"/>
                <w:lang w:eastAsia="fr-FR"/>
              </w:rPr>
              <w:t> </w:t>
            </w:r>
          </w:p>
        </w:tc>
        <w:tc>
          <w:tcPr>
            <w:tcW w:w="996" w:type="pct"/>
            <w:vMerge/>
            <w:tcBorders>
              <w:left w:val="single" w:sz="4" w:space="0" w:color="auto"/>
              <w:bottom w:val="single" w:sz="4" w:space="0" w:color="auto"/>
              <w:right w:val="single" w:sz="4" w:space="0" w:color="auto"/>
            </w:tcBorders>
            <w:shd w:val="clear" w:color="auto" w:fill="auto"/>
            <w:noWrap/>
            <w:vAlign w:val="center"/>
            <w:hideMark/>
          </w:tcPr>
          <w:p w:rsidR="007573B4" w:rsidRPr="00CA7A5B" w:rsidRDefault="007573B4" w:rsidP="006036E8">
            <w:pPr>
              <w:spacing w:after="0" w:line="240" w:lineRule="auto"/>
              <w:rPr>
                <w:rFonts w:ascii="Arial" w:eastAsia="Times New Roman" w:hAnsi="Arial" w:cs="Arial"/>
                <w:color w:val="000000"/>
                <w:sz w:val="16"/>
                <w:szCs w:val="16"/>
                <w:lang w:eastAsia="fr-FR"/>
              </w:rPr>
            </w:pPr>
          </w:p>
        </w:tc>
        <w:tc>
          <w:tcPr>
            <w:tcW w:w="1083" w:type="pct"/>
            <w:vMerge/>
            <w:tcBorders>
              <w:left w:val="single" w:sz="4" w:space="0" w:color="auto"/>
              <w:right w:val="single" w:sz="4" w:space="0" w:color="auto"/>
            </w:tcBorders>
            <w:shd w:val="clear" w:color="auto" w:fill="D9D9D9" w:themeFill="background1" w:themeFillShade="D9"/>
          </w:tcPr>
          <w:p w:rsidR="007573B4" w:rsidRDefault="007573B4"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p>
        </w:tc>
        <w:tc>
          <w:tcPr>
            <w:tcW w:w="1959" w:type="pct"/>
            <w:tcBorders>
              <w:top w:val="nil"/>
              <w:left w:val="single" w:sz="4" w:space="0" w:color="auto"/>
              <w:right w:val="single" w:sz="4" w:space="0" w:color="auto"/>
            </w:tcBorders>
            <w:shd w:val="clear" w:color="auto" w:fill="D9D9D9" w:themeFill="background1" w:themeFillShade="D9"/>
            <w:vAlign w:val="center"/>
          </w:tcPr>
          <w:p w:rsidR="007573B4" w:rsidRDefault="007573B4"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Pr>
                <w:rFonts w:ascii="Arial" w:eastAsia="Times New Roman" w:hAnsi="Arial" w:cs="Arial"/>
                <w:b/>
                <w:i/>
                <w:color w:val="000000"/>
                <w:sz w:val="16"/>
                <w:szCs w:val="16"/>
                <w:lang w:eastAsia="fr-FR"/>
              </w:rPr>
              <w:t>Très peu de ménages ont bénéficié de formation sur les techniques agricoles pour assurer la sécurité alimentaire</w:t>
            </w:r>
          </w:p>
          <w:p w:rsidR="007573B4" w:rsidRDefault="007573B4"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Pr>
                <w:rFonts w:ascii="Arial" w:eastAsia="Times New Roman" w:hAnsi="Arial" w:cs="Arial"/>
                <w:b/>
                <w:i/>
                <w:color w:val="000000"/>
                <w:sz w:val="16"/>
                <w:szCs w:val="16"/>
                <w:lang w:eastAsia="fr-FR"/>
              </w:rPr>
              <w:t>La majorité des ménages ont des difficultés d’accès au crédit</w:t>
            </w:r>
          </w:p>
          <w:p w:rsidR="007573B4" w:rsidRDefault="007573B4" w:rsidP="00B22EB8">
            <w:pPr>
              <w:pStyle w:val="Paragraphedeliste"/>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Pr>
                <w:rFonts w:ascii="Arial" w:eastAsia="Times New Roman" w:hAnsi="Arial" w:cs="Arial"/>
                <w:b/>
                <w:i/>
                <w:color w:val="000000"/>
                <w:sz w:val="16"/>
                <w:szCs w:val="16"/>
                <w:lang w:eastAsia="fr-FR"/>
              </w:rPr>
              <w:t>Très peu de ménages ont accès aux infrastructures adéquates de conservation de produits agricoles</w:t>
            </w:r>
          </w:p>
          <w:p w:rsidR="007573B4" w:rsidRPr="004B72BD" w:rsidRDefault="007573B4" w:rsidP="00B22EB8">
            <w:pPr>
              <w:pStyle w:val="Paragraphedeliste"/>
              <w:keepNext/>
              <w:numPr>
                <w:ilvl w:val="0"/>
                <w:numId w:val="10"/>
              </w:numPr>
              <w:tabs>
                <w:tab w:val="clear" w:pos="360"/>
                <w:tab w:val="num" w:pos="70"/>
              </w:tabs>
              <w:spacing w:after="0" w:line="240" w:lineRule="auto"/>
              <w:ind w:left="70" w:hanging="141"/>
              <w:rPr>
                <w:rFonts w:ascii="Arial" w:eastAsia="Times New Roman" w:hAnsi="Arial" w:cs="Arial"/>
                <w:b/>
                <w:i/>
                <w:color w:val="000000"/>
                <w:sz w:val="16"/>
                <w:szCs w:val="16"/>
                <w:lang w:eastAsia="fr-FR"/>
              </w:rPr>
            </w:pPr>
            <w:r>
              <w:rPr>
                <w:rFonts w:ascii="Arial" w:eastAsia="Times New Roman" w:hAnsi="Arial" w:cs="Arial"/>
                <w:b/>
                <w:i/>
                <w:color w:val="000000"/>
                <w:sz w:val="16"/>
                <w:szCs w:val="16"/>
                <w:lang w:eastAsia="fr-FR"/>
              </w:rPr>
              <w:t>Difficultés d’accès aux équipements de drainage de l’eau des champs inondés ou pour l’irrigation des champs</w:t>
            </w:r>
          </w:p>
        </w:tc>
      </w:tr>
    </w:tbl>
    <w:p w:rsidR="00B271E5" w:rsidRDefault="00B271E5" w:rsidP="004E5C0D">
      <w:pPr>
        <w:pStyle w:val="Lgende"/>
        <w:rPr>
          <w:rFonts w:ascii="TimesNewRomanPS-BoldMT" w:hAnsi="TimesNewRomanPS-BoldMT" w:cs="TimesNewRomanPS-BoldMT"/>
          <w:color w:val="000000"/>
          <w:sz w:val="24"/>
          <w:szCs w:val="24"/>
        </w:rPr>
        <w:sectPr w:rsidR="00B271E5" w:rsidSect="00075141">
          <w:pgSz w:w="16838" w:h="11906" w:orient="landscape"/>
          <w:pgMar w:top="1418" w:right="1418" w:bottom="1418" w:left="1418" w:header="709" w:footer="709" w:gutter="0"/>
          <w:cols w:space="708"/>
          <w:docGrid w:linePitch="360"/>
        </w:sectPr>
      </w:pPr>
    </w:p>
    <w:p w:rsidR="00670F39" w:rsidRDefault="00670F39" w:rsidP="00670F39">
      <w:pPr>
        <w:autoSpaceDE w:val="0"/>
        <w:autoSpaceDN w:val="0"/>
        <w:adjustRightInd w:val="0"/>
        <w:snapToGrid w:val="0"/>
        <w:spacing w:after="0" w:line="240" w:lineRule="auto"/>
        <w:rPr>
          <w:rFonts w:ascii="TimesNewRomanPS-BoldMT" w:hAnsi="TimesNewRomanPS-BoldMT" w:cs="TimesNewRomanPS-BoldMT"/>
          <w:color w:val="000000"/>
          <w:sz w:val="24"/>
          <w:szCs w:val="24"/>
        </w:rPr>
      </w:pPr>
    </w:p>
    <w:p w:rsidR="00670F39" w:rsidRPr="00512D5F" w:rsidRDefault="00E11EEC" w:rsidP="00670F39">
      <w:pPr>
        <w:autoSpaceDE w:val="0"/>
        <w:autoSpaceDN w:val="0"/>
        <w:adjustRightInd w:val="0"/>
        <w:snapToGrid w:val="0"/>
        <w:spacing w:after="0" w:line="240" w:lineRule="auto"/>
        <w:jc w:val="both"/>
        <w:rPr>
          <w:rFonts w:ascii="Arial" w:hAnsi="Arial" w:cs="Arial"/>
          <w:color w:val="000000"/>
          <w:sz w:val="24"/>
          <w:szCs w:val="24"/>
        </w:rPr>
      </w:pPr>
      <w:r>
        <w:rPr>
          <w:rFonts w:ascii="Arial" w:hAnsi="Arial" w:cs="Arial"/>
          <w:color w:val="000000"/>
          <w:sz w:val="24"/>
          <w:szCs w:val="24"/>
        </w:rPr>
        <w:t xml:space="preserve">Au regard de ces faiblesses et menaces qui peuvent constituer des goulots d’étranglement à l’atteinte des ODD dans le secteur agricole et la sécurité alimentaire à Bonou, il est envisagé des </w:t>
      </w:r>
      <w:r w:rsidR="00670F39" w:rsidRPr="00512D5F">
        <w:rPr>
          <w:rFonts w:ascii="Arial" w:hAnsi="Arial" w:cs="Arial"/>
          <w:color w:val="000000"/>
          <w:sz w:val="24"/>
          <w:szCs w:val="24"/>
          <w:lang w:val="x-none"/>
        </w:rPr>
        <w:t xml:space="preserve">éléments d’orientation stratégique </w:t>
      </w:r>
      <w:r>
        <w:rPr>
          <w:rFonts w:ascii="Arial" w:hAnsi="Arial" w:cs="Arial"/>
          <w:color w:val="000000"/>
          <w:sz w:val="24"/>
          <w:szCs w:val="24"/>
        </w:rPr>
        <w:t xml:space="preserve">suivants </w:t>
      </w:r>
      <w:r w:rsidR="001E2594">
        <w:rPr>
          <w:rFonts w:ascii="Arial" w:hAnsi="Arial" w:cs="Arial"/>
          <w:color w:val="000000"/>
          <w:sz w:val="24"/>
          <w:szCs w:val="24"/>
        </w:rPr>
        <w:t>qui s’appuient</w:t>
      </w:r>
      <w:r>
        <w:rPr>
          <w:rFonts w:ascii="Arial" w:hAnsi="Arial" w:cs="Arial"/>
          <w:color w:val="000000"/>
          <w:sz w:val="24"/>
          <w:szCs w:val="24"/>
        </w:rPr>
        <w:t xml:space="preserve"> sur les forces et opportunités existants dans le secteur. </w:t>
      </w:r>
      <w:r w:rsidR="001E2594">
        <w:rPr>
          <w:rFonts w:ascii="Arial" w:hAnsi="Arial" w:cs="Arial"/>
          <w:color w:val="000000"/>
          <w:sz w:val="24"/>
          <w:szCs w:val="24"/>
        </w:rPr>
        <w:t xml:space="preserve">Ces éléments d’orientation stratégique pour l’amélioration de la production agricole et de la sécurité alimentaire à Bonou, </w:t>
      </w:r>
      <w:r w:rsidR="00670F39" w:rsidRPr="00512D5F">
        <w:rPr>
          <w:rFonts w:ascii="Arial" w:hAnsi="Arial" w:cs="Arial"/>
          <w:color w:val="000000"/>
          <w:sz w:val="24"/>
          <w:szCs w:val="24"/>
        </w:rPr>
        <w:t>partiront de la résolution des questions importantes suivantes </w:t>
      </w:r>
      <w:r w:rsidR="00670F39">
        <w:rPr>
          <w:rFonts w:ascii="Arial" w:hAnsi="Arial" w:cs="Arial"/>
          <w:color w:val="000000"/>
          <w:sz w:val="24"/>
          <w:szCs w:val="24"/>
        </w:rPr>
        <w:t xml:space="preserve">sur comment </w:t>
      </w:r>
      <w:r w:rsidR="00670F39" w:rsidRPr="00512D5F">
        <w:rPr>
          <w:rFonts w:ascii="Arial" w:hAnsi="Arial" w:cs="Arial"/>
          <w:color w:val="000000"/>
          <w:sz w:val="24"/>
          <w:szCs w:val="24"/>
        </w:rPr>
        <w:t>:</w:t>
      </w:r>
    </w:p>
    <w:p w:rsidR="00670F39" w:rsidRPr="00512D5F" w:rsidRDefault="00670F39" w:rsidP="00670F39">
      <w:pPr>
        <w:autoSpaceDE w:val="0"/>
        <w:autoSpaceDN w:val="0"/>
        <w:adjustRightInd w:val="0"/>
        <w:snapToGrid w:val="0"/>
        <w:spacing w:after="0" w:line="240" w:lineRule="auto"/>
        <w:jc w:val="both"/>
        <w:rPr>
          <w:rFonts w:ascii="Arial" w:hAnsi="Arial" w:cs="Arial"/>
          <w:color w:val="000000"/>
          <w:sz w:val="24"/>
          <w:szCs w:val="24"/>
        </w:rPr>
      </w:pPr>
    </w:p>
    <w:p w:rsidR="00670F39" w:rsidRPr="00512D5F" w:rsidRDefault="00670F39" w:rsidP="00B22EB8">
      <w:pPr>
        <w:pStyle w:val="Paragraphedeliste"/>
        <w:numPr>
          <w:ilvl w:val="1"/>
          <w:numId w:val="14"/>
        </w:numPr>
        <w:autoSpaceDE w:val="0"/>
        <w:autoSpaceDN w:val="0"/>
        <w:adjustRightInd w:val="0"/>
        <w:snapToGrid w:val="0"/>
        <w:spacing w:after="0" w:line="240" w:lineRule="auto"/>
        <w:jc w:val="both"/>
        <w:rPr>
          <w:rFonts w:ascii="Arial" w:hAnsi="Arial" w:cs="Arial"/>
          <w:color w:val="000000"/>
          <w:sz w:val="24"/>
          <w:szCs w:val="24"/>
        </w:rPr>
      </w:pPr>
      <w:r w:rsidRPr="00512D5F">
        <w:rPr>
          <w:rFonts w:ascii="Arial" w:hAnsi="Arial" w:cs="Arial"/>
          <w:color w:val="000000"/>
          <w:sz w:val="24"/>
          <w:szCs w:val="24"/>
        </w:rPr>
        <w:t xml:space="preserve">contribuer à l’amélioration la production </w:t>
      </w:r>
      <w:r>
        <w:rPr>
          <w:rFonts w:ascii="Arial" w:hAnsi="Arial" w:cs="Arial"/>
          <w:color w:val="000000"/>
          <w:sz w:val="24"/>
          <w:szCs w:val="24"/>
        </w:rPr>
        <w:t>vivrière</w:t>
      </w:r>
      <w:r w:rsidRPr="00512D5F">
        <w:rPr>
          <w:rFonts w:ascii="Arial" w:hAnsi="Arial" w:cs="Arial"/>
          <w:color w:val="000000"/>
          <w:sz w:val="24"/>
          <w:szCs w:val="24"/>
        </w:rPr>
        <w:t xml:space="preserve"> dans la </w:t>
      </w:r>
      <w:r>
        <w:rPr>
          <w:rFonts w:ascii="Arial" w:hAnsi="Arial" w:cs="Arial"/>
          <w:color w:val="000000"/>
          <w:sz w:val="24"/>
          <w:szCs w:val="24"/>
        </w:rPr>
        <w:t>c</w:t>
      </w:r>
      <w:r w:rsidRPr="00512D5F">
        <w:rPr>
          <w:rFonts w:ascii="Arial" w:hAnsi="Arial" w:cs="Arial"/>
          <w:color w:val="000000"/>
          <w:sz w:val="24"/>
          <w:szCs w:val="24"/>
        </w:rPr>
        <w:t>ommune de Bonou ?</w:t>
      </w:r>
    </w:p>
    <w:p w:rsidR="00670F39" w:rsidRPr="00512D5F" w:rsidRDefault="00670F39" w:rsidP="00B22EB8">
      <w:pPr>
        <w:pStyle w:val="Paragraphedeliste"/>
        <w:numPr>
          <w:ilvl w:val="1"/>
          <w:numId w:val="14"/>
        </w:numPr>
        <w:autoSpaceDE w:val="0"/>
        <w:autoSpaceDN w:val="0"/>
        <w:adjustRightInd w:val="0"/>
        <w:snapToGrid w:val="0"/>
        <w:spacing w:after="0" w:line="240" w:lineRule="auto"/>
        <w:jc w:val="both"/>
        <w:rPr>
          <w:rFonts w:ascii="Arial" w:hAnsi="Arial" w:cs="Arial"/>
          <w:color w:val="000000"/>
          <w:sz w:val="24"/>
          <w:szCs w:val="24"/>
        </w:rPr>
      </w:pPr>
      <w:r>
        <w:rPr>
          <w:rFonts w:ascii="Arial" w:hAnsi="Arial" w:cs="Arial"/>
          <w:color w:val="000000"/>
          <w:sz w:val="24"/>
          <w:szCs w:val="24"/>
        </w:rPr>
        <w:t>R</w:t>
      </w:r>
      <w:r w:rsidRPr="00512D5F">
        <w:rPr>
          <w:rFonts w:ascii="Arial" w:hAnsi="Arial" w:cs="Arial"/>
          <w:color w:val="000000"/>
          <w:sz w:val="24"/>
          <w:szCs w:val="24"/>
        </w:rPr>
        <w:t>éduire les dégâts causés par les transhumants par rapport aux cultures installées dans les champs ?</w:t>
      </w:r>
    </w:p>
    <w:p w:rsidR="00670F39" w:rsidRPr="00512D5F" w:rsidRDefault="00670F39" w:rsidP="00B22EB8">
      <w:pPr>
        <w:pStyle w:val="Paragraphedeliste"/>
        <w:numPr>
          <w:ilvl w:val="1"/>
          <w:numId w:val="14"/>
        </w:numPr>
        <w:autoSpaceDE w:val="0"/>
        <w:autoSpaceDN w:val="0"/>
        <w:adjustRightInd w:val="0"/>
        <w:snapToGrid w:val="0"/>
        <w:spacing w:after="0" w:line="240" w:lineRule="auto"/>
        <w:jc w:val="both"/>
        <w:rPr>
          <w:rFonts w:ascii="Arial" w:hAnsi="Arial" w:cs="Arial"/>
          <w:color w:val="000000"/>
          <w:sz w:val="24"/>
          <w:szCs w:val="24"/>
        </w:rPr>
      </w:pPr>
      <w:r>
        <w:rPr>
          <w:rFonts w:ascii="Arial" w:hAnsi="Arial" w:cs="Arial"/>
          <w:color w:val="000000"/>
          <w:sz w:val="24"/>
          <w:szCs w:val="24"/>
        </w:rPr>
        <w:t>P</w:t>
      </w:r>
      <w:r w:rsidRPr="00512D5F">
        <w:rPr>
          <w:rFonts w:ascii="Arial" w:hAnsi="Arial" w:cs="Arial"/>
          <w:color w:val="000000"/>
          <w:sz w:val="24"/>
          <w:szCs w:val="24"/>
        </w:rPr>
        <w:t>allier à la question de rareté de la main</w:t>
      </w:r>
      <w:r>
        <w:rPr>
          <w:rFonts w:ascii="Arial" w:hAnsi="Arial" w:cs="Arial"/>
          <w:color w:val="000000"/>
          <w:sz w:val="24"/>
          <w:szCs w:val="24"/>
        </w:rPr>
        <w:t>-</w:t>
      </w:r>
      <w:r w:rsidRPr="00512D5F">
        <w:rPr>
          <w:rFonts w:ascii="Arial" w:hAnsi="Arial" w:cs="Arial"/>
          <w:color w:val="000000"/>
          <w:sz w:val="24"/>
          <w:szCs w:val="24"/>
        </w:rPr>
        <w:t>d’œuvre ?</w:t>
      </w:r>
    </w:p>
    <w:p w:rsidR="00670F39" w:rsidRPr="00512D5F" w:rsidRDefault="00670F39" w:rsidP="00B22EB8">
      <w:pPr>
        <w:pStyle w:val="Paragraphedeliste"/>
        <w:numPr>
          <w:ilvl w:val="1"/>
          <w:numId w:val="14"/>
        </w:numPr>
        <w:autoSpaceDE w:val="0"/>
        <w:autoSpaceDN w:val="0"/>
        <w:adjustRightInd w:val="0"/>
        <w:snapToGrid w:val="0"/>
        <w:spacing w:after="0" w:line="240" w:lineRule="auto"/>
        <w:jc w:val="both"/>
        <w:rPr>
          <w:rFonts w:ascii="Arial" w:hAnsi="Arial" w:cs="Arial"/>
          <w:color w:val="000000"/>
          <w:sz w:val="24"/>
          <w:szCs w:val="24"/>
        </w:rPr>
      </w:pPr>
      <w:r>
        <w:rPr>
          <w:rFonts w:ascii="Arial" w:hAnsi="Arial" w:cs="Arial"/>
          <w:color w:val="000000"/>
          <w:sz w:val="24"/>
          <w:szCs w:val="24"/>
        </w:rPr>
        <w:t>A</w:t>
      </w:r>
      <w:r w:rsidRPr="00512D5F">
        <w:rPr>
          <w:rFonts w:ascii="Arial" w:hAnsi="Arial" w:cs="Arial"/>
          <w:color w:val="000000"/>
          <w:sz w:val="24"/>
          <w:szCs w:val="24"/>
        </w:rPr>
        <w:t>méliorer les rendements des cultures</w:t>
      </w:r>
      <w:r>
        <w:rPr>
          <w:rFonts w:ascii="Arial" w:hAnsi="Arial" w:cs="Arial"/>
          <w:color w:val="000000"/>
          <w:sz w:val="24"/>
          <w:szCs w:val="24"/>
        </w:rPr>
        <w:t> ?</w:t>
      </w:r>
    </w:p>
    <w:p w:rsidR="00670F39" w:rsidRPr="00512D5F" w:rsidRDefault="00670F39" w:rsidP="00B22EB8">
      <w:pPr>
        <w:pStyle w:val="Paragraphedeliste"/>
        <w:numPr>
          <w:ilvl w:val="1"/>
          <w:numId w:val="14"/>
        </w:numPr>
        <w:autoSpaceDE w:val="0"/>
        <w:autoSpaceDN w:val="0"/>
        <w:adjustRightInd w:val="0"/>
        <w:snapToGrid w:val="0"/>
        <w:spacing w:after="0" w:line="240" w:lineRule="auto"/>
        <w:jc w:val="both"/>
        <w:rPr>
          <w:rFonts w:ascii="Arial" w:hAnsi="Arial" w:cs="Arial"/>
          <w:color w:val="000000"/>
          <w:sz w:val="24"/>
          <w:szCs w:val="24"/>
        </w:rPr>
      </w:pPr>
      <w:r w:rsidRPr="00512D5F">
        <w:rPr>
          <w:rFonts w:ascii="Arial" w:hAnsi="Arial" w:cs="Arial"/>
          <w:color w:val="000000"/>
          <w:sz w:val="24"/>
          <w:szCs w:val="24"/>
        </w:rPr>
        <w:t xml:space="preserve">Comment rendre viable et efficace les systèmes de stockage des produits vivriers ? </w:t>
      </w:r>
    </w:p>
    <w:p w:rsidR="00670F39" w:rsidRDefault="00670F39" w:rsidP="00B22EB8">
      <w:pPr>
        <w:pStyle w:val="Paragraphedeliste"/>
        <w:numPr>
          <w:ilvl w:val="1"/>
          <w:numId w:val="14"/>
        </w:numPr>
        <w:autoSpaceDE w:val="0"/>
        <w:autoSpaceDN w:val="0"/>
        <w:adjustRightInd w:val="0"/>
        <w:snapToGrid w:val="0"/>
        <w:spacing w:after="0" w:line="240" w:lineRule="auto"/>
        <w:jc w:val="both"/>
        <w:rPr>
          <w:rFonts w:ascii="Arial" w:hAnsi="Arial" w:cs="Arial"/>
          <w:color w:val="000000"/>
          <w:sz w:val="24"/>
          <w:szCs w:val="24"/>
        </w:rPr>
      </w:pPr>
      <w:r w:rsidRPr="00512D5F">
        <w:rPr>
          <w:rFonts w:ascii="Arial" w:hAnsi="Arial" w:cs="Arial"/>
          <w:color w:val="000000"/>
          <w:sz w:val="24"/>
          <w:szCs w:val="24"/>
        </w:rPr>
        <w:t>Comment contribuer à la bonne adaptation aux effets néfastes des changements climatiques dans la Commune de Bonou ?</w:t>
      </w:r>
    </w:p>
    <w:p w:rsidR="001E2594" w:rsidRPr="00512D5F" w:rsidRDefault="001E2594" w:rsidP="00B22EB8">
      <w:pPr>
        <w:pStyle w:val="Paragraphedeliste"/>
        <w:numPr>
          <w:ilvl w:val="1"/>
          <w:numId w:val="14"/>
        </w:numPr>
        <w:autoSpaceDE w:val="0"/>
        <w:autoSpaceDN w:val="0"/>
        <w:adjustRightInd w:val="0"/>
        <w:snapToGrid w:val="0"/>
        <w:spacing w:after="0" w:line="240" w:lineRule="auto"/>
        <w:jc w:val="both"/>
        <w:rPr>
          <w:rFonts w:ascii="Arial" w:hAnsi="Arial" w:cs="Arial"/>
          <w:color w:val="000000"/>
          <w:sz w:val="24"/>
          <w:szCs w:val="24"/>
        </w:rPr>
      </w:pPr>
      <w:r>
        <w:rPr>
          <w:rFonts w:ascii="Arial" w:hAnsi="Arial" w:cs="Arial"/>
          <w:color w:val="000000"/>
          <w:sz w:val="24"/>
          <w:szCs w:val="24"/>
        </w:rPr>
        <w:t>Rendre plus performant et plus professionnel le système d’élevage et de pêche dans la Commune de Bonou ?</w:t>
      </w:r>
    </w:p>
    <w:p w:rsidR="00670F39" w:rsidRPr="00512D5F" w:rsidRDefault="00670F39" w:rsidP="00670F39">
      <w:pPr>
        <w:autoSpaceDE w:val="0"/>
        <w:autoSpaceDN w:val="0"/>
        <w:adjustRightInd w:val="0"/>
        <w:snapToGrid w:val="0"/>
        <w:spacing w:after="0" w:line="240" w:lineRule="auto"/>
        <w:jc w:val="both"/>
        <w:rPr>
          <w:rFonts w:ascii="Arial" w:hAnsi="Arial" w:cs="Arial"/>
          <w:color w:val="000000"/>
          <w:sz w:val="24"/>
          <w:szCs w:val="24"/>
        </w:rPr>
      </w:pPr>
    </w:p>
    <w:p w:rsidR="00670F39" w:rsidRPr="00512D5F" w:rsidRDefault="00670F39" w:rsidP="00B22EB8">
      <w:pPr>
        <w:pStyle w:val="Paragraphedeliste"/>
        <w:numPr>
          <w:ilvl w:val="0"/>
          <w:numId w:val="31"/>
        </w:numPr>
        <w:spacing w:before="240" w:line="240" w:lineRule="auto"/>
        <w:ind w:hanging="720"/>
        <w:jc w:val="both"/>
        <w:outlineLvl w:val="1"/>
        <w:rPr>
          <w:rFonts w:ascii="Arial" w:hAnsi="Arial" w:cs="Arial"/>
          <w:color w:val="C00000"/>
          <w:sz w:val="28"/>
          <w:szCs w:val="28"/>
          <w:lang w:val="x-none"/>
        </w:rPr>
      </w:pPr>
      <w:bookmarkStart w:id="254" w:name="_Toc446052431"/>
      <w:r w:rsidRPr="00512D5F">
        <w:rPr>
          <w:rFonts w:ascii="Arial" w:hAnsi="Arial" w:cs="Arial"/>
          <w:color w:val="C00000"/>
          <w:sz w:val="28"/>
          <w:szCs w:val="28"/>
        </w:rPr>
        <w:t xml:space="preserve">Orientations et </w:t>
      </w:r>
      <w:r w:rsidRPr="00512D5F">
        <w:rPr>
          <w:rFonts w:ascii="Arial" w:hAnsi="Arial" w:cs="Arial"/>
          <w:color w:val="C00000"/>
          <w:sz w:val="28"/>
          <w:szCs w:val="28"/>
          <w:lang w:val="x-none"/>
        </w:rPr>
        <w:t>axes d’intervention</w:t>
      </w:r>
      <w:bookmarkEnd w:id="254"/>
    </w:p>
    <w:p w:rsidR="00670F39" w:rsidRPr="00512D5F" w:rsidRDefault="00670F39" w:rsidP="00670F39">
      <w:pPr>
        <w:autoSpaceDE w:val="0"/>
        <w:autoSpaceDN w:val="0"/>
        <w:adjustRightInd w:val="0"/>
        <w:snapToGrid w:val="0"/>
        <w:spacing w:after="0" w:line="240" w:lineRule="auto"/>
        <w:jc w:val="both"/>
        <w:rPr>
          <w:rFonts w:ascii="Arial" w:hAnsi="Arial" w:cs="Arial"/>
          <w:color w:val="000000"/>
          <w:sz w:val="24"/>
          <w:szCs w:val="24"/>
        </w:rPr>
      </w:pPr>
    </w:p>
    <w:p w:rsidR="00670F39" w:rsidRPr="00095FE5" w:rsidRDefault="00670F39" w:rsidP="00B22EB8">
      <w:pPr>
        <w:pStyle w:val="Paragraphedeliste"/>
        <w:numPr>
          <w:ilvl w:val="0"/>
          <w:numId w:val="33"/>
        </w:numPr>
        <w:autoSpaceDE w:val="0"/>
        <w:autoSpaceDN w:val="0"/>
        <w:adjustRightInd w:val="0"/>
        <w:snapToGrid w:val="0"/>
        <w:spacing w:after="0" w:line="240" w:lineRule="auto"/>
        <w:rPr>
          <w:rFonts w:ascii="Arial" w:hAnsi="Arial" w:cs="Arial"/>
          <w:b/>
          <w:i/>
          <w:color w:val="70AD47" w:themeColor="accent6"/>
          <w:sz w:val="24"/>
          <w:szCs w:val="24"/>
          <w:u w:val="single"/>
          <w:lang w:val="x-none"/>
        </w:rPr>
      </w:pPr>
      <w:r w:rsidRPr="00095FE5">
        <w:rPr>
          <w:rFonts w:ascii="Arial" w:hAnsi="Arial" w:cs="Arial"/>
          <w:b/>
          <w:i/>
          <w:color w:val="70AD47" w:themeColor="accent6"/>
          <w:sz w:val="24"/>
          <w:szCs w:val="24"/>
          <w:u w:val="single"/>
          <w:lang w:val="x-none"/>
        </w:rPr>
        <w:t xml:space="preserve">Orientation I : </w:t>
      </w:r>
      <w:r w:rsidRPr="00095FE5">
        <w:rPr>
          <w:rFonts w:ascii="Arial" w:hAnsi="Arial" w:cs="Arial"/>
          <w:b/>
          <w:i/>
          <w:color w:val="70AD47" w:themeColor="accent6"/>
          <w:sz w:val="24"/>
          <w:szCs w:val="24"/>
          <w:u w:val="single"/>
        </w:rPr>
        <w:t>Amélioration de la production vivrière</w:t>
      </w:r>
    </w:p>
    <w:p w:rsidR="00670F39" w:rsidRPr="00512D5F" w:rsidRDefault="00670F39" w:rsidP="00670F39">
      <w:pPr>
        <w:autoSpaceDE w:val="0"/>
        <w:autoSpaceDN w:val="0"/>
        <w:adjustRightInd w:val="0"/>
        <w:snapToGrid w:val="0"/>
        <w:spacing w:after="0" w:line="240" w:lineRule="auto"/>
        <w:rPr>
          <w:rFonts w:ascii="Arial" w:hAnsi="Arial" w:cs="Arial"/>
          <w:color w:val="000000"/>
          <w:sz w:val="24"/>
          <w:szCs w:val="24"/>
          <w:lang w:val="x-none"/>
        </w:rPr>
      </w:pPr>
    </w:p>
    <w:p w:rsidR="00670F39" w:rsidRPr="00B30618" w:rsidRDefault="00670F39" w:rsidP="00670F39">
      <w:pPr>
        <w:autoSpaceDE w:val="0"/>
        <w:autoSpaceDN w:val="0"/>
        <w:adjustRightInd w:val="0"/>
        <w:snapToGrid w:val="0"/>
        <w:spacing w:after="0" w:line="240" w:lineRule="auto"/>
        <w:jc w:val="both"/>
        <w:rPr>
          <w:rFonts w:ascii="ArialMT" w:hAnsi="ArialMT" w:cs="ArialMT"/>
          <w:color w:val="000000"/>
          <w:sz w:val="24"/>
          <w:szCs w:val="24"/>
          <w:lang w:val="x-none"/>
        </w:rPr>
      </w:pPr>
      <w:r>
        <w:rPr>
          <w:rFonts w:ascii="ArialMT" w:hAnsi="ArialMT" w:cs="ArialMT"/>
          <w:color w:val="000000"/>
          <w:sz w:val="24"/>
          <w:szCs w:val="24"/>
          <w:lang w:val="x-none"/>
        </w:rPr>
        <w:t xml:space="preserve">La commune de </w:t>
      </w:r>
      <w:r>
        <w:rPr>
          <w:rFonts w:ascii="ArialMT" w:hAnsi="ArialMT" w:cs="ArialMT"/>
          <w:color w:val="000000"/>
          <w:sz w:val="24"/>
          <w:szCs w:val="24"/>
        </w:rPr>
        <w:t>Bonou est aujourd’hui déclassée du rang des producteurs de coton</w:t>
      </w:r>
      <w:r>
        <w:rPr>
          <w:rFonts w:ascii="ArialMT" w:hAnsi="ArialMT" w:cs="ArialMT"/>
          <w:color w:val="000000"/>
          <w:sz w:val="24"/>
          <w:szCs w:val="24"/>
          <w:lang w:val="x-none"/>
        </w:rPr>
        <w:t xml:space="preserve"> (or blanc) au Bénin </w:t>
      </w:r>
      <w:r>
        <w:rPr>
          <w:rFonts w:ascii="ArialMT" w:hAnsi="ArialMT" w:cs="ArialMT"/>
          <w:color w:val="000000"/>
          <w:sz w:val="24"/>
          <w:szCs w:val="24"/>
        </w:rPr>
        <w:t xml:space="preserve">et fait partir des communes les plus pauvres du Bénin. Malgré les atouts naturels favorables à l’agriculture et  à la production vivrière, les rendements </w:t>
      </w:r>
      <w:r w:rsidRPr="00B30618">
        <w:rPr>
          <w:rFonts w:ascii="ArialMT" w:hAnsi="ArialMT" w:cs="ArialMT"/>
          <w:color w:val="000000"/>
          <w:sz w:val="24"/>
          <w:szCs w:val="24"/>
          <w:lang w:val="x-none"/>
        </w:rPr>
        <w:t>des cultures pratiquées demeurent largement inférieurs à ceux escomptés et influencent la capacité des ménages à s’assurer une autosuffisance alimentaire.</w:t>
      </w:r>
    </w:p>
    <w:p w:rsidR="00670F39"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Pr>
          <w:rFonts w:ascii="ArialMT" w:hAnsi="ArialMT" w:cs="ArialMT"/>
          <w:color w:val="000000"/>
          <w:sz w:val="24"/>
          <w:szCs w:val="24"/>
          <w:lang w:val="x-none"/>
        </w:rPr>
        <w:t>Le renforcement de la production des cultures vivrières est par conséquent</w:t>
      </w:r>
      <w:r>
        <w:rPr>
          <w:rFonts w:ascii="ArialMT" w:hAnsi="ArialMT" w:cs="ArialMT"/>
          <w:color w:val="000000"/>
          <w:sz w:val="24"/>
          <w:szCs w:val="24"/>
        </w:rPr>
        <w:t xml:space="preserve"> </w:t>
      </w:r>
      <w:r>
        <w:rPr>
          <w:rFonts w:ascii="ArialMT" w:hAnsi="ArialMT" w:cs="ArialMT"/>
          <w:color w:val="000000"/>
          <w:sz w:val="24"/>
          <w:szCs w:val="24"/>
          <w:lang w:val="x-none"/>
        </w:rPr>
        <w:t>une nécessité</w:t>
      </w:r>
      <w:r w:rsidR="00D34150">
        <w:rPr>
          <w:rFonts w:ascii="ArialMT" w:hAnsi="ArialMT" w:cs="ArialMT"/>
          <w:color w:val="000000"/>
          <w:sz w:val="24"/>
          <w:szCs w:val="24"/>
        </w:rPr>
        <w:t xml:space="preserve"> pour assurer la sécurité alimentaire à Bonou</w:t>
      </w:r>
      <w:r>
        <w:rPr>
          <w:rFonts w:ascii="ArialMT" w:hAnsi="ArialMT" w:cs="ArialMT"/>
          <w:color w:val="000000"/>
          <w:sz w:val="24"/>
          <w:szCs w:val="24"/>
          <w:lang w:val="x-none"/>
        </w:rPr>
        <w:t xml:space="preserve">. Pour ce faire, il </w:t>
      </w:r>
      <w:r w:rsidRPr="00B30618">
        <w:rPr>
          <w:rFonts w:ascii="ArialMT" w:hAnsi="ArialMT" w:cs="ArialMT"/>
          <w:color w:val="000000"/>
          <w:sz w:val="24"/>
          <w:szCs w:val="24"/>
          <w:lang w:val="x-none"/>
        </w:rPr>
        <w:t xml:space="preserve">va falloir porter des réflexions sur des </w:t>
      </w:r>
      <w:bookmarkStart w:id="255" w:name="bm05"/>
      <w:r w:rsidRPr="00B30618">
        <w:rPr>
          <w:rFonts w:ascii="ArialMT" w:hAnsi="ArialMT" w:cs="ArialMT"/>
          <w:color w:val="000000"/>
          <w:sz w:val="24"/>
          <w:szCs w:val="24"/>
          <w:lang w:val="x-none"/>
        </w:rPr>
        <w:t>innovations techniques qui peuvent conduisent à une amélioration de la production alimentaire dans le cadre de l’agriculture durable dans la Commune de Bonou</w:t>
      </w:r>
      <w:bookmarkEnd w:id="255"/>
      <w:r w:rsidRPr="00B30618">
        <w:rPr>
          <w:rFonts w:ascii="ArialMT" w:hAnsi="ArialMT" w:cs="ArialMT"/>
          <w:color w:val="000000"/>
          <w:sz w:val="24"/>
          <w:szCs w:val="24"/>
          <w:lang w:val="x-none"/>
        </w:rPr>
        <w:t xml:space="preserve"> dans une démarche participative </w:t>
      </w:r>
      <w:r>
        <w:rPr>
          <w:rFonts w:ascii="ArialMT" w:hAnsi="ArialMT" w:cs="ArialMT"/>
          <w:color w:val="000000"/>
          <w:sz w:val="24"/>
          <w:szCs w:val="24"/>
        </w:rPr>
        <w:t xml:space="preserve">impliquant </w:t>
      </w:r>
      <w:r w:rsidRPr="00B30618">
        <w:rPr>
          <w:rFonts w:ascii="ArialMT" w:hAnsi="ArialMT" w:cs="ArialMT"/>
          <w:color w:val="000000"/>
          <w:sz w:val="24"/>
          <w:szCs w:val="24"/>
          <w:lang w:val="x-none"/>
        </w:rPr>
        <w:t>tous les acteurs concernés</w:t>
      </w:r>
      <w:r>
        <w:rPr>
          <w:rFonts w:ascii="ArialMT" w:hAnsi="ArialMT" w:cs="ArialMT"/>
          <w:color w:val="000000"/>
          <w:sz w:val="24"/>
          <w:szCs w:val="24"/>
        </w:rPr>
        <w:t>.</w:t>
      </w:r>
    </w:p>
    <w:p w:rsidR="00670F39" w:rsidRDefault="00670F39" w:rsidP="00670F39">
      <w:pPr>
        <w:autoSpaceDE w:val="0"/>
        <w:autoSpaceDN w:val="0"/>
        <w:adjustRightInd w:val="0"/>
        <w:snapToGrid w:val="0"/>
        <w:spacing w:after="0" w:line="240" w:lineRule="auto"/>
        <w:jc w:val="both"/>
        <w:rPr>
          <w:rFonts w:ascii="ArialMT" w:hAnsi="ArialMT" w:cs="ArialMT"/>
          <w:color w:val="000000"/>
          <w:sz w:val="24"/>
          <w:szCs w:val="24"/>
        </w:rPr>
      </w:pPr>
    </w:p>
    <w:p w:rsidR="00670F39" w:rsidRPr="00B30618"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Pr>
          <w:rFonts w:ascii="ArialMT" w:hAnsi="ArialMT" w:cs="ArialMT"/>
          <w:color w:val="000000"/>
          <w:sz w:val="24"/>
          <w:szCs w:val="24"/>
        </w:rPr>
        <w:t>Au vu des goulots d’étranglement identifiés, les axes d’intervention porteront essentiellement sur :</w:t>
      </w:r>
    </w:p>
    <w:p w:rsidR="00670F39" w:rsidRPr="00B30618" w:rsidRDefault="00670F39" w:rsidP="00670F39">
      <w:pPr>
        <w:autoSpaceDE w:val="0"/>
        <w:autoSpaceDN w:val="0"/>
        <w:adjustRightInd w:val="0"/>
        <w:snapToGrid w:val="0"/>
        <w:spacing w:after="0" w:line="240" w:lineRule="auto"/>
        <w:rPr>
          <w:rFonts w:ascii="ArialMT" w:hAnsi="ArialMT" w:cs="ArialMT"/>
          <w:color w:val="000000"/>
          <w:sz w:val="24"/>
          <w:szCs w:val="24"/>
        </w:rPr>
      </w:pPr>
    </w:p>
    <w:p w:rsidR="00670F39" w:rsidRPr="00512D5F" w:rsidRDefault="00670F39" w:rsidP="00B22EB8">
      <w:pPr>
        <w:pStyle w:val="Paragraphedeliste"/>
        <w:numPr>
          <w:ilvl w:val="1"/>
          <w:numId w:val="32"/>
        </w:numPr>
        <w:autoSpaceDE w:val="0"/>
        <w:autoSpaceDN w:val="0"/>
        <w:adjustRightInd w:val="0"/>
        <w:snapToGrid w:val="0"/>
        <w:spacing w:after="0" w:line="240" w:lineRule="auto"/>
        <w:jc w:val="both"/>
        <w:rPr>
          <w:rFonts w:ascii="Arial" w:hAnsi="Arial" w:cs="Arial"/>
          <w:color w:val="000000"/>
          <w:sz w:val="24"/>
          <w:szCs w:val="24"/>
        </w:rPr>
      </w:pPr>
      <w:r>
        <w:rPr>
          <w:rFonts w:ascii="Arial" w:hAnsi="Arial" w:cs="Arial"/>
          <w:color w:val="000000"/>
          <w:sz w:val="24"/>
          <w:szCs w:val="24"/>
        </w:rPr>
        <w:t>l’</w:t>
      </w:r>
      <w:r w:rsidRPr="00512D5F">
        <w:rPr>
          <w:rFonts w:ascii="Arial" w:hAnsi="Arial" w:cs="Arial"/>
          <w:color w:val="000000"/>
          <w:sz w:val="24"/>
          <w:szCs w:val="24"/>
        </w:rPr>
        <w:t>amélior</w:t>
      </w:r>
      <w:r w:rsidR="00D34150">
        <w:rPr>
          <w:rFonts w:ascii="Arial" w:hAnsi="Arial" w:cs="Arial"/>
          <w:color w:val="000000"/>
          <w:sz w:val="24"/>
          <w:szCs w:val="24"/>
        </w:rPr>
        <w:t>ation d</w:t>
      </w:r>
      <w:r w:rsidRPr="00512D5F">
        <w:rPr>
          <w:rFonts w:ascii="Arial" w:hAnsi="Arial" w:cs="Arial"/>
          <w:color w:val="000000"/>
          <w:sz w:val="24"/>
          <w:szCs w:val="24"/>
        </w:rPr>
        <w:t>es rendements des cultures</w:t>
      </w:r>
    </w:p>
    <w:p w:rsidR="00670F39" w:rsidRPr="00512D5F" w:rsidRDefault="00670F39" w:rsidP="00B22EB8">
      <w:pPr>
        <w:pStyle w:val="Paragraphedeliste"/>
        <w:numPr>
          <w:ilvl w:val="1"/>
          <w:numId w:val="32"/>
        </w:numPr>
        <w:autoSpaceDE w:val="0"/>
        <w:autoSpaceDN w:val="0"/>
        <w:adjustRightInd w:val="0"/>
        <w:snapToGrid w:val="0"/>
        <w:spacing w:after="0" w:line="240" w:lineRule="auto"/>
        <w:jc w:val="both"/>
        <w:rPr>
          <w:rFonts w:ascii="Arial" w:hAnsi="Arial" w:cs="Arial"/>
          <w:color w:val="000000"/>
          <w:sz w:val="24"/>
          <w:szCs w:val="24"/>
        </w:rPr>
      </w:pPr>
      <w:r>
        <w:rPr>
          <w:rFonts w:ascii="Arial" w:hAnsi="Arial" w:cs="Arial"/>
          <w:color w:val="000000"/>
          <w:sz w:val="24"/>
          <w:szCs w:val="24"/>
        </w:rPr>
        <w:t>la promotion de la mécanisation de l’agriculture</w:t>
      </w:r>
      <w:r w:rsidRPr="00512D5F">
        <w:rPr>
          <w:rFonts w:ascii="Arial" w:hAnsi="Arial" w:cs="Arial"/>
          <w:color w:val="000000"/>
          <w:sz w:val="24"/>
          <w:szCs w:val="24"/>
        </w:rPr>
        <w:t xml:space="preserve"> </w:t>
      </w:r>
      <w:r>
        <w:rPr>
          <w:rFonts w:ascii="Arial" w:hAnsi="Arial" w:cs="Arial"/>
          <w:color w:val="000000"/>
          <w:sz w:val="24"/>
          <w:szCs w:val="24"/>
        </w:rPr>
        <w:t xml:space="preserve">pour </w:t>
      </w:r>
      <w:r w:rsidRPr="00512D5F">
        <w:rPr>
          <w:rFonts w:ascii="Arial" w:hAnsi="Arial" w:cs="Arial"/>
          <w:color w:val="000000"/>
          <w:sz w:val="24"/>
          <w:szCs w:val="24"/>
        </w:rPr>
        <w:t>pallier à la question de rareté de la main d’œuvre</w:t>
      </w:r>
      <w:r>
        <w:rPr>
          <w:rFonts w:ascii="Arial" w:hAnsi="Arial" w:cs="Arial"/>
          <w:color w:val="000000"/>
          <w:sz w:val="24"/>
          <w:szCs w:val="24"/>
        </w:rPr>
        <w:t xml:space="preserve"> ; </w:t>
      </w:r>
    </w:p>
    <w:p w:rsidR="00670F39" w:rsidRDefault="00670F39" w:rsidP="00B22EB8">
      <w:pPr>
        <w:pStyle w:val="Paragraphedeliste"/>
        <w:numPr>
          <w:ilvl w:val="1"/>
          <w:numId w:val="32"/>
        </w:numPr>
        <w:autoSpaceDE w:val="0"/>
        <w:autoSpaceDN w:val="0"/>
        <w:adjustRightInd w:val="0"/>
        <w:snapToGrid w:val="0"/>
        <w:spacing w:after="0" w:line="240" w:lineRule="auto"/>
        <w:jc w:val="both"/>
        <w:rPr>
          <w:rFonts w:ascii="Arial" w:hAnsi="Arial" w:cs="Arial"/>
          <w:color w:val="000000"/>
          <w:sz w:val="24"/>
          <w:szCs w:val="24"/>
        </w:rPr>
      </w:pPr>
      <w:r>
        <w:rPr>
          <w:rFonts w:ascii="Arial" w:hAnsi="Arial" w:cs="Arial"/>
          <w:color w:val="000000"/>
          <w:sz w:val="24"/>
          <w:szCs w:val="24"/>
        </w:rPr>
        <w:t xml:space="preserve">la </w:t>
      </w:r>
      <w:r w:rsidRPr="00512D5F">
        <w:rPr>
          <w:rFonts w:ascii="Arial" w:hAnsi="Arial" w:cs="Arial"/>
          <w:color w:val="000000"/>
          <w:sz w:val="24"/>
          <w:szCs w:val="24"/>
        </w:rPr>
        <w:t>rédu</w:t>
      </w:r>
      <w:r>
        <w:rPr>
          <w:rFonts w:ascii="Arial" w:hAnsi="Arial" w:cs="Arial"/>
          <w:color w:val="000000"/>
          <w:sz w:val="24"/>
          <w:szCs w:val="24"/>
        </w:rPr>
        <w:t xml:space="preserve">ction ou la prévention des risques de destruction </w:t>
      </w:r>
      <w:r w:rsidRPr="00512D5F">
        <w:rPr>
          <w:rFonts w:ascii="Arial" w:hAnsi="Arial" w:cs="Arial"/>
          <w:color w:val="000000"/>
          <w:sz w:val="24"/>
          <w:szCs w:val="24"/>
        </w:rPr>
        <w:t>cultures installées dans les champs </w:t>
      </w:r>
      <w:r>
        <w:rPr>
          <w:rFonts w:ascii="Arial" w:hAnsi="Arial" w:cs="Arial"/>
          <w:color w:val="000000"/>
          <w:sz w:val="24"/>
          <w:szCs w:val="24"/>
        </w:rPr>
        <w:t>par les animaux en transhumance</w:t>
      </w:r>
    </w:p>
    <w:p w:rsidR="00670F39" w:rsidRDefault="00670F39" w:rsidP="00670F39">
      <w:pPr>
        <w:autoSpaceDE w:val="0"/>
        <w:autoSpaceDN w:val="0"/>
        <w:adjustRightInd w:val="0"/>
        <w:snapToGrid w:val="0"/>
        <w:spacing w:after="0" w:line="240" w:lineRule="auto"/>
        <w:jc w:val="both"/>
        <w:rPr>
          <w:rFonts w:ascii="Arial" w:hAnsi="Arial" w:cs="Arial"/>
          <w:color w:val="000000"/>
          <w:sz w:val="24"/>
          <w:szCs w:val="24"/>
        </w:rPr>
      </w:pPr>
    </w:p>
    <w:p w:rsidR="008A21F2" w:rsidRDefault="008A21F2" w:rsidP="00670F39">
      <w:pPr>
        <w:autoSpaceDE w:val="0"/>
        <w:autoSpaceDN w:val="0"/>
        <w:adjustRightInd w:val="0"/>
        <w:snapToGrid w:val="0"/>
        <w:spacing w:after="0" w:line="240" w:lineRule="auto"/>
        <w:jc w:val="both"/>
        <w:rPr>
          <w:rFonts w:ascii="Arial" w:hAnsi="Arial" w:cs="Arial"/>
          <w:color w:val="000000"/>
          <w:sz w:val="24"/>
          <w:szCs w:val="24"/>
        </w:rPr>
      </w:pPr>
    </w:p>
    <w:p w:rsidR="008A21F2" w:rsidRDefault="008A21F2" w:rsidP="00670F39">
      <w:pPr>
        <w:autoSpaceDE w:val="0"/>
        <w:autoSpaceDN w:val="0"/>
        <w:adjustRightInd w:val="0"/>
        <w:snapToGrid w:val="0"/>
        <w:spacing w:after="0" w:line="240" w:lineRule="auto"/>
        <w:jc w:val="both"/>
        <w:rPr>
          <w:rFonts w:ascii="Arial" w:hAnsi="Arial" w:cs="Arial"/>
          <w:color w:val="000000"/>
          <w:sz w:val="24"/>
          <w:szCs w:val="24"/>
        </w:rPr>
      </w:pPr>
    </w:p>
    <w:p w:rsidR="00670F39" w:rsidRPr="00B41CE5" w:rsidRDefault="00670F39" w:rsidP="00670F39">
      <w:pPr>
        <w:autoSpaceDE w:val="0"/>
        <w:autoSpaceDN w:val="0"/>
        <w:adjustRightInd w:val="0"/>
        <w:snapToGrid w:val="0"/>
        <w:spacing w:after="0" w:line="240" w:lineRule="auto"/>
        <w:jc w:val="both"/>
        <w:rPr>
          <w:rFonts w:ascii="Arial" w:hAnsi="Arial" w:cs="Arial"/>
          <w:b/>
          <w:color w:val="000000"/>
          <w:sz w:val="24"/>
          <w:szCs w:val="24"/>
        </w:rPr>
      </w:pPr>
      <w:r w:rsidRPr="00B41CE5">
        <w:rPr>
          <w:rFonts w:ascii="Arial" w:hAnsi="Arial" w:cs="Arial"/>
          <w:b/>
          <w:color w:val="000000"/>
          <w:sz w:val="24"/>
          <w:szCs w:val="24"/>
        </w:rPr>
        <w:t>Axe d’intervention 1.1 : Amélioration des rendements des cultures</w:t>
      </w:r>
    </w:p>
    <w:p w:rsidR="00670F39" w:rsidRPr="00AE28A1" w:rsidRDefault="00670F39" w:rsidP="00670F39">
      <w:pPr>
        <w:pStyle w:val="NormalWeb"/>
        <w:jc w:val="both"/>
        <w:rPr>
          <w:rFonts w:ascii="Arial" w:hAnsi="Arial" w:cs="Arial"/>
        </w:rPr>
      </w:pPr>
      <w:r w:rsidRPr="00AE28A1">
        <w:rPr>
          <w:rFonts w:ascii="Arial" w:hAnsi="Arial" w:cs="Arial"/>
        </w:rPr>
        <w:t>Traditionnellement, les agriculteurs pratiquent la culture sur brûlis. Ils brûlent un bout de terrain et le cultivent pendant une saison ou deux, avant de défricher un nouveau terrain en laissant le terrain qui a servi en jachère. Mais la croissance de la population et les pénuries de plus en plus importantes des terres ont obligé les agriculteurs à cultiver les mêmes champs de manière répétée, avec pour résultat des récoltes moins importantes et des revenus en baisse. Ces pressions poussent les agriculteurs à défricher des terres peu aptes aux cultures, contribuant ainsi à l’érosion des sols alors même que l’augmentation des rendements des récoltes reste limitée</w:t>
      </w:r>
    </w:p>
    <w:p w:rsidR="00670F39" w:rsidRPr="00AE28A1" w:rsidRDefault="00670F39" w:rsidP="00670F39">
      <w:pPr>
        <w:pStyle w:val="NormalWeb"/>
        <w:jc w:val="both"/>
        <w:rPr>
          <w:rFonts w:ascii="Arial" w:hAnsi="Arial" w:cs="Arial"/>
        </w:rPr>
      </w:pPr>
      <w:r w:rsidRPr="00AE28A1">
        <w:rPr>
          <w:rFonts w:ascii="Arial" w:hAnsi="Arial" w:cs="Arial"/>
        </w:rPr>
        <w:t>Il est donc impératif que les sols soient réalimentés en potassium, phosphore et autres minéraux absorbés par les plantes pour que les rendements agricoles se maintiennent. La solution est en partie d’améliorer les méthodes agricoles – que ce soit en améliorant les pratiques de conservation des sols ou en utilisant de meilleures semences et des technologies nouvelles.</w:t>
      </w:r>
    </w:p>
    <w:p w:rsidR="00670F39" w:rsidRPr="00AE28A1" w:rsidRDefault="00670F39" w:rsidP="00670F39">
      <w:pPr>
        <w:autoSpaceDE w:val="0"/>
        <w:autoSpaceDN w:val="0"/>
        <w:adjustRightInd w:val="0"/>
        <w:snapToGrid w:val="0"/>
        <w:spacing w:after="0" w:line="240" w:lineRule="auto"/>
        <w:jc w:val="both"/>
        <w:rPr>
          <w:rFonts w:ascii="Arial" w:hAnsi="Arial" w:cs="Arial"/>
          <w:color w:val="000000"/>
          <w:sz w:val="24"/>
          <w:szCs w:val="24"/>
        </w:rPr>
      </w:pPr>
    </w:p>
    <w:p w:rsidR="00670F39" w:rsidRPr="001945A3" w:rsidRDefault="00670F39" w:rsidP="00670F39">
      <w:pPr>
        <w:pStyle w:val="Titre2"/>
        <w:rPr>
          <w:rFonts w:ascii="Arial" w:hAnsi="Arial" w:cs="Arial"/>
          <w:sz w:val="24"/>
          <w:szCs w:val="24"/>
        </w:rPr>
      </w:pPr>
      <w:bookmarkStart w:id="256" w:name="_Toc445939278"/>
      <w:bookmarkStart w:id="257" w:name="_Toc446013631"/>
      <w:bookmarkStart w:id="258" w:name="_Toc446052432"/>
      <w:r w:rsidRPr="001945A3">
        <w:rPr>
          <w:rFonts w:ascii="Arial" w:hAnsi="Arial" w:cs="Arial"/>
          <w:sz w:val="24"/>
          <w:szCs w:val="24"/>
        </w:rPr>
        <w:t>L’amélioration de la qualité du sol et des terres</w:t>
      </w:r>
      <w:bookmarkEnd w:id="256"/>
      <w:bookmarkEnd w:id="257"/>
      <w:bookmarkEnd w:id="258"/>
    </w:p>
    <w:p w:rsidR="00670F39" w:rsidRDefault="00670F39" w:rsidP="00670F39">
      <w:pPr>
        <w:autoSpaceDE w:val="0"/>
        <w:autoSpaceDN w:val="0"/>
        <w:adjustRightInd w:val="0"/>
        <w:snapToGrid w:val="0"/>
        <w:spacing w:after="0" w:line="240" w:lineRule="auto"/>
        <w:jc w:val="both"/>
        <w:rPr>
          <w:rFonts w:ascii="ArialMT" w:hAnsi="ArialMT" w:cs="ArialMT"/>
          <w:color w:val="000000"/>
          <w:sz w:val="24"/>
          <w:szCs w:val="24"/>
        </w:rPr>
      </w:pPr>
    </w:p>
    <w:p w:rsidR="00670F39"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sidRPr="00AE28A1">
        <w:rPr>
          <w:rFonts w:ascii="ArialMT" w:hAnsi="ArialMT" w:cs="ArialMT"/>
          <w:color w:val="000000"/>
          <w:sz w:val="24"/>
          <w:szCs w:val="24"/>
        </w:rPr>
        <w:t xml:space="preserve">Selon les enquêtes, les agriculteurs </w:t>
      </w:r>
      <w:r w:rsidR="009B4079">
        <w:rPr>
          <w:rFonts w:ascii="ArialMT" w:hAnsi="ArialMT" w:cs="ArialMT"/>
          <w:color w:val="000000"/>
          <w:sz w:val="24"/>
          <w:szCs w:val="24"/>
        </w:rPr>
        <w:t>de Bonou</w:t>
      </w:r>
      <w:r w:rsidRPr="00AE28A1">
        <w:rPr>
          <w:rFonts w:ascii="ArialMT" w:hAnsi="ArialMT" w:cs="ArialMT"/>
          <w:color w:val="000000"/>
          <w:sz w:val="24"/>
          <w:szCs w:val="24"/>
        </w:rPr>
        <w:t xml:space="preserve"> utilisent actuellement beaucoup moins d’engrais que la dose recommandée</w:t>
      </w:r>
      <w:r w:rsidR="009B4079">
        <w:rPr>
          <w:rFonts w:ascii="ArialMT" w:hAnsi="ArialMT" w:cs="ArialMT"/>
          <w:color w:val="000000"/>
          <w:sz w:val="24"/>
          <w:szCs w:val="24"/>
        </w:rPr>
        <w:t>. Les engrais utilisés sont</w:t>
      </w:r>
      <w:r w:rsidRPr="00AE28A1">
        <w:rPr>
          <w:rFonts w:ascii="ArialMT" w:hAnsi="ArialMT" w:cs="ArialMT"/>
          <w:color w:val="000000"/>
          <w:sz w:val="24"/>
          <w:szCs w:val="24"/>
        </w:rPr>
        <w:t xml:space="preserve">  importés </w:t>
      </w:r>
      <w:r w:rsidR="009B4079">
        <w:rPr>
          <w:rFonts w:ascii="ArialMT" w:hAnsi="ArialMT" w:cs="ArialMT"/>
          <w:color w:val="000000"/>
          <w:sz w:val="24"/>
          <w:szCs w:val="24"/>
        </w:rPr>
        <w:t xml:space="preserve">avec </w:t>
      </w:r>
      <w:r w:rsidRPr="00AE28A1">
        <w:rPr>
          <w:rFonts w:ascii="ArialMT" w:hAnsi="ArialMT" w:cs="ArialMT"/>
          <w:color w:val="000000"/>
          <w:sz w:val="24"/>
          <w:szCs w:val="24"/>
        </w:rPr>
        <w:t>des coûts d’acqu</w:t>
      </w:r>
      <w:r w:rsidR="00B970FD">
        <w:rPr>
          <w:rFonts w:ascii="ArialMT" w:hAnsi="ArialMT" w:cs="ArialMT"/>
          <w:color w:val="000000"/>
          <w:sz w:val="24"/>
          <w:szCs w:val="24"/>
        </w:rPr>
        <w:t>i</w:t>
      </w:r>
      <w:r w:rsidRPr="00AE28A1">
        <w:rPr>
          <w:rFonts w:ascii="ArialMT" w:hAnsi="ArialMT" w:cs="ArialMT"/>
          <w:color w:val="000000"/>
          <w:sz w:val="24"/>
          <w:szCs w:val="24"/>
        </w:rPr>
        <w:t>sition importants alors même que l</w:t>
      </w:r>
      <w:r>
        <w:rPr>
          <w:rFonts w:ascii="ArialMT" w:hAnsi="ArialMT" w:cs="ArialMT"/>
          <w:color w:val="000000"/>
          <w:sz w:val="24"/>
          <w:szCs w:val="24"/>
        </w:rPr>
        <w:t>a majorité de</w:t>
      </w:r>
      <w:r w:rsidRPr="00AE28A1">
        <w:rPr>
          <w:rFonts w:ascii="ArialMT" w:hAnsi="ArialMT" w:cs="ArialMT"/>
          <w:color w:val="000000"/>
          <w:sz w:val="24"/>
          <w:szCs w:val="24"/>
        </w:rPr>
        <w:t xml:space="preserve">s ménages agricoles de Bonou </w:t>
      </w:r>
      <w:r>
        <w:rPr>
          <w:rFonts w:ascii="ArialMT" w:hAnsi="ArialMT" w:cs="ArialMT"/>
          <w:color w:val="000000"/>
          <w:sz w:val="24"/>
          <w:szCs w:val="24"/>
        </w:rPr>
        <w:t xml:space="preserve">(50% environ selon EMICOV 2011) </w:t>
      </w:r>
      <w:r w:rsidRPr="00AE28A1">
        <w:rPr>
          <w:rFonts w:ascii="ArialMT" w:hAnsi="ArialMT" w:cs="ArialMT"/>
          <w:color w:val="000000"/>
          <w:sz w:val="24"/>
          <w:szCs w:val="24"/>
        </w:rPr>
        <w:t xml:space="preserve">arrivent à survivre avec moins d’un dollar par jour. Pour ces </w:t>
      </w:r>
      <w:r>
        <w:rPr>
          <w:rFonts w:ascii="ArialMT" w:hAnsi="ArialMT" w:cs="ArialMT"/>
          <w:color w:val="000000"/>
          <w:sz w:val="24"/>
          <w:szCs w:val="24"/>
        </w:rPr>
        <w:t>ménages</w:t>
      </w:r>
      <w:r w:rsidRPr="00AE28A1">
        <w:rPr>
          <w:rFonts w:ascii="ArialMT" w:hAnsi="ArialMT" w:cs="ArialMT"/>
          <w:color w:val="000000"/>
          <w:sz w:val="24"/>
          <w:szCs w:val="24"/>
        </w:rPr>
        <w:t>, l’importation d’engrais n’est tout simplement pas viable.</w:t>
      </w:r>
    </w:p>
    <w:p w:rsidR="00670F39" w:rsidRDefault="00670F39" w:rsidP="00670F39">
      <w:pPr>
        <w:autoSpaceDE w:val="0"/>
        <w:autoSpaceDN w:val="0"/>
        <w:adjustRightInd w:val="0"/>
        <w:snapToGrid w:val="0"/>
        <w:spacing w:after="0" w:line="240" w:lineRule="auto"/>
        <w:jc w:val="both"/>
        <w:rPr>
          <w:rFonts w:ascii="ArialMT" w:hAnsi="ArialMT" w:cs="ArialMT"/>
          <w:color w:val="000000"/>
          <w:sz w:val="24"/>
          <w:szCs w:val="24"/>
        </w:rPr>
      </w:pPr>
    </w:p>
    <w:p w:rsidR="00670F39" w:rsidRPr="00E53078"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sidRPr="00E53078">
        <w:rPr>
          <w:rFonts w:ascii="ArialMT" w:hAnsi="ArialMT" w:cs="ArialMT"/>
          <w:color w:val="000000"/>
          <w:sz w:val="24"/>
          <w:szCs w:val="24"/>
        </w:rPr>
        <w:t>Et pourtant, il semble prouvé désormais que même en quantité limitée, les engrais – que ce soit l’azote, le phosphore ou le potassium – ont des effets décisifs sur les cultures. Les partisans d’une agriculture durable mettent en garde contre l’utilisation trop intensive des engrais chimiques dans les exploitations et évoquent des risques environnementaux pour les sols et les sources d’eau potable.</w:t>
      </w:r>
    </w:p>
    <w:p w:rsidR="00670F39" w:rsidRDefault="009B4079" w:rsidP="00670F39">
      <w:pPr>
        <w:autoSpaceDE w:val="0"/>
        <w:autoSpaceDN w:val="0"/>
        <w:adjustRightInd w:val="0"/>
        <w:snapToGrid w:val="0"/>
        <w:spacing w:after="0" w:line="240" w:lineRule="auto"/>
        <w:jc w:val="both"/>
        <w:rPr>
          <w:rFonts w:ascii="ArialMT" w:hAnsi="ArialMT" w:cs="ArialMT"/>
          <w:color w:val="000000"/>
          <w:sz w:val="24"/>
          <w:szCs w:val="24"/>
        </w:rPr>
      </w:pPr>
      <w:r>
        <w:rPr>
          <w:rFonts w:ascii="ArialMT" w:hAnsi="ArialMT" w:cs="ArialMT"/>
          <w:color w:val="000000"/>
          <w:sz w:val="24"/>
          <w:szCs w:val="24"/>
        </w:rPr>
        <w:t>De ce fait, les interventions doivent être portées sur les engrais organiques.</w:t>
      </w:r>
    </w:p>
    <w:p w:rsidR="00670F39"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Pr>
          <w:rFonts w:ascii="ArialMT" w:hAnsi="ArialMT" w:cs="ArialMT"/>
          <w:color w:val="000000"/>
          <w:sz w:val="24"/>
          <w:szCs w:val="24"/>
        </w:rPr>
        <w:t xml:space="preserve">Actuellement des plantes de couverture et les engrais verts sont expérimentés dans certaines régions du Bénin et ont donné des résultats satisfaisants. L’introduction du </w:t>
      </w:r>
      <w:r w:rsidRPr="00A576C7">
        <w:rPr>
          <w:rFonts w:ascii="ArialMT" w:hAnsi="ArialMT" w:cs="ArialMT"/>
          <w:color w:val="000000"/>
          <w:sz w:val="24"/>
          <w:szCs w:val="24"/>
        </w:rPr>
        <w:t>«</w:t>
      </w:r>
      <w:proofErr w:type="spellStart"/>
      <w:r w:rsidRPr="00A576C7">
        <w:rPr>
          <w:rFonts w:ascii="ArialMT" w:hAnsi="ArialMT" w:cs="ArialMT"/>
          <w:color w:val="000000"/>
          <w:sz w:val="24"/>
          <w:szCs w:val="24"/>
        </w:rPr>
        <w:t>Macuna</w:t>
      </w:r>
      <w:proofErr w:type="spellEnd"/>
      <w:r w:rsidRPr="00A576C7">
        <w:rPr>
          <w:rFonts w:ascii="ArialMT" w:hAnsi="ArialMT" w:cs="ArialMT"/>
          <w:color w:val="000000"/>
          <w:sz w:val="24"/>
          <w:szCs w:val="24"/>
        </w:rPr>
        <w:t>» (</w:t>
      </w:r>
      <w:proofErr w:type="spellStart"/>
      <w:r w:rsidRPr="00A576C7">
        <w:rPr>
          <w:rFonts w:ascii="ArialMT" w:hAnsi="ArialMT" w:cs="ArialMT"/>
          <w:color w:val="000000"/>
          <w:sz w:val="24"/>
          <w:szCs w:val="24"/>
        </w:rPr>
        <w:t>Veltvetbean</w:t>
      </w:r>
      <w:proofErr w:type="spellEnd"/>
      <w:r w:rsidRPr="00A576C7">
        <w:rPr>
          <w:rFonts w:ascii="ArialMT" w:hAnsi="ArialMT" w:cs="ArialMT"/>
          <w:color w:val="000000"/>
          <w:sz w:val="24"/>
          <w:szCs w:val="24"/>
        </w:rPr>
        <w:t>) comme culture de couverture</w:t>
      </w:r>
      <w:r>
        <w:rPr>
          <w:rFonts w:ascii="ArialMT" w:hAnsi="ArialMT" w:cs="ArialMT"/>
          <w:color w:val="000000"/>
          <w:sz w:val="24"/>
          <w:szCs w:val="24"/>
        </w:rPr>
        <w:t xml:space="preserve">, </w:t>
      </w:r>
      <w:r w:rsidRPr="001945A3">
        <w:rPr>
          <w:rFonts w:ascii="ArialMT" w:hAnsi="ArialMT" w:cs="ArialMT"/>
          <w:color w:val="000000"/>
          <w:sz w:val="24"/>
          <w:szCs w:val="24"/>
        </w:rPr>
        <w:t>introduction combinée avec l’amélioration de la capacité des agriculteurs à adapter de nouvelles technologies, a permis à certains agriculteurs de bénéficier  de hauts rendements en maïs et ont utilisé moins de main d’œuvre pour le désherbage. Le semis de maïs succédant à la «</w:t>
      </w:r>
      <w:proofErr w:type="spellStart"/>
      <w:r w:rsidRPr="001945A3">
        <w:rPr>
          <w:rFonts w:ascii="ArialMT" w:hAnsi="ArialMT" w:cs="ArialMT"/>
          <w:color w:val="000000"/>
          <w:sz w:val="24"/>
          <w:szCs w:val="24"/>
        </w:rPr>
        <w:t>Macuna</w:t>
      </w:r>
      <w:proofErr w:type="spellEnd"/>
      <w:r w:rsidRPr="001945A3">
        <w:rPr>
          <w:rFonts w:ascii="ArialMT" w:hAnsi="ArialMT" w:cs="ArialMT"/>
          <w:color w:val="000000"/>
          <w:sz w:val="24"/>
          <w:szCs w:val="24"/>
        </w:rPr>
        <w:t>» a obtenu un rendement de 3 à 4 t/ha sans application de fertilisants azotés (FAO, 2003)</w:t>
      </w:r>
      <w:r>
        <w:rPr>
          <w:rFonts w:ascii="ArialMT" w:hAnsi="ArialMT" w:cs="ArialMT"/>
          <w:color w:val="000000"/>
          <w:sz w:val="24"/>
          <w:szCs w:val="24"/>
        </w:rPr>
        <w:t xml:space="preserve">. </w:t>
      </w:r>
      <w:r w:rsidRPr="001945A3">
        <w:rPr>
          <w:rFonts w:ascii="ArialMT" w:hAnsi="ArialMT" w:cs="ArialMT"/>
          <w:color w:val="000000"/>
          <w:sz w:val="24"/>
          <w:szCs w:val="24"/>
        </w:rPr>
        <w:t>La promotion de l’utilisation de légumineuses, particulièrement la «</w:t>
      </w:r>
      <w:proofErr w:type="spellStart"/>
      <w:r w:rsidRPr="001945A3">
        <w:rPr>
          <w:rFonts w:ascii="ArialMT" w:hAnsi="ArialMT" w:cs="ArialMT"/>
          <w:color w:val="000000"/>
          <w:sz w:val="24"/>
          <w:szCs w:val="24"/>
        </w:rPr>
        <w:t>Macuna</w:t>
      </w:r>
      <w:proofErr w:type="spellEnd"/>
      <w:r w:rsidRPr="001945A3">
        <w:rPr>
          <w:rFonts w:ascii="ArialMT" w:hAnsi="ArialMT" w:cs="ArialMT"/>
          <w:color w:val="000000"/>
          <w:sz w:val="24"/>
          <w:szCs w:val="24"/>
        </w:rPr>
        <w:t>» (</w:t>
      </w:r>
      <w:proofErr w:type="spellStart"/>
      <w:r w:rsidRPr="00E53078">
        <w:rPr>
          <w:rFonts w:ascii="ArialMT" w:hAnsi="ArialMT" w:cs="ArialMT"/>
          <w:color w:val="000000"/>
          <w:sz w:val="24"/>
          <w:szCs w:val="24"/>
        </w:rPr>
        <w:t>Macuna</w:t>
      </w:r>
      <w:proofErr w:type="spellEnd"/>
      <w:r w:rsidRPr="00E53078">
        <w:rPr>
          <w:rFonts w:ascii="ArialMT" w:hAnsi="ArialMT" w:cs="ArialMT"/>
          <w:color w:val="000000"/>
          <w:sz w:val="24"/>
          <w:szCs w:val="24"/>
        </w:rPr>
        <w:t xml:space="preserve"> </w:t>
      </w:r>
      <w:proofErr w:type="spellStart"/>
      <w:r w:rsidRPr="00E53078">
        <w:rPr>
          <w:rFonts w:ascii="ArialMT" w:hAnsi="ArialMT" w:cs="ArialMT"/>
          <w:color w:val="000000"/>
          <w:sz w:val="24"/>
          <w:szCs w:val="24"/>
        </w:rPr>
        <w:t>pruriens</w:t>
      </w:r>
      <w:proofErr w:type="spellEnd"/>
      <w:r w:rsidRPr="001945A3">
        <w:rPr>
          <w:rFonts w:ascii="ArialMT" w:hAnsi="ArialMT" w:cs="ArialMT"/>
          <w:color w:val="000000"/>
          <w:sz w:val="24"/>
          <w:szCs w:val="24"/>
        </w:rPr>
        <w:t>) comme engrais vert est une façon économique pour produire la matière organique du sol</w:t>
      </w:r>
      <w:r>
        <w:rPr>
          <w:rFonts w:ascii="ArialMT" w:hAnsi="ArialMT" w:cs="ArialMT"/>
          <w:color w:val="000000"/>
          <w:sz w:val="24"/>
          <w:szCs w:val="24"/>
        </w:rPr>
        <w:t>.</w:t>
      </w:r>
    </w:p>
    <w:p w:rsidR="00670F39"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sidRPr="00E53078">
        <w:rPr>
          <w:rFonts w:ascii="ArialMT" w:hAnsi="ArialMT" w:cs="ArialMT"/>
          <w:color w:val="000000"/>
          <w:sz w:val="24"/>
          <w:szCs w:val="24"/>
        </w:rPr>
        <w:t>L’extension et l’amélioration de l’efficacité des services de vulgarisation peuvent aussi générer d’important dividendes en améliorant les techniques de gestion des terres et d’eau ou en en introduisant de nouvelles techniques et en faisant bénéficier plus rapidement les agriculteurs de l’expertise scientifique et des nouvelles technologies.</w:t>
      </w:r>
    </w:p>
    <w:p w:rsidR="00670F39" w:rsidRDefault="00670F39" w:rsidP="00670F39">
      <w:pPr>
        <w:autoSpaceDE w:val="0"/>
        <w:autoSpaceDN w:val="0"/>
        <w:adjustRightInd w:val="0"/>
        <w:snapToGrid w:val="0"/>
        <w:spacing w:after="0" w:line="240" w:lineRule="auto"/>
        <w:rPr>
          <w:rFonts w:ascii="ArialMT" w:hAnsi="ArialMT" w:cs="ArialMT"/>
          <w:color w:val="000000"/>
          <w:sz w:val="24"/>
          <w:szCs w:val="24"/>
          <w:lang w:val="x-none"/>
        </w:rPr>
      </w:pPr>
    </w:p>
    <w:p w:rsidR="009B4079" w:rsidRPr="00E53078" w:rsidRDefault="009B4079" w:rsidP="009B4079">
      <w:pPr>
        <w:autoSpaceDE w:val="0"/>
        <w:autoSpaceDN w:val="0"/>
        <w:adjustRightInd w:val="0"/>
        <w:snapToGrid w:val="0"/>
        <w:spacing w:after="0" w:line="240" w:lineRule="auto"/>
        <w:jc w:val="both"/>
        <w:rPr>
          <w:rFonts w:ascii="ArialMT" w:hAnsi="ArialMT" w:cs="ArialMT"/>
          <w:color w:val="000000"/>
          <w:sz w:val="24"/>
          <w:szCs w:val="24"/>
        </w:rPr>
      </w:pPr>
      <w:r>
        <w:rPr>
          <w:rFonts w:ascii="ArialMT" w:hAnsi="ArialMT" w:cs="ArialMT"/>
          <w:color w:val="000000"/>
          <w:sz w:val="24"/>
          <w:szCs w:val="24"/>
        </w:rPr>
        <w:lastRenderedPageBreak/>
        <w:t>Par ailleurs, i</w:t>
      </w:r>
      <w:r w:rsidRPr="00E53078">
        <w:rPr>
          <w:rFonts w:ascii="ArialMT" w:hAnsi="ArialMT" w:cs="ArialMT"/>
          <w:color w:val="000000"/>
          <w:sz w:val="24"/>
          <w:szCs w:val="24"/>
        </w:rPr>
        <w:t>l est aussi révélé que les seuls engrais biologiques «ne sont certainement pas la réponse à la crise de la fertilité des sols. Selon la nouvelle approche intégrée de l’agriculture africaine défendue par le NEPAD, «les engrais minéraux et la matière organique sont traités comme compléments, plutôt que substituts».</w:t>
      </w:r>
    </w:p>
    <w:p w:rsidR="009B4079" w:rsidRPr="009B4079" w:rsidRDefault="009B4079" w:rsidP="00670F39">
      <w:pPr>
        <w:autoSpaceDE w:val="0"/>
        <w:autoSpaceDN w:val="0"/>
        <w:adjustRightInd w:val="0"/>
        <w:snapToGrid w:val="0"/>
        <w:spacing w:after="0" w:line="240" w:lineRule="auto"/>
        <w:rPr>
          <w:rFonts w:ascii="ArialMT" w:hAnsi="ArialMT" w:cs="ArialMT"/>
          <w:color w:val="000000"/>
          <w:sz w:val="24"/>
          <w:szCs w:val="24"/>
        </w:rPr>
      </w:pPr>
    </w:p>
    <w:p w:rsidR="00670F39" w:rsidRDefault="00670F39" w:rsidP="00670F39">
      <w:pPr>
        <w:autoSpaceDE w:val="0"/>
        <w:autoSpaceDN w:val="0"/>
        <w:adjustRightInd w:val="0"/>
        <w:snapToGrid w:val="0"/>
        <w:spacing w:after="0" w:line="240" w:lineRule="auto"/>
        <w:rPr>
          <w:rFonts w:ascii="ArialMT" w:hAnsi="ArialMT" w:cs="ArialMT"/>
          <w:color w:val="000000"/>
          <w:sz w:val="24"/>
          <w:szCs w:val="24"/>
        </w:rPr>
      </w:pPr>
      <w:r>
        <w:rPr>
          <w:rFonts w:ascii="ArialMT" w:hAnsi="ArialMT" w:cs="ArialMT"/>
          <w:color w:val="000000"/>
          <w:sz w:val="24"/>
          <w:szCs w:val="24"/>
        </w:rPr>
        <w:t>En somme</w:t>
      </w:r>
      <w:r w:rsidR="009B4079">
        <w:rPr>
          <w:rFonts w:ascii="ArialMT" w:hAnsi="ArialMT" w:cs="ArialMT"/>
          <w:color w:val="000000"/>
          <w:sz w:val="24"/>
          <w:szCs w:val="24"/>
        </w:rPr>
        <w:t> :</w:t>
      </w:r>
      <w:r>
        <w:rPr>
          <w:rFonts w:ascii="ArialMT" w:hAnsi="ArialMT" w:cs="ArialMT"/>
          <w:color w:val="000000"/>
          <w:sz w:val="24"/>
          <w:szCs w:val="24"/>
        </w:rPr>
        <w:t xml:space="preserve"> </w:t>
      </w:r>
    </w:p>
    <w:p w:rsidR="00670F39" w:rsidRDefault="00670F39" w:rsidP="00670F39">
      <w:pPr>
        <w:autoSpaceDE w:val="0"/>
        <w:autoSpaceDN w:val="0"/>
        <w:adjustRightInd w:val="0"/>
        <w:snapToGrid w:val="0"/>
        <w:spacing w:after="0" w:line="240" w:lineRule="auto"/>
        <w:rPr>
          <w:rFonts w:ascii="ArialMT" w:hAnsi="ArialMT" w:cs="ArialMT"/>
          <w:color w:val="000000"/>
          <w:sz w:val="24"/>
          <w:szCs w:val="24"/>
          <w:lang w:val="x-none"/>
        </w:rPr>
      </w:pPr>
      <w:r>
        <w:rPr>
          <w:rFonts w:ascii="ArialMT" w:hAnsi="ArialMT" w:cs="ArialMT"/>
          <w:color w:val="000000"/>
          <w:sz w:val="24"/>
          <w:szCs w:val="24"/>
        </w:rPr>
        <w:t>P</w:t>
      </w:r>
      <w:proofErr w:type="spellStart"/>
      <w:r>
        <w:rPr>
          <w:rFonts w:ascii="ArialMT" w:hAnsi="ArialMT" w:cs="ArialMT"/>
          <w:color w:val="000000"/>
          <w:sz w:val="24"/>
          <w:szCs w:val="24"/>
          <w:lang w:val="x-none"/>
        </w:rPr>
        <w:t>our</w:t>
      </w:r>
      <w:proofErr w:type="spellEnd"/>
      <w:r>
        <w:rPr>
          <w:rFonts w:ascii="ArialMT" w:hAnsi="ArialMT" w:cs="ArialMT"/>
          <w:color w:val="000000"/>
          <w:sz w:val="24"/>
          <w:szCs w:val="24"/>
          <w:lang w:val="x-none"/>
        </w:rPr>
        <w:t xml:space="preserve"> restaurer la fertilité des sols, il faudra :</w:t>
      </w:r>
    </w:p>
    <w:p w:rsidR="00670F39" w:rsidRPr="00717944" w:rsidRDefault="00670F39" w:rsidP="00B22EB8">
      <w:pPr>
        <w:pStyle w:val="Paragraphedeliste"/>
        <w:numPr>
          <w:ilvl w:val="0"/>
          <w:numId w:val="34"/>
        </w:numPr>
        <w:autoSpaceDE w:val="0"/>
        <w:autoSpaceDN w:val="0"/>
        <w:adjustRightInd w:val="0"/>
        <w:snapToGrid w:val="0"/>
        <w:spacing w:after="0" w:line="240" w:lineRule="auto"/>
        <w:rPr>
          <w:rFonts w:ascii="Calibri" w:hAnsi="Calibri" w:cs="Calibri"/>
          <w:color w:val="000000"/>
          <w:sz w:val="24"/>
          <w:szCs w:val="24"/>
          <w:lang w:val="x-none"/>
        </w:rPr>
      </w:pPr>
      <w:r w:rsidRPr="00717944">
        <w:rPr>
          <w:rFonts w:ascii="ArialMT" w:hAnsi="ArialMT" w:cs="ArialMT"/>
          <w:color w:val="000000"/>
          <w:sz w:val="24"/>
          <w:szCs w:val="24"/>
          <w:lang w:val="x-none"/>
        </w:rPr>
        <w:t xml:space="preserve">vulgariser la culture des plantes de couverture ; </w:t>
      </w:r>
      <w:r w:rsidRPr="00717944">
        <w:rPr>
          <w:rFonts w:ascii="Calibri" w:hAnsi="Calibri" w:cs="Calibri"/>
          <w:color w:val="000000"/>
          <w:sz w:val="24"/>
          <w:szCs w:val="24"/>
          <w:lang w:val="x-none"/>
        </w:rPr>
        <w:t>-</w:t>
      </w:r>
    </w:p>
    <w:p w:rsidR="00670F39" w:rsidRPr="00717944" w:rsidRDefault="00670F39" w:rsidP="00B22EB8">
      <w:pPr>
        <w:pStyle w:val="Paragraphedeliste"/>
        <w:numPr>
          <w:ilvl w:val="0"/>
          <w:numId w:val="34"/>
        </w:numPr>
        <w:autoSpaceDE w:val="0"/>
        <w:autoSpaceDN w:val="0"/>
        <w:adjustRightInd w:val="0"/>
        <w:snapToGrid w:val="0"/>
        <w:spacing w:after="0" w:line="240" w:lineRule="auto"/>
        <w:rPr>
          <w:rFonts w:ascii="Calibri" w:hAnsi="Calibri" w:cs="Calibri"/>
          <w:color w:val="000000"/>
          <w:sz w:val="24"/>
          <w:szCs w:val="24"/>
          <w:lang w:val="x-none"/>
        </w:rPr>
      </w:pPr>
      <w:r w:rsidRPr="00717944">
        <w:rPr>
          <w:rFonts w:ascii="ArialMT" w:hAnsi="ArialMT" w:cs="ArialMT"/>
          <w:color w:val="000000"/>
          <w:sz w:val="24"/>
          <w:szCs w:val="24"/>
          <w:lang w:val="x-none"/>
        </w:rPr>
        <w:t xml:space="preserve">vulgariser la culture en couloir et l’agroforesterie ; </w:t>
      </w:r>
      <w:r w:rsidRPr="00717944">
        <w:rPr>
          <w:rFonts w:ascii="Calibri" w:hAnsi="Calibri" w:cs="Calibri"/>
          <w:color w:val="000000"/>
          <w:sz w:val="24"/>
          <w:szCs w:val="24"/>
          <w:lang w:val="x-none"/>
        </w:rPr>
        <w:t>-</w:t>
      </w:r>
    </w:p>
    <w:p w:rsidR="00670F39" w:rsidRDefault="00670F39" w:rsidP="00B22EB8">
      <w:pPr>
        <w:pStyle w:val="Paragraphedeliste"/>
        <w:numPr>
          <w:ilvl w:val="0"/>
          <w:numId w:val="34"/>
        </w:numPr>
        <w:autoSpaceDE w:val="0"/>
        <w:autoSpaceDN w:val="0"/>
        <w:adjustRightInd w:val="0"/>
        <w:snapToGrid w:val="0"/>
        <w:spacing w:after="0" w:line="240" w:lineRule="auto"/>
        <w:rPr>
          <w:rFonts w:ascii="Calibri" w:hAnsi="Calibri" w:cs="Calibri"/>
          <w:color w:val="000000"/>
          <w:sz w:val="24"/>
          <w:szCs w:val="24"/>
          <w:lang w:val="x-none"/>
        </w:rPr>
      </w:pPr>
      <w:r w:rsidRPr="00717944">
        <w:rPr>
          <w:rFonts w:ascii="ArialMT" w:hAnsi="ArialMT" w:cs="ArialMT"/>
          <w:color w:val="000000"/>
          <w:sz w:val="24"/>
          <w:szCs w:val="24"/>
          <w:lang w:val="x-none"/>
        </w:rPr>
        <w:t xml:space="preserve">former les producteurs sur les jachères améliorées. </w:t>
      </w:r>
      <w:r w:rsidR="009B4079">
        <w:rPr>
          <w:rFonts w:ascii="Calibri" w:hAnsi="Calibri" w:cs="Calibri"/>
          <w:color w:val="000000"/>
          <w:sz w:val="24"/>
          <w:szCs w:val="24"/>
          <w:lang w:val="x-none"/>
        </w:rPr>
        <w:t>–</w:t>
      </w:r>
    </w:p>
    <w:p w:rsidR="009B4079" w:rsidRPr="009B4079" w:rsidRDefault="009B4079" w:rsidP="00B22EB8">
      <w:pPr>
        <w:pStyle w:val="Paragraphedeliste"/>
        <w:numPr>
          <w:ilvl w:val="0"/>
          <w:numId w:val="34"/>
        </w:numPr>
        <w:autoSpaceDE w:val="0"/>
        <w:autoSpaceDN w:val="0"/>
        <w:adjustRightInd w:val="0"/>
        <w:snapToGrid w:val="0"/>
        <w:spacing w:after="0" w:line="240" w:lineRule="auto"/>
        <w:rPr>
          <w:rFonts w:ascii="ArialMT" w:hAnsi="ArialMT" w:cs="ArialMT"/>
          <w:color w:val="000000"/>
          <w:sz w:val="24"/>
          <w:szCs w:val="24"/>
          <w:lang w:val="x-none"/>
        </w:rPr>
      </w:pPr>
      <w:r w:rsidRPr="009B4079">
        <w:rPr>
          <w:rFonts w:ascii="ArialMT" w:hAnsi="ArialMT" w:cs="ArialMT"/>
          <w:color w:val="000000"/>
          <w:sz w:val="24"/>
          <w:szCs w:val="24"/>
          <w:lang w:val="x-none"/>
        </w:rPr>
        <w:t>sensibiliser les producteurs sur les techniques d’utilisation optimale des engrais chimiques</w:t>
      </w:r>
    </w:p>
    <w:p w:rsidR="00670F39" w:rsidRDefault="00670F39" w:rsidP="009B4079">
      <w:pPr>
        <w:pStyle w:val="Paragraphedeliste"/>
        <w:numPr>
          <w:ilvl w:val="0"/>
          <w:numId w:val="34"/>
        </w:numPr>
        <w:autoSpaceDE w:val="0"/>
        <w:autoSpaceDN w:val="0"/>
        <w:adjustRightInd w:val="0"/>
        <w:snapToGrid w:val="0"/>
        <w:spacing w:after="0" w:line="240" w:lineRule="auto"/>
        <w:rPr>
          <w:rFonts w:ascii="ArialMT" w:hAnsi="ArialMT" w:cs="ArialMT"/>
          <w:color w:val="000000"/>
          <w:sz w:val="24"/>
          <w:szCs w:val="24"/>
          <w:lang w:val="x-none"/>
        </w:rPr>
      </w:pPr>
    </w:p>
    <w:p w:rsidR="00670F39" w:rsidRDefault="00670F39" w:rsidP="00670F39">
      <w:pPr>
        <w:autoSpaceDE w:val="0"/>
        <w:autoSpaceDN w:val="0"/>
        <w:adjustRightInd w:val="0"/>
        <w:snapToGrid w:val="0"/>
        <w:spacing w:after="0" w:line="240" w:lineRule="auto"/>
        <w:rPr>
          <w:rFonts w:ascii="ArialMT" w:hAnsi="ArialMT" w:cs="ArialMT"/>
          <w:color w:val="000000"/>
          <w:sz w:val="24"/>
          <w:szCs w:val="24"/>
          <w:lang w:val="x-none"/>
        </w:rPr>
      </w:pPr>
      <w:r>
        <w:rPr>
          <w:rFonts w:ascii="ArialMT" w:hAnsi="ArialMT" w:cs="ArialMT"/>
          <w:color w:val="000000"/>
          <w:sz w:val="24"/>
          <w:szCs w:val="24"/>
          <w:lang w:val="x-none"/>
        </w:rPr>
        <w:t>Pour le maintien de la fertilité des sols, il faudra :</w:t>
      </w:r>
    </w:p>
    <w:p w:rsidR="00670F39" w:rsidRPr="00717944" w:rsidRDefault="00670F39" w:rsidP="00B22EB8">
      <w:pPr>
        <w:pStyle w:val="Paragraphedeliste"/>
        <w:numPr>
          <w:ilvl w:val="0"/>
          <w:numId w:val="35"/>
        </w:numPr>
        <w:autoSpaceDE w:val="0"/>
        <w:autoSpaceDN w:val="0"/>
        <w:adjustRightInd w:val="0"/>
        <w:snapToGrid w:val="0"/>
        <w:spacing w:after="0" w:line="240" w:lineRule="auto"/>
        <w:rPr>
          <w:rFonts w:ascii="Calibri" w:hAnsi="Calibri" w:cs="Calibri"/>
          <w:color w:val="000000"/>
          <w:sz w:val="24"/>
          <w:szCs w:val="24"/>
          <w:lang w:val="x-none"/>
        </w:rPr>
      </w:pPr>
      <w:r w:rsidRPr="00717944">
        <w:rPr>
          <w:rFonts w:ascii="ArialMT" w:hAnsi="ArialMT" w:cs="ArialMT"/>
          <w:color w:val="000000"/>
          <w:sz w:val="24"/>
          <w:szCs w:val="24"/>
          <w:lang w:val="x-none"/>
        </w:rPr>
        <w:t xml:space="preserve">former les producteurs sur les techniques </w:t>
      </w:r>
      <w:proofErr w:type="spellStart"/>
      <w:r w:rsidRPr="00717944">
        <w:rPr>
          <w:rFonts w:ascii="ArialMT" w:hAnsi="ArialMT" w:cs="ArialMT"/>
          <w:color w:val="000000"/>
          <w:sz w:val="24"/>
          <w:szCs w:val="24"/>
          <w:lang w:val="x-none"/>
        </w:rPr>
        <w:t>anti-érosives</w:t>
      </w:r>
      <w:proofErr w:type="spellEnd"/>
      <w:r w:rsidRPr="00717944">
        <w:rPr>
          <w:rFonts w:ascii="ArialMT" w:hAnsi="ArialMT" w:cs="ArialMT"/>
          <w:color w:val="000000"/>
          <w:sz w:val="24"/>
          <w:szCs w:val="24"/>
          <w:lang w:val="x-none"/>
        </w:rPr>
        <w:t xml:space="preserve"> ; </w:t>
      </w:r>
      <w:r w:rsidRPr="00717944">
        <w:rPr>
          <w:rFonts w:ascii="Calibri" w:hAnsi="Calibri" w:cs="Calibri"/>
          <w:color w:val="000000"/>
          <w:sz w:val="24"/>
          <w:szCs w:val="24"/>
          <w:lang w:val="x-none"/>
        </w:rPr>
        <w:t>-</w:t>
      </w:r>
    </w:p>
    <w:p w:rsidR="00670F39" w:rsidRPr="00717944" w:rsidRDefault="00670F39" w:rsidP="00B22EB8">
      <w:pPr>
        <w:pStyle w:val="Paragraphedeliste"/>
        <w:numPr>
          <w:ilvl w:val="0"/>
          <w:numId w:val="35"/>
        </w:numPr>
        <w:autoSpaceDE w:val="0"/>
        <w:autoSpaceDN w:val="0"/>
        <w:adjustRightInd w:val="0"/>
        <w:snapToGrid w:val="0"/>
        <w:spacing w:after="0" w:line="240" w:lineRule="auto"/>
        <w:rPr>
          <w:rFonts w:ascii="ArialMT" w:hAnsi="ArialMT" w:cs="ArialMT"/>
          <w:color w:val="000000"/>
          <w:sz w:val="24"/>
          <w:szCs w:val="24"/>
          <w:lang w:val="x-none"/>
        </w:rPr>
      </w:pPr>
      <w:r w:rsidRPr="00717944">
        <w:rPr>
          <w:rFonts w:ascii="ArialMT" w:hAnsi="ArialMT" w:cs="ArialMT"/>
          <w:color w:val="000000"/>
          <w:sz w:val="24"/>
          <w:szCs w:val="24"/>
          <w:lang w:val="x-none"/>
        </w:rPr>
        <w:t>promouvoir l’utilisation des engrais organiques, en formant les producteurs au compostage et à l’application du fumier, ce qui n’est possible que si les problèmes</w:t>
      </w:r>
      <w:r w:rsidRPr="00717944">
        <w:rPr>
          <w:rFonts w:ascii="ArialMT" w:hAnsi="ArialMT" w:cs="ArialMT"/>
          <w:color w:val="000000"/>
          <w:sz w:val="24"/>
          <w:szCs w:val="24"/>
        </w:rPr>
        <w:t xml:space="preserve"> </w:t>
      </w:r>
      <w:r w:rsidRPr="00717944">
        <w:rPr>
          <w:rFonts w:ascii="ArialMT" w:hAnsi="ArialMT" w:cs="ArialMT"/>
          <w:color w:val="000000"/>
          <w:sz w:val="24"/>
          <w:szCs w:val="24"/>
          <w:lang w:val="x-none"/>
        </w:rPr>
        <w:t>de transport et de stockage sont résolus ;</w:t>
      </w:r>
    </w:p>
    <w:p w:rsidR="00670F39" w:rsidRPr="00717944" w:rsidRDefault="00670F39" w:rsidP="00B22EB8">
      <w:pPr>
        <w:pStyle w:val="Paragraphedeliste"/>
        <w:numPr>
          <w:ilvl w:val="0"/>
          <w:numId w:val="35"/>
        </w:numPr>
        <w:autoSpaceDE w:val="0"/>
        <w:autoSpaceDN w:val="0"/>
        <w:adjustRightInd w:val="0"/>
        <w:snapToGrid w:val="0"/>
        <w:spacing w:after="0" w:line="240" w:lineRule="auto"/>
        <w:rPr>
          <w:rFonts w:ascii="Calibri" w:hAnsi="Calibri" w:cs="Calibri"/>
          <w:color w:val="000000"/>
          <w:sz w:val="24"/>
          <w:szCs w:val="24"/>
          <w:lang w:val="x-none"/>
        </w:rPr>
      </w:pPr>
      <w:r w:rsidRPr="00717944">
        <w:rPr>
          <w:rFonts w:ascii="ArialMT" w:hAnsi="ArialMT" w:cs="ArialMT"/>
          <w:color w:val="000000"/>
          <w:sz w:val="24"/>
          <w:szCs w:val="24"/>
          <w:lang w:val="x-none"/>
        </w:rPr>
        <w:t xml:space="preserve">promouvoir l’utilisation des engrais verts (culture des légumineuses) ; </w:t>
      </w:r>
      <w:r w:rsidRPr="00717944">
        <w:rPr>
          <w:rFonts w:ascii="Calibri" w:hAnsi="Calibri" w:cs="Calibri"/>
          <w:color w:val="000000"/>
          <w:sz w:val="24"/>
          <w:szCs w:val="24"/>
          <w:lang w:val="x-none"/>
        </w:rPr>
        <w:t>-</w:t>
      </w:r>
    </w:p>
    <w:p w:rsidR="00670F39" w:rsidRPr="00717944" w:rsidRDefault="00670F39" w:rsidP="00B22EB8">
      <w:pPr>
        <w:pStyle w:val="Paragraphedeliste"/>
        <w:numPr>
          <w:ilvl w:val="0"/>
          <w:numId w:val="35"/>
        </w:numPr>
        <w:autoSpaceDE w:val="0"/>
        <w:autoSpaceDN w:val="0"/>
        <w:adjustRightInd w:val="0"/>
        <w:snapToGrid w:val="0"/>
        <w:spacing w:after="0" w:line="240" w:lineRule="auto"/>
        <w:rPr>
          <w:rFonts w:ascii="Calibri" w:hAnsi="Calibri" w:cs="Calibri"/>
          <w:color w:val="000000"/>
          <w:sz w:val="24"/>
          <w:szCs w:val="24"/>
          <w:lang w:val="x-none"/>
        </w:rPr>
      </w:pPr>
      <w:r w:rsidRPr="00717944">
        <w:rPr>
          <w:rFonts w:ascii="ArialMT" w:hAnsi="ArialMT" w:cs="ArialMT"/>
          <w:color w:val="000000"/>
          <w:sz w:val="24"/>
          <w:szCs w:val="24"/>
          <w:lang w:val="x-none"/>
        </w:rPr>
        <w:t xml:space="preserve">former les producteurs sur le labour en courbes de niveau ; </w:t>
      </w:r>
      <w:r w:rsidRPr="00717944">
        <w:rPr>
          <w:rFonts w:ascii="Calibri" w:hAnsi="Calibri" w:cs="Calibri"/>
          <w:color w:val="000000"/>
          <w:sz w:val="24"/>
          <w:szCs w:val="24"/>
          <w:lang w:val="x-none"/>
        </w:rPr>
        <w:t>-</w:t>
      </w:r>
    </w:p>
    <w:p w:rsidR="00670F39" w:rsidRPr="00717944" w:rsidRDefault="00670F39" w:rsidP="00B22EB8">
      <w:pPr>
        <w:pStyle w:val="Paragraphedeliste"/>
        <w:numPr>
          <w:ilvl w:val="0"/>
          <w:numId w:val="35"/>
        </w:numPr>
        <w:autoSpaceDE w:val="0"/>
        <w:autoSpaceDN w:val="0"/>
        <w:adjustRightInd w:val="0"/>
        <w:snapToGrid w:val="0"/>
        <w:spacing w:after="0" w:line="240" w:lineRule="auto"/>
        <w:rPr>
          <w:rFonts w:ascii="Calibri" w:hAnsi="Calibri" w:cs="Calibri"/>
          <w:color w:val="000000"/>
          <w:sz w:val="24"/>
          <w:szCs w:val="24"/>
          <w:lang w:val="x-none"/>
        </w:rPr>
      </w:pPr>
      <w:r w:rsidRPr="00717944">
        <w:rPr>
          <w:rFonts w:ascii="ArialMT" w:hAnsi="ArialMT" w:cs="ArialMT"/>
          <w:color w:val="000000"/>
          <w:sz w:val="24"/>
          <w:szCs w:val="24"/>
          <w:lang w:val="x-none"/>
        </w:rPr>
        <w:t xml:space="preserve">sensibiliser sur l’importance des bonnes pratiques de rotation culturale. </w:t>
      </w:r>
      <w:r w:rsidRPr="00717944">
        <w:rPr>
          <w:rFonts w:ascii="Calibri" w:hAnsi="Calibri" w:cs="Calibri"/>
          <w:color w:val="000000"/>
          <w:sz w:val="24"/>
          <w:szCs w:val="24"/>
          <w:lang w:val="x-none"/>
        </w:rPr>
        <w:t>-</w:t>
      </w:r>
    </w:p>
    <w:p w:rsidR="00670F39" w:rsidRPr="00717944" w:rsidRDefault="00670F39" w:rsidP="00670F39">
      <w:pPr>
        <w:autoSpaceDE w:val="0"/>
        <w:autoSpaceDN w:val="0"/>
        <w:adjustRightInd w:val="0"/>
        <w:snapToGrid w:val="0"/>
        <w:spacing w:after="0" w:line="240" w:lineRule="auto"/>
        <w:jc w:val="both"/>
        <w:rPr>
          <w:rFonts w:ascii="ArialMT" w:hAnsi="ArialMT" w:cs="ArialMT"/>
          <w:color w:val="000000"/>
          <w:sz w:val="24"/>
          <w:szCs w:val="24"/>
          <w:lang w:val="x-none"/>
        </w:rPr>
      </w:pPr>
    </w:p>
    <w:p w:rsidR="00670F39" w:rsidRDefault="00670F39" w:rsidP="00670F39">
      <w:pPr>
        <w:autoSpaceDE w:val="0"/>
        <w:autoSpaceDN w:val="0"/>
        <w:adjustRightInd w:val="0"/>
        <w:snapToGrid w:val="0"/>
        <w:spacing w:after="0" w:line="240" w:lineRule="auto"/>
        <w:rPr>
          <w:rFonts w:ascii="ArialMT" w:hAnsi="ArialMT" w:cs="ArialMT"/>
          <w:color w:val="000000"/>
          <w:sz w:val="24"/>
          <w:szCs w:val="24"/>
        </w:rPr>
      </w:pPr>
    </w:p>
    <w:p w:rsidR="00670F39" w:rsidRPr="001945A3" w:rsidRDefault="00670F39" w:rsidP="00670F39">
      <w:pPr>
        <w:pStyle w:val="Titre2"/>
        <w:rPr>
          <w:rFonts w:ascii="Arial" w:hAnsi="Arial" w:cs="Arial"/>
          <w:sz w:val="24"/>
          <w:szCs w:val="24"/>
        </w:rPr>
      </w:pPr>
      <w:bookmarkStart w:id="259" w:name="_Toc445939279"/>
      <w:bookmarkStart w:id="260" w:name="_Toc446013632"/>
      <w:bookmarkStart w:id="261" w:name="_Toc446052433"/>
      <w:r w:rsidRPr="001945A3">
        <w:rPr>
          <w:rFonts w:ascii="Arial" w:hAnsi="Arial" w:cs="Arial"/>
          <w:sz w:val="24"/>
          <w:szCs w:val="24"/>
        </w:rPr>
        <w:t>L</w:t>
      </w:r>
      <w:r>
        <w:rPr>
          <w:rFonts w:ascii="Arial" w:hAnsi="Arial" w:cs="Arial"/>
          <w:sz w:val="24"/>
          <w:szCs w:val="24"/>
        </w:rPr>
        <w:t>a promotion des semences améliorées adaptées au contexte local</w:t>
      </w:r>
      <w:bookmarkEnd w:id="259"/>
      <w:bookmarkEnd w:id="260"/>
      <w:bookmarkEnd w:id="261"/>
    </w:p>
    <w:p w:rsidR="00670F39" w:rsidRDefault="00670F39" w:rsidP="00670F39">
      <w:pPr>
        <w:autoSpaceDE w:val="0"/>
        <w:autoSpaceDN w:val="0"/>
        <w:adjustRightInd w:val="0"/>
        <w:snapToGrid w:val="0"/>
        <w:spacing w:after="0" w:line="240" w:lineRule="auto"/>
        <w:rPr>
          <w:rFonts w:ascii="ArialMT" w:hAnsi="ArialMT" w:cs="ArialMT"/>
          <w:color w:val="000000"/>
          <w:sz w:val="24"/>
          <w:szCs w:val="24"/>
        </w:rPr>
      </w:pPr>
    </w:p>
    <w:p w:rsidR="00670F39" w:rsidRPr="00212E93"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sidRPr="00212E93">
        <w:rPr>
          <w:rFonts w:ascii="ArialMT" w:hAnsi="ArialMT" w:cs="ArialMT"/>
          <w:color w:val="000000"/>
          <w:sz w:val="24"/>
          <w:szCs w:val="24"/>
        </w:rPr>
        <w:t>Les efforts sont faits à Bonou pour rendre disponibles les variétés améliorées de maïs et du riz avec la contractualisation avec les multiplicateurs de semences locaux.</w:t>
      </w:r>
    </w:p>
    <w:p w:rsidR="00670F39" w:rsidRPr="00212E93"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sidRPr="00212E93">
        <w:rPr>
          <w:rFonts w:ascii="ArialMT" w:hAnsi="ArialMT" w:cs="ArialMT"/>
          <w:color w:val="000000"/>
          <w:sz w:val="24"/>
          <w:szCs w:val="24"/>
        </w:rPr>
        <w:t>Certaines variétés améliorées comme la DMR « (</w:t>
      </w:r>
      <w:proofErr w:type="spellStart"/>
      <w:r w:rsidRPr="00212E93">
        <w:rPr>
          <w:rFonts w:ascii="ArialMT" w:hAnsi="ArialMT" w:cs="ArialMT"/>
          <w:i/>
          <w:iCs/>
          <w:color w:val="000000"/>
          <w:sz w:val="24"/>
          <w:szCs w:val="24"/>
        </w:rPr>
        <w:t>Downy</w:t>
      </w:r>
      <w:proofErr w:type="spellEnd"/>
      <w:r w:rsidRPr="00212E93">
        <w:rPr>
          <w:rFonts w:ascii="ArialMT" w:hAnsi="ArialMT" w:cs="ArialMT"/>
          <w:i/>
          <w:iCs/>
          <w:color w:val="000000"/>
          <w:sz w:val="24"/>
          <w:szCs w:val="24"/>
        </w:rPr>
        <w:t xml:space="preserve"> </w:t>
      </w:r>
      <w:proofErr w:type="spellStart"/>
      <w:r w:rsidRPr="00212E93">
        <w:rPr>
          <w:rFonts w:ascii="ArialMT" w:hAnsi="ArialMT" w:cs="ArialMT"/>
          <w:i/>
          <w:iCs/>
          <w:color w:val="000000"/>
          <w:sz w:val="24"/>
          <w:szCs w:val="24"/>
        </w:rPr>
        <w:t>Mildew</w:t>
      </w:r>
      <w:proofErr w:type="spellEnd"/>
      <w:r w:rsidRPr="00212E93">
        <w:rPr>
          <w:rFonts w:ascii="ArialMT" w:hAnsi="ArialMT" w:cs="ArialMT"/>
          <w:i/>
          <w:iCs/>
          <w:color w:val="000000"/>
          <w:sz w:val="24"/>
          <w:szCs w:val="24"/>
        </w:rPr>
        <w:t xml:space="preserve"> </w:t>
      </w:r>
      <w:proofErr w:type="spellStart"/>
      <w:r w:rsidRPr="00212E93">
        <w:rPr>
          <w:rFonts w:ascii="ArialMT" w:hAnsi="ArialMT" w:cs="ArialMT"/>
          <w:i/>
          <w:iCs/>
          <w:color w:val="000000"/>
          <w:sz w:val="24"/>
          <w:szCs w:val="24"/>
        </w:rPr>
        <w:t>Resistant</w:t>
      </w:r>
      <w:proofErr w:type="spellEnd"/>
      <w:r w:rsidRPr="00212E93">
        <w:rPr>
          <w:rFonts w:ascii="ArialMT" w:hAnsi="ArialMT" w:cs="ArialMT"/>
          <w:color w:val="000000"/>
          <w:sz w:val="24"/>
          <w:szCs w:val="24"/>
        </w:rPr>
        <w:t xml:space="preserve">) »  dont les grains sont vitreux avec un cycle de 60 à 70 jours sont plus résistantes à la sécheresse. Néanmoins, cette variété DMR à maïs vitreux est attaquée depuis le champ par le charançon ou le grand. Cet ennemi des récoltes est appelé « broyeur » compte tenu des dégâts qu’il occasionne. Le « DMR », après quatre mois de conservation dans les greniers traditionnels devient de la poudre à plus de 80 %. C’est dire que cette variété est difficile à conserver, car les spathes ne couvrent pas entièrement l’épi. Par ailleurs, au plan de la mouture, la farine obtenue ressemble plus à de la semoule, car le grain est difficile à moudre. De ce fait, les meuniers prisent fortement la mouture. Au plan organoleptique, la pâte de ce maïs est très mal appréciée par les consommateurs. Cependant, les transformatrices l’estiment car l’akassa préparé augmente de volume et leur procure des bénéfices. </w:t>
      </w:r>
    </w:p>
    <w:p w:rsidR="00670F39" w:rsidRDefault="00670F39" w:rsidP="00670F39">
      <w:pPr>
        <w:autoSpaceDE w:val="0"/>
        <w:autoSpaceDN w:val="0"/>
        <w:adjustRightInd w:val="0"/>
        <w:snapToGrid w:val="0"/>
        <w:spacing w:after="0" w:line="240" w:lineRule="auto"/>
      </w:pPr>
    </w:p>
    <w:p w:rsidR="00670F39" w:rsidRPr="00212E93"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sidRPr="00212E93">
        <w:rPr>
          <w:rFonts w:ascii="ArialMT" w:hAnsi="ArialMT" w:cs="ArialMT"/>
          <w:color w:val="000000"/>
          <w:sz w:val="24"/>
          <w:szCs w:val="24"/>
        </w:rPr>
        <w:t>Il va falloir que la recherche se penche sur la conciliation des variables déterminantes comme l’amélioration du rendement, la résistance aux aléas climatiques</w:t>
      </w:r>
      <w:r>
        <w:rPr>
          <w:rFonts w:ascii="ArialMT" w:hAnsi="ArialMT" w:cs="ArialMT"/>
          <w:color w:val="000000"/>
          <w:sz w:val="24"/>
          <w:szCs w:val="24"/>
        </w:rPr>
        <w:t>,</w:t>
      </w:r>
      <w:r w:rsidRPr="00212E93">
        <w:rPr>
          <w:rFonts w:ascii="ArialMT" w:hAnsi="ArialMT" w:cs="ArialMT"/>
          <w:color w:val="000000"/>
          <w:sz w:val="24"/>
          <w:szCs w:val="24"/>
        </w:rPr>
        <w:t xml:space="preserve"> la qualité organoleptique, </w:t>
      </w:r>
      <w:proofErr w:type="spellStart"/>
      <w:r w:rsidRPr="00212E93">
        <w:rPr>
          <w:rFonts w:ascii="ArialMT" w:hAnsi="ArialMT" w:cs="ArialMT"/>
          <w:color w:val="000000"/>
          <w:sz w:val="24"/>
          <w:szCs w:val="24"/>
        </w:rPr>
        <w:t>etc</w:t>
      </w:r>
      <w:proofErr w:type="spellEnd"/>
      <w:r w:rsidRPr="00212E93">
        <w:rPr>
          <w:rFonts w:ascii="ArialMT" w:hAnsi="ArialMT" w:cs="ArialMT"/>
          <w:color w:val="000000"/>
          <w:sz w:val="24"/>
          <w:szCs w:val="24"/>
        </w:rPr>
        <w:t xml:space="preserve"> pour proposer des variétés qui pourront facilement intégrer le système agricole local. </w:t>
      </w:r>
      <w:r>
        <w:rPr>
          <w:rFonts w:ascii="ArialMT" w:hAnsi="ArialMT" w:cs="ArialMT"/>
          <w:color w:val="000000"/>
          <w:sz w:val="24"/>
          <w:szCs w:val="24"/>
        </w:rPr>
        <w:t>Il en serait de même pour les autres cultures dont les semences de type traditionnel sont encore à faible rendement.</w:t>
      </w:r>
    </w:p>
    <w:p w:rsidR="00670F39" w:rsidRDefault="00670F39" w:rsidP="00670F39">
      <w:pPr>
        <w:autoSpaceDE w:val="0"/>
        <w:autoSpaceDN w:val="0"/>
        <w:adjustRightInd w:val="0"/>
        <w:snapToGrid w:val="0"/>
        <w:spacing w:after="0" w:line="240" w:lineRule="auto"/>
      </w:pPr>
    </w:p>
    <w:p w:rsidR="00670F39" w:rsidRPr="001945A3" w:rsidRDefault="00670F39" w:rsidP="00670F39">
      <w:pPr>
        <w:pStyle w:val="Titre2"/>
        <w:rPr>
          <w:rFonts w:ascii="Arial" w:hAnsi="Arial" w:cs="Arial"/>
          <w:sz w:val="24"/>
          <w:szCs w:val="24"/>
        </w:rPr>
      </w:pPr>
      <w:bookmarkStart w:id="262" w:name="_Toc445939280"/>
      <w:bookmarkStart w:id="263" w:name="_Toc446013633"/>
      <w:bookmarkStart w:id="264" w:name="_Toc446052434"/>
      <w:r w:rsidRPr="001945A3">
        <w:rPr>
          <w:rFonts w:ascii="Arial" w:hAnsi="Arial" w:cs="Arial"/>
          <w:sz w:val="24"/>
          <w:szCs w:val="24"/>
        </w:rPr>
        <w:lastRenderedPageBreak/>
        <w:t>L</w:t>
      </w:r>
      <w:r>
        <w:rPr>
          <w:rFonts w:ascii="Arial" w:hAnsi="Arial" w:cs="Arial"/>
          <w:sz w:val="24"/>
          <w:szCs w:val="24"/>
        </w:rPr>
        <w:t>’amélioration des techniques culturales</w:t>
      </w:r>
      <w:bookmarkEnd w:id="262"/>
      <w:bookmarkEnd w:id="263"/>
      <w:bookmarkEnd w:id="264"/>
      <w:r>
        <w:rPr>
          <w:rFonts w:ascii="Arial" w:hAnsi="Arial" w:cs="Arial"/>
          <w:sz w:val="24"/>
          <w:szCs w:val="24"/>
        </w:rPr>
        <w:t xml:space="preserve"> </w:t>
      </w:r>
    </w:p>
    <w:p w:rsidR="00670F39" w:rsidRDefault="00670F39" w:rsidP="00670F39">
      <w:pPr>
        <w:autoSpaceDE w:val="0"/>
        <w:autoSpaceDN w:val="0"/>
        <w:adjustRightInd w:val="0"/>
        <w:snapToGrid w:val="0"/>
        <w:spacing w:after="0" w:line="240" w:lineRule="auto"/>
      </w:pPr>
    </w:p>
    <w:p w:rsidR="00670F39"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sidRPr="00F22657">
        <w:rPr>
          <w:rFonts w:ascii="ArialMT" w:hAnsi="ArialMT" w:cs="ArialMT"/>
          <w:color w:val="000000"/>
          <w:sz w:val="24"/>
          <w:szCs w:val="24"/>
        </w:rPr>
        <w:t>Le SCDA fournit déjà assez d’effort</w:t>
      </w:r>
      <w:r>
        <w:rPr>
          <w:rFonts w:ascii="ArialMT" w:hAnsi="ArialMT" w:cs="ArialMT"/>
          <w:color w:val="000000"/>
          <w:sz w:val="24"/>
          <w:szCs w:val="24"/>
        </w:rPr>
        <w:t>s</w:t>
      </w:r>
      <w:r w:rsidRPr="00F22657">
        <w:rPr>
          <w:rFonts w:ascii="ArialMT" w:hAnsi="ArialMT" w:cs="ArialMT"/>
          <w:color w:val="000000"/>
          <w:sz w:val="24"/>
          <w:szCs w:val="24"/>
        </w:rPr>
        <w:t xml:space="preserve"> dans </w:t>
      </w:r>
      <w:r>
        <w:rPr>
          <w:rFonts w:ascii="ArialMT" w:hAnsi="ArialMT" w:cs="ArialMT"/>
          <w:color w:val="000000"/>
          <w:sz w:val="24"/>
          <w:szCs w:val="24"/>
        </w:rPr>
        <w:t>le cadre de l’amélioration des techniques culturales</w:t>
      </w:r>
      <w:r w:rsidRPr="00F22657">
        <w:rPr>
          <w:rFonts w:ascii="ArialMT" w:hAnsi="ArialMT" w:cs="ArialMT"/>
          <w:color w:val="000000"/>
          <w:sz w:val="24"/>
          <w:szCs w:val="24"/>
        </w:rPr>
        <w:t xml:space="preserve"> mais la faible couverture des interventions reste problématique</w:t>
      </w:r>
      <w:r>
        <w:rPr>
          <w:rFonts w:ascii="ArialMT" w:hAnsi="ArialMT" w:cs="ArialMT"/>
          <w:color w:val="000000"/>
          <w:sz w:val="24"/>
          <w:szCs w:val="24"/>
        </w:rPr>
        <w:t>.</w:t>
      </w:r>
    </w:p>
    <w:p w:rsidR="00670F39" w:rsidRPr="00F22657"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Pr>
          <w:rFonts w:ascii="ArialMT" w:hAnsi="ArialMT" w:cs="ArialMT"/>
          <w:color w:val="000000"/>
          <w:sz w:val="24"/>
          <w:szCs w:val="24"/>
        </w:rPr>
        <w:t>Le paquet de thèmes de formation des agriculteurs est monotone depuis quelques années et méritent d’être actualisée de manière participative avec les nouvelles réalités de terrain</w:t>
      </w:r>
    </w:p>
    <w:p w:rsidR="00670F39"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sidRPr="00C0080D">
        <w:rPr>
          <w:rFonts w:ascii="ArialMT" w:hAnsi="ArialMT" w:cs="ArialMT"/>
          <w:color w:val="000000"/>
          <w:sz w:val="24"/>
          <w:szCs w:val="24"/>
        </w:rPr>
        <w:t>Les enquêtes ont révélé aussi un certain nombre d’insuffisances en matière de pratiques culturales qu’il faille corriger notamment les écartements de semis, le dosage des engrais chimiques et des produits phytosanitaires, les techniques d</w:t>
      </w:r>
      <w:r>
        <w:rPr>
          <w:rFonts w:ascii="ArialMT" w:hAnsi="ArialMT" w:cs="ArialMT"/>
          <w:color w:val="000000"/>
          <w:sz w:val="24"/>
          <w:szCs w:val="24"/>
        </w:rPr>
        <w:t>e rotation des cultures, etc.</w:t>
      </w:r>
      <w:r w:rsidRPr="00C0080D">
        <w:rPr>
          <w:rFonts w:ascii="ArialMT" w:hAnsi="ArialMT" w:cs="ArialMT"/>
          <w:color w:val="000000"/>
          <w:sz w:val="24"/>
          <w:szCs w:val="24"/>
        </w:rPr>
        <w:t xml:space="preserve"> afin de contribuer à l’amélioration des rendements</w:t>
      </w:r>
      <w:r>
        <w:rPr>
          <w:rFonts w:ascii="ArialMT" w:hAnsi="ArialMT" w:cs="ArialMT"/>
          <w:color w:val="000000"/>
          <w:sz w:val="24"/>
          <w:szCs w:val="24"/>
        </w:rPr>
        <w:t>.</w:t>
      </w:r>
    </w:p>
    <w:p w:rsidR="00670F39"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Pr>
          <w:rFonts w:ascii="ArialMT" w:hAnsi="ArialMT" w:cs="ArialMT"/>
          <w:color w:val="000000"/>
          <w:sz w:val="24"/>
          <w:szCs w:val="24"/>
        </w:rPr>
        <w:t>Il serait donc intéressant que le personnel de SCDA soit renforcé pour permettre d’atteindre un nombre important de ménages ou de chefs d’exploitation, que les outils de formation soient actualisés. L’approche de formation des formateurs locaux  serait d’une grande utilité pour assurer une duplication des connaissances sur une plus grande échelle.</w:t>
      </w:r>
    </w:p>
    <w:p w:rsidR="00670F39" w:rsidRDefault="00670F39" w:rsidP="00670F39">
      <w:pPr>
        <w:autoSpaceDE w:val="0"/>
        <w:autoSpaceDN w:val="0"/>
        <w:adjustRightInd w:val="0"/>
        <w:snapToGrid w:val="0"/>
        <w:spacing w:after="0" w:line="240" w:lineRule="auto"/>
        <w:jc w:val="both"/>
        <w:rPr>
          <w:rFonts w:ascii="ArialMT" w:hAnsi="ArialMT" w:cs="ArialMT"/>
          <w:color w:val="000000"/>
          <w:sz w:val="24"/>
          <w:szCs w:val="24"/>
        </w:rPr>
      </w:pPr>
    </w:p>
    <w:p w:rsidR="00670F39" w:rsidRPr="00970EBA" w:rsidRDefault="00670F39" w:rsidP="00670F39">
      <w:pPr>
        <w:autoSpaceDE w:val="0"/>
        <w:autoSpaceDN w:val="0"/>
        <w:adjustRightInd w:val="0"/>
        <w:snapToGrid w:val="0"/>
        <w:spacing w:after="0" w:line="240" w:lineRule="auto"/>
        <w:jc w:val="both"/>
        <w:rPr>
          <w:rFonts w:ascii="Arial" w:hAnsi="Arial" w:cs="Arial"/>
          <w:b/>
          <w:color w:val="000000"/>
          <w:sz w:val="24"/>
          <w:szCs w:val="24"/>
        </w:rPr>
      </w:pPr>
      <w:r w:rsidRPr="00970EBA">
        <w:rPr>
          <w:rFonts w:ascii="Arial" w:hAnsi="Arial" w:cs="Arial"/>
          <w:b/>
          <w:color w:val="000000"/>
          <w:sz w:val="24"/>
          <w:szCs w:val="24"/>
        </w:rPr>
        <w:t xml:space="preserve">Axe d’intervention 1.2 : Promotion de la mécanisation de l’agriculture </w:t>
      </w:r>
    </w:p>
    <w:p w:rsidR="00670F39" w:rsidRDefault="00670F39" w:rsidP="00670F39">
      <w:pPr>
        <w:autoSpaceDE w:val="0"/>
        <w:autoSpaceDN w:val="0"/>
        <w:adjustRightInd w:val="0"/>
        <w:snapToGrid w:val="0"/>
        <w:spacing w:after="0" w:line="240" w:lineRule="auto"/>
        <w:jc w:val="both"/>
        <w:rPr>
          <w:rFonts w:ascii="Arial" w:hAnsi="Arial" w:cs="Arial"/>
          <w:color w:val="000000"/>
          <w:sz w:val="24"/>
          <w:szCs w:val="24"/>
        </w:rPr>
      </w:pPr>
    </w:p>
    <w:p w:rsidR="00670F39" w:rsidRPr="00DB0AAC"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sidRPr="00DB0AAC">
        <w:rPr>
          <w:rFonts w:ascii="ArialMT" w:hAnsi="ArialMT" w:cs="ArialMT"/>
          <w:color w:val="000000"/>
          <w:sz w:val="24"/>
          <w:szCs w:val="24"/>
        </w:rPr>
        <w:t>La main d’œuvre constitue un facteur très important dans la production agricole à Bonou. Cette main d’œuvre s’amenuise et d</w:t>
      </w:r>
      <w:r>
        <w:rPr>
          <w:rFonts w:ascii="ArialMT" w:hAnsi="ArialMT" w:cs="ArialMT"/>
          <w:color w:val="000000"/>
          <w:sz w:val="24"/>
          <w:szCs w:val="24"/>
        </w:rPr>
        <w:t xml:space="preserve">evient difficilement accessible du fait de l’exode rural et de sa reconversion dans d’autres activités génératrices de revenus (notamment dans l’exploitation des carrières de sable. Il s’installe désormais à Bonou des pratiques de duperie, d’escroquerie au sujet de l’acquisition de cette main d’œuvre. </w:t>
      </w:r>
    </w:p>
    <w:p w:rsidR="00670F39"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sidRPr="009A1FB8">
        <w:rPr>
          <w:rFonts w:ascii="ArialMT" w:hAnsi="ArialMT" w:cs="ArialMT"/>
          <w:color w:val="000000"/>
          <w:sz w:val="24"/>
          <w:szCs w:val="24"/>
        </w:rPr>
        <w:t>Par ailleurs, l</w:t>
      </w:r>
      <w:r w:rsidRPr="00BA51E9">
        <w:rPr>
          <w:rFonts w:ascii="ArialMT" w:hAnsi="ArialMT" w:cs="ArialMT"/>
          <w:color w:val="000000"/>
          <w:sz w:val="24"/>
          <w:szCs w:val="24"/>
        </w:rPr>
        <w:t xml:space="preserve">es performances </w:t>
      </w:r>
      <w:r w:rsidRPr="009A1FB8">
        <w:rPr>
          <w:rFonts w:ascii="ArialMT" w:hAnsi="ArialMT" w:cs="ArialMT"/>
          <w:color w:val="000000"/>
          <w:sz w:val="24"/>
          <w:szCs w:val="24"/>
        </w:rPr>
        <w:t xml:space="preserve">de l’agriculture à Bonou </w:t>
      </w:r>
      <w:r w:rsidRPr="00BA51E9">
        <w:rPr>
          <w:rFonts w:ascii="ArialMT" w:hAnsi="ArialMT" w:cs="ArialMT"/>
          <w:color w:val="000000"/>
          <w:sz w:val="24"/>
          <w:szCs w:val="24"/>
        </w:rPr>
        <w:t>restent largement en deçà des attentes, à cause entre autres de l’état rudimentaire des outils agricoles</w:t>
      </w:r>
      <w:r>
        <w:rPr>
          <w:rFonts w:ascii="ArialMT" w:hAnsi="ArialMT" w:cs="ArialMT"/>
          <w:color w:val="000000"/>
          <w:sz w:val="24"/>
          <w:szCs w:val="24"/>
        </w:rPr>
        <w:t>.</w:t>
      </w:r>
    </w:p>
    <w:p w:rsidR="00670F39"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Pr>
          <w:rFonts w:ascii="ArialMT" w:hAnsi="ArialMT" w:cs="ArialMT"/>
          <w:color w:val="000000"/>
          <w:sz w:val="24"/>
          <w:szCs w:val="24"/>
        </w:rPr>
        <w:t>Il devient nécessaire promouvoir dans cette commune la mécanisation de l’agriculture à partir de l’analyse de sa faisabilité et de celle de l’organisation de la gestion des équipements et ceci en rapport avec les mesures d’accompagnement notamment les services de réparation et d’entretien de ces équipements.</w:t>
      </w:r>
    </w:p>
    <w:p w:rsidR="00670F39" w:rsidRPr="006A61E1"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sidRPr="006A61E1">
        <w:rPr>
          <w:rFonts w:ascii="ArialMT" w:hAnsi="ArialMT" w:cs="ArialMT"/>
          <w:color w:val="000000"/>
          <w:sz w:val="24"/>
          <w:szCs w:val="24"/>
        </w:rPr>
        <w:t>Le gouvernement dans sa politique de favoriser un accès à toute la population paysanne, a</w:t>
      </w:r>
      <w:r>
        <w:rPr>
          <w:rFonts w:ascii="ArialMT" w:hAnsi="ArialMT" w:cs="ArialMT"/>
          <w:color w:val="000000"/>
          <w:sz w:val="24"/>
          <w:szCs w:val="24"/>
        </w:rPr>
        <w:t xml:space="preserve"> d’ailleurs</w:t>
      </w:r>
      <w:r w:rsidRPr="006A61E1">
        <w:rPr>
          <w:rFonts w:ascii="ArialMT" w:hAnsi="ArialMT" w:cs="ArialMT"/>
          <w:color w:val="000000"/>
          <w:sz w:val="24"/>
          <w:szCs w:val="24"/>
        </w:rPr>
        <w:t xml:space="preserve"> prévu la création des pools de concentration de machines et d’équipements agricoles qui fourniront leurs services à tout exploitant agricole des zones concernées par ces pools.</w:t>
      </w:r>
    </w:p>
    <w:p w:rsidR="00670F39" w:rsidRDefault="00670F39" w:rsidP="00670F39">
      <w:pPr>
        <w:autoSpaceDE w:val="0"/>
        <w:autoSpaceDN w:val="0"/>
        <w:adjustRightInd w:val="0"/>
        <w:snapToGrid w:val="0"/>
        <w:spacing w:after="0" w:line="240" w:lineRule="auto"/>
        <w:jc w:val="both"/>
        <w:rPr>
          <w:rFonts w:ascii="Arial" w:hAnsi="Arial" w:cs="Arial"/>
          <w:color w:val="000000"/>
          <w:sz w:val="24"/>
          <w:szCs w:val="24"/>
        </w:rPr>
      </w:pPr>
    </w:p>
    <w:p w:rsidR="00670F39" w:rsidRPr="00F73124" w:rsidRDefault="00670F39" w:rsidP="00670F39">
      <w:pPr>
        <w:autoSpaceDE w:val="0"/>
        <w:autoSpaceDN w:val="0"/>
        <w:adjustRightInd w:val="0"/>
        <w:snapToGrid w:val="0"/>
        <w:spacing w:after="0" w:line="240" w:lineRule="auto"/>
        <w:jc w:val="both"/>
        <w:rPr>
          <w:rFonts w:ascii="Arial" w:hAnsi="Arial" w:cs="Arial"/>
          <w:b/>
          <w:color w:val="000000"/>
          <w:sz w:val="24"/>
          <w:szCs w:val="24"/>
        </w:rPr>
      </w:pPr>
      <w:r w:rsidRPr="00970EBA">
        <w:rPr>
          <w:rFonts w:ascii="Arial" w:hAnsi="Arial" w:cs="Arial"/>
          <w:b/>
          <w:color w:val="000000"/>
          <w:sz w:val="24"/>
          <w:szCs w:val="24"/>
        </w:rPr>
        <w:t>Axe d’intervention 1.</w:t>
      </w:r>
      <w:r>
        <w:rPr>
          <w:rFonts w:ascii="Arial" w:hAnsi="Arial" w:cs="Arial"/>
          <w:b/>
          <w:color w:val="000000"/>
          <w:sz w:val="24"/>
          <w:szCs w:val="24"/>
        </w:rPr>
        <w:t>3</w:t>
      </w:r>
      <w:r w:rsidRPr="00970EBA">
        <w:rPr>
          <w:rFonts w:ascii="Arial" w:hAnsi="Arial" w:cs="Arial"/>
          <w:b/>
          <w:color w:val="000000"/>
          <w:sz w:val="24"/>
          <w:szCs w:val="24"/>
        </w:rPr>
        <w:t xml:space="preserve"> : </w:t>
      </w:r>
      <w:r w:rsidRPr="00F73124">
        <w:rPr>
          <w:rFonts w:ascii="Arial" w:hAnsi="Arial" w:cs="Arial"/>
          <w:b/>
          <w:color w:val="000000"/>
          <w:sz w:val="24"/>
          <w:szCs w:val="24"/>
        </w:rPr>
        <w:t xml:space="preserve">prévention des risques </w:t>
      </w:r>
      <w:r>
        <w:rPr>
          <w:rFonts w:ascii="Arial" w:hAnsi="Arial" w:cs="Arial"/>
          <w:b/>
          <w:color w:val="000000"/>
          <w:sz w:val="24"/>
          <w:szCs w:val="24"/>
        </w:rPr>
        <w:t>de la</w:t>
      </w:r>
      <w:r w:rsidRPr="00F73124">
        <w:rPr>
          <w:rFonts w:ascii="Arial" w:hAnsi="Arial" w:cs="Arial"/>
          <w:b/>
          <w:color w:val="000000"/>
          <w:sz w:val="24"/>
          <w:szCs w:val="24"/>
        </w:rPr>
        <w:t xml:space="preserve"> transhumance</w:t>
      </w:r>
      <w:r w:rsidR="00C13F82">
        <w:rPr>
          <w:rFonts w:ascii="Arial" w:hAnsi="Arial" w:cs="Arial"/>
          <w:b/>
          <w:color w:val="000000"/>
          <w:sz w:val="24"/>
          <w:szCs w:val="24"/>
        </w:rPr>
        <w:t xml:space="preserve"> et de l’insécurité</w:t>
      </w:r>
    </w:p>
    <w:p w:rsidR="00670F39" w:rsidRDefault="00670F39" w:rsidP="00670F39">
      <w:pPr>
        <w:autoSpaceDE w:val="0"/>
        <w:autoSpaceDN w:val="0"/>
        <w:adjustRightInd w:val="0"/>
        <w:snapToGrid w:val="0"/>
        <w:spacing w:after="0" w:line="240" w:lineRule="auto"/>
        <w:jc w:val="both"/>
        <w:rPr>
          <w:rFonts w:ascii="Arial" w:hAnsi="Arial" w:cs="Arial"/>
          <w:color w:val="000000"/>
          <w:sz w:val="24"/>
          <w:szCs w:val="24"/>
        </w:rPr>
      </w:pPr>
    </w:p>
    <w:p w:rsidR="00670F39"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sidRPr="00C704EA">
        <w:rPr>
          <w:rFonts w:ascii="ArialMT" w:hAnsi="ArialMT" w:cs="ArialMT"/>
          <w:color w:val="000000"/>
          <w:sz w:val="24"/>
          <w:szCs w:val="24"/>
        </w:rPr>
        <w:t>Les affrontements entre les populations de la commune de Bonou et les éleveurs peuhls sont de plus en plus fréquents</w:t>
      </w:r>
      <w:r>
        <w:rPr>
          <w:rFonts w:ascii="ArialMT" w:hAnsi="ArialMT" w:cs="ArialMT"/>
          <w:color w:val="000000"/>
          <w:sz w:val="24"/>
          <w:szCs w:val="24"/>
        </w:rPr>
        <w:t xml:space="preserve"> et deviennent une préoccupation très sérieuse de tous les acteurs de développement de la commune</w:t>
      </w:r>
      <w:r w:rsidRPr="00C704EA">
        <w:rPr>
          <w:rFonts w:ascii="ArialMT" w:hAnsi="ArialMT" w:cs="ArialMT"/>
          <w:color w:val="000000"/>
          <w:sz w:val="24"/>
          <w:szCs w:val="24"/>
        </w:rPr>
        <w:t xml:space="preserve">. </w:t>
      </w:r>
    </w:p>
    <w:p w:rsidR="00670F39"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sidRPr="00C704EA">
        <w:rPr>
          <w:rFonts w:ascii="ArialMT" w:hAnsi="ArialMT" w:cs="ArialMT"/>
          <w:color w:val="000000"/>
          <w:sz w:val="24"/>
          <w:szCs w:val="24"/>
        </w:rPr>
        <w:t xml:space="preserve">Les </w:t>
      </w:r>
      <w:r>
        <w:rPr>
          <w:rFonts w:ascii="ArialMT" w:hAnsi="ArialMT" w:cs="ArialMT"/>
          <w:color w:val="000000"/>
          <w:sz w:val="24"/>
          <w:szCs w:val="24"/>
        </w:rPr>
        <w:t>transhumants</w:t>
      </w:r>
      <w:r w:rsidRPr="00C704EA">
        <w:rPr>
          <w:rFonts w:ascii="ArialMT" w:hAnsi="ArialMT" w:cs="ArialMT"/>
          <w:color w:val="000000"/>
          <w:sz w:val="24"/>
          <w:szCs w:val="24"/>
        </w:rPr>
        <w:t xml:space="preserve"> ont élu domicile dans cette commune semant la terreur sur leur passage. Champs de riz, de manioc et d’autres cultures dévasté </w:t>
      </w:r>
      <w:r>
        <w:rPr>
          <w:rFonts w:ascii="ArialMT" w:hAnsi="ArialMT" w:cs="ArialMT"/>
          <w:color w:val="000000"/>
          <w:sz w:val="24"/>
          <w:szCs w:val="24"/>
        </w:rPr>
        <w:t xml:space="preserve">même les greniers. </w:t>
      </w:r>
      <w:r w:rsidRPr="00C704EA">
        <w:rPr>
          <w:rFonts w:ascii="ArialMT" w:hAnsi="ArialMT" w:cs="ArialMT"/>
          <w:color w:val="000000"/>
          <w:sz w:val="24"/>
          <w:szCs w:val="24"/>
        </w:rPr>
        <w:t xml:space="preserve">A tout cela, il faut ajouter les cas de viols des femmes dont les Peuhls en sont les auteurs. Toute la région est secouée par des braquages dont le nombre s’est accru rapidement </w:t>
      </w:r>
      <w:r>
        <w:rPr>
          <w:rFonts w:ascii="ArialMT" w:hAnsi="ArialMT" w:cs="ArialMT"/>
          <w:color w:val="000000"/>
          <w:sz w:val="24"/>
          <w:szCs w:val="24"/>
        </w:rPr>
        <w:t>dans le temps</w:t>
      </w:r>
      <w:r w:rsidRPr="00C704EA">
        <w:rPr>
          <w:rFonts w:ascii="ArialMT" w:hAnsi="ArialMT" w:cs="ArialMT"/>
          <w:color w:val="000000"/>
          <w:sz w:val="24"/>
          <w:szCs w:val="24"/>
        </w:rPr>
        <w:t>.</w:t>
      </w:r>
      <w:r>
        <w:rPr>
          <w:rFonts w:ascii="ArialMT" w:hAnsi="ArialMT" w:cs="ArialMT"/>
          <w:color w:val="000000"/>
          <w:sz w:val="24"/>
          <w:szCs w:val="24"/>
        </w:rPr>
        <w:t xml:space="preserve"> On assiste à l’abandon champs situés dans les vallées ou plaines inondables sont abandonnés par certains pour des cultures de contre saison.</w:t>
      </w:r>
    </w:p>
    <w:p w:rsidR="00670F39"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Pr>
          <w:rFonts w:ascii="ArialMT" w:hAnsi="ArialMT" w:cs="ArialMT"/>
          <w:color w:val="000000"/>
          <w:sz w:val="24"/>
          <w:szCs w:val="24"/>
        </w:rPr>
        <w:lastRenderedPageBreak/>
        <w:t>Il devient impératif de gérer cette question d’affrontement entre les transhumants et les producteurs si l’on envisage promouvoir l’amélioration de la production dans la commune de Bonou.</w:t>
      </w:r>
    </w:p>
    <w:p w:rsidR="00670F39" w:rsidRPr="00C704EA"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sidRPr="00F37688">
        <w:rPr>
          <w:rFonts w:ascii="ArialMT" w:hAnsi="ArialMT" w:cs="ArialMT"/>
          <w:color w:val="000000"/>
          <w:sz w:val="24"/>
          <w:szCs w:val="24"/>
        </w:rPr>
        <w:t>Normalement,  il est prévu,  à l’entrée de chaque commune, un poste de contrôle qui permet aux agents de la mairie de compter le nombre de têtes de bœufs  par troupeau, de les vacciner et de les suivre tout le long de leur parcours dans la commune. Les bergers doivent payer par tête de bœuf une somme d’argent dont le montant total est versé à la commune. De la même manière, les représentants des Peuhls, à chaque niveau, disposent d’un fonds de caisse qui est mis à la disposition du comité communal de la transhumance pour la réparation d’éventuels dommages causés par les bœufs aux populations.</w:t>
      </w:r>
      <w:r>
        <w:rPr>
          <w:rFonts w:ascii="ArialMT" w:hAnsi="ArialMT" w:cs="ArialMT"/>
          <w:color w:val="000000"/>
          <w:sz w:val="24"/>
          <w:szCs w:val="24"/>
        </w:rPr>
        <w:t xml:space="preserve"> Cependant les dédommagements payés sont insignifiants par rapport à l’ampleur des dégâts.</w:t>
      </w:r>
    </w:p>
    <w:p w:rsidR="00670F39"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sidRPr="009D1E96">
        <w:rPr>
          <w:rFonts w:ascii="ArialMT" w:hAnsi="ArialMT" w:cs="ArialMT"/>
          <w:color w:val="000000"/>
          <w:sz w:val="24"/>
          <w:szCs w:val="24"/>
        </w:rPr>
        <w:t>Au cours de l’année 2015, le réseau ouest africain pour l’édification de la paix (WANEP) Bénin, a initié un forum d’échange à l’endroit des acteurs de la transhumance de quatre communes de l’Ouémé – Plateau autour du thème : « A la rencontre de l’éleveur et de l’agriculteur pour la prévention de la violence liée à la transhumance », afin de réduire les conflits et conséquences liés au phénomène, en présence des partenaires techniques et financier.</w:t>
      </w:r>
      <w:r>
        <w:rPr>
          <w:rFonts w:ascii="ArialMT" w:hAnsi="ArialMT" w:cs="ArialMT"/>
          <w:color w:val="000000"/>
          <w:sz w:val="24"/>
          <w:szCs w:val="24"/>
        </w:rPr>
        <w:t xml:space="preserve"> Les grandes résolutions issues de ce forum pourront probablement servir d’inspiration ou de pistes d’intervention.</w:t>
      </w:r>
    </w:p>
    <w:p w:rsidR="000E0376" w:rsidRPr="000E0376" w:rsidRDefault="000E0376" w:rsidP="00670F39">
      <w:pPr>
        <w:autoSpaceDE w:val="0"/>
        <w:autoSpaceDN w:val="0"/>
        <w:adjustRightInd w:val="0"/>
        <w:snapToGrid w:val="0"/>
        <w:spacing w:after="0" w:line="240" w:lineRule="auto"/>
        <w:jc w:val="both"/>
        <w:rPr>
          <w:rFonts w:ascii="ArialMT" w:hAnsi="ArialMT" w:cs="ArialMT"/>
          <w:color w:val="000000"/>
          <w:sz w:val="24"/>
          <w:szCs w:val="24"/>
        </w:rPr>
      </w:pPr>
    </w:p>
    <w:p w:rsidR="000E0376" w:rsidRDefault="000E0376" w:rsidP="00670F39">
      <w:pPr>
        <w:autoSpaceDE w:val="0"/>
        <w:autoSpaceDN w:val="0"/>
        <w:adjustRightInd w:val="0"/>
        <w:snapToGrid w:val="0"/>
        <w:spacing w:after="0" w:line="240" w:lineRule="auto"/>
        <w:jc w:val="both"/>
        <w:rPr>
          <w:rFonts w:ascii="ArialMT" w:hAnsi="ArialMT" w:cs="ArialMT"/>
          <w:color w:val="000000"/>
          <w:sz w:val="24"/>
          <w:szCs w:val="24"/>
        </w:rPr>
      </w:pPr>
      <w:r w:rsidRPr="000E0376">
        <w:rPr>
          <w:rFonts w:ascii="ArialMT" w:hAnsi="ArialMT" w:cs="ArialMT"/>
          <w:color w:val="000000"/>
          <w:sz w:val="24"/>
          <w:szCs w:val="24"/>
        </w:rPr>
        <w:t xml:space="preserve">Il </w:t>
      </w:r>
      <w:r>
        <w:rPr>
          <w:rFonts w:ascii="ArialMT" w:hAnsi="ArialMT" w:cs="ArialMT"/>
          <w:color w:val="000000"/>
          <w:sz w:val="24"/>
          <w:szCs w:val="24"/>
        </w:rPr>
        <w:t>s’agira donc :</w:t>
      </w:r>
    </w:p>
    <w:p w:rsidR="000E0376" w:rsidRDefault="000E0376" w:rsidP="00B22EB8">
      <w:pPr>
        <w:pStyle w:val="Paragraphedeliste"/>
        <w:numPr>
          <w:ilvl w:val="0"/>
          <w:numId w:val="10"/>
        </w:numPr>
        <w:autoSpaceDE w:val="0"/>
        <w:autoSpaceDN w:val="0"/>
        <w:adjustRightInd w:val="0"/>
        <w:snapToGrid w:val="0"/>
        <w:spacing w:after="0" w:line="240" w:lineRule="auto"/>
        <w:jc w:val="both"/>
        <w:rPr>
          <w:rFonts w:ascii="ArialMT" w:hAnsi="ArialMT" w:cs="ArialMT"/>
          <w:color w:val="000000"/>
          <w:sz w:val="24"/>
          <w:szCs w:val="24"/>
        </w:rPr>
      </w:pPr>
      <w:r w:rsidRPr="000E0376">
        <w:rPr>
          <w:rFonts w:ascii="ArialMT" w:hAnsi="ArialMT" w:cs="ArialMT"/>
          <w:color w:val="000000"/>
          <w:sz w:val="24"/>
          <w:szCs w:val="24"/>
        </w:rPr>
        <w:t>d’assurer la mise en place et le fonctionnement effectif d’un dispositif de contrôle à l’entrée de la commune. Cela consiste donc à installer à l’entrée des couloirs de transhumance des postes de contrôle des vaccinations, de l’identité des éleveurs, leur enregistrement et la confiscation des armes à feu qui leurs seront retournés à leur départ.</w:t>
      </w:r>
    </w:p>
    <w:p w:rsidR="000E0376" w:rsidRDefault="000E0376" w:rsidP="00B22EB8">
      <w:pPr>
        <w:pStyle w:val="Paragraphedeliste"/>
        <w:numPr>
          <w:ilvl w:val="0"/>
          <w:numId w:val="10"/>
        </w:numPr>
        <w:autoSpaceDE w:val="0"/>
        <w:autoSpaceDN w:val="0"/>
        <w:adjustRightInd w:val="0"/>
        <w:snapToGrid w:val="0"/>
        <w:spacing w:after="0" w:line="240" w:lineRule="auto"/>
        <w:jc w:val="both"/>
        <w:rPr>
          <w:rFonts w:ascii="ArialMT" w:hAnsi="ArialMT" w:cs="ArialMT"/>
          <w:color w:val="000000"/>
          <w:sz w:val="24"/>
          <w:szCs w:val="24"/>
        </w:rPr>
      </w:pPr>
      <w:r>
        <w:rPr>
          <w:rFonts w:ascii="ArialMT" w:hAnsi="ArialMT" w:cs="ArialMT"/>
          <w:color w:val="000000"/>
          <w:sz w:val="24"/>
          <w:szCs w:val="24"/>
        </w:rPr>
        <w:t>d’a</w:t>
      </w:r>
      <w:r w:rsidRPr="000E0376">
        <w:rPr>
          <w:rFonts w:ascii="ArialMT" w:hAnsi="ArialMT" w:cs="ArialMT"/>
          <w:color w:val="000000"/>
          <w:sz w:val="24"/>
          <w:szCs w:val="24"/>
        </w:rPr>
        <w:t>ssurer le balisage des couloirs de transhumance de la commune</w:t>
      </w:r>
      <w:r>
        <w:rPr>
          <w:rFonts w:ascii="ArialMT" w:hAnsi="ArialMT" w:cs="ArialMT"/>
          <w:color w:val="000000"/>
          <w:sz w:val="24"/>
          <w:szCs w:val="24"/>
        </w:rPr>
        <w:t xml:space="preserve"> en installant </w:t>
      </w:r>
      <w:r w:rsidRPr="000E0376">
        <w:rPr>
          <w:rFonts w:ascii="ArialMT" w:hAnsi="ArialMT" w:cs="ArialMT"/>
          <w:color w:val="000000"/>
          <w:sz w:val="24"/>
          <w:szCs w:val="24"/>
        </w:rPr>
        <w:t xml:space="preserve"> des bornes pour délimiter les couloirs de transhumance et les aires de pâturage. Ce type d’action a déjà été initié par le PAFILAV dans la commune de Ouinhi</w:t>
      </w:r>
      <w:r>
        <w:rPr>
          <w:rFonts w:ascii="ArialMT" w:hAnsi="ArialMT" w:cs="ArialMT"/>
          <w:color w:val="000000"/>
          <w:sz w:val="24"/>
          <w:szCs w:val="24"/>
        </w:rPr>
        <w:t> ;</w:t>
      </w:r>
    </w:p>
    <w:p w:rsidR="000E0376" w:rsidRPr="000E0376" w:rsidRDefault="000E0376" w:rsidP="00B22EB8">
      <w:pPr>
        <w:pStyle w:val="Paragraphedeliste"/>
        <w:numPr>
          <w:ilvl w:val="0"/>
          <w:numId w:val="10"/>
        </w:numPr>
        <w:autoSpaceDE w:val="0"/>
        <w:autoSpaceDN w:val="0"/>
        <w:adjustRightInd w:val="0"/>
        <w:snapToGrid w:val="0"/>
        <w:spacing w:after="0" w:line="240" w:lineRule="auto"/>
        <w:jc w:val="both"/>
        <w:rPr>
          <w:rFonts w:ascii="ArialMT" w:hAnsi="ArialMT" w:cs="ArialMT"/>
          <w:color w:val="000000"/>
          <w:sz w:val="24"/>
          <w:szCs w:val="24"/>
        </w:rPr>
      </w:pPr>
      <w:r w:rsidRPr="000E0376">
        <w:rPr>
          <w:rFonts w:ascii="ArialMT" w:hAnsi="ArialMT" w:cs="ArialMT"/>
          <w:color w:val="000000"/>
          <w:sz w:val="24"/>
          <w:szCs w:val="24"/>
        </w:rPr>
        <w:t>de renforcer la sensibilisation des populations pour le respect de l’emprise des couloirs de transhumance</w:t>
      </w:r>
      <w:r w:rsidR="00C13F82">
        <w:rPr>
          <w:rFonts w:ascii="ArialMT" w:hAnsi="ArialMT" w:cs="ArialMT"/>
          <w:color w:val="000000"/>
          <w:sz w:val="24"/>
          <w:szCs w:val="24"/>
        </w:rPr>
        <w:t xml:space="preserve">. Cette sensibilisation </w:t>
      </w:r>
      <w:r w:rsidR="00C13F82" w:rsidRPr="00C13F82">
        <w:rPr>
          <w:rFonts w:ascii="ArialMT" w:hAnsi="ArialMT" w:cs="ArialMT"/>
          <w:color w:val="000000"/>
          <w:sz w:val="24"/>
          <w:szCs w:val="24"/>
        </w:rPr>
        <w:t>et le plaidoyer devront porter sur la nécessité de respecter les espaces de transhumance conjointement définis et ne pas y installer de culture durant cette période</w:t>
      </w:r>
      <w:r w:rsidR="00C13F82">
        <w:rPr>
          <w:rFonts w:ascii="ArialMT" w:hAnsi="ArialMT" w:cs="ArialMT"/>
          <w:color w:val="000000"/>
          <w:sz w:val="24"/>
          <w:szCs w:val="24"/>
        </w:rPr>
        <w:t>.</w:t>
      </w:r>
    </w:p>
    <w:p w:rsidR="00C13F82" w:rsidRDefault="00C13F82" w:rsidP="00B22EB8">
      <w:pPr>
        <w:pStyle w:val="Paragraphedeliste"/>
        <w:numPr>
          <w:ilvl w:val="0"/>
          <w:numId w:val="10"/>
        </w:numPr>
        <w:autoSpaceDE w:val="0"/>
        <w:autoSpaceDN w:val="0"/>
        <w:adjustRightInd w:val="0"/>
        <w:snapToGrid w:val="0"/>
        <w:spacing w:after="0" w:line="240" w:lineRule="auto"/>
        <w:jc w:val="both"/>
      </w:pPr>
      <w:r w:rsidRPr="00C13F82">
        <w:rPr>
          <w:rFonts w:ascii="ArialMT" w:hAnsi="ArialMT" w:cs="ArialMT"/>
          <w:color w:val="000000"/>
          <w:sz w:val="24"/>
          <w:szCs w:val="24"/>
        </w:rPr>
        <w:t xml:space="preserve">de </w:t>
      </w:r>
      <w:r>
        <w:rPr>
          <w:rFonts w:ascii="ArialMT" w:hAnsi="ArialMT" w:cs="ArialMT"/>
          <w:color w:val="000000"/>
          <w:sz w:val="24"/>
          <w:szCs w:val="24"/>
        </w:rPr>
        <w:t>r</w:t>
      </w:r>
      <w:r w:rsidRPr="00C13F82">
        <w:rPr>
          <w:rFonts w:ascii="ArialMT" w:hAnsi="ArialMT" w:cs="ArialMT"/>
          <w:color w:val="000000"/>
          <w:sz w:val="24"/>
          <w:szCs w:val="24"/>
        </w:rPr>
        <w:t>enforcer</w:t>
      </w:r>
      <w:r>
        <w:rPr>
          <w:rFonts w:ascii="ArialMT" w:hAnsi="ArialMT" w:cs="ArialMT"/>
          <w:color w:val="000000"/>
          <w:sz w:val="24"/>
          <w:szCs w:val="24"/>
        </w:rPr>
        <w:t xml:space="preserve"> </w:t>
      </w:r>
      <w:r w:rsidRPr="00C13F82">
        <w:rPr>
          <w:rFonts w:ascii="ArialMT" w:hAnsi="ArialMT" w:cs="ArialMT"/>
          <w:color w:val="000000"/>
          <w:sz w:val="24"/>
          <w:szCs w:val="24"/>
        </w:rPr>
        <w:t>la sécurité des populations pour restaurant leur motivation à l’agriculture. Il est nécessaire de renforcer en effectif et moyens de patrouille des forces de l’ordre de la commune de Bonou en période de transhumance pour dissuader les hors-la-loi attirés par la transhumance</w:t>
      </w:r>
    </w:p>
    <w:p w:rsidR="00670F39" w:rsidRDefault="00670F39" w:rsidP="00B22EB8">
      <w:pPr>
        <w:pStyle w:val="Paragraphedeliste"/>
        <w:numPr>
          <w:ilvl w:val="0"/>
          <w:numId w:val="10"/>
        </w:numPr>
        <w:autoSpaceDE w:val="0"/>
        <w:autoSpaceDN w:val="0"/>
        <w:adjustRightInd w:val="0"/>
        <w:snapToGrid w:val="0"/>
        <w:spacing w:after="0" w:line="240" w:lineRule="auto"/>
        <w:jc w:val="both"/>
        <w:rPr>
          <w:rFonts w:ascii="ArialMT" w:hAnsi="ArialMT" w:cs="ArialMT"/>
          <w:color w:val="000000"/>
          <w:sz w:val="24"/>
          <w:szCs w:val="24"/>
        </w:rPr>
      </w:pPr>
    </w:p>
    <w:p w:rsidR="00670F39" w:rsidRDefault="00670F39" w:rsidP="00670F39">
      <w:pPr>
        <w:autoSpaceDE w:val="0"/>
        <w:autoSpaceDN w:val="0"/>
        <w:adjustRightInd w:val="0"/>
        <w:snapToGrid w:val="0"/>
        <w:spacing w:after="0" w:line="240" w:lineRule="auto"/>
        <w:jc w:val="both"/>
        <w:rPr>
          <w:rFonts w:ascii="Arial" w:hAnsi="Arial" w:cs="Arial"/>
          <w:b/>
          <w:color w:val="000000"/>
          <w:sz w:val="24"/>
          <w:szCs w:val="24"/>
        </w:rPr>
      </w:pPr>
      <w:r w:rsidRPr="00970EBA">
        <w:rPr>
          <w:rFonts w:ascii="Arial" w:hAnsi="Arial" w:cs="Arial"/>
          <w:b/>
          <w:color w:val="000000"/>
          <w:sz w:val="24"/>
          <w:szCs w:val="24"/>
        </w:rPr>
        <w:t>Axe d’intervention 1.</w:t>
      </w:r>
      <w:r>
        <w:rPr>
          <w:rFonts w:ascii="Arial" w:hAnsi="Arial" w:cs="Arial"/>
          <w:b/>
          <w:color w:val="000000"/>
          <w:sz w:val="24"/>
          <w:szCs w:val="24"/>
        </w:rPr>
        <w:t>4</w:t>
      </w:r>
      <w:r w:rsidRPr="00970EBA">
        <w:rPr>
          <w:rFonts w:ascii="Arial" w:hAnsi="Arial" w:cs="Arial"/>
          <w:b/>
          <w:color w:val="000000"/>
          <w:sz w:val="24"/>
          <w:szCs w:val="24"/>
        </w:rPr>
        <w:t xml:space="preserve"> : </w:t>
      </w:r>
      <w:r w:rsidRPr="008F6C0D">
        <w:rPr>
          <w:rFonts w:ascii="Arial" w:hAnsi="Arial" w:cs="Arial"/>
          <w:b/>
          <w:color w:val="000000"/>
          <w:sz w:val="24"/>
          <w:szCs w:val="24"/>
        </w:rPr>
        <w:t xml:space="preserve">Contribution à la bonne adaptation aux effets néfastes des changements climatiques </w:t>
      </w:r>
    </w:p>
    <w:p w:rsidR="00670F39" w:rsidRDefault="00670F39" w:rsidP="00670F39">
      <w:pPr>
        <w:autoSpaceDE w:val="0"/>
        <w:autoSpaceDN w:val="0"/>
        <w:adjustRightInd w:val="0"/>
        <w:snapToGrid w:val="0"/>
        <w:spacing w:after="0" w:line="240" w:lineRule="auto"/>
        <w:jc w:val="both"/>
        <w:rPr>
          <w:rFonts w:ascii="Arial" w:hAnsi="Arial" w:cs="Arial"/>
          <w:b/>
          <w:color w:val="000000"/>
          <w:sz w:val="24"/>
          <w:szCs w:val="24"/>
        </w:rPr>
      </w:pPr>
    </w:p>
    <w:p w:rsidR="00670F39"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sidRPr="00DA463F">
        <w:rPr>
          <w:rFonts w:ascii="ArialMT" w:hAnsi="ArialMT" w:cs="ArialMT"/>
          <w:color w:val="000000"/>
          <w:sz w:val="24"/>
          <w:szCs w:val="24"/>
        </w:rPr>
        <w:t>La zone de la Vallée de l’Ouémé est confrontée à deux risques climatiques principaux</w:t>
      </w:r>
      <w:r>
        <w:rPr>
          <w:rFonts w:ascii="ArialMT" w:hAnsi="ArialMT" w:cs="ArialMT"/>
          <w:color w:val="000000"/>
          <w:sz w:val="24"/>
          <w:szCs w:val="24"/>
        </w:rPr>
        <w:t> </w:t>
      </w:r>
      <w:proofErr w:type="gramStart"/>
      <w:r>
        <w:rPr>
          <w:rFonts w:ascii="ArialMT" w:hAnsi="ArialMT" w:cs="ArialMT"/>
          <w:color w:val="000000"/>
          <w:sz w:val="24"/>
          <w:szCs w:val="24"/>
        </w:rPr>
        <w:t>:</w:t>
      </w:r>
      <w:r w:rsidRPr="00DA463F">
        <w:rPr>
          <w:rFonts w:ascii="ArialMT" w:hAnsi="ArialMT" w:cs="ArialMT"/>
          <w:color w:val="000000"/>
          <w:sz w:val="24"/>
          <w:szCs w:val="24"/>
        </w:rPr>
        <w:t xml:space="preserve">  (</w:t>
      </w:r>
      <w:proofErr w:type="gramEnd"/>
      <w:r w:rsidRPr="00DA463F">
        <w:rPr>
          <w:rFonts w:ascii="ArialMT" w:hAnsi="ArialMT" w:cs="ArialMT"/>
          <w:color w:val="000000"/>
          <w:sz w:val="24"/>
          <w:szCs w:val="24"/>
        </w:rPr>
        <w:t xml:space="preserve">i) les inondations récurrentes qui </w:t>
      </w:r>
      <w:r>
        <w:rPr>
          <w:rFonts w:ascii="ArialMT" w:hAnsi="ArialMT" w:cs="ArialMT"/>
          <w:color w:val="000000"/>
          <w:sz w:val="24"/>
          <w:szCs w:val="24"/>
        </w:rPr>
        <w:t xml:space="preserve">causent </w:t>
      </w:r>
      <w:r w:rsidRPr="00DA463F">
        <w:rPr>
          <w:rFonts w:ascii="ArialMT" w:hAnsi="ArialMT" w:cs="ArialMT"/>
          <w:color w:val="000000"/>
          <w:sz w:val="24"/>
          <w:szCs w:val="24"/>
        </w:rPr>
        <w:t xml:space="preserve">les dégâts </w:t>
      </w:r>
      <w:r>
        <w:rPr>
          <w:rFonts w:ascii="ArialMT" w:hAnsi="ArialMT" w:cs="ArialMT"/>
          <w:color w:val="000000"/>
          <w:sz w:val="24"/>
          <w:szCs w:val="24"/>
        </w:rPr>
        <w:t>pour les cultures et la production</w:t>
      </w:r>
      <w:r w:rsidRPr="00DA463F">
        <w:rPr>
          <w:rFonts w:ascii="ArialMT" w:hAnsi="ArialMT" w:cs="ArialMT"/>
          <w:color w:val="000000"/>
          <w:sz w:val="24"/>
          <w:szCs w:val="24"/>
        </w:rPr>
        <w:t xml:space="preserve"> (ii) les sécheresses et leur répercussion en termes de calendrier cultural et de choix de variétés. Ainsi, le changement climatique se manifeste à travers une plus grande variabilité des pluies, combinant sécheresses plus fréquentes et événements pluviométriques de plus forte intensité. </w:t>
      </w:r>
    </w:p>
    <w:p w:rsidR="00670F39" w:rsidRDefault="00670F39" w:rsidP="00670F39">
      <w:pPr>
        <w:spacing w:after="0" w:line="240" w:lineRule="auto"/>
        <w:rPr>
          <w:rFonts w:ascii="ArialMT" w:hAnsi="ArialMT" w:cs="ArialMT"/>
          <w:color w:val="000000"/>
          <w:sz w:val="24"/>
          <w:szCs w:val="24"/>
        </w:rPr>
      </w:pPr>
    </w:p>
    <w:p w:rsidR="00670F39" w:rsidRDefault="00670F39" w:rsidP="00670F39">
      <w:pPr>
        <w:spacing w:after="0" w:line="240" w:lineRule="auto"/>
        <w:jc w:val="both"/>
        <w:rPr>
          <w:rFonts w:ascii="ArialMT" w:hAnsi="ArialMT" w:cs="ArialMT"/>
          <w:color w:val="000000"/>
          <w:sz w:val="24"/>
          <w:szCs w:val="24"/>
        </w:rPr>
      </w:pPr>
      <w:r w:rsidRPr="006958D6">
        <w:rPr>
          <w:rFonts w:ascii="ArialMT" w:hAnsi="ArialMT" w:cs="ArialMT"/>
          <w:color w:val="000000"/>
          <w:sz w:val="24"/>
          <w:szCs w:val="24"/>
        </w:rPr>
        <w:t xml:space="preserve">Il existe déjà un guide d’intégration de l’adaptation aux </w:t>
      </w:r>
      <w:r>
        <w:rPr>
          <w:rFonts w:ascii="ArialMT" w:hAnsi="ArialMT" w:cs="ArialMT"/>
          <w:color w:val="000000"/>
          <w:sz w:val="24"/>
          <w:szCs w:val="24"/>
        </w:rPr>
        <w:t>changements climatiques</w:t>
      </w:r>
      <w:r w:rsidRPr="006958D6">
        <w:rPr>
          <w:rFonts w:ascii="ArialMT" w:hAnsi="ArialMT" w:cs="ArialMT"/>
          <w:color w:val="000000"/>
          <w:sz w:val="24"/>
          <w:szCs w:val="24"/>
        </w:rPr>
        <w:t xml:space="preserve"> dans la planification du développement local</w:t>
      </w:r>
      <w:r>
        <w:rPr>
          <w:rFonts w:ascii="ArialMT" w:hAnsi="ArialMT" w:cs="ArialMT"/>
          <w:color w:val="000000"/>
          <w:sz w:val="24"/>
          <w:szCs w:val="24"/>
        </w:rPr>
        <w:t xml:space="preserve"> au niveau des Communes de la vallée </w:t>
      </w:r>
      <w:r>
        <w:rPr>
          <w:rFonts w:ascii="ArialMT" w:hAnsi="ArialMT" w:cs="ArialMT"/>
          <w:color w:val="000000"/>
          <w:sz w:val="24"/>
          <w:szCs w:val="24"/>
        </w:rPr>
        <w:lastRenderedPageBreak/>
        <w:t>et qui peut être instructif pour des interventions du Projet Commune du Millénaire. L’o</w:t>
      </w:r>
      <w:r w:rsidRPr="006958D6">
        <w:rPr>
          <w:rFonts w:ascii="ArialMT" w:hAnsi="ArialMT" w:cs="ArialMT"/>
          <w:color w:val="000000"/>
          <w:sz w:val="24"/>
          <w:szCs w:val="24"/>
        </w:rPr>
        <w:t>bjectif d</w:t>
      </w:r>
      <w:r>
        <w:rPr>
          <w:rFonts w:ascii="ArialMT" w:hAnsi="ArialMT" w:cs="ArialMT"/>
          <w:color w:val="000000"/>
          <w:sz w:val="24"/>
          <w:szCs w:val="24"/>
        </w:rPr>
        <w:t>e ce</w:t>
      </w:r>
      <w:r w:rsidRPr="006958D6">
        <w:rPr>
          <w:rFonts w:ascii="ArialMT" w:hAnsi="ArialMT" w:cs="ArialMT"/>
          <w:color w:val="000000"/>
          <w:sz w:val="24"/>
          <w:szCs w:val="24"/>
        </w:rPr>
        <w:t xml:space="preserve"> guide </w:t>
      </w:r>
      <w:r>
        <w:rPr>
          <w:rFonts w:ascii="ArialMT" w:hAnsi="ArialMT" w:cs="ArialMT"/>
          <w:color w:val="000000"/>
          <w:sz w:val="24"/>
          <w:szCs w:val="24"/>
        </w:rPr>
        <w:t>est de f</w:t>
      </w:r>
      <w:r w:rsidRPr="006958D6">
        <w:rPr>
          <w:rFonts w:ascii="ArialMT" w:hAnsi="ArialMT" w:cs="ArialMT"/>
          <w:color w:val="000000"/>
          <w:sz w:val="24"/>
          <w:szCs w:val="24"/>
        </w:rPr>
        <w:t xml:space="preserve">ournir des directives permettant l’intégration des mesures d’adaptation aux changements climatiques dans la planification du développement local, aux fins de réduction de la vulnérabilité à l’égard de la variabilité et des changements climatiques y compris </w:t>
      </w:r>
      <w:r>
        <w:rPr>
          <w:rFonts w:ascii="ArialMT" w:hAnsi="ArialMT" w:cs="ArialMT"/>
          <w:color w:val="000000"/>
          <w:sz w:val="24"/>
          <w:szCs w:val="24"/>
        </w:rPr>
        <w:t>les phénomènes extrêmes.</w:t>
      </w:r>
    </w:p>
    <w:p w:rsidR="00670F39" w:rsidRDefault="00670F39" w:rsidP="00670F39">
      <w:pPr>
        <w:spacing w:after="0" w:line="240" w:lineRule="auto"/>
        <w:jc w:val="both"/>
        <w:rPr>
          <w:rFonts w:ascii="ArialMT" w:hAnsi="ArialMT" w:cs="ArialMT"/>
          <w:color w:val="000000"/>
          <w:sz w:val="24"/>
          <w:szCs w:val="24"/>
        </w:rPr>
      </w:pPr>
      <w:r>
        <w:rPr>
          <w:rFonts w:ascii="ArialMT" w:hAnsi="ArialMT" w:cs="ArialMT"/>
          <w:color w:val="000000"/>
          <w:sz w:val="24"/>
          <w:szCs w:val="24"/>
        </w:rPr>
        <w:t>Le PCM-Bonou pourra donc accompagner la Commune dans la mise en œuvre des actions d</w:t>
      </w:r>
      <w:r w:rsidRPr="006958D6">
        <w:rPr>
          <w:rFonts w:ascii="ArialMT" w:hAnsi="ArialMT" w:cs="ArialMT"/>
          <w:color w:val="000000"/>
          <w:sz w:val="24"/>
          <w:szCs w:val="24"/>
        </w:rPr>
        <w:t xml:space="preserve">’adaptation et la gestion des catastrophes naturelles </w:t>
      </w:r>
      <w:r>
        <w:rPr>
          <w:rFonts w:ascii="ArialMT" w:hAnsi="ArialMT" w:cs="ArialMT"/>
          <w:color w:val="000000"/>
          <w:sz w:val="24"/>
          <w:szCs w:val="24"/>
        </w:rPr>
        <w:t xml:space="preserve">intégrées </w:t>
      </w:r>
      <w:r w:rsidRPr="006958D6">
        <w:rPr>
          <w:rFonts w:ascii="ArialMT" w:hAnsi="ArialMT" w:cs="ArialMT"/>
          <w:color w:val="000000"/>
          <w:sz w:val="24"/>
          <w:szCs w:val="24"/>
        </w:rPr>
        <w:t>dans les plans annuels d’investissements</w:t>
      </w:r>
      <w:r>
        <w:rPr>
          <w:rFonts w:ascii="ArialMT" w:hAnsi="ArialMT" w:cs="ArialMT"/>
          <w:color w:val="000000"/>
          <w:sz w:val="24"/>
          <w:szCs w:val="24"/>
        </w:rPr>
        <w:t>.</w:t>
      </w:r>
    </w:p>
    <w:p w:rsidR="00670F39" w:rsidRPr="006958D6" w:rsidRDefault="00670F39" w:rsidP="00670F39">
      <w:pPr>
        <w:spacing w:after="0" w:line="240" w:lineRule="auto"/>
        <w:jc w:val="both"/>
        <w:rPr>
          <w:rFonts w:ascii="ArialMT" w:hAnsi="ArialMT" w:cs="ArialMT"/>
          <w:color w:val="000000"/>
          <w:sz w:val="24"/>
          <w:szCs w:val="24"/>
        </w:rPr>
      </w:pPr>
      <w:r>
        <w:rPr>
          <w:rFonts w:ascii="ArialMT" w:hAnsi="ArialMT" w:cs="ArialMT"/>
          <w:color w:val="000000"/>
          <w:sz w:val="24"/>
          <w:szCs w:val="24"/>
        </w:rPr>
        <w:t>Entre autres actions, il pourrait s’agir :</w:t>
      </w:r>
    </w:p>
    <w:p w:rsidR="00670F39" w:rsidRDefault="00670F39" w:rsidP="00B22EB8">
      <w:pPr>
        <w:pStyle w:val="Paragraphedeliste"/>
        <w:numPr>
          <w:ilvl w:val="0"/>
          <w:numId w:val="37"/>
        </w:numPr>
        <w:spacing w:after="0" w:line="240" w:lineRule="auto"/>
        <w:jc w:val="both"/>
        <w:rPr>
          <w:rFonts w:ascii="Arial" w:hAnsi="Arial" w:cs="Arial"/>
          <w:color w:val="000000"/>
          <w:sz w:val="24"/>
          <w:szCs w:val="24"/>
        </w:rPr>
      </w:pPr>
      <w:r w:rsidRPr="00D147B7">
        <w:rPr>
          <w:rFonts w:ascii="Arial" w:hAnsi="Arial" w:cs="Arial"/>
          <w:color w:val="000000"/>
          <w:sz w:val="24"/>
          <w:szCs w:val="24"/>
        </w:rPr>
        <w:t xml:space="preserve">des mesures de </w:t>
      </w:r>
      <w:r w:rsidRPr="00960564">
        <w:rPr>
          <w:rFonts w:ascii="Arial" w:hAnsi="Arial" w:cs="Arial"/>
          <w:color w:val="000000"/>
          <w:sz w:val="24"/>
          <w:szCs w:val="24"/>
        </w:rPr>
        <w:t xml:space="preserve">protection contre l'érosion </w:t>
      </w:r>
      <w:r w:rsidRPr="00DA463F">
        <w:rPr>
          <w:rFonts w:ascii="Arial" w:hAnsi="Arial" w:cs="Arial"/>
          <w:color w:val="000000"/>
          <w:sz w:val="24"/>
          <w:szCs w:val="24"/>
        </w:rPr>
        <w:t>des bassins versants</w:t>
      </w:r>
      <w:r w:rsidRPr="00D147B7">
        <w:rPr>
          <w:rFonts w:ascii="Arial" w:hAnsi="Arial" w:cs="Arial"/>
          <w:color w:val="000000"/>
          <w:sz w:val="24"/>
          <w:szCs w:val="24"/>
        </w:rPr>
        <w:t>;</w:t>
      </w:r>
    </w:p>
    <w:p w:rsidR="00670F39" w:rsidRPr="00D147B7" w:rsidRDefault="00670F39" w:rsidP="00B22EB8">
      <w:pPr>
        <w:pStyle w:val="Paragraphedeliste"/>
        <w:numPr>
          <w:ilvl w:val="0"/>
          <w:numId w:val="37"/>
        </w:numPr>
        <w:spacing w:after="0" w:line="240" w:lineRule="auto"/>
        <w:jc w:val="both"/>
        <w:rPr>
          <w:rFonts w:ascii="Arial" w:hAnsi="Arial" w:cs="Arial"/>
          <w:color w:val="000000"/>
          <w:sz w:val="24"/>
          <w:szCs w:val="24"/>
        </w:rPr>
      </w:pPr>
      <w:r w:rsidRPr="00D147B7">
        <w:rPr>
          <w:rFonts w:ascii="Arial" w:hAnsi="Arial" w:cs="Arial"/>
          <w:color w:val="000000"/>
          <w:sz w:val="24"/>
          <w:szCs w:val="24"/>
        </w:rPr>
        <w:t>des actions de maîtrise de l’eau et des pratiques culturales (aménagement des bas-fonds et des bassins versants afin de promouvoir la riziculture irriguée et les cultures maraîchères);</w:t>
      </w:r>
    </w:p>
    <w:p w:rsidR="00670F39" w:rsidRDefault="00670F39" w:rsidP="00B22EB8">
      <w:pPr>
        <w:pStyle w:val="Paragraphedeliste"/>
        <w:numPr>
          <w:ilvl w:val="0"/>
          <w:numId w:val="37"/>
        </w:numPr>
        <w:spacing w:after="0" w:line="240" w:lineRule="auto"/>
        <w:jc w:val="both"/>
        <w:rPr>
          <w:rFonts w:ascii="Arial" w:hAnsi="Arial" w:cs="Arial"/>
          <w:color w:val="000000"/>
          <w:sz w:val="24"/>
          <w:szCs w:val="24"/>
        </w:rPr>
      </w:pPr>
      <w:r w:rsidRPr="001F5AB6">
        <w:rPr>
          <w:rFonts w:ascii="Arial" w:hAnsi="Arial" w:cs="Arial"/>
          <w:color w:val="000000"/>
          <w:sz w:val="24"/>
          <w:szCs w:val="24"/>
        </w:rPr>
        <w:t>des actions de renforcer la capacité des producteurs sur les techniques d’adaptation aux effets néfastes des changements climatiques ;</w:t>
      </w:r>
    </w:p>
    <w:p w:rsidR="00670F39" w:rsidRPr="001F5AB6" w:rsidRDefault="00670F39" w:rsidP="00B22EB8">
      <w:pPr>
        <w:pStyle w:val="Paragraphedeliste"/>
        <w:numPr>
          <w:ilvl w:val="0"/>
          <w:numId w:val="37"/>
        </w:numPr>
        <w:spacing w:after="0" w:line="240" w:lineRule="auto"/>
        <w:jc w:val="both"/>
        <w:rPr>
          <w:rFonts w:ascii="Arial" w:hAnsi="Arial" w:cs="Arial"/>
          <w:color w:val="000000"/>
          <w:sz w:val="24"/>
          <w:szCs w:val="24"/>
        </w:rPr>
      </w:pPr>
      <w:r w:rsidRPr="001F5AB6">
        <w:rPr>
          <w:rFonts w:ascii="Arial" w:hAnsi="Arial" w:cs="Arial"/>
          <w:color w:val="000000"/>
          <w:sz w:val="24"/>
          <w:szCs w:val="24"/>
        </w:rPr>
        <w:t>des actions de faciliter de l’accès aux équipements nécessaires pour la mise en œuvre des pratiques d’adaptation aux effets néfastes des changements climatiques</w:t>
      </w:r>
    </w:p>
    <w:p w:rsidR="00670F39" w:rsidRPr="009D1E96" w:rsidRDefault="00670F39" w:rsidP="00670F39">
      <w:pPr>
        <w:autoSpaceDE w:val="0"/>
        <w:autoSpaceDN w:val="0"/>
        <w:adjustRightInd w:val="0"/>
        <w:snapToGrid w:val="0"/>
        <w:spacing w:after="0" w:line="240" w:lineRule="auto"/>
        <w:jc w:val="both"/>
        <w:rPr>
          <w:rFonts w:ascii="ArialMT" w:hAnsi="ArialMT" w:cs="ArialMT"/>
          <w:color w:val="000000"/>
          <w:sz w:val="24"/>
          <w:szCs w:val="24"/>
        </w:rPr>
      </w:pPr>
    </w:p>
    <w:p w:rsidR="00670F39" w:rsidRDefault="00670F39" w:rsidP="00670F39">
      <w:pPr>
        <w:autoSpaceDE w:val="0"/>
        <w:autoSpaceDN w:val="0"/>
        <w:adjustRightInd w:val="0"/>
        <w:snapToGrid w:val="0"/>
        <w:spacing w:after="0" w:line="240" w:lineRule="auto"/>
      </w:pPr>
    </w:p>
    <w:p w:rsidR="00670F39" w:rsidRPr="00EB6E64" w:rsidRDefault="00670F39" w:rsidP="00B22EB8">
      <w:pPr>
        <w:pStyle w:val="Paragraphedeliste"/>
        <w:numPr>
          <w:ilvl w:val="0"/>
          <w:numId w:val="33"/>
        </w:numPr>
        <w:autoSpaceDE w:val="0"/>
        <w:autoSpaceDN w:val="0"/>
        <w:adjustRightInd w:val="0"/>
        <w:snapToGrid w:val="0"/>
        <w:spacing w:after="0" w:line="240" w:lineRule="auto"/>
        <w:jc w:val="both"/>
        <w:rPr>
          <w:rFonts w:ascii="Arial" w:hAnsi="Arial" w:cs="Arial"/>
          <w:b/>
          <w:i/>
          <w:color w:val="70AD47" w:themeColor="accent6"/>
          <w:sz w:val="24"/>
          <w:szCs w:val="24"/>
          <w:u w:val="single"/>
          <w:lang w:val="x-none"/>
        </w:rPr>
      </w:pPr>
      <w:r>
        <w:rPr>
          <w:rFonts w:ascii="Arial" w:hAnsi="Arial" w:cs="Arial"/>
          <w:b/>
          <w:i/>
          <w:color w:val="70AD47" w:themeColor="accent6"/>
          <w:sz w:val="24"/>
          <w:szCs w:val="24"/>
          <w:u w:val="single"/>
        </w:rPr>
        <w:t xml:space="preserve">Orientation II : Promouvoir un </w:t>
      </w:r>
      <w:r w:rsidRPr="00EB6E64">
        <w:rPr>
          <w:rFonts w:ascii="Arial" w:hAnsi="Arial" w:cs="Arial"/>
          <w:b/>
          <w:i/>
          <w:color w:val="70AD47" w:themeColor="accent6"/>
          <w:sz w:val="24"/>
          <w:szCs w:val="24"/>
          <w:u w:val="single"/>
          <w:lang w:val="x-none"/>
        </w:rPr>
        <w:t>système de stockage des produits vivriers </w:t>
      </w:r>
      <w:r>
        <w:rPr>
          <w:rFonts w:ascii="Arial" w:hAnsi="Arial" w:cs="Arial"/>
          <w:b/>
          <w:i/>
          <w:color w:val="70AD47" w:themeColor="accent6"/>
          <w:sz w:val="24"/>
          <w:szCs w:val="24"/>
          <w:u w:val="single"/>
        </w:rPr>
        <w:t>viable et efficace</w:t>
      </w:r>
    </w:p>
    <w:p w:rsidR="00670F39" w:rsidRDefault="00670F39" w:rsidP="00670F39">
      <w:pPr>
        <w:autoSpaceDE w:val="0"/>
        <w:autoSpaceDN w:val="0"/>
        <w:adjustRightInd w:val="0"/>
        <w:snapToGrid w:val="0"/>
        <w:spacing w:after="0" w:line="240" w:lineRule="auto"/>
        <w:rPr>
          <w:rFonts w:ascii="ArialMT" w:hAnsi="ArialMT" w:cs="ArialMT"/>
          <w:color w:val="000000"/>
          <w:sz w:val="24"/>
          <w:szCs w:val="24"/>
        </w:rPr>
      </w:pPr>
    </w:p>
    <w:p w:rsidR="00670F39" w:rsidRDefault="00670F39" w:rsidP="00670F39">
      <w:pPr>
        <w:autoSpaceDE w:val="0"/>
        <w:autoSpaceDN w:val="0"/>
        <w:adjustRightInd w:val="0"/>
        <w:snapToGrid w:val="0"/>
        <w:spacing w:after="0" w:line="240" w:lineRule="auto"/>
        <w:jc w:val="both"/>
        <w:rPr>
          <w:rFonts w:ascii="ArialMT" w:hAnsi="ArialMT" w:cs="ArialMT"/>
          <w:color w:val="000000"/>
          <w:sz w:val="24"/>
          <w:szCs w:val="24"/>
        </w:rPr>
      </w:pPr>
      <w:r>
        <w:rPr>
          <w:rFonts w:ascii="ArialMT" w:hAnsi="ArialMT" w:cs="ArialMT"/>
          <w:color w:val="000000"/>
          <w:sz w:val="24"/>
          <w:szCs w:val="24"/>
          <w:lang w:val="x-none"/>
        </w:rPr>
        <w:t>Les capacités de stockage des produits vivriers sont faibles</w:t>
      </w:r>
      <w:r>
        <w:rPr>
          <w:rFonts w:ascii="ArialMT" w:hAnsi="ArialMT" w:cs="ArialMT"/>
          <w:color w:val="000000"/>
          <w:sz w:val="24"/>
          <w:szCs w:val="24"/>
        </w:rPr>
        <w:t xml:space="preserve"> et contraint les producteurs au stockage des produits dans les plafonds des habitations. Les greniers utilisés sont également archaïques et les pertes post-récoltes sont importantes. </w:t>
      </w:r>
    </w:p>
    <w:p w:rsidR="00670F39" w:rsidRDefault="00670F39" w:rsidP="00670F39">
      <w:pPr>
        <w:autoSpaceDE w:val="0"/>
        <w:autoSpaceDN w:val="0"/>
        <w:adjustRightInd w:val="0"/>
        <w:snapToGrid w:val="0"/>
        <w:spacing w:after="0" w:line="240" w:lineRule="auto"/>
        <w:jc w:val="both"/>
        <w:rPr>
          <w:rFonts w:ascii="ArialMT" w:hAnsi="ArialMT" w:cs="ArialMT"/>
          <w:color w:val="000000"/>
          <w:sz w:val="24"/>
          <w:szCs w:val="24"/>
          <w:lang w:val="x-none"/>
        </w:rPr>
      </w:pPr>
      <w:r>
        <w:rPr>
          <w:rFonts w:ascii="ArialMT" w:hAnsi="ArialMT" w:cs="ArialMT"/>
          <w:color w:val="000000"/>
          <w:sz w:val="24"/>
          <w:szCs w:val="24"/>
        </w:rPr>
        <w:t xml:space="preserve">Très peu de producteurs ont accès aux deux magasins publics modernes installés pour le stockage du riz et du maïs. </w:t>
      </w:r>
      <w:r>
        <w:rPr>
          <w:rFonts w:ascii="ArialMT" w:hAnsi="ArialMT" w:cs="ArialMT"/>
          <w:color w:val="000000"/>
          <w:sz w:val="24"/>
          <w:szCs w:val="24"/>
          <w:lang w:val="x-none"/>
        </w:rPr>
        <w:t>Il faudrait :</w:t>
      </w:r>
    </w:p>
    <w:p w:rsidR="00670F39" w:rsidRPr="00F37688" w:rsidRDefault="00670F39" w:rsidP="00670F39">
      <w:pPr>
        <w:autoSpaceDE w:val="0"/>
        <w:autoSpaceDN w:val="0"/>
        <w:adjustRightInd w:val="0"/>
        <w:snapToGrid w:val="0"/>
        <w:spacing w:after="0" w:line="240" w:lineRule="auto"/>
        <w:rPr>
          <w:rFonts w:ascii="ArialMT" w:hAnsi="ArialMT" w:cs="ArialMT"/>
          <w:color w:val="000000"/>
          <w:sz w:val="24"/>
          <w:szCs w:val="24"/>
          <w:lang w:val="x-none"/>
        </w:rPr>
      </w:pPr>
    </w:p>
    <w:p w:rsidR="00670F39" w:rsidRDefault="00670F39" w:rsidP="00B22EB8">
      <w:pPr>
        <w:pStyle w:val="Paragraphedeliste"/>
        <w:numPr>
          <w:ilvl w:val="0"/>
          <w:numId w:val="36"/>
        </w:numPr>
        <w:autoSpaceDE w:val="0"/>
        <w:autoSpaceDN w:val="0"/>
        <w:adjustRightInd w:val="0"/>
        <w:snapToGrid w:val="0"/>
        <w:spacing w:after="0" w:line="240" w:lineRule="auto"/>
        <w:jc w:val="both"/>
        <w:rPr>
          <w:rFonts w:ascii="Arial" w:hAnsi="Arial" w:cs="Arial"/>
          <w:color w:val="000000"/>
          <w:sz w:val="24"/>
          <w:szCs w:val="24"/>
        </w:rPr>
      </w:pPr>
      <w:r>
        <w:rPr>
          <w:rFonts w:ascii="Arial" w:hAnsi="Arial" w:cs="Arial"/>
          <w:color w:val="000000"/>
          <w:sz w:val="24"/>
          <w:szCs w:val="24"/>
        </w:rPr>
        <w:t xml:space="preserve">Appuyer la recherche sur </w:t>
      </w:r>
      <w:r w:rsidRPr="00512D5F">
        <w:rPr>
          <w:rFonts w:ascii="Arial" w:hAnsi="Arial" w:cs="Arial"/>
          <w:color w:val="000000"/>
          <w:sz w:val="24"/>
          <w:szCs w:val="24"/>
        </w:rPr>
        <w:t xml:space="preserve">les infrastructures de stockage techniquement adaptés,  financièrement et localement </w:t>
      </w:r>
      <w:r>
        <w:rPr>
          <w:rFonts w:ascii="Arial" w:hAnsi="Arial" w:cs="Arial"/>
          <w:color w:val="000000"/>
          <w:sz w:val="24"/>
          <w:szCs w:val="24"/>
        </w:rPr>
        <w:t>appropriable par les producteurs</w:t>
      </w:r>
      <w:r w:rsidRPr="00512D5F">
        <w:rPr>
          <w:rFonts w:ascii="Arial" w:hAnsi="Arial" w:cs="Arial"/>
          <w:color w:val="000000"/>
          <w:sz w:val="24"/>
          <w:szCs w:val="24"/>
        </w:rPr>
        <w:t> </w:t>
      </w:r>
    </w:p>
    <w:p w:rsidR="00670F39" w:rsidRPr="00512D5F" w:rsidRDefault="00670F39" w:rsidP="00B22EB8">
      <w:pPr>
        <w:pStyle w:val="Paragraphedeliste"/>
        <w:numPr>
          <w:ilvl w:val="0"/>
          <w:numId w:val="36"/>
        </w:numPr>
        <w:autoSpaceDE w:val="0"/>
        <w:autoSpaceDN w:val="0"/>
        <w:adjustRightInd w:val="0"/>
        <w:snapToGrid w:val="0"/>
        <w:spacing w:after="0" w:line="240" w:lineRule="auto"/>
        <w:jc w:val="both"/>
        <w:rPr>
          <w:rFonts w:ascii="Arial" w:hAnsi="Arial" w:cs="Arial"/>
          <w:color w:val="000000"/>
          <w:sz w:val="24"/>
          <w:szCs w:val="24"/>
        </w:rPr>
      </w:pPr>
      <w:r>
        <w:rPr>
          <w:rFonts w:ascii="Arial" w:hAnsi="Arial" w:cs="Arial"/>
          <w:color w:val="000000"/>
          <w:sz w:val="24"/>
          <w:szCs w:val="24"/>
        </w:rPr>
        <w:t>Vulgariser  c</w:t>
      </w:r>
      <w:r w:rsidRPr="00512D5F">
        <w:rPr>
          <w:rFonts w:ascii="Arial" w:hAnsi="Arial" w:cs="Arial"/>
          <w:color w:val="000000"/>
          <w:sz w:val="24"/>
          <w:szCs w:val="24"/>
        </w:rPr>
        <w:t>es infrastructures;</w:t>
      </w:r>
    </w:p>
    <w:p w:rsidR="00670F39" w:rsidRPr="00512D5F" w:rsidRDefault="00670F39" w:rsidP="00B22EB8">
      <w:pPr>
        <w:pStyle w:val="Paragraphedeliste"/>
        <w:numPr>
          <w:ilvl w:val="0"/>
          <w:numId w:val="36"/>
        </w:numPr>
        <w:autoSpaceDE w:val="0"/>
        <w:autoSpaceDN w:val="0"/>
        <w:adjustRightInd w:val="0"/>
        <w:snapToGrid w:val="0"/>
        <w:spacing w:after="0" w:line="240" w:lineRule="auto"/>
        <w:jc w:val="both"/>
        <w:rPr>
          <w:rFonts w:ascii="Arial" w:hAnsi="Arial" w:cs="Arial"/>
          <w:color w:val="000000"/>
          <w:sz w:val="24"/>
          <w:szCs w:val="24"/>
        </w:rPr>
      </w:pPr>
      <w:r w:rsidRPr="00512D5F">
        <w:rPr>
          <w:rFonts w:ascii="Arial" w:hAnsi="Arial" w:cs="Arial"/>
          <w:color w:val="000000"/>
          <w:sz w:val="24"/>
          <w:szCs w:val="24"/>
        </w:rPr>
        <w:t>Renforcer la capacité des producteurs sur les techniques de stockage et de conservation des produits agricoles ;</w:t>
      </w:r>
    </w:p>
    <w:p w:rsidR="00670F39" w:rsidRDefault="00670F39" w:rsidP="00670F39">
      <w:pPr>
        <w:autoSpaceDE w:val="0"/>
        <w:autoSpaceDN w:val="0"/>
        <w:adjustRightInd w:val="0"/>
        <w:snapToGrid w:val="0"/>
        <w:spacing w:after="0" w:line="240" w:lineRule="auto"/>
      </w:pPr>
    </w:p>
    <w:p w:rsidR="00670F39" w:rsidRDefault="00670F39" w:rsidP="00670F39">
      <w:pPr>
        <w:autoSpaceDE w:val="0"/>
        <w:autoSpaceDN w:val="0"/>
        <w:adjustRightInd w:val="0"/>
        <w:snapToGrid w:val="0"/>
        <w:spacing w:after="0" w:line="240" w:lineRule="auto"/>
      </w:pPr>
      <w:r w:rsidRPr="00670F39">
        <w:t xml:space="preserve"> </w:t>
      </w:r>
    </w:p>
    <w:p w:rsidR="00670F39" w:rsidRDefault="00670F39" w:rsidP="00B22EB8">
      <w:pPr>
        <w:pStyle w:val="Paragraphedeliste"/>
        <w:numPr>
          <w:ilvl w:val="0"/>
          <w:numId w:val="33"/>
        </w:numPr>
        <w:autoSpaceDE w:val="0"/>
        <w:autoSpaceDN w:val="0"/>
        <w:adjustRightInd w:val="0"/>
        <w:snapToGrid w:val="0"/>
        <w:spacing w:after="0" w:line="240" w:lineRule="auto"/>
        <w:ind w:left="709" w:hanging="709"/>
        <w:jc w:val="both"/>
        <w:rPr>
          <w:rFonts w:ascii="Arial" w:hAnsi="Arial" w:cs="Arial"/>
          <w:b/>
          <w:i/>
          <w:color w:val="70AD47" w:themeColor="accent6"/>
          <w:sz w:val="24"/>
          <w:szCs w:val="24"/>
          <w:u w:val="single"/>
        </w:rPr>
      </w:pPr>
      <w:r w:rsidRPr="00923A20">
        <w:rPr>
          <w:rFonts w:ascii="Arial" w:hAnsi="Arial" w:cs="Arial"/>
          <w:b/>
          <w:i/>
          <w:color w:val="70AD47" w:themeColor="accent6"/>
          <w:sz w:val="24"/>
          <w:szCs w:val="24"/>
          <w:u w:val="single"/>
        </w:rPr>
        <w:t xml:space="preserve">Orientation III : Promouvoir </w:t>
      </w:r>
      <w:r w:rsidR="0098799D">
        <w:rPr>
          <w:rFonts w:ascii="Arial" w:hAnsi="Arial" w:cs="Arial"/>
          <w:b/>
          <w:i/>
          <w:color w:val="70AD47" w:themeColor="accent6"/>
          <w:sz w:val="24"/>
          <w:szCs w:val="24"/>
          <w:u w:val="single"/>
        </w:rPr>
        <w:t>un élevage</w:t>
      </w:r>
      <w:r w:rsidR="00556E1F">
        <w:rPr>
          <w:rFonts w:ascii="Arial" w:hAnsi="Arial" w:cs="Arial"/>
          <w:b/>
          <w:i/>
          <w:color w:val="70AD47" w:themeColor="accent6"/>
          <w:sz w:val="24"/>
          <w:szCs w:val="24"/>
          <w:u w:val="single"/>
        </w:rPr>
        <w:t xml:space="preserve"> et</w:t>
      </w:r>
      <w:r w:rsidR="00112EFC">
        <w:rPr>
          <w:rFonts w:ascii="Arial" w:hAnsi="Arial" w:cs="Arial"/>
          <w:b/>
          <w:i/>
          <w:color w:val="70AD47" w:themeColor="accent6"/>
          <w:sz w:val="24"/>
          <w:szCs w:val="24"/>
          <w:u w:val="single"/>
        </w:rPr>
        <w:t xml:space="preserve"> une pêche</w:t>
      </w:r>
      <w:r w:rsidR="00556E1F">
        <w:rPr>
          <w:rFonts w:ascii="Arial" w:hAnsi="Arial" w:cs="Arial"/>
          <w:b/>
          <w:i/>
          <w:color w:val="70AD47" w:themeColor="accent6"/>
          <w:sz w:val="24"/>
          <w:szCs w:val="24"/>
          <w:u w:val="single"/>
        </w:rPr>
        <w:t xml:space="preserve">/pisciculture </w:t>
      </w:r>
      <w:r w:rsidR="00112EFC">
        <w:rPr>
          <w:rFonts w:ascii="Arial" w:hAnsi="Arial" w:cs="Arial"/>
          <w:b/>
          <w:i/>
          <w:color w:val="70AD47" w:themeColor="accent6"/>
          <w:sz w:val="24"/>
          <w:szCs w:val="24"/>
          <w:u w:val="single"/>
        </w:rPr>
        <w:t>plus professionnels</w:t>
      </w:r>
      <w:r w:rsidR="00556E1F">
        <w:rPr>
          <w:rFonts w:ascii="Arial" w:hAnsi="Arial" w:cs="Arial"/>
          <w:b/>
          <w:i/>
          <w:color w:val="70AD47" w:themeColor="accent6"/>
          <w:sz w:val="24"/>
          <w:szCs w:val="24"/>
          <w:u w:val="single"/>
        </w:rPr>
        <w:t xml:space="preserve"> et durable</w:t>
      </w:r>
      <w:r w:rsidR="005719E3">
        <w:rPr>
          <w:rFonts w:ascii="Arial" w:hAnsi="Arial" w:cs="Arial"/>
          <w:b/>
          <w:i/>
          <w:color w:val="70AD47" w:themeColor="accent6"/>
          <w:sz w:val="24"/>
          <w:szCs w:val="24"/>
          <w:u w:val="single"/>
        </w:rPr>
        <w:t>s</w:t>
      </w:r>
    </w:p>
    <w:p w:rsidR="00670F39" w:rsidRDefault="00670F39" w:rsidP="00670F39">
      <w:pPr>
        <w:autoSpaceDE w:val="0"/>
        <w:autoSpaceDN w:val="0"/>
        <w:adjustRightInd w:val="0"/>
        <w:snapToGrid w:val="0"/>
        <w:spacing w:after="0" w:line="240" w:lineRule="auto"/>
        <w:jc w:val="both"/>
        <w:rPr>
          <w:rFonts w:ascii="Arial" w:hAnsi="Arial" w:cs="Arial"/>
          <w:color w:val="70AD47" w:themeColor="accent6"/>
          <w:sz w:val="24"/>
          <w:szCs w:val="24"/>
        </w:rPr>
      </w:pPr>
    </w:p>
    <w:p w:rsidR="00837B66" w:rsidRDefault="00837B66" w:rsidP="00837B66">
      <w:pPr>
        <w:autoSpaceDE w:val="0"/>
        <w:autoSpaceDN w:val="0"/>
        <w:adjustRightInd w:val="0"/>
        <w:snapToGrid w:val="0"/>
        <w:spacing w:after="0" w:line="240" w:lineRule="auto"/>
        <w:jc w:val="both"/>
        <w:rPr>
          <w:rFonts w:ascii="Arial" w:hAnsi="Arial" w:cs="Arial"/>
          <w:color w:val="000000"/>
          <w:sz w:val="24"/>
          <w:szCs w:val="24"/>
        </w:rPr>
      </w:pPr>
      <w:r>
        <w:rPr>
          <w:rFonts w:ascii="Arial" w:hAnsi="Arial" w:cs="Arial"/>
          <w:sz w:val="24"/>
          <w:szCs w:val="24"/>
        </w:rPr>
        <w:t>Cette orientation concernera le</w:t>
      </w:r>
      <w:r w:rsidRPr="00923A20">
        <w:rPr>
          <w:rFonts w:ascii="Arial" w:hAnsi="Arial" w:cs="Arial"/>
          <w:color w:val="000000"/>
          <w:sz w:val="24"/>
          <w:szCs w:val="24"/>
        </w:rPr>
        <w:t xml:space="preserve"> renforcement de la sensibilisation et de la formation sur la nécessité d’intensification du système de production</w:t>
      </w:r>
    </w:p>
    <w:p w:rsidR="00837B66" w:rsidRDefault="00837B66" w:rsidP="00837B66">
      <w:pPr>
        <w:autoSpaceDE w:val="0"/>
        <w:autoSpaceDN w:val="0"/>
        <w:adjustRightInd w:val="0"/>
        <w:snapToGrid w:val="0"/>
        <w:spacing w:after="0" w:line="240" w:lineRule="auto"/>
        <w:jc w:val="both"/>
        <w:rPr>
          <w:rFonts w:ascii="Arial" w:hAnsi="Arial" w:cs="Arial"/>
          <w:b/>
          <w:color w:val="000000"/>
          <w:sz w:val="24"/>
          <w:szCs w:val="24"/>
        </w:rPr>
      </w:pPr>
    </w:p>
    <w:p w:rsidR="00837B66" w:rsidRDefault="00837B66" w:rsidP="00837B66">
      <w:pPr>
        <w:autoSpaceDE w:val="0"/>
        <w:autoSpaceDN w:val="0"/>
        <w:adjustRightInd w:val="0"/>
        <w:snapToGrid w:val="0"/>
        <w:spacing w:after="0" w:line="240" w:lineRule="auto"/>
        <w:jc w:val="both"/>
        <w:rPr>
          <w:rFonts w:ascii="Arial" w:hAnsi="Arial" w:cs="Arial"/>
          <w:b/>
          <w:color w:val="000000"/>
          <w:sz w:val="24"/>
          <w:szCs w:val="24"/>
        </w:rPr>
      </w:pPr>
      <w:r w:rsidRPr="00970EBA">
        <w:rPr>
          <w:rFonts w:ascii="Arial" w:hAnsi="Arial" w:cs="Arial"/>
          <w:b/>
          <w:color w:val="000000"/>
          <w:sz w:val="24"/>
          <w:szCs w:val="24"/>
        </w:rPr>
        <w:t xml:space="preserve">Axe d’intervention </w:t>
      </w:r>
      <w:r>
        <w:rPr>
          <w:rFonts w:ascii="Arial" w:hAnsi="Arial" w:cs="Arial"/>
          <w:b/>
          <w:color w:val="000000"/>
          <w:sz w:val="24"/>
          <w:szCs w:val="24"/>
        </w:rPr>
        <w:t>3.1</w:t>
      </w:r>
      <w:r w:rsidRPr="00970EBA">
        <w:rPr>
          <w:rFonts w:ascii="Arial" w:hAnsi="Arial" w:cs="Arial"/>
          <w:b/>
          <w:color w:val="000000"/>
          <w:sz w:val="24"/>
          <w:szCs w:val="24"/>
        </w:rPr>
        <w:t xml:space="preserve"> : </w:t>
      </w:r>
      <w:r w:rsidRPr="00837B66">
        <w:rPr>
          <w:rFonts w:ascii="Arial" w:hAnsi="Arial" w:cs="Arial"/>
          <w:b/>
          <w:color w:val="000000"/>
          <w:sz w:val="24"/>
          <w:szCs w:val="24"/>
        </w:rPr>
        <w:t xml:space="preserve">renforcement de la sensibilisation et de la formation sur </w:t>
      </w:r>
      <w:r>
        <w:rPr>
          <w:rFonts w:ascii="Arial" w:hAnsi="Arial" w:cs="Arial"/>
          <w:b/>
          <w:color w:val="000000"/>
          <w:sz w:val="24"/>
          <w:szCs w:val="24"/>
        </w:rPr>
        <w:t>l</w:t>
      </w:r>
      <w:r w:rsidRPr="00837B66">
        <w:rPr>
          <w:rFonts w:ascii="Arial" w:hAnsi="Arial" w:cs="Arial"/>
          <w:b/>
          <w:color w:val="000000"/>
          <w:sz w:val="24"/>
          <w:szCs w:val="24"/>
        </w:rPr>
        <w:t>’intensification du système de production</w:t>
      </w:r>
    </w:p>
    <w:p w:rsidR="00837B66" w:rsidRDefault="00837B66" w:rsidP="00670F39">
      <w:pPr>
        <w:autoSpaceDE w:val="0"/>
        <w:autoSpaceDN w:val="0"/>
        <w:adjustRightInd w:val="0"/>
        <w:snapToGrid w:val="0"/>
        <w:spacing w:after="0" w:line="240" w:lineRule="auto"/>
        <w:jc w:val="both"/>
        <w:rPr>
          <w:rFonts w:ascii="Arial" w:hAnsi="Arial" w:cs="Arial"/>
          <w:color w:val="70AD47" w:themeColor="accent6"/>
          <w:sz w:val="24"/>
          <w:szCs w:val="24"/>
        </w:rPr>
      </w:pPr>
    </w:p>
    <w:p w:rsidR="00837B66" w:rsidRDefault="00E33044" w:rsidP="00837B66">
      <w:pPr>
        <w:autoSpaceDE w:val="0"/>
        <w:autoSpaceDN w:val="0"/>
        <w:adjustRightInd w:val="0"/>
        <w:snapToGrid w:val="0"/>
        <w:spacing w:after="0" w:line="240" w:lineRule="auto"/>
        <w:jc w:val="both"/>
        <w:rPr>
          <w:rFonts w:ascii="Arial" w:hAnsi="Arial" w:cs="Arial"/>
          <w:sz w:val="24"/>
          <w:szCs w:val="24"/>
        </w:rPr>
      </w:pPr>
      <w:r w:rsidRPr="00E33044">
        <w:rPr>
          <w:rFonts w:ascii="Arial" w:hAnsi="Arial" w:cs="Arial"/>
          <w:sz w:val="24"/>
          <w:szCs w:val="24"/>
        </w:rPr>
        <w:t xml:space="preserve">Il s’agira d’axer prioritairement ces actions, déjà menées par le SCDA et les autres structures d’accompagnement sur les notions ci-après : i) Amélioration de l’habitat par la construction de bâtiments d’élevage en matériaux locaux ; ii) formulation et fabrication d’aliment pour animaux à partir de sous-produits locaux ; iii) L’application </w:t>
      </w:r>
      <w:r w:rsidRPr="00E33044">
        <w:rPr>
          <w:rFonts w:ascii="Arial" w:hAnsi="Arial" w:cs="Arial"/>
          <w:sz w:val="24"/>
          <w:szCs w:val="24"/>
        </w:rPr>
        <w:lastRenderedPageBreak/>
        <w:t>de la prophylaxie sanitaire et ses avantages ; iv) Gestion d’une unité de production animale et avantages financiers liés à la l’intensification de l’élevage.</w:t>
      </w:r>
    </w:p>
    <w:p w:rsidR="00E33044" w:rsidRDefault="00E33044" w:rsidP="00837B66">
      <w:pPr>
        <w:autoSpaceDE w:val="0"/>
        <w:autoSpaceDN w:val="0"/>
        <w:adjustRightInd w:val="0"/>
        <w:snapToGrid w:val="0"/>
        <w:spacing w:after="0" w:line="240" w:lineRule="auto"/>
        <w:jc w:val="both"/>
        <w:rPr>
          <w:rFonts w:ascii="Arial" w:hAnsi="Arial" w:cs="Arial"/>
          <w:sz w:val="24"/>
          <w:szCs w:val="24"/>
        </w:rPr>
      </w:pPr>
    </w:p>
    <w:p w:rsidR="00FB7D61" w:rsidRDefault="00FB7D61" w:rsidP="00837B66">
      <w:pPr>
        <w:autoSpaceDE w:val="0"/>
        <w:autoSpaceDN w:val="0"/>
        <w:adjustRightInd w:val="0"/>
        <w:snapToGrid w:val="0"/>
        <w:spacing w:after="0" w:line="240" w:lineRule="auto"/>
        <w:jc w:val="both"/>
        <w:rPr>
          <w:rFonts w:ascii="Arial" w:hAnsi="Arial" w:cs="Arial"/>
          <w:sz w:val="24"/>
          <w:szCs w:val="24"/>
        </w:rPr>
      </w:pPr>
    </w:p>
    <w:p w:rsidR="00FB7D61" w:rsidRPr="00E33044" w:rsidRDefault="00FB7D61" w:rsidP="00837B66">
      <w:pPr>
        <w:autoSpaceDE w:val="0"/>
        <w:autoSpaceDN w:val="0"/>
        <w:adjustRightInd w:val="0"/>
        <w:snapToGrid w:val="0"/>
        <w:spacing w:after="0" w:line="240" w:lineRule="auto"/>
        <w:jc w:val="both"/>
        <w:rPr>
          <w:rFonts w:ascii="Arial" w:hAnsi="Arial" w:cs="Arial"/>
          <w:sz w:val="24"/>
          <w:szCs w:val="24"/>
        </w:rPr>
      </w:pPr>
    </w:p>
    <w:p w:rsidR="00E33044" w:rsidRDefault="00E33044" w:rsidP="00837B66">
      <w:pPr>
        <w:autoSpaceDE w:val="0"/>
        <w:autoSpaceDN w:val="0"/>
        <w:adjustRightInd w:val="0"/>
        <w:snapToGrid w:val="0"/>
        <w:spacing w:after="0" w:line="240" w:lineRule="auto"/>
        <w:jc w:val="both"/>
        <w:rPr>
          <w:rFonts w:ascii="Arial" w:hAnsi="Arial" w:cs="Arial"/>
          <w:b/>
          <w:color w:val="000000"/>
          <w:sz w:val="24"/>
          <w:szCs w:val="24"/>
        </w:rPr>
      </w:pPr>
      <w:r w:rsidRPr="00970EBA">
        <w:rPr>
          <w:rFonts w:ascii="Arial" w:hAnsi="Arial" w:cs="Arial"/>
          <w:b/>
          <w:color w:val="000000"/>
          <w:sz w:val="24"/>
          <w:szCs w:val="24"/>
        </w:rPr>
        <w:t xml:space="preserve">Axe d’intervention </w:t>
      </w:r>
      <w:r>
        <w:rPr>
          <w:rFonts w:ascii="Arial" w:hAnsi="Arial" w:cs="Arial"/>
          <w:b/>
          <w:color w:val="000000"/>
          <w:sz w:val="24"/>
          <w:szCs w:val="24"/>
        </w:rPr>
        <w:t>3.2</w:t>
      </w:r>
      <w:r w:rsidRPr="00970EBA">
        <w:rPr>
          <w:rFonts w:ascii="Arial" w:hAnsi="Arial" w:cs="Arial"/>
          <w:b/>
          <w:color w:val="000000"/>
          <w:sz w:val="24"/>
          <w:szCs w:val="24"/>
        </w:rPr>
        <w:t xml:space="preserve"> : </w:t>
      </w:r>
      <w:r>
        <w:rPr>
          <w:rFonts w:ascii="Arial" w:hAnsi="Arial" w:cs="Arial"/>
          <w:b/>
          <w:color w:val="000000"/>
          <w:sz w:val="24"/>
          <w:szCs w:val="24"/>
        </w:rPr>
        <w:t>r</w:t>
      </w:r>
      <w:r w:rsidRPr="00E33044">
        <w:rPr>
          <w:rFonts w:ascii="Arial" w:hAnsi="Arial" w:cs="Arial"/>
          <w:b/>
          <w:color w:val="000000"/>
          <w:sz w:val="24"/>
          <w:szCs w:val="24"/>
        </w:rPr>
        <w:t>enforcement de la couverture vaccinale pour assurer un état sanitaire satisfaisant au cheptel </w:t>
      </w:r>
    </w:p>
    <w:p w:rsidR="00FB7D61" w:rsidRDefault="00FB7D61" w:rsidP="00E33044">
      <w:pPr>
        <w:autoSpaceDE w:val="0"/>
        <w:autoSpaceDN w:val="0"/>
        <w:adjustRightInd w:val="0"/>
        <w:snapToGrid w:val="0"/>
        <w:spacing w:after="0" w:line="240" w:lineRule="auto"/>
        <w:jc w:val="both"/>
        <w:rPr>
          <w:rFonts w:ascii="Arial" w:hAnsi="Arial" w:cs="Arial"/>
          <w:sz w:val="24"/>
          <w:szCs w:val="24"/>
        </w:rPr>
      </w:pPr>
    </w:p>
    <w:p w:rsidR="000E0376" w:rsidRDefault="00E33044" w:rsidP="00E33044">
      <w:pPr>
        <w:autoSpaceDE w:val="0"/>
        <w:autoSpaceDN w:val="0"/>
        <w:adjustRightInd w:val="0"/>
        <w:snapToGrid w:val="0"/>
        <w:spacing w:after="0" w:line="240" w:lineRule="auto"/>
        <w:jc w:val="both"/>
      </w:pPr>
      <w:r w:rsidRPr="00E33044">
        <w:rPr>
          <w:rFonts w:ascii="Arial" w:hAnsi="Arial" w:cs="Arial"/>
          <w:sz w:val="24"/>
          <w:szCs w:val="24"/>
        </w:rPr>
        <w:t>Il s’agira de sensibiliser les éleveurs et les amener à se constituer en groupes pour solliciter les opérations prophylactiques au profit de leur cheptel. Aussi, un programme de subvention complète de la vaccination chez les petits ruminants et les volailles sur deux (02) ans pourrait dans un premier temps permettre d’accroitre l’effectif du cheptel, les éleveurs estimant la mortalité chez ces deux (02) espèces à près de 50%, dans un second temps il permettrait de révéler aux éleveurs la nécessité et l’importance du respect de la prophylaxie sanitaire</w:t>
      </w:r>
      <w:r>
        <w:rPr>
          <w:rFonts w:ascii="Arial" w:hAnsi="Arial" w:cs="Arial"/>
          <w:sz w:val="24"/>
          <w:szCs w:val="24"/>
        </w:rPr>
        <w:t>.</w:t>
      </w:r>
      <w:r w:rsidR="000E0376" w:rsidRPr="000E0376">
        <w:t xml:space="preserve"> </w:t>
      </w:r>
    </w:p>
    <w:p w:rsidR="000E0376" w:rsidRDefault="000E0376" w:rsidP="00E33044">
      <w:pPr>
        <w:autoSpaceDE w:val="0"/>
        <w:autoSpaceDN w:val="0"/>
        <w:adjustRightInd w:val="0"/>
        <w:snapToGrid w:val="0"/>
        <w:spacing w:after="0" w:line="240" w:lineRule="auto"/>
        <w:jc w:val="both"/>
      </w:pPr>
    </w:p>
    <w:p w:rsidR="00E33044" w:rsidRPr="000E0376" w:rsidRDefault="000E0376" w:rsidP="00E33044">
      <w:pPr>
        <w:autoSpaceDE w:val="0"/>
        <w:autoSpaceDN w:val="0"/>
        <w:adjustRightInd w:val="0"/>
        <w:snapToGrid w:val="0"/>
        <w:spacing w:after="0" w:line="240" w:lineRule="auto"/>
        <w:jc w:val="both"/>
        <w:rPr>
          <w:rFonts w:ascii="Arial" w:hAnsi="Arial" w:cs="Arial"/>
          <w:b/>
          <w:color w:val="000000"/>
          <w:sz w:val="24"/>
          <w:szCs w:val="24"/>
        </w:rPr>
      </w:pPr>
      <w:r w:rsidRPr="00970EBA">
        <w:rPr>
          <w:rFonts w:ascii="Arial" w:hAnsi="Arial" w:cs="Arial"/>
          <w:b/>
          <w:color w:val="000000"/>
          <w:sz w:val="24"/>
          <w:szCs w:val="24"/>
        </w:rPr>
        <w:t xml:space="preserve">Axe d’intervention </w:t>
      </w:r>
      <w:r>
        <w:rPr>
          <w:rFonts w:ascii="Arial" w:hAnsi="Arial" w:cs="Arial"/>
          <w:b/>
          <w:color w:val="000000"/>
          <w:sz w:val="24"/>
          <w:szCs w:val="24"/>
        </w:rPr>
        <w:t>3.3</w:t>
      </w:r>
      <w:r w:rsidRPr="00970EBA">
        <w:rPr>
          <w:rFonts w:ascii="Arial" w:hAnsi="Arial" w:cs="Arial"/>
          <w:b/>
          <w:color w:val="000000"/>
          <w:sz w:val="24"/>
          <w:szCs w:val="24"/>
        </w:rPr>
        <w:t xml:space="preserve"> : </w:t>
      </w:r>
      <w:r w:rsidRPr="000E0376">
        <w:rPr>
          <w:rFonts w:ascii="Arial" w:hAnsi="Arial" w:cs="Arial"/>
          <w:b/>
          <w:color w:val="000000"/>
          <w:sz w:val="24"/>
          <w:szCs w:val="24"/>
        </w:rPr>
        <w:t>Facilit</w:t>
      </w:r>
      <w:r w:rsidR="00C13F82">
        <w:rPr>
          <w:rFonts w:ascii="Arial" w:hAnsi="Arial" w:cs="Arial"/>
          <w:b/>
          <w:color w:val="000000"/>
          <w:sz w:val="24"/>
          <w:szCs w:val="24"/>
        </w:rPr>
        <w:t>ation de</w:t>
      </w:r>
      <w:r w:rsidRPr="000E0376">
        <w:rPr>
          <w:rFonts w:ascii="Arial" w:hAnsi="Arial" w:cs="Arial"/>
          <w:b/>
          <w:color w:val="000000"/>
          <w:sz w:val="24"/>
          <w:szCs w:val="24"/>
        </w:rPr>
        <w:t xml:space="preserve"> l’accès </w:t>
      </w:r>
      <w:r w:rsidR="00C13F82" w:rsidRPr="000E0376">
        <w:rPr>
          <w:rFonts w:ascii="Arial" w:hAnsi="Arial" w:cs="Arial"/>
          <w:b/>
          <w:color w:val="000000"/>
          <w:sz w:val="24"/>
          <w:szCs w:val="24"/>
        </w:rPr>
        <w:t xml:space="preserve">des éleveurs </w:t>
      </w:r>
      <w:r w:rsidRPr="000E0376">
        <w:rPr>
          <w:rFonts w:ascii="Arial" w:hAnsi="Arial" w:cs="Arial"/>
          <w:b/>
          <w:color w:val="000000"/>
          <w:sz w:val="24"/>
          <w:szCs w:val="24"/>
        </w:rPr>
        <w:t xml:space="preserve">aux microcrédits </w:t>
      </w:r>
    </w:p>
    <w:p w:rsidR="00670F39" w:rsidRPr="00E33044" w:rsidRDefault="00670F39" w:rsidP="00E33044">
      <w:pPr>
        <w:autoSpaceDE w:val="0"/>
        <w:autoSpaceDN w:val="0"/>
        <w:adjustRightInd w:val="0"/>
        <w:snapToGrid w:val="0"/>
        <w:spacing w:after="0" w:line="240" w:lineRule="auto"/>
        <w:jc w:val="both"/>
        <w:rPr>
          <w:rFonts w:ascii="Arial" w:hAnsi="Arial" w:cs="Arial"/>
          <w:sz w:val="24"/>
          <w:szCs w:val="24"/>
        </w:rPr>
      </w:pPr>
    </w:p>
    <w:p w:rsidR="000E0376" w:rsidRPr="000E0376" w:rsidRDefault="000E0376" w:rsidP="000E0376">
      <w:pPr>
        <w:autoSpaceDE w:val="0"/>
        <w:autoSpaceDN w:val="0"/>
        <w:adjustRightInd w:val="0"/>
        <w:snapToGrid w:val="0"/>
        <w:spacing w:after="0" w:line="240" w:lineRule="auto"/>
        <w:jc w:val="both"/>
        <w:rPr>
          <w:rFonts w:ascii="Arial" w:hAnsi="Arial" w:cs="Arial"/>
          <w:sz w:val="24"/>
          <w:szCs w:val="24"/>
        </w:rPr>
      </w:pPr>
      <w:r w:rsidRPr="000E0376">
        <w:rPr>
          <w:rFonts w:ascii="Arial" w:hAnsi="Arial" w:cs="Arial"/>
          <w:sz w:val="24"/>
          <w:szCs w:val="24"/>
        </w:rPr>
        <w:t>Il s’agira de :</w:t>
      </w:r>
    </w:p>
    <w:p w:rsidR="000E0376" w:rsidRPr="000E0376" w:rsidRDefault="000E0376" w:rsidP="00B22EB8">
      <w:pPr>
        <w:pStyle w:val="Paragraphedeliste"/>
        <w:numPr>
          <w:ilvl w:val="0"/>
          <w:numId w:val="42"/>
        </w:numPr>
        <w:autoSpaceDE w:val="0"/>
        <w:autoSpaceDN w:val="0"/>
        <w:adjustRightInd w:val="0"/>
        <w:snapToGrid w:val="0"/>
        <w:spacing w:after="0" w:line="240" w:lineRule="auto"/>
        <w:jc w:val="both"/>
        <w:rPr>
          <w:rFonts w:ascii="Arial" w:hAnsi="Arial" w:cs="Arial"/>
          <w:sz w:val="24"/>
          <w:szCs w:val="24"/>
        </w:rPr>
      </w:pPr>
      <w:r w:rsidRPr="000E0376">
        <w:rPr>
          <w:rFonts w:ascii="Arial" w:hAnsi="Arial" w:cs="Arial"/>
          <w:sz w:val="24"/>
          <w:szCs w:val="24"/>
        </w:rPr>
        <w:t xml:space="preserve">Renforcer l’accès aux microcrédits des éleveurs disposant d’unité de production semi-intensive pour une extension ; </w:t>
      </w:r>
    </w:p>
    <w:p w:rsidR="00975A59" w:rsidRDefault="000E0376" w:rsidP="00B22EB8">
      <w:pPr>
        <w:pStyle w:val="Paragraphedeliste"/>
        <w:numPr>
          <w:ilvl w:val="0"/>
          <w:numId w:val="42"/>
        </w:numPr>
        <w:autoSpaceDE w:val="0"/>
        <w:autoSpaceDN w:val="0"/>
        <w:adjustRightInd w:val="0"/>
        <w:snapToGrid w:val="0"/>
        <w:spacing w:after="0" w:line="240" w:lineRule="auto"/>
        <w:jc w:val="both"/>
        <w:rPr>
          <w:rFonts w:ascii="Arial" w:hAnsi="Arial" w:cs="Arial"/>
          <w:sz w:val="24"/>
          <w:szCs w:val="24"/>
        </w:rPr>
      </w:pPr>
      <w:r w:rsidRPr="000E0376">
        <w:rPr>
          <w:rFonts w:ascii="Arial" w:hAnsi="Arial" w:cs="Arial"/>
          <w:sz w:val="24"/>
          <w:szCs w:val="24"/>
        </w:rPr>
        <w:t>Amplifier la mise à disposition des ménages de crédits cheptels.</w:t>
      </w:r>
    </w:p>
    <w:p w:rsidR="000E0376" w:rsidRDefault="000E0376" w:rsidP="000E0376">
      <w:pPr>
        <w:autoSpaceDE w:val="0"/>
        <w:autoSpaceDN w:val="0"/>
        <w:adjustRightInd w:val="0"/>
        <w:snapToGrid w:val="0"/>
        <w:spacing w:after="0" w:line="240" w:lineRule="auto"/>
        <w:jc w:val="both"/>
        <w:rPr>
          <w:rFonts w:ascii="Arial" w:hAnsi="Arial" w:cs="Arial"/>
          <w:sz w:val="24"/>
          <w:szCs w:val="24"/>
        </w:rPr>
      </w:pPr>
    </w:p>
    <w:p w:rsidR="00B21D2F" w:rsidRPr="00B21D2F" w:rsidRDefault="00B21D2F" w:rsidP="00B21D2F">
      <w:pPr>
        <w:rPr>
          <w:rFonts w:ascii="Arial" w:hAnsi="Arial" w:cs="Arial"/>
          <w:b/>
          <w:color w:val="000000"/>
          <w:sz w:val="24"/>
          <w:szCs w:val="24"/>
        </w:rPr>
      </w:pPr>
      <w:r w:rsidRPr="00970EBA">
        <w:rPr>
          <w:rFonts w:ascii="Arial" w:hAnsi="Arial" w:cs="Arial"/>
          <w:b/>
          <w:color w:val="000000"/>
          <w:sz w:val="24"/>
          <w:szCs w:val="24"/>
        </w:rPr>
        <w:t xml:space="preserve">Axe d’intervention </w:t>
      </w:r>
      <w:r>
        <w:rPr>
          <w:rFonts w:ascii="Arial" w:hAnsi="Arial" w:cs="Arial"/>
          <w:b/>
          <w:color w:val="000000"/>
          <w:sz w:val="24"/>
          <w:szCs w:val="24"/>
        </w:rPr>
        <w:t>3.4</w:t>
      </w:r>
      <w:r w:rsidRPr="00970EBA">
        <w:rPr>
          <w:rFonts w:ascii="Arial" w:hAnsi="Arial" w:cs="Arial"/>
          <w:b/>
          <w:color w:val="000000"/>
          <w:sz w:val="24"/>
          <w:szCs w:val="24"/>
        </w:rPr>
        <w:t xml:space="preserve"> : </w:t>
      </w:r>
      <w:r w:rsidRPr="00B21D2F">
        <w:rPr>
          <w:rFonts w:ascii="Arial" w:hAnsi="Arial" w:cs="Arial"/>
          <w:b/>
          <w:color w:val="000000"/>
          <w:sz w:val="24"/>
          <w:szCs w:val="24"/>
        </w:rPr>
        <w:t xml:space="preserve">Appuyer </w:t>
      </w:r>
      <w:r w:rsidR="0098799D">
        <w:rPr>
          <w:rFonts w:ascii="Arial" w:hAnsi="Arial" w:cs="Arial"/>
          <w:b/>
          <w:color w:val="000000"/>
          <w:sz w:val="24"/>
          <w:szCs w:val="24"/>
        </w:rPr>
        <w:t>le désensablement du fleuve</w:t>
      </w:r>
    </w:p>
    <w:p w:rsidR="00C13F82" w:rsidRPr="0098799D" w:rsidRDefault="00B21D2F" w:rsidP="000E0376">
      <w:pPr>
        <w:autoSpaceDE w:val="0"/>
        <w:autoSpaceDN w:val="0"/>
        <w:adjustRightInd w:val="0"/>
        <w:snapToGrid w:val="0"/>
        <w:spacing w:after="0" w:line="240" w:lineRule="auto"/>
        <w:jc w:val="both"/>
        <w:rPr>
          <w:rFonts w:ascii="Arial" w:hAnsi="Arial" w:cs="Arial"/>
          <w:sz w:val="24"/>
          <w:szCs w:val="24"/>
        </w:rPr>
      </w:pPr>
      <w:r w:rsidRPr="0098799D">
        <w:rPr>
          <w:rFonts w:ascii="Arial" w:hAnsi="Arial" w:cs="Arial"/>
          <w:sz w:val="24"/>
          <w:szCs w:val="24"/>
        </w:rPr>
        <w:t>Il s’agira d’assister la Commune dans la promotion</w:t>
      </w:r>
      <w:r w:rsidR="0098799D">
        <w:rPr>
          <w:rFonts w:ascii="Arial" w:hAnsi="Arial" w:cs="Arial"/>
          <w:sz w:val="24"/>
          <w:szCs w:val="24"/>
        </w:rPr>
        <w:t xml:space="preserve"> de</w:t>
      </w:r>
      <w:r w:rsidRPr="0098799D">
        <w:rPr>
          <w:rFonts w:ascii="Arial" w:hAnsi="Arial" w:cs="Arial"/>
          <w:sz w:val="24"/>
          <w:szCs w:val="24"/>
        </w:rPr>
        <w:t xml:space="preserve"> </w:t>
      </w:r>
      <w:r w:rsidR="0098799D" w:rsidRPr="0098799D">
        <w:rPr>
          <w:rFonts w:ascii="Arial" w:hAnsi="Arial" w:cs="Arial"/>
          <w:sz w:val="24"/>
          <w:szCs w:val="24"/>
        </w:rPr>
        <w:t xml:space="preserve">l’exploitation du sable fluvial à grande échelle notamment le </w:t>
      </w:r>
      <w:r w:rsidRPr="0098799D">
        <w:rPr>
          <w:rFonts w:ascii="Arial" w:hAnsi="Arial" w:cs="Arial"/>
          <w:sz w:val="24"/>
          <w:szCs w:val="24"/>
        </w:rPr>
        <w:t>prélèvement raisonné du sable fluvial le long du cours du fleuve à l’étiage</w:t>
      </w:r>
      <w:r w:rsidR="0098799D">
        <w:rPr>
          <w:rFonts w:ascii="Arial" w:hAnsi="Arial" w:cs="Arial"/>
          <w:sz w:val="24"/>
          <w:szCs w:val="24"/>
        </w:rPr>
        <w:t xml:space="preserve"> pour faciliter la relance de la pêche dans la Commune de Bonou</w:t>
      </w:r>
      <w:r w:rsidRPr="0098799D">
        <w:rPr>
          <w:rFonts w:ascii="Arial" w:hAnsi="Arial" w:cs="Arial"/>
          <w:sz w:val="24"/>
          <w:szCs w:val="24"/>
        </w:rPr>
        <w:t xml:space="preserve">. </w:t>
      </w:r>
    </w:p>
    <w:p w:rsidR="00B21D2F" w:rsidRDefault="00B21D2F" w:rsidP="000E0376">
      <w:pPr>
        <w:autoSpaceDE w:val="0"/>
        <w:autoSpaceDN w:val="0"/>
        <w:adjustRightInd w:val="0"/>
        <w:snapToGrid w:val="0"/>
        <w:spacing w:after="0" w:line="240" w:lineRule="auto"/>
        <w:jc w:val="both"/>
      </w:pPr>
    </w:p>
    <w:p w:rsidR="00B21D2F" w:rsidRDefault="00B21D2F" w:rsidP="000E0376">
      <w:pPr>
        <w:autoSpaceDE w:val="0"/>
        <w:autoSpaceDN w:val="0"/>
        <w:adjustRightInd w:val="0"/>
        <w:snapToGrid w:val="0"/>
        <w:spacing w:after="0" w:line="240" w:lineRule="auto"/>
        <w:jc w:val="both"/>
      </w:pPr>
    </w:p>
    <w:p w:rsidR="00B21D2F" w:rsidRPr="003B3505" w:rsidRDefault="0098799D" w:rsidP="000E0376">
      <w:pPr>
        <w:autoSpaceDE w:val="0"/>
        <w:autoSpaceDN w:val="0"/>
        <w:adjustRightInd w:val="0"/>
        <w:snapToGrid w:val="0"/>
        <w:spacing w:after="0" w:line="240" w:lineRule="auto"/>
        <w:jc w:val="both"/>
        <w:rPr>
          <w:rFonts w:ascii="Arial" w:hAnsi="Arial" w:cs="Arial"/>
          <w:sz w:val="24"/>
          <w:szCs w:val="24"/>
        </w:rPr>
      </w:pPr>
      <w:r w:rsidRPr="00970EBA">
        <w:rPr>
          <w:rFonts w:ascii="Arial" w:hAnsi="Arial" w:cs="Arial"/>
          <w:b/>
          <w:color w:val="000000"/>
          <w:sz w:val="24"/>
          <w:szCs w:val="24"/>
        </w:rPr>
        <w:t xml:space="preserve">Axe d’intervention </w:t>
      </w:r>
      <w:r>
        <w:rPr>
          <w:rFonts w:ascii="Arial" w:hAnsi="Arial" w:cs="Arial"/>
          <w:b/>
          <w:color w:val="000000"/>
          <w:sz w:val="24"/>
          <w:szCs w:val="24"/>
        </w:rPr>
        <w:t>3.5</w:t>
      </w:r>
      <w:r w:rsidRPr="00970EBA">
        <w:rPr>
          <w:rFonts w:ascii="Arial" w:hAnsi="Arial" w:cs="Arial"/>
          <w:b/>
          <w:color w:val="000000"/>
          <w:sz w:val="24"/>
          <w:szCs w:val="24"/>
        </w:rPr>
        <w:t xml:space="preserve"> : </w:t>
      </w:r>
      <w:r w:rsidRPr="003C46E7">
        <w:rPr>
          <w:rFonts w:ascii="Arial" w:hAnsi="Arial" w:cs="Arial"/>
          <w:b/>
          <w:color w:val="000000"/>
          <w:sz w:val="24"/>
          <w:szCs w:val="24"/>
        </w:rPr>
        <w:t xml:space="preserve">Promouvoir la pisciculture en </w:t>
      </w:r>
      <w:proofErr w:type="spellStart"/>
      <w:r w:rsidRPr="003C46E7">
        <w:rPr>
          <w:rFonts w:ascii="Arial" w:hAnsi="Arial" w:cs="Arial"/>
          <w:b/>
          <w:color w:val="000000"/>
          <w:sz w:val="24"/>
          <w:szCs w:val="24"/>
        </w:rPr>
        <w:t>houédo</w:t>
      </w:r>
      <w:proofErr w:type="spellEnd"/>
      <w:r w:rsidRPr="003C46E7">
        <w:rPr>
          <w:rFonts w:ascii="Arial" w:hAnsi="Arial" w:cs="Arial"/>
          <w:b/>
          <w:color w:val="000000"/>
          <w:sz w:val="24"/>
          <w:szCs w:val="24"/>
        </w:rPr>
        <w:t xml:space="preserve"> et en cages flottantes</w:t>
      </w:r>
      <w:r>
        <w:t xml:space="preserve"> </w:t>
      </w:r>
      <w:r w:rsidRPr="003B3505">
        <w:rPr>
          <w:rFonts w:ascii="Arial" w:hAnsi="Arial" w:cs="Arial"/>
          <w:sz w:val="24"/>
          <w:szCs w:val="24"/>
        </w:rPr>
        <w:t>pour diminuer la pression sur les ressources</w:t>
      </w:r>
    </w:p>
    <w:p w:rsidR="00B21D2F" w:rsidRPr="00B21D2F" w:rsidRDefault="00B21D2F" w:rsidP="000E0376">
      <w:pPr>
        <w:autoSpaceDE w:val="0"/>
        <w:autoSpaceDN w:val="0"/>
        <w:adjustRightInd w:val="0"/>
        <w:snapToGrid w:val="0"/>
        <w:spacing w:after="0" w:line="240" w:lineRule="auto"/>
        <w:jc w:val="both"/>
        <w:rPr>
          <w:rFonts w:ascii="Arial" w:hAnsi="Arial" w:cs="Arial"/>
          <w:i/>
          <w:sz w:val="24"/>
          <w:szCs w:val="24"/>
        </w:rPr>
      </w:pPr>
    </w:p>
    <w:p w:rsidR="003C46E7" w:rsidRDefault="003C46E7">
      <w:r>
        <w:br w:type="page"/>
      </w:r>
    </w:p>
    <w:p w:rsidR="00E65FE5" w:rsidRDefault="00E65FE5" w:rsidP="00E712FC">
      <w:pPr>
        <w:numPr>
          <w:ilvl w:val="0"/>
          <w:numId w:val="28"/>
        </w:numPr>
        <w:spacing w:before="240" w:line="240" w:lineRule="auto"/>
        <w:ind w:left="567" w:hanging="567"/>
        <w:jc w:val="both"/>
        <w:outlineLvl w:val="0"/>
        <w:rPr>
          <w:rFonts w:ascii="Arial" w:hAnsi="Arial" w:cs="Arial"/>
          <w:b/>
          <w:color w:val="70AD47" w:themeColor="accent6"/>
          <w:sz w:val="28"/>
          <w:szCs w:val="28"/>
        </w:rPr>
      </w:pPr>
      <w:bookmarkStart w:id="265" w:name="_Toc446052435"/>
      <w:r w:rsidRPr="003B3505">
        <w:rPr>
          <w:rFonts w:ascii="Arial" w:hAnsi="Arial" w:cs="Arial"/>
          <w:b/>
          <w:color w:val="70AD47" w:themeColor="accent6"/>
          <w:sz w:val="28"/>
          <w:szCs w:val="28"/>
        </w:rPr>
        <w:lastRenderedPageBreak/>
        <w:t>BIBLIOGRAPHIE</w:t>
      </w:r>
      <w:bookmarkEnd w:id="265"/>
    </w:p>
    <w:p w:rsidR="003B3505" w:rsidRPr="003B3505" w:rsidRDefault="003B3505" w:rsidP="003B3505">
      <w:pPr>
        <w:pStyle w:val="Paragraphedeliste"/>
        <w:spacing w:before="240" w:line="240" w:lineRule="auto"/>
        <w:ind w:left="426"/>
        <w:jc w:val="both"/>
        <w:outlineLvl w:val="0"/>
        <w:rPr>
          <w:rFonts w:ascii="Arial" w:hAnsi="Arial" w:cs="Arial"/>
          <w:b/>
          <w:color w:val="70AD47" w:themeColor="accent6"/>
          <w:sz w:val="28"/>
          <w:szCs w:val="28"/>
        </w:rPr>
      </w:pPr>
    </w:p>
    <w:p w:rsidR="005E47A8" w:rsidRPr="003F4B39" w:rsidRDefault="005E47A8" w:rsidP="003F4B39">
      <w:pPr>
        <w:autoSpaceDE w:val="0"/>
        <w:autoSpaceDN w:val="0"/>
        <w:adjustRightInd w:val="0"/>
        <w:snapToGrid w:val="0"/>
        <w:spacing w:after="0" w:line="240" w:lineRule="auto"/>
        <w:ind w:left="2124" w:hanging="2124"/>
        <w:jc w:val="both"/>
        <w:rPr>
          <w:rFonts w:ascii="Arial" w:hAnsi="Arial" w:cs="Arial"/>
        </w:rPr>
      </w:pPr>
      <w:r w:rsidRPr="003F4B39">
        <w:rPr>
          <w:rFonts w:ascii="Arial" w:hAnsi="Arial" w:cs="Arial"/>
        </w:rPr>
        <w:t>BIAOU, G, 2012 :</w:t>
      </w:r>
      <w:r w:rsidRPr="003F4B39">
        <w:rPr>
          <w:rFonts w:ascii="Arial" w:hAnsi="Arial" w:cs="Arial"/>
        </w:rPr>
        <w:tab/>
        <w:t xml:space="preserve">Etudes de référence des villages de </w:t>
      </w:r>
      <w:proofErr w:type="spellStart"/>
      <w:r w:rsidRPr="003F4B39">
        <w:rPr>
          <w:rFonts w:ascii="Arial" w:hAnsi="Arial" w:cs="Arial"/>
        </w:rPr>
        <w:t>Kanderou</w:t>
      </w:r>
      <w:proofErr w:type="spellEnd"/>
      <w:r w:rsidRPr="003F4B39">
        <w:rPr>
          <w:rFonts w:ascii="Arial" w:hAnsi="Arial" w:cs="Arial"/>
        </w:rPr>
        <w:t>, de Founougo A et de Founougo B,  domaine de l’agriculture, de l’</w:t>
      </w:r>
      <w:r w:rsidR="003B3505" w:rsidRPr="003F4B39">
        <w:rPr>
          <w:rFonts w:ascii="Arial" w:hAnsi="Arial" w:cs="Arial"/>
        </w:rPr>
        <w:t>élevage</w:t>
      </w:r>
      <w:r w:rsidRPr="003F4B39">
        <w:rPr>
          <w:rFonts w:ascii="Arial" w:hAnsi="Arial" w:cs="Arial"/>
        </w:rPr>
        <w:t xml:space="preserve">, de la </w:t>
      </w:r>
      <w:r w:rsidR="003B3505" w:rsidRPr="003F4B39">
        <w:rPr>
          <w:rFonts w:ascii="Arial" w:hAnsi="Arial" w:cs="Arial"/>
        </w:rPr>
        <w:t>pêche</w:t>
      </w:r>
      <w:r w:rsidRPr="003F4B39">
        <w:rPr>
          <w:rFonts w:ascii="Arial" w:hAnsi="Arial" w:cs="Arial"/>
        </w:rPr>
        <w:t xml:space="preserve"> et de l’environnement, Projet d’appui à l’opérationnalisation des Villages du Millénaire (PVM), CePED/PNUD, 124 p</w:t>
      </w:r>
    </w:p>
    <w:p w:rsidR="003F4B39" w:rsidRPr="003F4B39" w:rsidRDefault="003F4B39" w:rsidP="003F4B39">
      <w:pPr>
        <w:autoSpaceDE w:val="0"/>
        <w:autoSpaceDN w:val="0"/>
        <w:adjustRightInd w:val="0"/>
        <w:snapToGrid w:val="0"/>
        <w:spacing w:after="0" w:line="240" w:lineRule="auto"/>
        <w:ind w:left="2124" w:hanging="2124"/>
        <w:jc w:val="both"/>
        <w:rPr>
          <w:rFonts w:ascii="Arial" w:hAnsi="Arial" w:cs="Arial"/>
        </w:rPr>
      </w:pPr>
      <w:r w:rsidRPr="003F4B39">
        <w:rPr>
          <w:rFonts w:ascii="Arial" w:hAnsi="Arial" w:cs="Arial"/>
        </w:rPr>
        <w:t xml:space="preserve">Chicou, F., 2001. </w:t>
      </w:r>
      <w:r>
        <w:rPr>
          <w:rFonts w:ascii="Arial" w:hAnsi="Arial" w:cs="Arial"/>
        </w:rPr>
        <w:tab/>
      </w:r>
      <w:r w:rsidRPr="003F4B39">
        <w:rPr>
          <w:rFonts w:ascii="Arial" w:hAnsi="Arial" w:cs="Arial"/>
        </w:rPr>
        <w:t>La pêche et l'aquaculture lagunaires traditionnelles au Benin et au Togo : étude géographique, Thèse de doctorat de Géographie. Université de Nantes, 440 p.</w:t>
      </w:r>
    </w:p>
    <w:p w:rsidR="003F4B39" w:rsidRPr="003F4B39" w:rsidRDefault="003F4B39" w:rsidP="003F4B39">
      <w:pPr>
        <w:ind w:left="2124" w:hanging="2124"/>
        <w:jc w:val="both"/>
        <w:rPr>
          <w:rFonts w:ascii="Arial" w:hAnsi="Arial" w:cs="Arial"/>
        </w:rPr>
      </w:pPr>
      <w:proofErr w:type="spellStart"/>
      <w:r w:rsidRPr="003F4B39">
        <w:rPr>
          <w:rFonts w:ascii="Arial" w:hAnsi="Arial" w:cs="Arial"/>
        </w:rPr>
        <w:t>Gbaguidi</w:t>
      </w:r>
      <w:proofErr w:type="spellEnd"/>
      <w:r w:rsidRPr="003F4B39">
        <w:rPr>
          <w:rFonts w:ascii="Arial" w:hAnsi="Arial" w:cs="Arial"/>
        </w:rPr>
        <w:t xml:space="preserve"> L. M., 2001.Étude de la filière avicole au Bénin: situation actuelle et perspectives de développement, Thèse pour l’obtention du Doctorat en Médecine Vétérinaire à l’Ecole Nationale de Médecine Vétérinaire de Sidi </w:t>
      </w:r>
      <w:proofErr w:type="spellStart"/>
      <w:r w:rsidRPr="003F4B39">
        <w:rPr>
          <w:rFonts w:ascii="Arial" w:hAnsi="Arial" w:cs="Arial"/>
        </w:rPr>
        <w:t>Thabet</w:t>
      </w:r>
      <w:proofErr w:type="spellEnd"/>
      <w:r w:rsidRPr="003F4B39">
        <w:rPr>
          <w:rFonts w:ascii="Arial" w:hAnsi="Arial" w:cs="Arial"/>
        </w:rPr>
        <w:t xml:space="preserve"> (Tunisie).</w:t>
      </w:r>
    </w:p>
    <w:p w:rsidR="003F4B39" w:rsidRPr="003F4B39" w:rsidRDefault="003F4B39" w:rsidP="003F4B39">
      <w:pPr>
        <w:ind w:left="2124" w:hanging="2124"/>
        <w:jc w:val="both"/>
        <w:rPr>
          <w:rFonts w:ascii="Arial" w:hAnsi="Arial" w:cs="Arial"/>
        </w:rPr>
      </w:pPr>
      <w:r w:rsidRPr="003F4B39">
        <w:rPr>
          <w:rFonts w:ascii="Arial" w:hAnsi="Arial" w:cs="Arial"/>
        </w:rPr>
        <w:t xml:space="preserve">FAO, 2015. </w:t>
      </w:r>
      <w:r w:rsidRPr="003F4B39">
        <w:rPr>
          <w:rFonts w:ascii="Arial" w:hAnsi="Arial" w:cs="Arial"/>
        </w:rPr>
        <w:tab/>
        <w:t>Secteur Avicole Bénin. Revues nationales de l’élevage de la division de la production et de la santé animale de la FAO. No. 10. Rome.</w:t>
      </w:r>
    </w:p>
    <w:p w:rsidR="003B3505" w:rsidRPr="003F4B39" w:rsidRDefault="003B3505" w:rsidP="003F4B39">
      <w:pPr>
        <w:autoSpaceDE w:val="0"/>
        <w:autoSpaceDN w:val="0"/>
        <w:adjustRightInd w:val="0"/>
        <w:snapToGrid w:val="0"/>
        <w:spacing w:after="0" w:line="240" w:lineRule="auto"/>
        <w:jc w:val="both"/>
        <w:rPr>
          <w:rFonts w:ascii="Arial" w:hAnsi="Arial" w:cs="Arial"/>
        </w:rPr>
      </w:pPr>
      <w:r w:rsidRPr="003F4B39">
        <w:rPr>
          <w:rFonts w:ascii="Arial" w:hAnsi="Arial" w:cs="Arial"/>
        </w:rPr>
        <w:t xml:space="preserve">Fédération internationale des Sociétés de la Croix-Rouge et du Croissant-Rouge, 2005 : </w:t>
      </w:r>
      <w:r w:rsidRPr="003F4B39">
        <w:rPr>
          <w:rFonts w:ascii="Arial" w:hAnsi="Arial" w:cs="Arial"/>
        </w:rPr>
        <w:tab/>
      </w:r>
      <w:r w:rsidRPr="003F4B39">
        <w:rPr>
          <w:rFonts w:ascii="Arial" w:hAnsi="Arial" w:cs="Arial"/>
        </w:rPr>
        <w:tab/>
      </w:r>
      <w:r w:rsidRPr="003F4B39">
        <w:rPr>
          <w:rFonts w:ascii="Arial" w:hAnsi="Arial" w:cs="Arial"/>
        </w:rPr>
        <w:tab/>
      </w:r>
      <w:r w:rsidRPr="003F4B39">
        <w:rPr>
          <w:rFonts w:ascii="Arial" w:hAnsi="Arial" w:cs="Arial"/>
        </w:rPr>
        <w:tab/>
        <w:t xml:space="preserve">Comment évaluer la sécurité alimentaire ? Guide pratique pour les </w:t>
      </w:r>
    </w:p>
    <w:p w:rsidR="003B3505" w:rsidRPr="003F4B39" w:rsidRDefault="003B3505" w:rsidP="003F4B39">
      <w:pPr>
        <w:autoSpaceDE w:val="0"/>
        <w:autoSpaceDN w:val="0"/>
        <w:adjustRightInd w:val="0"/>
        <w:snapToGrid w:val="0"/>
        <w:spacing w:after="0" w:line="240" w:lineRule="auto"/>
        <w:ind w:left="1416" w:firstLine="708"/>
        <w:jc w:val="both"/>
        <w:rPr>
          <w:rFonts w:ascii="Arial" w:hAnsi="Arial" w:cs="Arial"/>
        </w:rPr>
      </w:pPr>
      <w:r w:rsidRPr="003F4B39">
        <w:rPr>
          <w:rFonts w:ascii="Arial" w:hAnsi="Arial" w:cs="Arial"/>
        </w:rPr>
        <w:t>Sociétés nationales africaines</w:t>
      </w:r>
      <w:proofErr w:type="gramStart"/>
      <w:r w:rsidRPr="003F4B39">
        <w:rPr>
          <w:rFonts w:ascii="Arial" w:hAnsi="Arial" w:cs="Arial"/>
        </w:rPr>
        <w:t>, ,</w:t>
      </w:r>
      <w:proofErr w:type="gramEnd"/>
      <w:r w:rsidRPr="003F4B39">
        <w:rPr>
          <w:rFonts w:ascii="Arial" w:hAnsi="Arial" w:cs="Arial"/>
        </w:rPr>
        <w:t xml:space="preserve"> Suisse, 70 p</w:t>
      </w:r>
    </w:p>
    <w:p w:rsidR="003B3505" w:rsidRPr="003F4B39" w:rsidRDefault="003B3505" w:rsidP="003F4B39">
      <w:pPr>
        <w:autoSpaceDE w:val="0"/>
        <w:autoSpaceDN w:val="0"/>
        <w:adjustRightInd w:val="0"/>
        <w:snapToGrid w:val="0"/>
        <w:spacing w:after="0" w:line="240" w:lineRule="auto"/>
        <w:jc w:val="both"/>
        <w:rPr>
          <w:rFonts w:ascii="Arial" w:hAnsi="Arial" w:cs="Arial"/>
        </w:rPr>
      </w:pPr>
    </w:p>
    <w:p w:rsidR="003B3505" w:rsidRPr="003F4B39" w:rsidRDefault="003B3505" w:rsidP="003F4B39">
      <w:pPr>
        <w:autoSpaceDE w:val="0"/>
        <w:autoSpaceDN w:val="0"/>
        <w:adjustRightInd w:val="0"/>
        <w:snapToGrid w:val="0"/>
        <w:spacing w:after="0" w:line="240" w:lineRule="auto"/>
        <w:jc w:val="both"/>
        <w:rPr>
          <w:rFonts w:ascii="Arial" w:hAnsi="Arial" w:cs="Arial"/>
        </w:rPr>
      </w:pPr>
      <w:r w:rsidRPr="003F4B39">
        <w:rPr>
          <w:rFonts w:ascii="Arial" w:hAnsi="Arial" w:cs="Arial"/>
        </w:rPr>
        <w:t xml:space="preserve">HOUNKANRIN B., DONOU B., OGOUWALE E., 2013 ;  </w:t>
      </w:r>
    </w:p>
    <w:p w:rsidR="003B3505" w:rsidRPr="003F4B39" w:rsidRDefault="003B3505" w:rsidP="003F4B39">
      <w:pPr>
        <w:autoSpaceDE w:val="0"/>
        <w:autoSpaceDN w:val="0"/>
        <w:adjustRightInd w:val="0"/>
        <w:snapToGrid w:val="0"/>
        <w:spacing w:after="0" w:line="240" w:lineRule="auto"/>
        <w:ind w:left="2124"/>
        <w:jc w:val="both"/>
        <w:rPr>
          <w:rFonts w:ascii="Arial" w:hAnsi="Arial" w:cs="Arial"/>
          <w:color w:val="000000"/>
        </w:rPr>
      </w:pPr>
      <w:proofErr w:type="gramStart"/>
      <w:r w:rsidRPr="003F4B39">
        <w:rPr>
          <w:rFonts w:ascii="Arial" w:hAnsi="Arial" w:cs="Arial"/>
        </w:rPr>
        <w:t>implications</w:t>
      </w:r>
      <w:proofErr w:type="gramEnd"/>
      <w:r w:rsidRPr="003F4B39">
        <w:rPr>
          <w:rFonts w:ascii="Arial" w:hAnsi="Arial" w:cs="Arial"/>
        </w:rPr>
        <w:t xml:space="preserve"> socio-économiques des crues dans la commune de Bonou (Bénin, Afrique de l’ouest), </w:t>
      </w:r>
      <w:r w:rsidRPr="003F4B39">
        <w:rPr>
          <w:rFonts w:ascii="Arial" w:hAnsi="Arial" w:cs="Arial"/>
          <w:color w:val="000000"/>
          <w:lang w:val="x-none"/>
        </w:rPr>
        <w:t>XXVIème</w:t>
      </w:r>
      <w:r w:rsidRPr="003F4B39">
        <w:rPr>
          <w:rFonts w:ascii="Arial" w:hAnsi="Arial" w:cs="Arial"/>
          <w:color w:val="000000"/>
        </w:rPr>
        <w:t xml:space="preserve">  </w:t>
      </w:r>
      <w:r w:rsidRPr="003F4B39">
        <w:rPr>
          <w:rFonts w:ascii="Arial" w:hAnsi="Arial" w:cs="Arial"/>
          <w:color w:val="000000"/>
          <w:lang w:val="x-none"/>
        </w:rPr>
        <w:t>colloque de l’Association Internationale de Climatologie</w:t>
      </w:r>
      <w:r w:rsidRPr="003F4B39">
        <w:rPr>
          <w:rFonts w:ascii="Arial" w:hAnsi="Arial" w:cs="Arial"/>
          <w:color w:val="000000"/>
        </w:rPr>
        <w:t>, 6 p (p 279 – p 284)</w:t>
      </w:r>
    </w:p>
    <w:p w:rsidR="003B3505" w:rsidRPr="003F4B39" w:rsidRDefault="003B3505" w:rsidP="003F4B39">
      <w:pPr>
        <w:autoSpaceDE w:val="0"/>
        <w:autoSpaceDN w:val="0"/>
        <w:adjustRightInd w:val="0"/>
        <w:snapToGrid w:val="0"/>
        <w:spacing w:after="0" w:line="240" w:lineRule="auto"/>
        <w:ind w:left="2124" w:hanging="2124"/>
        <w:jc w:val="both"/>
        <w:rPr>
          <w:rFonts w:ascii="Arial" w:hAnsi="Arial" w:cs="Arial"/>
        </w:rPr>
      </w:pPr>
    </w:p>
    <w:p w:rsidR="003B3505" w:rsidRDefault="003B3505" w:rsidP="003F4B39">
      <w:pPr>
        <w:autoSpaceDE w:val="0"/>
        <w:autoSpaceDN w:val="0"/>
        <w:adjustRightInd w:val="0"/>
        <w:snapToGrid w:val="0"/>
        <w:spacing w:after="0" w:line="240" w:lineRule="auto"/>
        <w:ind w:left="2124" w:hanging="2124"/>
        <w:jc w:val="both"/>
        <w:rPr>
          <w:rFonts w:ascii="Arial" w:hAnsi="Arial" w:cs="Arial"/>
          <w:color w:val="000000"/>
          <w:lang w:val="x-none"/>
        </w:rPr>
      </w:pPr>
      <w:r w:rsidRPr="003F4B39">
        <w:rPr>
          <w:rFonts w:ascii="Arial" w:hAnsi="Arial" w:cs="Arial"/>
        </w:rPr>
        <w:t>INSAE, 2004 :</w:t>
      </w:r>
      <w:r w:rsidRPr="003F4B39">
        <w:rPr>
          <w:rFonts w:ascii="Arial" w:hAnsi="Arial" w:cs="Arial"/>
        </w:rPr>
        <w:tab/>
        <w:t xml:space="preserve">Recensement Général de la Population et de l’Habitat 3, </w:t>
      </w:r>
      <w:r w:rsidRPr="003F4B39">
        <w:rPr>
          <w:rFonts w:ascii="Arial" w:hAnsi="Arial" w:cs="Arial"/>
          <w:color w:val="000000"/>
          <w:lang w:val="x-none"/>
        </w:rPr>
        <w:t>Direction des Etudes Démographiques</w:t>
      </w:r>
      <w:r w:rsidRPr="003F4B39">
        <w:rPr>
          <w:rFonts w:ascii="Arial" w:hAnsi="Arial" w:cs="Arial"/>
          <w:color w:val="000000"/>
        </w:rPr>
        <w:t xml:space="preserve">, </w:t>
      </w:r>
      <w:r w:rsidRPr="003F4B39">
        <w:rPr>
          <w:rFonts w:ascii="Arial" w:hAnsi="Arial" w:cs="Arial"/>
          <w:color w:val="000000"/>
          <w:lang w:val="x-none"/>
        </w:rPr>
        <w:t xml:space="preserve">Cotonou, </w:t>
      </w:r>
    </w:p>
    <w:p w:rsidR="00AB4671" w:rsidRPr="00AB4671" w:rsidRDefault="00462814" w:rsidP="00AB4671">
      <w:pPr>
        <w:autoSpaceDE w:val="0"/>
        <w:autoSpaceDN w:val="0"/>
        <w:adjustRightInd w:val="0"/>
        <w:snapToGrid w:val="0"/>
        <w:spacing w:after="0" w:line="240" w:lineRule="auto"/>
        <w:ind w:left="2124" w:hanging="2124"/>
        <w:jc w:val="both"/>
        <w:rPr>
          <w:rFonts w:ascii="Arial" w:hAnsi="Arial" w:cs="Arial"/>
        </w:rPr>
      </w:pPr>
      <w:r>
        <w:rPr>
          <w:rFonts w:ascii="Arial" w:hAnsi="Arial" w:cs="Arial"/>
        </w:rPr>
        <w:t>INSAE, 2013 :</w:t>
      </w:r>
      <w:r>
        <w:rPr>
          <w:rFonts w:ascii="Arial" w:hAnsi="Arial" w:cs="Arial"/>
        </w:rPr>
        <w:tab/>
      </w:r>
      <w:r w:rsidR="00AB4671" w:rsidRPr="00AB4671">
        <w:rPr>
          <w:rFonts w:ascii="Arial" w:hAnsi="Arial" w:cs="Arial"/>
        </w:rPr>
        <w:t>Analyse Globale de la vulnérabilité et de la sécurité alimentaire (AGVSA)</w:t>
      </w:r>
      <w:r w:rsidR="00AB4671">
        <w:rPr>
          <w:rFonts w:ascii="Arial" w:hAnsi="Arial" w:cs="Arial"/>
        </w:rPr>
        <w:t xml:space="preserve"> 2013, </w:t>
      </w:r>
      <w:r w:rsidR="00AB4671" w:rsidRPr="00AB4671">
        <w:rPr>
          <w:rFonts w:ascii="Arial" w:hAnsi="Arial" w:cs="Arial"/>
        </w:rPr>
        <w:t>Rapport de synthèse par commune</w:t>
      </w:r>
      <w:r w:rsidR="00AB4671">
        <w:rPr>
          <w:rFonts w:ascii="Arial" w:hAnsi="Arial" w:cs="Arial"/>
        </w:rPr>
        <w:t>, 14 p</w:t>
      </w:r>
    </w:p>
    <w:p w:rsidR="003B3505" w:rsidRPr="003F4B39" w:rsidRDefault="003B3505" w:rsidP="003F4B39">
      <w:pPr>
        <w:autoSpaceDE w:val="0"/>
        <w:autoSpaceDN w:val="0"/>
        <w:adjustRightInd w:val="0"/>
        <w:snapToGrid w:val="0"/>
        <w:spacing w:after="0" w:line="240" w:lineRule="auto"/>
        <w:jc w:val="both"/>
        <w:rPr>
          <w:rFonts w:ascii="Arial" w:hAnsi="Arial" w:cs="Arial"/>
        </w:rPr>
      </w:pPr>
      <w:r w:rsidRPr="003F4B39">
        <w:rPr>
          <w:rFonts w:ascii="Arial" w:hAnsi="Arial" w:cs="Arial"/>
        </w:rPr>
        <w:t xml:space="preserve">KODJA D. J., VISSIN E. W., AMOUSSOU E. et BOKO M., 2013 : </w:t>
      </w:r>
    </w:p>
    <w:p w:rsidR="003B3505" w:rsidRPr="003F4B39" w:rsidRDefault="00112EFC" w:rsidP="003F4B39">
      <w:pPr>
        <w:autoSpaceDE w:val="0"/>
        <w:autoSpaceDN w:val="0"/>
        <w:adjustRightInd w:val="0"/>
        <w:snapToGrid w:val="0"/>
        <w:spacing w:after="0" w:line="240" w:lineRule="auto"/>
        <w:ind w:left="2124"/>
        <w:jc w:val="both"/>
        <w:rPr>
          <w:rFonts w:ascii="Arial" w:hAnsi="Arial" w:cs="Arial"/>
        </w:rPr>
      </w:pPr>
      <w:r w:rsidRPr="003F4B39">
        <w:rPr>
          <w:rFonts w:ascii="Arial" w:hAnsi="Arial" w:cs="Arial"/>
        </w:rPr>
        <w:t>Risques</w:t>
      </w:r>
      <w:r w:rsidR="003B3505" w:rsidRPr="003F4B39">
        <w:rPr>
          <w:rFonts w:ascii="Arial" w:hAnsi="Arial" w:cs="Arial"/>
        </w:rPr>
        <w:t xml:space="preserve"> </w:t>
      </w:r>
      <w:proofErr w:type="spellStart"/>
      <w:r w:rsidR="003B3505" w:rsidRPr="003F4B39">
        <w:rPr>
          <w:rFonts w:ascii="Arial" w:hAnsi="Arial" w:cs="Arial"/>
        </w:rPr>
        <w:t>hydroclimatiques</w:t>
      </w:r>
      <w:proofErr w:type="spellEnd"/>
      <w:r w:rsidR="003B3505" w:rsidRPr="003F4B39">
        <w:rPr>
          <w:rFonts w:ascii="Arial" w:hAnsi="Arial" w:cs="Arial"/>
        </w:rPr>
        <w:t xml:space="preserve"> et </w:t>
      </w:r>
      <w:proofErr w:type="spellStart"/>
      <w:r w:rsidR="003B3505" w:rsidRPr="003F4B39">
        <w:rPr>
          <w:rFonts w:ascii="Arial" w:hAnsi="Arial" w:cs="Arial"/>
        </w:rPr>
        <w:t>problemes</w:t>
      </w:r>
      <w:proofErr w:type="spellEnd"/>
      <w:r w:rsidR="003B3505" w:rsidRPr="003F4B39">
        <w:rPr>
          <w:rFonts w:ascii="Arial" w:hAnsi="Arial" w:cs="Arial"/>
        </w:rPr>
        <w:t xml:space="preserve"> d’</w:t>
      </w:r>
      <w:proofErr w:type="spellStart"/>
      <w:r w:rsidR="003B3505" w:rsidRPr="003F4B39">
        <w:rPr>
          <w:rFonts w:ascii="Arial" w:hAnsi="Arial" w:cs="Arial"/>
        </w:rPr>
        <w:t>amenagement</w:t>
      </w:r>
      <w:proofErr w:type="spellEnd"/>
      <w:r w:rsidR="003B3505" w:rsidRPr="003F4B39">
        <w:rPr>
          <w:rFonts w:ascii="Arial" w:hAnsi="Arial" w:cs="Arial"/>
        </w:rPr>
        <w:t xml:space="preserve"> agricoles dans la basse </w:t>
      </w:r>
      <w:proofErr w:type="spellStart"/>
      <w:r w:rsidR="003B3505" w:rsidRPr="003F4B39">
        <w:rPr>
          <w:rFonts w:ascii="Arial" w:hAnsi="Arial" w:cs="Arial"/>
        </w:rPr>
        <w:t>vallee</w:t>
      </w:r>
      <w:proofErr w:type="spellEnd"/>
      <w:r w:rsidR="003B3505" w:rsidRPr="003F4B39">
        <w:rPr>
          <w:rFonts w:ascii="Arial" w:hAnsi="Arial" w:cs="Arial"/>
        </w:rPr>
        <w:t xml:space="preserve"> de l’</w:t>
      </w:r>
      <w:proofErr w:type="spellStart"/>
      <w:r w:rsidR="003B3505" w:rsidRPr="003F4B39">
        <w:rPr>
          <w:rFonts w:ascii="Arial" w:hAnsi="Arial" w:cs="Arial"/>
        </w:rPr>
        <w:t>oueme</w:t>
      </w:r>
      <w:proofErr w:type="spellEnd"/>
      <w:r w:rsidR="003B3505" w:rsidRPr="003F4B39">
        <w:rPr>
          <w:rFonts w:ascii="Arial" w:hAnsi="Arial" w:cs="Arial"/>
        </w:rPr>
        <w:t xml:space="preserve"> </w:t>
      </w:r>
      <w:proofErr w:type="gramStart"/>
      <w:r w:rsidR="003B3505" w:rsidRPr="003F4B39">
        <w:rPr>
          <w:rFonts w:ascii="Arial" w:hAnsi="Arial" w:cs="Arial"/>
        </w:rPr>
        <w:t>a</w:t>
      </w:r>
      <w:proofErr w:type="gramEnd"/>
      <w:r w:rsidR="003B3505" w:rsidRPr="003F4B39">
        <w:rPr>
          <w:rFonts w:ascii="Arial" w:hAnsi="Arial" w:cs="Arial"/>
        </w:rPr>
        <w:t xml:space="preserve"> </w:t>
      </w:r>
      <w:proofErr w:type="spellStart"/>
      <w:r w:rsidR="003B3505" w:rsidRPr="003F4B39">
        <w:rPr>
          <w:rFonts w:ascii="Arial" w:hAnsi="Arial" w:cs="Arial"/>
        </w:rPr>
        <w:t>bonouau</w:t>
      </w:r>
      <w:proofErr w:type="spellEnd"/>
      <w:r w:rsidR="003B3505" w:rsidRPr="003F4B39">
        <w:rPr>
          <w:rFonts w:ascii="Arial" w:hAnsi="Arial" w:cs="Arial"/>
        </w:rPr>
        <w:t xml:space="preserve"> benin (</w:t>
      </w:r>
      <w:proofErr w:type="spellStart"/>
      <w:r w:rsidR="003B3505" w:rsidRPr="003F4B39">
        <w:rPr>
          <w:rFonts w:ascii="Arial" w:hAnsi="Arial" w:cs="Arial"/>
        </w:rPr>
        <w:t>afrique</w:t>
      </w:r>
      <w:proofErr w:type="spellEnd"/>
      <w:r w:rsidR="003B3505" w:rsidRPr="003F4B39">
        <w:rPr>
          <w:rFonts w:ascii="Arial" w:hAnsi="Arial" w:cs="Arial"/>
        </w:rPr>
        <w:t xml:space="preserve"> l’ouest), </w:t>
      </w:r>
      <w:r w:rsidR="003B3505" w:rsidRPr="003F4B39">
        <w:rPr>
          <w:rFonts w:ascii="Arial" w:hAnsi="Arial" w:cs="Arial"/>
          <w:color w:val="000000"/>
          <w:lang w:val="x-none"/>
        </w:rPr>
        <w:t>XXVIème</w:t>
      </w:r>
      <w:r w:rsidR="003B3505" w:rsidRPr="003F4B39">
        <w:rPr>
          <w:rFonts w:ascii="Arial" w:hAnsi="Arial" w:cs="Arial"/>
          <w:color w:val="000000"/>
        </w:rPr>
        <w:t xml:space="preserve">  </w:t>
      </w:r>
      <w:r w:rsidR="003B3505" w:rsidRPr="003F4B39">
        <w:rPr>
          <w:rFonts w:ascii="Arial" w:hAnsi="Arial" w:cs="Arial"/>
          <w:color w:val="000000"/>
          <w:lang w:val="x-none"/>
        </w:rPr>
        <w:t>colloque de l’Association Internationale de Climatologie</w:t>
      </w:r>
      <w:r w:rsidR="003B3505" w:rsidRPr="003F4B39">
        <w:rPr>
          <w:rFonts w:ascii="Arial" w:hAnsi="Arial" w:cs="Arial"/>
          <w:color w:val="000000"/>
        </w:rPr>
        <w:t>, 6 p (p 310 – 315)</w:t>
      </w:r>
    </w:p>
    <w:p w:rsidR="003B3505" w:rsidRPr="003F4B39" w:rsidRDefault="003B3505" w:rsidP="003F4B39">
      <w:pPr>
        <w:autoSpaceDE w:val="0"/>
        <w:autoSpaceDN w:val="0"/>
        <w:adjustRightInd w:val="0"/>
        <w:snapToGrid w:val="0"/>
        <w:spacing w:after="0" w:line="240" w:lineRule="auto"/>
        <w:ind w:left="2124" w:hanging="2124"/>
        <w:jc w:val="both"/>
        <w:rPr>
          <w:rFonts w:ascii="Arial" w:hAnsi="Arial" w:cs="Arial"/>
        </w:rPr>
      </w:pPr>
    </w:p>
    <w:p w:rsidR="00BE694E" w:rsidRPr="003F4B39" w:rsidRDefault="005E47A8" w:rsidP="003F4B39">
      <w:pPr>
        <w:autoSpaceDE w:val="0"/>
        <w:autoSpaceDN w:val="0"/>
        <w:adjustRightInd w:val="0"/>
        <w:snapToGrid w:val="0"/>
        <w:spacing w:after="0" w:line="240" w:lineRule="auto"/>
        <w:ind w:left="2124" w:hanging="2124"/>
        <w:jc w:val="both"/>
        <w:rPr>
          <w:rFonts w:ascii="Arial" w:hAnsi="Arial" w:cs="Arial"/>
          <w:color w:val="FFFFFF"/>
          <w:lang w:val="x-none"/>
        </w:rPr>
      </w:pPr>
      <w:r w:rsidRPr="003F4B39">
        <w:rPr>
          <w:rFonts w:ascii="Arial" w:hAnsi="Arial" w:cs="Arial"/>
        </w:rPr>
        <w:t>LARES, 2000 ;</w:t>
      </w:r>
      <w:r w:rsidRPr="003F4B39">
        <w:rPr>
          <w:rFonts w:ascii="Arial" w:hAnsi="Arial" w:cs="Arial"/>
        </w:rPr>
        <w:tab/>
      </w:r>
      <w:r w:rsidR="00BE694E" w:rsidRPr="003F4B39">
        <w:rPr>
          <w:rFonts w:ascii="Arial" w:hAnsi="Arial" w:cs="Arial"/>
        </w:rPr>
        <w:t>Atlas de Sécurité Alimentaire du Benin, Economie Régionale, Série Echanges Régionaux, ONASA/MAEP, Bénin, 123 p</w:t>
      </w:r>
      <w:r w:rsidR="00BE694E" w:rsidRPr="003F4B39">
        <w:rPr>
          <w:rFonts w:ascii="Arial" w:hAnsi="Arial" w:cs="Arial"/>
          <w:color w:val="FFFFFF"/>
          <w:lang w:val="x-none"/>
        </w:rPr>
        <w:t xml:space="preserve"> </w:t>
      </w:r>
    </w:p>
    <w:p w:rsidR="00BE694E" w:rsidRPr="003F4B39" w:rsidRDefault="00BE694E" w:rsidP="003F4B39">
      <w:pPr>
        <w:autoSpaceDE w:val="0"/>
        <w:autoSpaceDN w:val="0"/>
        <w:adjustRightInd w:val="0"/>
        <w:snapToGrid w:val="0"/>
        <w:spacing w:after="0" w:line="240" w:lineRule="auto"/>
        <w:jc w:val="both"/>
        <w:rPr>
          <w:rFonts w:ascii="Arial" w:hAnsi="Arial" w:cs="Arial"/>
        </w:rPr>
      </w:pPr>
    </w:p>
    <w:p w:rsidR="003F4B39" w:rsidRPr="003F4B39" w:rsidRDefault="003F4B39" w:rsidP="003F4B39">
      <w:pPr>
        <w:autoSpaceDE w:val="0"/>
        <w:autoSpaceDN w:val="0"/>
        <w:adjustRightInd w:val="0"/>
        <w:snapToGrid w:val="0"/>
        <w:spacing w:after="0" w:line="240" w:lineRule="auto"/>
        <w:ind w:left="2124" w:hanging="2124"/>
        <w:jc w:val="both"/>
        <w:rPr>
          <w:rFonts w:ascii="Arial" w:hAnsi="Arial" w:cs="Arial"/>
        </w:rPr>
      </w:pPr>
      <w:r w:rsidRPr="003F4B39">
        <w:rPr>
          <w:rFonts w:ascii="Arial" w:hAnsi="Arial" w:cs="Arial"/>
        </w:rPr>
        <w:t xml:space="preserve">Legendre M., 1991. Potentialités aquacoles des </w:t>
      </w:r>
      <w:proofErr w:type="spellStart"/>
      <w:r w:rsidRPr="003F4B39">
        <w:rPr>
          <w:rFonts w:ascii="Arial" w:hAnsi="Arial" w:cs="Arial"/>
        </w:rPr>
        <w:t>Cichlidae</w:t>
      </w:r>
      <w:proofErr w:type="spellEnd"/>
      <w:r w:rsidRPr="003F4B39">
        <w:rPr>
          <w:rFonts w:ascii="Arial" w:hAnsi="Arial" w:cs="Arial"/>
        </w:rPr>
        <w:t xml:space="preserve"> (</w:t>
      </w:r>
      <w:proofErr w:type="spellStart"/>
      <w:r w:rsidRPr="003F4B39">
        <w:rPr>
          <w:rFonts w:ascii="Arial" w:hAnsi="Arial" w:cs="Arial"/>
        </w:rPr>
        <w:t>Sarotherodon</w:t>
      </w:r>
      <w:proofErr w:type="spellEnd"/>
      <w:r w:rsidRPr="003F4B39">
        <w:rPr>
          <w:rFonts w:ascii="Arial" w:hAnsi="Arial" w:cs="Arial"/>
        </w:rPr>
        <w:t xml:space="preserve"> </w:t>
      </w:r>
      <w:proofErr w:type="spellStart"/>
      <w:r w:rsidRPr="003F4B39">
        <w:rPr>
          <w:rFonts w:ascii="Arial" w:hAnsi="Arial" w:cs="Arial"/>
        </w:rPr>
        <w:t>melanotheron</w:t>
      </w:r>
      <w:proofErr w:type="spellEnd"/>
      <w:r w:rsidRPr="003F4B39">
        <w:rPr>
          <w:rFonts w:ascii="Arial" w:hAnsi="Arial" w:cs="Arial"/>
        </w:rPr>
        <w:t xml:space="preserve">, Tilapia </w:t>
      </w:r>
      <w:proofErr w:type="spellStart"/>
      <w:r w:rsidRPr="003F4B39">
        <w:rPr>
          <w:rFonts w:ascii="Arial" w:hAnsi="Arial" w:cs="Arial"/>
        </w:rPr>
        <w:t>guineensis</w:t>
      </w:r>
      <w:proofErr w:type="spellEnd"/>
      <w:r w:rsidRPr="003F4B39">
        <w:rPr>
          <w:rFonts w:ascii="Arial" w:hAnsi="Arial" w:cs="Arial"/>
        </w:rPr>
        <w:t xml:space="preserve">) et </w:t>
      </w:r>
      <w:proofErr w:type="spellStart"/>
      <w:r w:rsidRPr="003F4B39">
        <w:rPr>
          <w:rFonts w:ascii="Arial" w:hAnsi="Arial" w:cs="Arial"/>
        </w:rPr>
        <w:t>Clariidae</w:t>
      </w:r>
      <w:proofErr w:type="spellEnd"/>
      <w:r w:rsidRPr="003F4B39">
        <w:rPr>
          <w:rFonts w:ascii="Arial" w:hAnsi="Arial" w:cs="Arial"/>
        </w:rPr>
        <w:t xml:space="preserve"> (</w:t>
      </w:r>
      <w:proofErr w:type="spellStart"/>
      <w:r w:rsidRPr="003F4B39">
        <w:rPr>
          <w:rFonts w:ascii="Arial" w:hAnsi="Arial" w:cs="Arial"/>
        </w:rPr>
        <w:t>Heterobranchus</w:t>
      </w:r>
      <w:proofErr w:type="spellEnd"/>
      <w:r w:rsidRPr="003F4B39">
        <w:rPr>
          <w:rFonts w:ascii="Arial" w:hAnsi="Arial" w:cs="Arial"/>
        </w:rPr>
        <w:t xml:space="preserve"> </w:t>
      </w:r>
      <w:proofErr w:type="spellStart"/>
      <w:r w:rsidRPr="003F4B39">
        <w:rPr>
          <w:rFonts w:ascii="Arial" w:hAnsi="Arial" w:cs="Arial"/>
        </w:rPr>
        <w:t>longifilis</w:t>
      </w:r>
      <w:proofErr w:type="spellEnd"/>
      <w:r w:rsidRPr="003F4B39">
        <w:rPr>
          <w:rFonts w:ascii="Arial" w:hAnsi="Arial" w:cs="Arial"/>
        </w:rPr>
        <w:t>) autochtones des lagunes ivoiriennes. Thèse de doctorat, Université Montpellier II, 83p.</w:t>
      </w:r>
    </w:p>
    <w:p w:rsidR="003B3505" w:rsidRPr="003F4B39" w:rsidRDefault="003B3505" w:rsidP="003F4B39">
      <w:pPr>
        <w:autoSpaceDE w:val="0"/>
        <w:autoSpaceDN w:val="0"/>
        <w:adjustRightInd w:val="0"/>
        <w:snapToGrid w:val="0"/>
        <w:spacing w:after="0" w:line="240" w:lineRule="auto"/>
        <w:jc w:val="both"/>
        <w:rPr>
          <w:rFonts w:ascii="ArialMT" w:hAnsi="ArialMT" w:cs="ArialMT"/>
          <w:color w:val="000000"/>
        </w:rPr>
      </w:pPr>
      <w:r w:rsidRPr="003F4B39">
        <w:rPr>
          <w:rFonts w:ascii="Arial-BoldMT" w:hAnsi="Arial-BoldMT" w:cs="Arial-BoldMT"/>
          <w:color w:val="000000"/>
          <w:lang w:val="x-none"/>
        </w:rPr>
        <w:t xml:space="preserve">MAIRIE DE </w:t>
      </w:r>
      <w:r w:rsidRPr="003F4B39">
        <w:rPr>
          <w:rFonts w:ascii="Arial-BoldMT" w:hAnsi="Arial-BoldMT" w:cs="Arial-BoldMT"/>
          <w:color w:val="000000"/>
        </w:rPr>
        <w:t>BONOU</w:t>
      </w:r>
      <w:r w:rsidRPr="003F4B39">
        <w:rPr>
          <w:rFonts w:ascii="Arial-BoldMT" w:hAnsi="Arial-BoldMT" w:cs="Arial-BoldMT"/>
          <w:color w:val="000000"/>
          <w:lang w:val="x-none"/>
        </w:rPr>
        <w:t>, 200</w:t>
      </w:r>
      <w:r w:rsidRPr="003F4B39">
        <w:rPr>
          <w:rFonts w:ascii="Arial-BoldMT" w:hAnsi="Arial-BoldMT" w:cs="Arial-BoldMT"/>
          <w:color w:val="000000"/>
        </w:rPr>
        <w:t>3</w:t>
      </w:r>
      <w:r w:rsidRPr="003F4B39">
        <w:rPr>
          <w:rFonts w:ascii="Arial-BoldMT" w:hAnsi="Arial-BoldMT" w:cs="Arial-BoldMT"/>
          <w:color w:val="000000"/>
          <w:lang w:val="x-none"/>
        </w:rPr>
        <w:t xml:space="preserve">: . </w:t>
      </w:r>
      <w:r w:rsidRPr="003F4B39">
        <w:rPr>
          <w:rFonts w:ascii="ArialMT" w:hAnsi="ArialMT" w:cs="ArialMT"/>
          <w:color w:val="000000"/>
          <w:lang w:val="x-none"/>
        </w:rPr>
        <w:t>Plan de Développement Communal de B</w:t>
      </w:r>
      <w:r w:rsidRPr="003F4B39">
        <w:rPr>
          <w:rFonts w:ascii="ArialMT" w:hAnsi="ArialMT" w:cs="ArialMT"/>
          <w:color w:val="000000"/>
        </w:rPr>
        <w:t xml:space="preserve">onou, Bonou, </w:t>
      </w:r>
    </w:p>
    <w:p w:rsidR="003B3505" w:rsidRPr="003F4B39" w:rsidRDefault="003B3505" w:rsidP="003F4B39">
      <w:pPr>
        <w:autoSpaceDE w:val="0"/>
        <w:autoSpaceDN w:val="0"/>
        <w:adjustRightInd w:val="0"/>
        <w:snapToGrid w:val="0"/>
        <w:spacing w:after="0" w:line="240" w:lineRule="auto"/>
        <w:ind w:left="1416" w:firstLine="708"/>
        <w:jc w:val="both"/>
        <w:rPr>
          <w:rFonts w:ascii="ArialMT" w:hAnsi="ArialMT" w:cs="ArialMT"/>
          <w:color w:val="000000"/>
        </w:rPr>
      </w:pPr>
      <w:r w:rsidRPr="003F4B39">
        <w:rPr>
          <w:rFonts w:ascii="ArialMT" w:hAnsi="ArialMT" w:cs="ArialMT"/>
          <w:color w:val="000000"/>
        </w:rPr>
        <w:t>Mairie</w:t>
      </w:r>
      <w:r w:rsidRPr="003F4B39">
        <w:rPr>
          <w:rFonts w:ascii="ArialMT" w:hAnsi="ArialMT" w:cs="ArialMT"/>
          <w:color w:val="000000"/>
          <w:lang w:val="x-none"/>
        </w:rPr>
        <w:t>.</w:t>
      </w:r>
      <w:r w:rsidRPr="003F4B39">
        <w:rPr>
          <w:rFonts w:ascii="ArialMT" w:hAnsi="ArialMT" w:cs="ArialMT"/>
          <w:color w:val="000000"/>
        </w:rPr>
        <w:t xml:space="preserve"> 93 p</w:t>
      </w:r>
    </w:p>
    <w:p w:rsidR="003F4B39" w:rsidRPr="003F4B39" w:rsidRDefault="003F4B39" w:rsidP="003F4B39">
      <w:pPr>
        <w:autoSpaceDE w:val="0"/>
        <w:autoSpaceDN w:val="0"/>
        <w:adjustRightInd w:val="0"/>
        <w:snapToGrid w:val="0"/>
        <w:spacing w:after="0" w:line="240" w:lineRule="auto"/>
        <w:ind w:left="2124" w:hanging="2124"/>
        <w:jc w:val="both"/>
        <w:rPr>
          <w:rFonts w:ascii="Arial" w:hAnsi="Arial" w:cs="Arial"/>
        </w:rPr>
      </w:pPr>
      <w:proofErr w:type="spellStart"/>
      <w:r w:rsidRPr="003F4B39">
        <w:rPr>
          <w:rFonts w:ascii="Arial" w:hAnsi="Arial" w:cs="Arial"/>
        </w:rPr>
        <w:t>Pelissier</w:t>
      </w:r>
      <w:proofErr w:type="spellEnd"/>
      <w:r w:rsidRPr="003F4B39">
        <w:rPr>
          <w:rFonts w:ascii="Arial" w:hAnsi="Arial" w:cs="Arial"/>
        </w:rPr>
        <w:t xml:space="preserve">, 1963. </w:t>
      </w:r>
      <w:r w:rsidRPr="003F4B39">
        <w:rPr>
          <w:rFonts w:ascii="Arial" w:hAnsi="Arial" w:cs="Arial"/>
        </w:rPr>
        <w:tab/>
        <w:t xml:space="preserve">Les pays du Bas-Ouémé (Dahomey).- Dakar : Département de Géographie (Université </w:t>
      </w:r>
      <w:proofErr w:type="spellStart"/>
      <w:r w:rsidRPr="003F4B39">
        <w:rPr>
          <w:rFonts w:ascii="Arial" w:hAnsi="Arial" w:cs="Arial"/>
        </w:rPr>
        <w:t>deDakar</w:t>
      </w:r>
      <w:proofErr w:type="spellEnd"/>
      <w:r w:rsidRPr="003F4B39">
        <w:rPr>
          <w:rFonts w:ascii="Arial" w:hAnsi="Arial" w:cs="Arial"/>
        </w:rPr>
        <w:t>), - (l0).</w:t>
      </w:r>
    </w:p>
    <w:p w:rsidR="003F4B39" w:rsidRPr="003F4B39" w:rsidRDefault="003F4B39" w:rsidP="003F4B39">
      <w:pPr>
        <w:autoSpaceDE w:val="0"/>
        <w:autoSpaceDN w:val="0"/>
        <w:adjustRightInd w:val="0"/>
        <w:snapToGrid w:val="0"/>
        <w:spacing w:after="0" w:line="240" w:lineRule="auto"/>
        <w:ind w:left="2124" w:hanging="2124"/>
        <w:jc w:val="both"/>
        <w:rPr>
          <w:rFonts w:ascii="Arial" w:hAnsi="Arial" w:cs="Arial"/>
        </w:rPr>
      </w:pPr>
      <w:proofErr w:type="spellStart"/>
      <w:r w:rsidRPr="003F4B39">
        <w:rPr>
          <w:rFonts w:ascii="Arial" w:hAnsi="Arial" w:cs="Arial"/>
        </w:rPr>
        <w:t>Pliya</w:t>
      </w:r>
      <w:proofErr w:type="spellEnd"/>
      <w:r w:rsidRPr="003F4B39">
        <w:rPr>
          <w:rFonts w:ascii="Arial" w:hAnsi="Arial" w:cs="Arial"/>
        </w:rPr>
        <w:t xml:space="preserve">, J., 1980. </w:t>
      </w:r>
      <w:r w:rsidRPr="003F4B39">
        <w:rPr>
          <w:rFonts w:ascii="Arial" w:hAnsi="Arial" w:cs="Arial"/>
        </w:rPr>
        <w:tab/>
        <w:t>La pêche dans le Sud-Ouest du Bénin. Agence de Coopération Culturelle et Technique, Paris, 296 p</w:t>
      </w:r>
    </w:p>
    <w:p w:rsidR="003F4B39" w:rsidRPr="003F4B39" w:rsidRDefault="003F4B39" w:rsidP="003F4B39">
      <w:pPr>
        <w:ind w:left="2124" w:hanging="2124"/>
        <w:jc w:val="both"/>
        <w:rPr>
          <w:rFonts w:ascii="Arial" w:hAnsi="Arial" w:cs="Arial"/>
        </w:rPr>
      </w:pPr>
    </w:p>
    <w:p w:rsidR="003B3505" w:rsidRPr="003F4B39" w:rsidRDefault="003B3505" w:rsidP="003F4B39">
      <w:pPr>
        <w:ind w:left="2124" w:hanging="2124"/>
        <w:jc w:val="both"/>
        <w:rPr>
          <w:rFonts w:ascii="Arial" w:hAnsi="Arial" w:cs="Arial"/>
        </w:rPr>
      </w:pPr>
      <w:r w:rsidRPr="003F4B39">
        <w:rPr>
          <w:rFonts w:ascii="Arial" w:hAnsi="Arial" w:cs="Arial"/>
        </w:rPr>
        <w:t>SCDA-Bonou, 2016 </w:t>
      </w:r>
      <w:r w:rsidR="00112EFC" w:rsidRPr="003F4B39">
        <w:rPr>
          <w:rFonts w:ascii="Arial" w:hAnsi="Arial" w:cs="Arial"/>
        </w:rPr>
        <w:t>: Rapports</w:t>
      </w:r>
      <w:r w:rsidRPr="003F4B39">
        <w:rPr>
          <w:rFonts w:ascii="Arial" w:hAnsi="Arial" w:cs="Arial"/>
        </w:rPr>
        <w:t xml:space="preserve"> mensuels d’Activités Janvier 2015 à Décembre 2015, </w:t>
      </w:r>
    </w:p>
    <w:p w:rsidR="003F4B39" w:rsidRPr="003F4B39" w:rsidRDefault="003F4B39" w:rsidP="003F4B39">
      <w:pPr>
        <w:ind w:left="2124" w:hanging="2124"/>
        <w:jc w:val="both"/>
        <w:rPr>
          <w:rFonts w:ascii="Arial" w:hAnsi="Arial" w:cs="Arial"/>
        </w:rPr>
      </w:pPr>
      <w:r w:rsidRPr="003F4B39">
        <w:rPr>
          <w:rFonts w:ascii="Arial" w:hAnsi="Arial" w:cs="Arial"/>
        </w:rPr>
        <w:lastRenderedPageBreak/>
        <w:t xml:space="preserve">SNV, 2015. </w:t>
      </w:r>
      <w:r w:rsidRPr="003F4B39">
        <w:rPr>
          <w:rFonts w:ascii="Arial" w:hAnsi="Arial" w:cs="Arial"/>
        </w:rPr>
        <w:tab/>
        <w:t>Gestion concertée de l’espace de production dans la basse et la moyenne vallée de l’Ouémé pour le développement de l’agropastoralisme : étude de base pour la formulation de</w:t>
      </w:r>
      <w:r w:rsidRPr="003F4B39">
        <w:rPr>
          <w:rFonts w:ascii="Arial" w:hAnsi="Arial" w:cs="Arial"/>
        </w:rPr>
        <w:br/>
        <w:t>projet sur l’élevage transhumant dans la basse et la moyenne vallée de l’Ouémé (corridor Bénin-Nigéria)</w:t>
      </w:r>
    </w:p>
    <w:p w:rsidR="007B5D10" w:rsidRPr="003F4B39" w:rsidRDefault="003B3505" w:rsidP="003F4B39">
      <w:pPr>
        <w:ind w:left="2124" w:hanging="2124"/>
        <w:jc w:val="both"/>
        <w:rPr>
          <w:rFonts w:ascii="Arial" w:hAnsi="Arial" w:cs="Arial"/>
        </w:rPr>
      </w:pPr>
      <w:r w:rsidRPr="003F4B39">
        <w:rPr>
          <w:rFonts w:ascii="Arial" w:hAnsi="Arial" w:cs="Arial"/>
        </w:rPr>
        <w:t>Soulé, A. 2013 :</w:t>
      </w:r>
      <w:r w:rsidRPr="003F4B39">
        <w:rPr>
          <w:rFonts w:ascii="Arial" w:hAnsi="Arial" w:cs="Arial"/>
        </w:rPr>
        <w:tab/>
        <w:t>Impact des crédits sur les activités des femmes dans la vallée de l’</w:t>
      </w:r>
      <w:proofErr w:type="spellStart"/>
      <w:r w:rsidRPr="003F4B39">
        <w:rPr>
          <w:rFonts w:ascii="Arial" w:hAnsi="Arial" w:cs="Arial"/>
        </w:rPr>
        <w:t>ouémé</w:t>
      </w:r>
      <w:proofErr w:type="spellEnd"/>
      <w:r w:rsidRPr="003F4B39">
        <w:rPr>
          <w:rFonts w:ascii="Arial" w:hAnsi="Arial" w:cs="Arial"/>
        </w:rPr>
        <w:t> : cas de la Commune de Bonou. Mémoire pour l’obtention de diplôme de Master en Sciences Economiques, HECM, Cotonou, 56p</w:t>
      </w:r>
    </w:p>
    <w:p w:rsidR="003F4B39" w:rsidRPr="003F4B39" w:rsidRDefault="003F4B39" w:rsidP="003F4B39">
      <w:pPr>
        <w:ind w:left="2124" w:hanging="2124"/>
        <w:jc w:val="both"/>
        <w:rPr>
          <w:rFonts w:ascii="Arial" w:hAnsi="Arial" w:cs="Arial"/>
        </w:rPr>
      </w:pPr>
      <w:proofErr w:type="spellStart"/>
      <w:r w:rsidRPr="003F4B39">
        <w:rPr>
          <w:rFonts w:ascii="Arial" w:hAnsi="Arial" w:cs="Arial"/>
        </w:rPr>
        <w:t>Toko</w:t>
      </w:r>
      <w:proofErr w:type="spellEnd"/>
      <w:r w:rsidRPr="003F4B39">
        <w:rPr>
          <w:rFonts w:ascii="Arial" w:hAnsi="Arial" w:cs="Arial"/>
        </w:rPr>
        <w:t xml:space="preserve"> I., 2007. </w:t>
      </w:r>
      <w:r w:rsidRPr="003F4B39">
        <w:rPr>
          <w:rFonts w:ascii="Arial" w:hAnsi="Arial" w:cs="Arial"/>
        </w:rPr>
        <w:tab/>
        <w:t>Amélioration de la production halieutique des trous traditionnels à poissons (</w:t>
      </w:r>
      <w:proofErr w:type="spellStart"/>
      <w:r w:rsidRPr="003F4B39">
        <w:rPr>
          <w:rFonts w:ascii="Arial" w:hAnsi="Arial" w:cs="Arial"/>
        </w:rPr>
        <w:t>whedos</w:t>
      </w:r>
      <w:proofErr w:type="spellEnd"/>
      <w:r w:rsidRPr="003F4B39">
        <w:rPr>
          <w:rFonts w:ascii="Arial" w:hAnsi="Arial" w:cs="Arial"/>
        </w:rPr>
        <w:t xml:space="preserve">) du delta de l'Ouémé (sud Bénin) par la promotion de l'élevage des </w:t>
      </w:r>
      <w:proofErr w:type="spellStart"/>
      <w:r w:rsidRPr="003F4B39">
        <w:rPr>
          <w:rFonts w:ascii="Arial" w:hAnsi="Arial" w:cs="Arial"/>
        </w:rPr>
        <w:t>poissons-chats</w:t>
      </w:r>
      <w:proofErr w:type="spellEnd"/>
      <w:r w:rsidRPr="003F4B39">
        <w:rPr>
          <w:rFonts w:ascii="Arial" w:hAnsi="Arial" w:cs="Arial"/>
        </w:rPr>
        <w:t xml:space="preserve"> Clarias gariepinus et </w:t>
      </w:r>
      <w:proofErr w:type="spellStart"/>
      <w:r w:rsidRPr="003F4B39">
        <w:rPr>
          <w:rFonts w:ascii="Arial" w:hAnsi="Arial" w:cs="Arial"/>
        </w:rPr>
        <w:t>Heterobranchus</w:t>
      </w:r>
      <w:proofErr w:type="spellEnd"/>
      <w:r w:rsidRPr="003F4B39">
        <w:rPr>
          <w:rFonts w:ascii="Arial" w:hAnsi="Arial" w:cs="Arial"/>
        </w:rPr>
        <w:t xml:space="preserve"> </w:t>
      </w:r>
      <w:proofErr w:type="spellStart"/>
      <w:r w:rsidRPr="003F4B39">
        <w:rPr>
          <w:rFonts w:ascii="Arial" w:hAnsi="Arial" w:cs="Arial"/>
        </w:rPr>
        <w:t>longifilis</w:t>
      </w:r>
      <w:proofErr w:type="spellEnd"/>
      <w:r w:rsidRPr="003F4B39">
        <w:rPr>
          <w:rFonts w:ascii="Arial" w:hAnsi="Arial" w:cs="Arial"/>
        </w:rPr>
        <w:t>. Thèse pour l’obtention du Diplôme de Docteur en Sciences des Facultés Universitaires Notre-Dame de la Paix – Namur.</w:t>
      </w:r>
    </w:p>
    <w:p w:rsidR="00785411" w:rsidRDefault="003F4B39" w:rsidP="00FB7D61">
      <w:pPr>
        <w:ind w:left="2124" w:hanging="2124"/>
        <w:jc w:val="both"/>
        <w:rPr>
          <w:rFonts w:ascii="Arial" w:hAnsi="Arial" w:cs="Arial"/>
          <w:sz w:val="24"/>
          <w:szCs w:val="24"/>
        </w:rPr>
      </w:pPr>
      <w:proofErr w:type="spellStart"/>
      <w:r w:rsidRPr="00E76E3E">
        <w:rPr>
          <w:rFonts w:ascii="Arial" w:hAnsi="Arial" w:cs="Arial"/>
          <w:lang w:val="en-US"/>
        </w:rPr>
        <w:t>Welcomme</w:t>
      </w:r>
      <w:proofErr w:type="spellEnd"/>
      <w:r w:rsidRPr="00E76E3E">
        <w:rPr>
          <w:rFonts w:ascii="Arial" w:hAnsi="Arial" w:cs="Arial"/>
          <w:lang w:val="en-US"/>
        </w:rPr>
        <w:t xml:space="preserve">, R. L., 1972.  An evaluation of the acadja method of fishing as practiced in the coastal lagoons of </w:t>
      </w:r>
      <w:proofErr w:type="spellStart"/>
      <w:r w:rsidRPr="00E76E3E">
        <w:rPr>
          <w:rFonts w:ascii="Arial" w:hAnsi="Arial" w:cs="Arial"/>
          <w:lang w:val="en-US"/>
        </w:rPr>
        <w:t>Dahomey</w:t>
      </w:r>
      <w:proofErr w:type="spellEnd"/>
      <w:r w:rsidRPr="00E76E3E">
        <w:rPr>
          <w:rFonts w:ascii="Arial" w:hAnsi="Arial" w:cs="Arial"/>
          <w:lang w:val="en-US"/>
        </w:rPr>
        <w:t xml:space="preserve"> (West Africa). </w:t>
      </w:r>
      <w:r w:rsidRPr="003F4B39">
        <w:rPr>
          <w:rFonts w:ascii="Arial" w:hAnsi="Arial" w:cs="Arial"/>
        </w:rPr>
        <w:t xml:space="preserve">I. Fish </w:t>
      </w:r>
      <w:proofErr w:type="spellStart"/>
      <w:r w:rsidRPr="003F4B39">
        <w:rPr>
          <w:rFonts w:ascii="Arial" w:hAnsi="Arial" w:cs="Arial"/>
        </w:rPr>
        <w:t>BioI</w:t>
      </w:r>
      <w:proofErr w:type="spellEnd"/>
      <w:r w:rsidRPr="003F4B39">
        <w:rPr>
          <w:rFonts w:ascii="Arial" w:hAnsi="Arial" w:cs="Arial"/>
        </w:rPr>
        <w:t>. 4: 39-55</w:t>
      </w:r>
    </w:p>
    <w:sectPr w:rsidR="00785411" w:rsidSect="00846FA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5A7" w:rsidRDefault="001535A7" w:rsidP="007C3C1F">
      <w:pPr>
        <w:spacing w:after="0" w:line="240" w:lineRule="auto"/>
      </w:pPr>
      <w:r>
        <w:separator/>
      </w:r>
    </w:p>
  </w:endnote>
  <w:endnote w:type="continuationSeparator" w:id="0">
    <w:p w:rsidR="001535A7" w:rsidRDefault="001535A7" w:rsidP="007C3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BoldItalic">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Duepuntozerobold">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Roman">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336" w:rsidRDefault="00F9733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w:t>
    </w:r>
    <w:r>
      <w:rPr>
        <w:rStyle w:val="Numrodepage"/>
      </w:rPr>
      <w:fldChar w:fldCharType="end"/>
    </w:r>
  </w:p>
  <w:p w:rsidR="00F97336" w:rsidRDefault="00F97336">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5679224"/>
      <w:docPartObj>
        <w:docPartGallery w:val="Page Numbers (Bottom of Page)"/>
        <w:docPartUnique/>
      </w:docPartObj>
    </w:sdtPr>
    <w:sdtContent>
      <w:p w:rsidR="00F97336" w:rsidRDefault="00F97336">
        <w:pPr>
          <w:pStyle w:val="Pieddepage"/>
          <w:jc w:val="right"/>
        </w:pPr>
        <w:r>
          <w:fldChar w:fldCharType="begin"/>
        </w:r>
        <w:r>
          <w:instrText>PAGE   \* MERGEFORMAT</w:instrText>
        </w:r>
        <w:r>
          <w:fldChar w:fldCharType="separate"/>
        </w:r>
        <w:r w:rsidR="00096FBC">
          <w:rPr>
            <w:noProof/>
          </w:rPr>
          <w:t>16</w:t>
        </w:r>
        <w:r>
          <w:fldChar w:fldCharType="end"/>
        </w:r>
      </w:p>
    </w:sdtContent>
  </w:sdt>
  <w:p w:rsidR="00F97336" w:rsidRDefault="00F97336">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336" w:rsidRDefault="00F9733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w:t>
    </w:r>
    <w:r>
      <w:rPr>
        <w:rStyle w:val="Numrodepage"/>
      </w:rPr>
      <w:fldChar w:fldCharType="end"/>
    </w:r>
  </w:p>
  <w:p w:rsidR="00F97336" w:rsidRDefault="00F97336">
    <w:pPr>
      <w:pStyle w:val="Pieddepag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029088"/>
      <w:docPartObj>
        <w:docPartGallery w:val="Page Numbers (Bottom of Page)"/>
        <w:docPartUnique/>
      </w:docPartObj>
    </w:sdtPr>
    <w:sdtContent>
      <w:p w:rsidR="00F97336" w:rsidRDefault="00F97336">
        <w:pPr>
          <w:pStyle w:val="Pieddepage"/>
          <w:jc w:val="right"/>
        </w:pPr>
        <w:r>
          <w:fldChar w:fldCharType="begin"/>
        </w:r>
        <w:r>
          <w:instrText>PAGE   \* MERGEFORMAT</w:instrText>
        </w:r>
        <w:r>
          <w:fldChar w:fldCharType="separate"/>
        </w:r>
        <w:r w:rsidR="00096FBC">
          <w:rPr>
            <w:noProof/>
          </w:rPr>
          <w:t>53</w:t>
        </w:r>
        <w:r>
          <w:fldChar w:fldCharType="end"/>
        </w:r>
      </w:p>
    </w:sdtContent>
  </w:sdt>
  <w:p w:rsidR="00F97336" w:rsidRDefault="00F97336">
    <w:pPr>
      <w:pStyle w:val="Pieddepag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336" w:rsidRDefault="00F9733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w:t>
    </w:r>
    <w:r>
      <w:rPr>
        <w:rStyle w:val="Numrodepage"/>
      </w:rPr>
      <w:fldChar w:fldCharType="end"/>
    </w:r>
  </w:p>
  <w:p w:rsidR="00F97336" w:rsidRDefault="00F97336">
    <w:pPr>
      <w:pStyle w:val="Pieddepag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20331"/>
      <w:docPartObj>
        <w:docPartGallery w:val="Page Numbers (Bottom of Page)"/>
        <w:docPartUnique/>
      </w:docPartObj>
    </w:sdtPr>
    <w:sdtContent>
      <w:p w:rsidR="00F97336" w:rsidRDefault="00F97336">
        <w:pPr>
          <w:pStyle w:val="Pieddepage"/>
          <w:jc w:val="right"/>
        </w:pPr>
        <w:r>
          <w:fldChar w:fldCharType="begin"/>
        </w:r>
        <w:r>
          <w:instrText>PAGE   \* MERGEFORMAT</w:instrText>
        </w:r>
        <w:r>
          <w:fldChar w:fldCharType="separate"/>
        </w:r>
        <w:r w:rsidR="00096FBC">
          <w:rPr>
            <w:noProof/>
          </w:rPr>
          <w:t>117</w:t>
        </w:r>
        <w:r>
          <w:fldChar w:fldCharType="end"/>
        </w:r>
      </w:p>
    </w:sdtContent>
  </w:sdt>
  <w:p w:rsidR="00F97336" w:rsidRDefault="00F97336">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5A7" w:rsidRDefault="001535A7" w:rsidP="007C3C1F">
      <w:pPr>
        <w:spacing w:after="0" w:line="240" w:lineRule="auto"/>
      </w:pPr>
      <w:r>
        <w:separator/>
      </w:r>
    </w:p>
  </w:footnote>
  <w:footnote w:type="continuationSeparator" w:id="0">
    <w:p w:rsidR="001535A7" w:rsidRDefault="001535A7" w:rsidP="007C3C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336" w:rsidRDefault="00F97336">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15</w:t>
    </w:r>
    <w:r>
      <w:rPr>
        <w:rStyle w:val="Numrodepage"/>
      </w:rPr>
      <w:fldChar w:fldCharType="end"/>
    </w:r>
  </w:p>
  <w:p w:rsidR="00F97336" w:rsidRDefault="00F97336">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336" w:rsidRDefault="00F97336">
    <w:pPr>
      <w:pStyle w:val="En-tte"/>
    </w:pPr>
  </w:p>
  <w:p w:rsidR="00F97336" w:rsidRDefault="00F9733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336" w:rsidRDefault="00F97336">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15</w:t>
    </w:r>
    <w:r>
      <w:rPr>
        <w:rStyle w:val="Numrodepage"/>
      </w:rPr>
      <w:fldChar w:fldCharType="end"/>
    </w:r>
  </w:p>
  <w:p w:rsidR="00F97336" w:rsidRDefault="00F97336">
    <w:pPr>
      <w:pStyle w:val="En-tte"/>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336" w:rsidRDefault="00F97336">
    <w:pPr>
      <w:pStyle w:val="En-tte"/>
    </w:pPr>
  </w:p>
  <w:p w:rsidR="00F97336" w:rsidRDefault="00F97336">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336" w:rsidRDefault="00F97336">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15</w:t>
    </w:r>
    <w:r>
      <w:rPr>
        <w:rStyle w:val="Numrodepage"/>
      </w:rPr>
      <w:fldChar w:fldCharType="end"/>
    </w:r>
  </w:p>
  <w:p w:rsidR="00F97336" w:rsidRDefault="00F97336">
    <w:pPr>
      <w:pStyle w:val="En-tte"/>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336" w:rsidRDefault="00F97336">
    <w:pPr>
      <w:pStyle w:val="En-tte"/>
    </w:pPr>
  </w:p>
  <w:p w:rsidR="00F97336" w:rsidRDefault="00F9733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pt;height:11.2pt" o:bullet="t">
        <v:imagedata r:id="rId1" o:title="mso430B"/>
      </v:shape>
    </w:pict>
  </w:numPicBullet>
  <w:abstractNum w:abstractNumId="0">
    <w:nsid w:val="044B6B71"/>
    <w:multiLevelType w:val="hybridMultilevel"/>
    <w:tmpl w:val="323A3E98"/>
    <w:lvl w:ilvl="0" w:tplc="5428E69A">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61F711E"/>
    <w:multiLevelType w:val="hybridMultilevel"/>
    <w:tmpl w:val="4596F056"/>
    <w:lvl w:ilvl="0" w:tplc="76D658D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0023EB"/>
    <w:multiLevelType w:val="multilevel"/>
    <w:tmpl w:val="3B720B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99A0A25"/>
    <w:multiLevelType w:val="hybridMultilevel"/>
    <w:tmpl w:val="A5343FD2"/>
    <w:lvl w:ilvl="0" w:tplc="040C0013">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B9E555F"/>
    <w:multiLevelType w:val="hybridMultilevel"/>
    <w:tmpl w:val="D780C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F86400"/>
    <w:multiLevelType w:val="multilevel"/>
    <w:tmpl w:val="3DEA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867191"/>
    <w:multiLevelType w:val="hybridMultilevel"/>
    <w:tmpl w:val="B6C654B4"/>
    <w:lvl w:ilvl="0" w:tplc="4BA0A036">
      <w:start w:val="1"/>
      <w:numFmt w:val="decimal"/>
      <w:lvlText w:val="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9D23AB2"/>
    <w:multiLevelType w:val="hybridMultilevel"/>
    <w:tmpl w:val="231A1FF4"/>
    <w:lvl w:ilvl="0" w:tplc="76D658D0">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1BED194E"/>
    <w:multiLevelType w:val="hybridMultilevel"/>
    <w:tmpl w:val="7834BDEA"/>
    <w:lvl w:ilvl="0" w:tplc="D44CDF92">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C0639F5"/>
    <w:multiLevelType w:val="multilevel"/>
    <w:tmpl w:val="AD82F9A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ascii="ArialMT" w:hAnsi="ArialMT" w:cs="ArialMT" w:hint="default"/>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2148783B"/>
    <w:multiLevelType w:val="hybridMultilevel"/>
    <w:tmpl w:val="8D98A872"/>
    <w:lvl w:ilvl="0" w:tplc="28C8EBA8">
      <w:start w:val="3"/>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24D421C9"/>
    <w:multiLevelType w:val="multilevel"/>
    <w:tmpl w:val="91CCD5FC"/>
    <w:lvl w:ilvl="0">
      <w:start w:val="1"/>
      <w:numFmt w:val="decimal"/>
      <w:lvlText w:val="%1."/>
      <w:lvlJc w:val="left"/>
      <w:pPr>
        <w:ind w:left="495" w:hanging="49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nsid w:val="27731553"/>
    <w:multiLevelType w:val="hybridMultilevel"/>
    <w:tmpl w:val="AA04D1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27CC7896"/>
    <w:multiLevelType w:val="hybridMultilevel"/>
    <w:tmpl w:val="D4427FE0"/>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27D834D2"/>
    <w:multiLevelType w:val="hybridMultilevel"/>
    <w:tmpl w:val="3522B1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B255FCE"/>
    <w:multiLevelType w:val="hybridMultilevel"/>
    <w:tmpl w:val="0DB648FC"/>
    <w:lvl w:ilvl="0" w:tplc="63E4AB96">
      <w:start w:val="1"/>
      <w:numFmt w:val="decimal"/>
      <w:lvlText w:val="3.3.%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nsid w:val="2FC856D3"/>
    <w:multiLevelType w:val="hybridMultilevel"/>
    <w:tmpl w:val="3272C5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1F83757"/>
    <w:multiLevelType w:val="hybridMultilevel"/>
    <w:tmpl w:val="7EE23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3D65D84"/>
    <w:multiLevelType w:val="hybridMultilevel"/>
    <w:tmpl w:val="96826702"/>
    <w:lvl w:ilvl="0" w:tplc="085E64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31E082A"/>
    <w:multiLevelType w:val="multilevel"/>
    <w:tmpl w:val="812012CE"/>
    <w:lvl w:ilvl="0">
      <w:start w:val="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4.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6FC6329"/>
    <w:multiLevelType w:val="multilevel"/>
    <w:tmpl w:val="AD82F9A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ascii="ArialMT" w:hAnsi="ArialMT" w:cs="ArialMT"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49852583"/>
    <w:multiLevelType w:val="hybridMultilevel"/>
    <w:tmpl w:val="452861C0"/>
    <w:lvl w:ilvl="0" w:tplc="84FAE2F4">
      <w:start w:val="1"/>
      <w:numFmt w:val="decimal"/>
      <w:lvlText w:val="7.2.%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nsid w:val="4F884C84"/>
    <w:multiLevelType w:val="hybridMultilevel"/>
    <w:tmpl w:val="8D8CC462"/>
    <w:lvl w:ilvl="0" w:tplc="9300C9A0">
      <w:start w:val="1"/>
      <w:numFmt w:val="decimal"/>
      <w:lvlText w:val="4.%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7390135"/>
    <w:multiLevelType w:val="hybridMultilevel"/>
    <w:tmpl w:val="EFFC34B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nsid w:val="58075838"/>
    <w:multiLevelType w:val="hybridMultilevel"/>
    <w:tmpl w:val="457296D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5ABC241E"/>
    <w:multiLevelType w:val="hybridMultilevel"/>
    <w:tmpl w:val="C93C9704"/>
    <w:lvl w:ilvl="0" w:tplc="C6C40456">
      <w:start w:val="1"/>
      <w:numFmt w:val="decimal"/>
      <w:lvlText w:val="7.%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F3258DB"/>
    <w:multiLevelType w:val="hybridMultilevel"/>
    <w:tmpl w:val="249495AC"/>
    <w:lvl w:ilvl="0" w:tplc="3BA47AD8">
      <w:start w:val="1"/>
      <w:numFmt w:val="decimal"/>
      <w:lvlText w:val="5.%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08E72C3"/>
    <w:multiLevelType w:val="singleLevel"/>
    <w:tmpl w:val="F68ACFE6"/>
    <w:lvl w:ilvl="0">
      <w:numFmt w:val="bullet"/>
      <w:lvlText w:val="-"/>
      <w:lvlJc w:val="left"/>
      <w:pPr>
        <w:tabs>
          <w:tab w:val="num" w:pos="360"/>
        </w:tabs>
        <w:ind w:left="360" w:hanging="360"/>
      </w:pPr>
      <w:rPr>
        <w:rFonts w:hint="default"/>
      </w:rPr>
    </w:lvl>
  </w:abstractNum>
  <w:abstractNum w:abstractNumId="28">
    <w:nsid w:val="634400FE"/>
    <w:multiLevelType w:val="multilevel"/>
    <w:tmpl w:val="AB766B42"/>
    <w:lvl w:ilvl="0">
      <w:start w:val="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4.3.%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35153CA"/>
    <w:multiLevelType w:val="multilevel"/>
    <w:tmpl w:val="A52C3A30"/>
    <w:lvl w:ilvl="0">
      <w:start w:val="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4.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4637124"/>
    <w:multiLevelType w:val="hybridMultilevel"/>
    <w:tmpl w:val="647A0076"/>
    <w:lvl w:ilvl="0" w:tplc="76D658D0">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66447A99"/>
    <w:multiLevelType w:val="hybridMultilevel"/>
    <w:tmpl w:val="02889A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7A45079"/>
    <w:multiLevelType w:val="hybridMultilevel"/>
    <w:tmpl w:val="FA8467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A6446F8"/>
    <w:multiLevelType w:val="hybridMultilevel"/>
    <w:tmpl w:val="B47A301A"/>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nsid w:val="6CFD033A"/>
    <w:multiLevelType w:val="hybridMultilevel"/>
    <w:tmpl w:val="E6722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F0F56B8"/>
    <w:multiLevelType w:val="hybridMultilevel"/>
    <w:tmpl w:val="70C6F7E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F915F5C"/>
    <w:multiLevelType w:val="singleLevel"/>
    <w:tmpl w:val="4E1293A6"/>
    <w:lvl w:ilvl="0">
      <w:numFmt w:val="bullet"/>
      <w:lvlText w:val=""/>
      <w:lvlJc w:val="left"/>
      <w:pPr>
        <w:tabs>
          <w:tab w:val="num" w:pos="1065"/>
        </w:tabs>
        <w:ind w:left="1065" w:hanging="360"/>
      </w:pPr>
      <w:rPr>
        <w:rFonts w:ascii="Symbol" w:hAnsi="Symbol" w:hint="default"/>
      </w:rPr>
    </w:lvl>
  </w:abstractNum>
  <w:abstractNum w:abstractNumId="37">
    <w:nsid w:val="70217E3C"/>
    <w:multiLevelType w:val="hybridMultilevel"/>
    <w:tmpl w:val="2A7E845C"/>
    <w:lvl w:ilvl="0" w:tplc="28C8EBA8">
      <w:start w:val="3"/>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75063883"/>
    <w:multiLevelType w:val="hybridMultilevel"/>
    <w:tmpl w:val="45EA7FE2"/>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75E8155C"/>
    <w:multiLevelType w:val="hybridMultilevel"/>
    <w:tmpl w:val="9634CFFE"/>
    <w:lvl w:ilvl="0" w:tplc="308A84C8">
      <w:numFmt w:val="bullet"/>
      <w:lvlText w:val="-"/>
      <w:lvlJc w:val="left"/>
      <w:pPr>
        <w:ind w:left="720" w:hanging="360"/>
      </w:pPr>
      <w:rPr>
        <w:rFonts w:ascii="ArialMT" w:eastAsiaTheme="minorHAnsi" w:hAnsi="ArialMT" w:cs="Aria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61B31D6"/>
    <w:multiLevelType w:val="multilevel"/>
    <w:tmpl w:val="68D429A2"/>
    <w:lvl w:ilvl="0">
      <w:start w:val="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A1841F5"/>
    <w:multiLevelType w:val="hybridMultilevel"/>
    <w:tmpl w:val="35F0857A"/>
    <w:lvl w:ilvl="0" w:tplc="BBC29A1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D91736A"/>
    <w:multiLevelType w:val="multilevel"/>
    <w:tmpl w:val="AD82F9A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ascii="ArialMT" w:hAnsi="ArialMT" w:cs="ArialMT" w:hint="default"/>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nsid w:val="7EAE379E"/>
    <w:multiLevelType w:val="hybridMultilevel"/>
    <w:tmpl w:val="CDC238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EDF09C0"/>
    <w:multiLevelType w:val="hybridMultilevel"/>
    <w:tmpl w:val="6D0E30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F8B5D0E"/>
    <w:multiLevelType w:val="hybridMultilevel"/>
    <w:tmpl w:val="3E325336"/>
    <w:lvl w:ilvl="0" w:tplc="C7B61D54">
      <w:start w:val="1"/>
      <w:numFmt w:val="decimal"/>
      <w:lvlText w:val="2.%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3"/>
  </w:num>
  <w:num w:numId="2">
    <w:abstractNumId w:val="8"/>
  </w:num>
  <w:num w:numId="3">
    <w:abstractNumId w:val="18"/>
  </w:num>
  <w:num w:numId="4">
    <w:abstractNumId w:val="30"/>
  </w:num>
  <w:num w:numId="5">
    <w:abstractNumId w:val="1"/>
  </w:num>
  <w:num w:numId="6">
    <w:abstractNumId w:val="43"/>
  </w:num>
  <w:num w:numId="7">
    <w:abstractNumId w:val="5"/>
  </w:num>
  <w:num w:numId="8">
    <w:abstractNumId w:val="36"/>
  </w:num>
  <w:num w:numId="9">
    <w:abstractNumId w:val="27"/>
  </w:num>
  <w:num w:numId="10">
    <w:abstractNumId w:val="37"/>
  </w:num>
  <w:num w:numId="11">
    <w:abstractNumId w:val="6"/>
  </w:num>
  <w:num w:numId="12">
    <w:abstractNumId w:val="40"/>
  </w:num>
  <w:num w:numId="13">
    <w:abstractNumId w:val="7"/>
  </w:num>
  <w:num w:numId="14">
    <w:abstractNumId w:val="20"/>
  </w:num>
  <w:num w:numId="15">
    <w:abstractNumId w:val="14"/>
  </w:num>
  <w:num w:numId="16">
    <w:abstractNumId w:val="22"/>
  </w:num>
  <w:num w:numId="17">
    <w:abstractNumId w:val="19"/>
  </w:num>
  <w:num w:numId="18">
    <w:abstractNumId w:val="38"/>
  </w:num>
  <w:num w:numId="19">
    <w:abstractNumId w:val="26"/>
  </w:num>
  <w:num w:numId="20">
    <w:abstractNumId w:val="39"/>
  </w:num>
  <w:num w:numId="21">
    <w:abstractNumId w:val="15"/>
  </w:num>
  <w:num w:numId="22">
    <w:abstractNumId w:val="0"/>
  </w:num>
  <w:num w:numId="23">
    <w:abstractNumId w:val="31"/>
  </w:num>
  <w:num w:numId="24">
    <w:abstractNumId w:val="35"/>
  </w:num>
  <w:num w:numId="25">
    <w:abstractNumId w:val="34"/>
  </w:num>
  <w:num w:numId="26">
    <w:abstractNumId w:val="17"/>
  </w:num>
  <w:num w:numId="27">
    <w:abstractNumId w:val="13"/>
  </w:num>
  <w:num w:numId="28">
    <w:abstractNumId w:val="41"/>
  </w:num>
  <w:num w:numId="29">
    <w:abstractNumId w:val="23"/>
  </w:num>
  <w:num w:numId="30">
    <w:abstractNumId w:val="33"/>
  </w:num>
  <w:num w:numId="31">
    <w:abstractNumId w:val="25"/>
  </w:num>
  <w:num w:numId="32">
    <w:abstractNumId w:val="2"/>
  </w:num>
  <w:num w:numId="33">
    <w:abstractNumId w:val="21"/>
  </w:num>
  <w:num w:numId="34">
    <w:abstractNumId w:val="32"/>
  </w:num>
  <w:num w:numId="35">
    <w:abstractNumId w:val="44"/>
  </w:num>
  <w:num w:numId="36">
    <w:abstractNumId w:val="9"/>
  </w:num>
  <w:num w:numId="37">
    <w:abstractNumId w:val="42"/>
  </w:num>
  <w:num w:numId="38">
    <w:abstractNumId w:val="29"/>
  </w:num>
  <w:num w:numId="39">
    <w:abstractNumId w:val="10"/>
  </w:num>
  <w:num w:numId="40">
    <w:abstractNumId w:val="24"/>
  </w:num>
  <w:num w:numId="41">
    <w:abstractNumId w:val="16"/>
  </w:num>
  <w:num w:numId="42">
    <w:abstractNumId w:val="4"/>
  </w:num>
  <w:num w:numId="43">
    <w:abstractNumId w:val="12"/>
  </w:num>
  <w:num w:numId="44">
    <w:abstractNumId w:val="11"/>
  </w:num>
  <w:num w:numId="45">
    <w:abstractNumId w:val="45"/>
  </w:num>
  <w:num w:numId="4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4B7"/>
    <w:rsid w:val="0000006D"/>
    <w:rsid w:val="00000B5B"/>
    <w:rsid w:val="00002A09"/>
    <w:rsid w:val="00003772"/>
    <w:rsid w:val="00004285"/>
    <w:rsid w:val="000054A3"/>
    <w:rsid w:val="00007C04"/>
    <w:rsid w:val="00007E3A"/>
    <w:rsid w:val="000106A8"/>
    <w:rsid w:val="000122F9"/>
    <w:rsid w:val="000123CA"/>
    <w:rsid w:val="0001383C"/>
    <w:rsid w:val="00013D54"/>
    <w:rsid w:val="00014B34"/>
    <w:rsid w:val="00015A08"/>
    <w:rsid w:val="000176C6"/>
    <w:rsid w:val="0002046F"/>
    <w:rsid w:val="000204A0"/>
    <w:rsid w:val="000248F8"/>
    <w:rsid w:val="00024981"/>
    <w:rsid w:val="00024BA9"/>
    <w:rsid w:val="00032862"/>
    <w:rsid w:val="00032B4F"/>
    <w:rsid w:val="0003401D"/>
    <w:rsid w:val="00034955"/>
    <w:rsid w:val="00036A64"/>
    <w:rsid w:val="00036AEE"/>
    <w:rsid w:val="00044AAC"/>
    <w:rsid w:val="00045B55"/>
    <w:rsid w:val="0004716C"/>
    <w:rsid w:val="00047FF5"/>
    <w:rsid w:val="00050486"/>
    <w:rsid w:val="000521BE"/>
    <w:rsid w:val="00052343"/>
    <w:rsid w:val="0005326A"/>
    <w:rsid w:val="000541BC"/>
    <w:rsid w:val="0005475F"/>
    <w:rsid w:val="000565F5"/>
    <w:rsid w:val="00061724"/>
    <w:rsid w:val="00061A84"/>
    <w:rsid w:val="000665DC"/>
    <w:rsid w:val="00066D98"/>
    <w:rsid w:val="000678BF"/>
    <w:rsid w:val="00070AF7"/>
    <w:rsid w:val="00072FDB"/>
    <w:rsid w:val="00074473"/>
    <w:rsid w:val="00075141"/>
    <w:rsid w:val="0007610B"/>
    <w:rsid w:val="0007671A"/>
    <w:rsid w:val="000768DF"/>
    <w:rsid w:val="00082211"/>
    <w:rsid w:val="0008279A"/>
    <w:rsid w:val="00082D35"/>
    <w:rsid w:val="000846A4"/>
    <w:rsid w:val="000848AA"/>
    <w:rsid w:val="000868FC"/>
    <w:rsid w:val="000919F4"/>
    <w:rsid w:val="0009276B"/>
    <w:rsid w:val="00093248"/>
    <w:rsid w:val="00096C94"/>
    <w:rsid w:val="00096FBC"/>
    <w:rsid w:val="000A06E3"/>
    <w:rsid w:val="000A32E6"/>
    <w:rsid w:val="000A4307"/>
    <w:rsid w:val="000A4BE2"/>
    <w:rsid w:val="000A52BE"/>
    <w:rsid w:val="000A5B2B"/>
    <w:rsid w:val="000A5BB1"/>
    <w:rsid w:val="000A5FEC"/>
    <w:rsid w:val="000A6490"/>
    <w:rsid w:val="000A720B"/>
    <w:rsid w:val="000B343A"/>
    <w:rsid w:val="000B6A3D"/>
    <w:rsid w:val="000C01D2"/>
    <w:rsid w:val="000C1D6C"/>
    <w:rsid w:val="000C1F01"/>
    <w:rsid w:val="000C2157"/>
    <w:rsid w:val="000C3BFB"/>
    <w:rsid w:val="000C4AAA"/>
    <w:rsid w:val="000C5E76"/>
    <w:rsid w:val="000D01C1"/>
    <w:rsid w:val="000D06F0"/>
    <w:rsid w:val="000D1C13"/>
    <w:rsid w:val="000D2EA6"/>
    <w:rsid w:val="000D2F8C"/>
    <w:rsid w:val="000D42CA"/>
    <w:rsid w:val="000D56BA"/>
    <w:rsid w:val="000D5E76"/>
    <w:rsid w:val="000D7BDC"/>
    <w:rsid w:val="000E0021"/>
    <w:rsid w:val="000E0376"/>
    <w:rsid w:val="000E238E"/>
    <w:rsid w:val="000E2B88"/>
    <w:rsid w:val="000E3408"/>
    <w:rsid w:val="000E6913"/>
    <w:rsid w:val="000F34B5"/>
    <w:rsid w:val="000F412E"/>
    <w:rsid w:val="000F4995"/>
    <w:rsid w:val="000F56FB"/>
    <w:rsid w:val="000F59F2"/>
    <w:rsid w:val="000F5A8F"/>
    <w:rsid w:val="000F5CC0"/>
    <w:rsid w:val="000F5F32"/>
    <w:rsid w:val="000F7261"/>
    <w:rsid w:val="000F77AA"/>
    <w:rsid w:val="000F7AE5"/>
    <w:rsid w:val="001025DF"/>
    <w:rsid w:val="00103B1E"/>
    <w:rsid w:val="00104151"/>
    <w:rsid w:val="0010552B"/>
    <w:rsid w:val="0010588D"/>
    <w:rsid w:val="00106D0A"/>
    <w:rsid w:val="00107A98"/>
    <w:rsid w:val="00107AC2"/>
    <w:rsid w:val="00110E88"/>
    <w:rsid w:val="001121DC"/>
    <w:rsid w:val="00112EFC"/>
    <w:rsid w:val="001144B7"/>
    <w:rsid w:val="0011472A"/>
    <w:rsid w:val="00114AC7"/>
    <w:rsid w:val="0011633D"/>
    <w:rsid w:val="001200D7"/>
    <w:rsid w:val="00121940"/>
    <w:rsid w:val="00121B1B"/>
    <w:rsid w:val="00122251"/>
    <w:rsid w:val="00122699"/>
    <w:rsid w:val="0012299D"/>
    <w:rsid w:val="00133197"/>
    <w:rsid w:val="001341AD"/>
    <w:rsid w:val="0013598C"/>
    <w:rsid w:val="001378EA"/>
    <w:rsid w:val="00140CBF"/>
    <w:rsid w:val="00141BD7"/>
    <w:rsid w:val="001425E9"/>
    <w:rsid w:val="0014413C"/>
    <w:rsid w:val="00144D3E"/>
    <w:rsid w:val="0015180E"/>
    <w:rsid w:val="001529BF"/>
    <w:rsid w:val="001530DF"/>
    <w:rsid w:val="001535A7"/>
    <w:rsid w:val="00154A79"/>
    <w:rsid w:val="00154C00"/>
    <w:rsid w:val="00155D90"/>
    <w:rsid w:val="001571E0"/>
    <w:rsid w:val="001615F5"/>
    <w:rsid w:val="001627E1"/>
    <w:rsid w:val="00163A29"/>
    <w:rsid w:val="00163CCC"/>
    <w:rsid w:val="00163CD9"/>
    <w:rsid w:val="00164EB0"/>
    <w:rsid w:val="00166F74"/>
    <w:rsid w:val="00167647"/>
    <w:rsid w:val="00171221"/>
    <w:rsid w:val="00171E93"/>
    <w:rsid w:val="001720F6"/>
    <w:rsid w:val="00173C4F"/>
    <w:rsid w:val="00174A57"/>
    <w:rsid w:val="00175DE7"/>
    <w:rsid w:val="001802C2"/>
    <w:rsid w:val="0018205A"/>
    <w:rsid w:val="00190645"/>
    <w:rsid w:val="001919EC"/>
    <w:rsid w:val="00193088"/>
    <w:rsid w:val="001945E8"/>
    <w:rsid w:val="0019549A"/>
    <w:rsid w:val="001A095D"/>
    <w:rsid w:val="001A0AB6"/>
    <w:rsid w:val="001A1295"/>
    <w:rsid w:val="001A1636"/>
    <w:rsid w:val="001A2EBD"/>
    <w:rsid w:val="001A4BEB"/>
    <w:rsid w:val="001A6525"/>
    <w:rsid w:val="001B1946"/>
    <w:rsid w:val="001B1F89"/>
    <w:rsid w:val="001B233D"/>
    <w:rsid w:val="001B3351"/>
    <w:rsid w:val="001B3FDA"/>
    <w:rsid w:val="001B41F5"/>
    <w:rsid w:val="001B683C"/>
    <w:rsid w:val="001C0C69"/>
    <w:rsid w:val="001C370C"/>
    <w:rsid w:val="001C3A23"/>
    <w:rsid w:val="001C4837"/>
    <w:rsid w:val="001C5693"/>
    <w:rsid w:val="001C70E6"/>
    <w:rsid w:val="001C70FD"/>
    <w:rsid w:val="001C7C0D"/>
    <w:rsid w:val="001C7FBF"/>
    <w:rsid w:val="001D0C1F"/>
    <w:rsid w:val="001D1300"/>
    <w:rsid w:val="001E05EE"/>
    <w:rsid w:val="001E11DA"/>
    <w:rsid w:val="001E2594"/>
    <w:rsid w:val="001E30B5"/>
    <w:rsid w:val="001E4F0A"/>
    <w:rsid w:val="001F09B9"/>
    <w:rsid w:val="001F0C95"/>
    <w:rsid w:val="001F13C5"/>
    <w:rsid w:val="001F3246"/>
    <w:rsid w:val="001F6DE4"/>
    <w:rsid w:val="001F6E2A"/>
    <w:rsid w:val="00201680"/>
    <w:rsid w:val="00201F90"/>
    <w:rsid w:val="00202B71"/>
    <w:rsid w:val="002068B6"/>
    <w:rsid w:val="00210959"/>
    <w:rsid w:val="00211330"/>
    <w:rsid w:val="0021163F"/>
    <w:rsid w:val="002144ED"/>
    <w:rsid w:val="0021537A"/>
    <w:rsid w:val="002168FE"/>
    <w:rsid w:val="00221866"/>
    <w:rsid w:val="00222820"/>
    <w:rsid w:val="00223B09"/>
    <w:rsid w:val="00223BB2"/>
    <w:rsid w:val="002241F9"/>
    <w:rsid w:val="0022513E"/>
    <w:rsid w:val="002265F7"/>
    <w:rsid w:val="00227493"/>
    <w:rsid w:val="00231620"/>
    <w:rsid w:val="00231E84"/>
    <w:rsid w:val="00231F90"/>
    <w:rsid w:val="00236261"/>
    <w:rsid w:val="002379D7"/>
    <w:rsid w:val="00237DFF"/>
    <w:rsid w:val="0024381F"/>
    <w:rsid w:val="0024717D"/>
    <w:rsid w:val="002529E0"/>
    <w:rsid w:val="002536D9"/>
    <w:rsid w:val="00253A4D"/>
    <w:rsid w:val="00256364"/>
    <w:rsid w:val="002608C5"/>
    <w:rsid w:val="00261241"/>
    <w:rsid w:val="00261BD8"/>
    <w:rsid w:val="00261EEF"/>
    <w:rsid w:val="0026451D"/>
    <w:rsid w:val="00266D5E"/>
    <w:rsid w:val="00272054"/>
    <w:rsid w:val="002726DE"/>
    <w:rsid w:val="002726E8"/>
    <w:rsid w:val="00272FC0"/>
    <w:rsid w:val="00273C2A"/>
    <w:rsid w:val="002756D7"/>
    <w:rsid w:val="00276C64"/>
    <w:rsid w:val="00277BE6"/>
    <w:rsid w:val="00280F55"/>
    <w:rsid w:val="00280F85"/>
    <w:rsid w:val="0028459C"/>
    <w:rsid w:val="00292A50"/>
    <w:rsid w:val="00293D40"/>
    <w:rsid w:val="0029485E"/>
    <w:rsid w:val="00297295"/>
    <w:rsid w:val="00297C86"/>
    <w:rsid w:val="002A1E53"/>
    <w:rsid w:val="002A417E"/>
    <w:rsid w:val="002A599A"/>
    <w:rsid w:val="002A69EC"/>
    <w:rsid w:val="002A7725"/>
    <w:rsid w:val="002B1F95"/>
    <w:rsid w:val="002B2C6D"/>
    <w:rsid w:val="002B32C2"/>
    <w:rsid w:val="002B7EAC"/>
    <w:rsid w:val="002C01E4"/>
    <w:rsid w:val="002C2B22"/>
    <w:rsid w:val="002C3017"/>
    <w:rsid w:val="002C327A"/>
    <w:rsid w:val="002C68DC"/>
    <w:rsid w:val="002C6977"/>
    <w:rsid w:val="002C69F0"/>
    <w:rsid w:val="002C74B4"/>
    <w:rsid w:val="002D07C5"/>
    <w:rsid w:val="002D2985"/>
    <w:rsid w:val="002D3B06"/>
    <w:rsid w:val="002D4FE0"/>
    <w:rsid w:val="002D5A27"/>
    <w:rsid w:val="002D6B72"/>
    <w:rsid w:val="002E24E9"/>
    <w:rsid w:val="002E30DA"/>
    <w:rsid w:val="002E5AF9"/>
    <w:rsid w:val="002F0A48"/>
    <w:rsid w:val="002F1458"/>
    <w:rsid w:val="002F2836"/>
    <w:rsid w:val="002F4590"/>
    <w:rsid w:val="002F4969"/>
    <w:rsid w:val="002F5E39"/>
    <w:rsid w:val="002F60D6"/>
    <w:rsid w:val="002F630B"/>
    <w:rsid w:val="002F66FD"/>
    <w:rsid w:val="002F692F"/>
    <w:rsid w:val="00300FB1"/>
    <w:rsid w:val="0030116E"/>
    <w:rsid w:val="00301788"/>
    <w:rsid w:val="00303987"/>
    <w:rsid w:val="00305411"/>
    <w:rsid w:val="003054D2"/>
    <w:rsid w:val="003062E9"/>
    <w:rsid w:val="00306405"/>
    <w:rsid w:val="00306842"/>
    <w:rsid w:val="00313645"/>
    <w:rsid w:val="0031579F"/>
    <w:rsid w:val="00315F12"/>
    <w:rsid w:val="00316A63"/>
    <w:rsid w:val="00316E48"/>
    <w:rsid w:val="0031777C"/>
    <w:rsid w:val="00317D2F"/>
    <w:rsid w:val="00320DF1"/>
    <w:rsid w:val="0032170F"/>
    <w:rsid w:val="003220BC"/>
    <w:rsid w:val="003229F7"/>
    <w:rsid w:val="00322C27"/>
    <w:rsid w:val="00324AC4"/>
    <w:rsid w:val="003341E1"/>
    <w:rsid w:val="00334926"/>
    <w:rsid w:val="00335E9D"/>
    <w:rsid w:val="00336A9F"/>
    <w:rsid w:val="0033736C"/>
    <w:rsid w:val="00341620"/>
    <w:rsid w:val="00342602"/>
    <w:rsid w:val="00343EDC"/>
    <w:rsid w:val="00344A75"/>
    <w:rsid w:val="00345ABF"/>
    <w:rsid w:val="00353422"/>
    <w:rsid w:val="003555EC"/>
    <w:rsid w:val="00355899"/>
    <w:rsid w:val="00355D8F"/>
    <w:rsid w:val="003562F8"/>
    <w:rsid w:val="0035661D"/>
    <w:rsid w:val="00360A5B"/>
    <w:rsid w:val="00361A64"/>
    <w:rsid w:val="00362F4C"/>
    <w:rsid w:val="00363132"/>
    <w:rsid w:val="00367007"/>
    <w:rsid w:val="0037186B"/>
    <w:rsid w:val="003724B7"/>
    <w:rsid w:val="00372D73"/>
    <w:rsid w:val="00374FAE"/>
    <w:rsid w:val="003769DA"/>
    <w:rsid w:val="00377338"/>
    <w:rsid w:val="00377612"/>
    <w:rsid w:val="003833E9"/>
    <w:rsid w:val="00383A0B"/>
    <w:rsid w:val="0038475B"/>
    <w:rsid w:val="00387775"/>
    <w:rsid w:val="00390773"/>
    <w:rsid w:val="00390839"/>
    <w:rsid w:val="0039101D"/>
    <w:rsid w:val="0039280B"/>
    <w:rsid w:val="00392D04"/>
    <w:rsid w:val="00394FC2"/>
    <w:rsid w:val="00395203"/>
    <w:rsid w:val="003A0F3E"/>
    <w:rsid w:val="003A522C"/>
    <w:rsid w:val="003A5AC2"/>
    <w:rsid w:val="003A63D9"/>
    <w:rsid w:val="003A7C50"/>
    <w:rsid w:val="003A7D7A"/>
    <w:rsid w:val="003B0742"/>
    <w:rsid w:val="003B0AED"/>
    <w:rsid w:val="003B3505"/>
    <w:rsid w:val="003B4EEB"/>
    <w:rsid w:val="003B57E0"/>
    <w:rsid w:val="003C211F"/>
    <w:rsid w:val="003C25AF"/>
    <w:rsid w:val="003C27A9"/>
    <w:rsid w:val="003C2EB7"/>
    <w:rsid w:val="003C38A1"/>
    <w:rsid w:val="003C46E7"/>
    <w:rsid w:val="003D0996"/>
    <w:rsid w:val="003D1D7B"/>
    <w:rsid w:val="003D36C0"/>
    <w:rsid w:val="003D3C31"/>
    <w:rsid w:val="003D3DF6"/>
    <w:rsid w:val="003D4316"/>
    <w:rsid w:val="003D49F2"/>
    <w:rsid w:val="003D5BA7"/>
    <w:rsid w:val="003D6D1A"/>
    <w:rsid w:val="003E02E0"/>
    <w:rsid w:val="003E03EA"/>
    <w:rsid w:val="003E3236"/>
    <w:rsid w:val="003E3883"/>
    <w:rsid w:val="003E4C63"/>
    <w:rsid w:val="003E5055"/>
    <w:rsid w:val="003E52C4"/>
    <w:rsid w:val="003E5535"/>
    <w:rsid w:val="003E5D15"/>
    <w:rsid w:val="003E748D"/>
    <w:rsid w:val="003F0543"/>
    <w:rsid w:val="003F22E4"/>
    <w:rsid w:val="003F30B6"/>
    <w:rsid w:val="003F457E"/>
    <w:rsid w:val="003F4B39"/>
    <w:rsid w:val="003F615C"/>
    <w:rsid w:val="003F753C"/>
    <w:rsid w:val="003F7806"/>
    <w:rsid w:val="00400C9C"/>
    <w:rsid w:val="00403661"/>
    <w:rsid w:val="004052A3"/>
    <w:rsid w:val="00405374"/>
    <w:rsid w:val="00405C8F"/>
    <w:rsid w:val="00406CCC"/>
    <w:rsid w:val="00413920"/>
    <w:rsid w:val="00414022"/>
    <w:rsid w:val="00414925"/>
    <w:rsid w:val="00416279"/>
    <w:rsid w:val="0041632F"/>
    <w:rsid w:val="00421746"/>
    <w:rsid w:val="00421DDA"/>
    <w:rsid w:val="0042225D"/>
    <w:rsid w:val="00426249"/>
    <w:rsid w:val="00430270"/>
    <w:rsid w:val="004320AE"/>
    <w:rsid w:val="004339A9"/>
    <w:rsid w:val="00433E29"/>
    <w:rsid w:val="00434418"/>
    <w:rsid w:val="00435DAA"/>
    <w:rsid w:val="00436BDE"/>
    <w:rsid w:val="00437961"/>
    <w:rsid w:val="00440276"/>
    <w:rsid w:val="00442E47"/>
    <w:rsid w:val="00447455"/>
    <w:rsid w:val="00450141"/>
    <w:rsid w:val="00453BC7"/>
    <w:rsid w:val="00453C31"/>
    <w:rsid w:val="00453CE0"/>
    <w:rsid w:val="00454AA2"/>
    <w:rsid w:val="00454F20"/>
    <w:rsid w:val="004555A4"/>
    <w:rsid w:val="0046182D"/>
    <w:rsid w:val="00461831"/>
    <w:rsid w:val="00461BDD"/>
    <w:rsid w:val="0046203C"/>
    <w:rsid w:val="00462814"/>
    <w:rsid w:val="0046299E"/>
    <w:rsid w:val="00462D67"/>
    <w:rsid w:val="00463354"/>
    <w:rsid w:val="004644A6"/>
    <w:rsid w:val="00464CDA"/>
    <w:rsid w:val="004651C1"/>
    <w:rsid w:val="00465C7E"/>
    <w:rsid w:val="0046646B"/>
    <w:rsid w:val="00472AB6"/>
    <w:rsid w:val="00473DF4"/>
    <w:rsid w:val="0048107F"/>
    <w:rsid w:val="0048225E"/>
    <w:rsid w:val="00482D4A"/>
    <w:rsid w:val="0048360A"/>
    <w:rsid w:val="00485394"/>
    <w:rsid w:val="00490450"/>
    <w:rsid w:val="004915F0"/>
    <w:rsid w:val="00491F04"/>
    <w:rsid w:val="004930D4"/>
    <w:rsid w:val="00494B41"/>
    <w:rsid w:val="00496A49"/>
    <w:rsid w:val="00497DD6"/>
    <w:rsid w:val="004A114F"/>
    <w:rsid w:val="004A1BAA"/>
    <w:rsid w:val="004A2743"/>
    <w:rsid w:val="004A2886"/>
    <w:rsid w:val="004A4DE2"/>
    <w:rsid w:val="004B18DE"/>
    <w:rsid w:val="004B3229"/>
    <w:rsid w:val="004B39D0"/>
    <w:rsid w:val="004B5E94"/>
    <w:rsid w:val="004B720F"/>
    <w:rsid w:val="004B72BD"/>
    <w:rsid w:val="004B763E"/>
    <w:rsid w:val="004B7C80"/>
    <w:rsid w:val="004C25C5"/>
    <w:rsid w:val="004C393D"/>
    <w:rsid w:val="004C52D0"/>
    <w:rsid w:val="004C7C54"/>
    <w:rsid w:val="004D1730"/>
    <w:rsid w:val="004D1B1F"/>
    <w:rsid w:val="004D1E94"/>
    <w:rsid w:val="004D26B3"/>
    <w:rsid w:val="004D335A"/>
    <w:rsid w:val="004D4A52"/>
    <w:rsid w:val="004D7B06"/>
    <w:rsid w:val="004D7B59"/>
    <w:rsid w:val="004D7F93"/>
    <w:rsid w:val="004E055E"/>
    <w:rsid w:val="004E056D"/>
    <w:rsid w:val="004E1850"/>
    <w:rsid w:val="004E3129"/>
    <w:rsid w:val="004E58CC"/>
    <w:rsid w:val="004E5C0D"/>
    <w:rsid w:val="004E7D5D"/>
    <w:rsid w:val="004E7F96"/>
    <w:rsid w:val="004F06A1"/>
    <w:rsid w:val="004F272B"/>
    <w:rsid w:val="004F39FD"/>
    <w:rsid w:val="004F4EB2"/>
    <w:rsid w:val="004F4F56"/>
    <w:rsid w:val="004F53D0"/>
    <w:rsid w:val="004F658F"/>
    <w:rsid w:val="004F7870"/>
    <w:rsid w:val="004F7871"/>
    <w:rsid w:val="00500B76"/>
    <w:rsid w:val="00501865"/>
    <w:rsid w:val="005071E1"/>
    <w:rsid w:val="00507936"/>
    <w:rsid w:val="00510173"/>
    <w:rsid w:val="00511C88"/>
    <w:rsid w:val="0051291A"/>
    <w:rsid w:val="0051405F"/>
    <w:rsid w:val="00516945"/>
    <w:rsid w:val="00517194"/>
    <w:rsid w:val="005175B5"/>
    <w:rsid w:val="00517652"/>
    <w:rsid w:val="0051792F"/>
    <w:rsid w:val="00517EE4"/>
    <w:rsid w:val="005210ED"/>
    <w:rsid w:val="00521D79"/>
    <w:rsid w:val="0052334C"/>
    <w:rsid w:val="00524850"/>
    <w:rsid w:val="00525321"/>
    <w:rsid w:val="0052688E"/>
    <w:rsid w:val="00526C96"/>
    <w:rsid w:val="005275C8"/>
    <w:rsid w:val="0052786C"/>
    <w:rsid w:val="005303E5"/>
    <w:rsid w:val="0053076B"/>
    <w:rsid w:val="00530876"/>
    <w:rsid w:val="005314AC"/>
    <w:rsid w:val="00532606"/>
    <w:rsid w:val="00532F04"/>
    <w:rsid w:val="005335BE"/>
    <w:rsid w:val="005342DB"/>
    <w:rsid w:val="00534C8C"/>
    <w:rsid w:val="00534EA2"/>
    <w:rsid w:val="00534EDB"/>
    <w:rsid w:val="00535EBE"/>
    <w:rsid w:val="00537A57"/>
    <w:rsid w:val="00540BC0"/>
    <w:rsid w:val="005414BA"/>
    <w:rsid w:val="00541D73"/>
    <w:rsid w:val="005428E6"/>
    <w:rsid w:val="00543E55"/>
    <w:rsid w:val="00544207"/>
    <w:rsid w:val="0054576E"/>
    <w:rsid w:val="00552425"/>
    <w:rsid w:val="00553338"/>
    <w:rsid w:val="005534C1"/>
    <w:rsid w:val="00553B67"/>
    <w:rsid w:val="0055617D"/>
    <w:rsid w:val="00556E1F"/>
    <w:rsid w:val="0056092C"/>
    <w:rsid w:val="00561598"/>
    <w:rsid w:val="005628B3"/>
    <w:rsid w:val="00564216"/>
    <w:rsid w:val="00566362"/>
    <w:rsid w:val="0056662B"/>
    <w:rsid w:val="00567C21"/>
    <w:rsid w:val="00570863"/>
    <w:rsid w:val="005713C1"/>
    <w:rsid w:val="005713EF"/>
    <w:rsid w:val="005719E3"/>
    <w:rsid w:val="00571D74"/>
    <w:rsid w:val="00572231"/>
    <w:rsid w:val="00572AEA"/>
    <w:rsid w:val="00572CA0"/>
    <w:rsid w:val="00572D2C"/>
    <w:rsid w:val="00574062"/>
    <w:rsid w:val="005764AF"/>
    <w:rsid w:val="0057794A"/>
    <w:rsid w:val="00580827"/>
    <w:rsid w:val="005824BD"/>
    <w:rsid w:val="00590F2C"/>
    <w:rsid w:val="005916B0"/>
    <w:rsid w:val="00592998"/>
    <w:rsid w:val="005934A5"/>
    <w:rsid w:val="005943E3"/>
    <w:rsid w:val="00595563"/>
    <w:rsid w:val="005A106E"/>
    <w:rsid w:val="005A341A"/>
    <w:rsid w:val="005A3FC3"/>
    <w:rsid w:val="005A4A59"/>
    <w:rsid w:val="005A542D"/>
    <w:rsid w:val="005A5441"/>
    <w:rsid w:val="005A69AD"/>
    <w:rsid w:val="005A6EE5"/>
    <w:rsid w:val="005A7C3D"/>
    <w:rsid w:val="005A7F2B"/>
    <w:rsid w:val="005B3A5E"/>
    <w:rsid w:val="005B3D1E"/>
    <w:rsid w:val="005B4AFE"/>
    <w:rsid w:val="005C2B54"/>
    <w:rsid w:val="005C6BCD"/>
    <w:rsid w:val="005D1FDF"/>
    <w:rsid w:val="005D3341"/>
    <w:rsid w:val="005D70CC"/>
    <w:rsid w:val="005E0F06"/>
    <w:rsid w:val="005E145B"/>
    <w:rsid w:val="005E47A8"/>
    <w:rsid w:val="005E4A1A"/>
    <w:rsid w:val="005F1F1A"/>
    <w:rsid w:val="005F36E1"/>
    <w:rsid w:val="006005C5"/>
    <w:rsid w:val="0060114D"/>
    <w:rsid w:val="00601BF7"/>
    <w:rsid w:val="006024CC"/>
    <w:rsid w:val="0060265D"/>
    <w:rsid w:val="006036E8"/>
    <w:rsid w:val="00603A81"/>
    <w:rsid w:val="00604B1D"/>
    <w:rsid w:val="00606440"/>
    <w:rsid w:val="0060772D"/>
    <w:rsid w:val="0061064A"/>
    <w:rsid w:val="00610F07"/>
    <w:rsid w:val="006112CF"/>
    <w:rsid w:val="006145C7"/>
    <w:rsid w:val="006149FE"/>
    <w:rsid w:val="006161A7"/>
    <w:rsid w:val="00616E47"/>
    <w:rsid w:val="00616FF8"/>
    <w:rsid w:val="00617C77"/>
    <w:rsid w:val="00617E86"/>
    <w:rsid w:val="00620810"/>
    <w:rsid w:val="00621998"/>
    <w:rsid w:val="00621B94"/>
    <w:rsid w:val="006262FD"/>
    <w:rsid w:val="00626B5D"/>
    <w:rsid w:val="00630569"/>
    <w:rsid w:val="0063063A"/>
    <w:rsid w:val="006315BB"/>
    <w:rsid w:val="00633F38"/>
    <w:rsid w:val="00635D52"/>
    <w:rsid w:val="006363B4"/>
    <w:rsid w:val="00636506"/>
    <w:rsid w:val="00642EBA"/>
    <w:rsid w:val="00643D57"/>
    <w:rsid w:val="006445B6"/>
    <w:rsid w:val="006505E1"/>
    <w:rsid w:val="00651B11"/>
    <w:rsid w:val="00652CD5"/>
    <w:rsid w:val="006531E9"/>
    <w:rsid w:val="0065413A"/>
    <w:rsid w:val="006557A3"/>
    <w:rsid w:val="0065625A"/>
    <w:rsid w:val="0066362A"/>
    <w:rsid w:val="00665238"/>
    <w:rsid w:val="00666355"/>
    <w:rsid w:val="00666A1E"/>
    <w:rsid w:val="00670F39"/>
    <w:rsid w:val="006716BF"/>
    <w:rsid w:val="006744AD"/>
    <w:rsid w:val="00674D91"/>
    <w:rsid w:val="00676BA9"/>
    <w:rsid w:val="00676F4F"/>
    <w:rsid w:val="0067757B"/>
    <w:rsid w:val="00677D23"/>
    <w:rsid w:val="00677D78"/>
    <w:rsid w:val="006806E0"/>
    <w:rsid w:val="00681C06"/>
    <w:rsid w:val="00682A27"/>
    <w:rsid w:val="006848CE"/>
    <w:rsid w:val="00686972"/>
    <w:rsid w:val="00693208"/>
    <w:rsid w:val="00695775"/>
    <w:rsid w:val="00696055"/>
    <w:rsid w:val="00696A23"/>
    <w:rsid w:val="006A01FC"/>
    <w:rsid w:val="006A5A31"/>
    <w:rsid w:val="006A7863"/>
    <w:rsid w:val="006A7CD4"/>
    <w:rsid w:val="006B098C"/>
    <w:rsid w:val="006B1F66"/>
    <w:rsid w:val="006B24B6"/>
    <w:rsid w:val="006B282D"/>
    <w:rsid w:val="006B428F"/>
    <w:rsid w:val="006B4BD7"/>
    <w:rsid w:val="006B5F0E"/>
    <w:rsid w:val="006B5F90"/>
    <w:rsid w:val="006B6440"/>
    <w:rsid w:val="006C08AE"/>
    <w:rsid w:val="006C1602"/>
    <w:rsid w:val="006C2EEF"/>
    <w:rsid w:val="006C57F8"/>
    <w:rsid w:val="006C631C"/>
    <w:rsid w:val="006D3362"/>
    <w:rsid w:val="006D3587"/>
    <w:rsid w:val="006D3A64"/>
    <w:rsid w:val="006D3C07"/>
    <w:rsid w:val="006D46AE"/>
    <w:rsid w:val="006D59E2"/>
    <w:rsid w:val="006D6941"/>
    <w:rsid w:val="006D73C7"/>
    <w:rsid w:val="006D796B"/>
    <w:rsid w:val="006E40D6"/>
    <w:rsid w:val="006E58AE"/>
    <w:rsid w:val="006E7756"/>
    <w:rsid w:val="006F11A1"/>
    <w:rsid w:val="006F15F4"/>
    <w:rsid w:val="006F19FB"/>
    <w:rsid w:val="006F2ACB"/>
    <w:rsid w:val="006F39D6"/>
    <w:rsid w:val="006F3D4D"/>
    <w:rsid w:val="006F516B"/>
    <w:rsid w:val="006F51C8"/>
    <w:rsid w:val="006F53D2"/>
    <w:rsid w:val="006F73AB"/>
    <w:rsid w:val="00701B22"/>
    <w:rsid w:val="007063C3"/>
    <w:rsid w:val="00710199"/>
    <w:rsid w:val="0071114F"/>
    <w:rsid w:val="00711714"/>
    <w:rsid w:val="0071184A"/>
    <w:rsid w:val="00711A37"/>
    <w:rsid w:val="0071380C"/>
    <w:rsid w:val="00713F1E"/>
    <w:rsid w:val="007145EC"/>
    <w:rsid w:val="00714AD2"/>
    <w:rsid w:val="007159AE"/>
    <w:rsid w:val="00716372"/>
    <w:rsid w:val="00720136"/>
    <w:rsid w:val="00721633"/>
    <w:rsid w:val="00721E29"/>
    <w:rsid w:val="0072301E"/>
    <w:rsid w:val="00724847"/>
    <w:rsid w:val="00731C8A"/>
    <w:rsid w:val="007346B9"/>
    <w:rsid w:val="00735E1D"/>
    <w:rsid w:val="00737F4F"/>
    <w:rsid w:val="00740851"/>
    <w:rsid w:val="0074098B"/>
    <w:rsid w:val="007424AE"/>
    <w:rsid w:val="00742803"/>
    <w:rsid w:val="00745A5F"/>
    <w:rsid w:val="00746309"/>
    <w:rsid w:val="00747C1C"/>
    <w:rsid w:val="0075107C"/>
    <w:rsid w:val="00751972"/>
    <w:rsid w:val="007544CD"/>
    <w:rsid w:val="007549B8"/>
    <w:rsid w:val="007573B4"/>
    <w:rsid w:val="007575D3"/>
    <w:rsid w:val="00757930"/>
    <w:rsid w:val="00760B98"/>
    <w:rsid w:val="007619C8"/>
    <w:rsid w:val="007622F7"/>
    <w:rsid w:val="00762A1F"/>
    <w:rsid w:val="00762B18"/>
    <w:rsid w:val="0076609A"/>
    <w:rsid w:val="0076620D"/>
    <w:rsid w:val="007667D9"/>
    <w:rsid w:val="00772915"/>
    <w:rsid w:val="00773133"/>
    <w:rsid w:val="00774444"/>
    <w:rsid w:val="007747CF"/>
    <w:rsid w:val="007778FC"/>
    <w:rsid w:val="00780AE7"/>
    <w:rsid w:val="00780E08"/>
    <w:rsid w:val="00780F1B"/>
    <w:rsid w:val="007814B1"/>
    <w:rsid w:val="007819A7"/>
    <w:rsid w:val="00781E83"/>
    <w:rsid w:val="00782D65"/>
    <w:rsid w:val="007840F7"/>
    <w:rsid w:val="00785411"/>
    <w:rsid w:val="007860E0"/>
    <w:rsid w:val="00790E2E"/>
    <w:rsid w:val="00793239"/>
    <w:rsid w:val="00795444"/>
    <w:rsid w:val="00796D0B"/>
    <w:rsid w:val="007A161B"/>
    <w:rsid w:val="007A3567"/>
    <w:rsid w:val="007A406D"/>
    <w:rsid w:val="007A681C"/>
    <w:rsid w:val="007A7A06"/>
    <w:rsid w:val="007B1835"/>
    <w:rsid w:val="007B2749"/>
    <w:rsid w:val="007B3681"/>
    <w:rsid w:val="007B38A0"/>
    <w:rsid w:val="007B38AB"/>
    <w:rsid w:val="007B3DCB"/>
    <w:rsid w:val="007B40D9"/>
    <w:rsid w:val="007B5D10"/>
    <w:rsid w:val="007B633F"/>
    <w:rsid w:val="007C2624"/>
    <w:rsid w:val="007C2B4E"/>
    <w:rsid w:val="007C3C1F"/>
    <w:rsid w:val="007C68CE"/>
    <w:rsid w:val="007C70F0"/>
    <w:rsid w:val="007D093F"/>
    <w:rsid w:val="007D0A42"/>
    <w:rsid w:val="007D0BA3"/>
    <w:rsid w:val="007D4CB4"/>
    <w:rsid w:val="007D5990"/>
    <w:rsid w:val="007D5CBC"/>
    <w:rsid w:val="007D7BD0"/>
    <w:rsid w:val="007D7D34"/>
    <w:rsid w:val="007E0D23"/>
    <w:rsid w:val="007E2041"/>
    <w:rsid w:val="007E4A60"/>
    <w:rsid w:val="007F1516"/>
    <w:rsid w:val="007F252C"/>
    <w:rsid w:val="007F2C46"/>
    <w:rsid w:val="007F3E2E"/>
    <w:rsid w:val="007F4E10"/>
    <w:rsid w:val="007F7C17"/>
    <w:rsid w:val="007F7FDB"/>
    <w:rsid w:val="00801345"/>
    <w:rsid w:val="00802719"/>
    <w:rsid w:val="008029FC"/>
    <w:rsid w:val="00802AC1"/>
    <w:rsid w:val="0080440D"/>
    <w:rsid w:val="00804749"/>
    <w:rsid w:val="00804904"/>
    <w:rsid w:val="008063ED"/>
    <w:rsid w:val="00810E61"/>
    <w:rsid w:val="0081190E"/>
    <w:rsid w:val="00811BDC"/>
    <w:rsid w:val="0081234C"/>
    <w:rsid w:val="0081235A"/>
    <w:rsid w:val="008131FE"/>
    <w:rsid w:val="0081396D"/>
    <w:rsid w:val="00816018"/>
    <w:rsid w:val="00822054"/>
    <w:rsid w:val="00823AFE"/>
    <w:rsid w:val="00823F0C"/>
    <w:rsid w:val="00827791"/>
    <w:rsid w:val="0083175D"/>
    <w:rsid w:val="008317C2"/>
    <w:rsid w:val="00833523"/>
    <w:rsid w:val="008335C4"/>
    <w:rsid w:val="00834D60"/>
    <w:rsid w:val="00835BF7"/>
    <w:rsid w:val="00835C75"/>
    <w:rsid w:val="00835FB3"/>
    <w:rsid w:val="00837A95"/>
    <w:rsid w:val="00837B66"/>
    <w:rsid w:val="0084016D"/>
    <w:rsid w:val="00840C68"/>
    <w:rsid w:val="00842CB5"/>
    <w:rsid w:val="00843054"/>
    <w:rsid w:val="00843FC1"/>
    <w:rsid w:val="00845945"/>
    <w:rsid w:val="0084679B"/>
    <w:rsid w:val="00846FA8"/>
    <w:rsid w:val="00847F05"/>
    <w:rsid w:val="00850558"/>
    <w:rsid w:val="00851C3F"/>
    <w:rsid w:val="00852CB6"/>
    <w:rsid w:val="008542E0"/>
    <w:rsid w:val="00854F66"/>
    <w:rsid w:val="008566E7"/>
    <w:rsid w:val="00856D5F"/>
    <w:rsid w:val="00857025"/>
    <w:rsid w:val="008575B7"/>
    <w:rsid w:val="00857825"/>
    <w:rsid w:val="00860A6D"/>
    <w:rsid w:val="00860DA1"/>
    <w:rsid w:val="008639C9"/>
    <w:rsid w:val="008656AA"/>
    <w:rsid w:val="0087096F"/>
    <w:rsid w:val="008715C2"/>
    <w:rsid w:val="00871B0C"/>
    <w:rsid w:val="0087376F"/>
    <w:rsid w:val="008749AD"/>
    <w:rsid w:val="00882554"/>
    <w:rsid w:val="00882ABC"/>
    <w:rsid w:val="00884B6F"/>
    <w:rsid w:val="008854F4"/>
    <w:rsid w:val="00885652"/>
    <w:rsid w:val="0089191E"/>
    <w:rsid w:val="00891E08"/>
    <w:rsid w:val="0089392F"/>
    <w:rsid w:val="0089523D"/>
    <w:rsid w:val="0089525B"/>
    <w:rsid w:val="00895AEA"/>
    <w:rsid w:val="008A0510"/>
    <w:rsid w:val="008A21F2"/>
    <w:rsid w:val="008A3C4C"/>
    <w:rsid w:val="008A60AC"/>
    <w:rsid w:val="008A7395"/>
    <w:rsid w:val="008A7E13"/>
    <w:rsid w:val="008B0CFF"/>
    <w:rsid w:val="008B12EF"/>
    <w:rsid w:val="008B1583"/>
    <w:rsid w:val="008B19F3"/>
    <w:rsid w:val="008B1B73"/>
    <w:rsid w:val="008B3FC6"/>
    <w:rsid w:val="008B4141"/>
    <w:rsid w:val="008B5489"/>
    <w:rsid w:val="008B5DCC"/>
    <w:rsid w:val="008B7E61"/>
    <w:rsid w:val="008C071D"/>
    <w:rsid w:val="008C091D"/>
    <w:rsid w:val="008C163D"/>
    <w:rsid w:val="008C514F"/>
    <w:rsid w:val="008D0A96"/>
    <w:rsid w:val="008D1835"/>
    <w:rsid w:val="008D304C"/>
    <w:rsid w:val="008D32C5"/>
    <w:rsid w:val="008D3895"/>
    <w:rsid w:val="008D38C3"/>
    <w:rsid w:val="008D4D60"/>
    <w:rsid w:val="008D5A14"/>
    <w:rsid w:val="008D5B5A"/>
    <w:rsid w:val="008D6B1C"/>
    <w:rsid w:val="008D71F1"/>
    <w:rsid w:val="008D7A5C"/>
    <w:rsid w:val="008E009A"/>
    <w:rsid w:val="008E2830"/>
    <w:rsid w:val="008E2C94"/>
    <w:rsid w:val="008E4321"/>
    <w:rsid w:val="008E5CDB"/>
    <w:rsid w:val="008E6223"/>
    <w:rsid w:val="008E62AC"/>
    <w:rsid w:val="008F405E"/>
    <w:rsid w:val="008F4D2D"/>
    <w:rsid w:val="008F4ECD"/>
    <w:rsid w:val="009000A1"/>
    <w:rsid w:val="00901E01"/>
    <w:rsid w:val="0090283A"/>
    <w:rsid w:val="00903C9D"/>
    <w:rsid w:val="00907232"/>
    <w:rsid w:val="009130E0"/>
    <w:rsid w:val="0091597A"/>
    <w:rsid w:val="00921B64"/>
    <w:rsid w:val="0092329E"/>
    <w:rsid w:val="009234CF"/>
    <w:rsid w:val="00923EEE"/>
    <w:rsid w:val="00924965"/>
    <w:rsid w:val="00924E7E"/>
    <w:rsid w:val="0092586C"/>
    <w:rsid w:val="009267F2"/>
    <w:rsid w:val="0092686C"/>
    <w:rsid w:val="009277D2"/>
    <w:rsid w:val="009303CC"/>
    <w:rsid w:val="00930F83"/>
    <w:rsid w:val="009327BF"/>
    <w:rsid w:val="009332A0"/>
    <w:rsid w:val="00933BB9"/>
    <w:rsid w:val="00934388"/>
    <w:rsid w:val="009345AD"/>
    <w:rsid w:val="00934661"/>
    <w:rsid w:val="00936068"/>
    <w:rsid w:val="00936298"/>
    <w:rsid w:val="00936D38"/>
    <w:rsid w:val="00940222"/>
    <w:rsid w:val="0094151C"/>
    <w:rsid w:val="00941ADA"/>
    <w:rsid w:val="00941BD0"/>
    <w:rsid w:val="009422B8"/>
    <w:rsid w:val="00946A22"/>
    <w:rsid w:val="00946B88"/>
    <w:rsid w:val="00947B41"/>
    <w:rsid w:val="009530F2"/>
    <w:rsid w:val="00953436"/>
    <w:rsid w:val="00954B51"/>
    <w:rsid w:val="00954D62"/>
    <w:rsid w:val="00956D11"/>
    <w:rsid w:val="00957E72"/>
    <w:rsid w:val="0096132A"/>
    <w:rsid w:val="00962A0B"/>
    <w:rsid w:val="00963959"/>
    <w:rsid w:val="00963F4F"/>
    <w:rsid w:val="0096428F"/>
    <w:rsid w:val="0096456D"/>
    <w:rsid w:val="0096489B"/>
    <w:rsid w:val="009657DA"/>
    <w:rsid w:val="00965C53"/>
    <w:rsid w:val="00965CA6"/>
    <w:rsid w:val="009668AA"/>
    <w:rsid w:val="009668D2"/>
    <w:rsid w:val="0097002A"/>
    <w:rsid w:val="00971C46"/>
    <w:rsid w:val="0097389B"/>
    <w:rsid w:val="009738EF"/>
    <w:rsid w:val="00975A59"/>
    <w:rsid w:val="00976D15"/>
    <w:rsid w:val="00976E5A"/>
    <w:rsid w:val="00980B79"/>
    <w:rsid w:val="00982F31"/>
    <w:rsid w:val="00984298"/>
    <w:rsid w:val="00985F45"/>
    <w:rsid w:val="0098799D"/>
    <w:rsid w:val="00992E11"/>
    <w:rsid w:val="00993962"/>
    <w:rsid w:val="00994012"/>
    <w:rsid w:val="009951FB"/>
    <w:rsid w:val="00997A5F"/>
    <w:rsid w:val="00997AEF"/>
    <w:rsid w:val="009A2F7F"/>
    <w:rsid w:val="009A36EF"/>
    <w:rsid w:val="009A402E"/>
    <w:rsid w:val="009A41AE"/>
    <w:rsid w:val="009A53C1"/>
    <w:rsid w:val="009A7722"/>
    <w:rsid w:val="009B0BE3"/>
    <w:rsid w:val="009B21C4"/>
    <w:rsid w:val="009B2E39"/>
    <w:rsid w:val="009B4079"/>
    <w:rsid w:val="009B4A75"/>
    <w:rsid w:val="009B5D70"/>
    <w:rsid w:val="009C1B39"/>
    <w:rsid w:val="009C3F22"/>
    <w:rsid w:val="009C41AD"/>
    <w:rsid w:val="009C5A80"/>
    <w:rsid w:val="009C600B"/>
    <w:rsid w:val="009C6CE1"/>
    <w:rsid w:val="009C709C"/>
    <w:rsid w:val="009D225D"/>
    <w:rsid w:val="009D2925"/>
    <w:rsid w:val="009D3212"/>
    <w:rsid w:val="009D35B9"/>
    <w:rsid w:val="009D3A30"/>
    <w:rsid w:val="009D6BDA"/>
    <w:rsid w:val="009D6C66"/>
    <w:rsid w:val="009D78DF"/>
    <w:rsid w:val="009E1C58"/>
    <w:rsid w:val="009E268B"/>
    <w:rsid w:val="009E3FA2"/>
    <w:rsid w:val="009E798A"/>
    <w:rsid w:val="009F08FA"/>
    <w:rsid w:val="009F227C"/>
    <w:rsid w:val="009F55EA"/>
    <w:rsid w:val="009F5CDE"/>
    <w:rsid w:val="009F6001"/>
    <w:rsid w:val="009F6420"/>
    <w:rsid w:val="009F7D99"/>
    <w:rsid w:val="00A00844"/>
    <w:rsid w:val="00A0486E"/>
    <w:rsid w:val="00A049A2"/>
    <w:rsid w:val="00A0538C"/>
    <w:rsid w:val="00A05793"/>
    <w:rsid w:val="00A06253"/>
    <w:rsid w:val="00A11B26"/>
    <w:rsid w:val="00A13DB0"/>
    <w:rsid w:val="00A14EAA"/>
    <w:rsid w:val="00A15376"/>
    <w:rsid w:val="00A164E8"/>
    <w:rsid w:val="00A2333C"/>
    <w:rsid w:val="00A24C8D"/>
    <w:rsid w:val="00A27485"/>
    <w:rsid w:val="00A31746"/>
    <w:rsid w:val="00A31CFE"/>
    <w:rsid w:val="00A327B2"/>
    <w:rsid w:val="00A33F46"/>
    <w:rsid w:val="00A374DC"/>
    <w:rsid w:val="00A40C8B"/>
    <w:rsid w:val="00A4100B"/>
    <w:rsid w:val="00A41F3D"/>
    <w:rsid w:val="00A43227"/>
    <w:rsid w:val="00A438B6"/>
    <w:rsid w:val="00A45531"/>
    <w:rsid w:val="00A45988"/>
    <w:rsid w:val="00A4608C"/>
    <w:rsid w:val="00A4729A"/>
    <w:rsid w:val="00A510E3"/>
    <w:rsid w:val="00A5114B"/>
    <w:rsid w:val="00A52E98"/>
    <w:rsid w:val="00A54993"/>
    <w:rsid w:val="00A5520E"/>
    <w:rsid w:val="00A56DBB"/>
    <w:rsid w:val="00A63D84"/>
    <w:rsid w:val="00A661B9"/>
    <w:rsid w:val="00A670F8"/>
    <w:rsid w:val="00A80093"/>
    <w:rsid w:val="00A816D4"/>
    <w:rsid w:val="00A828B8"/>
    <w:rsid w:val="00A86DD9"/>
    <w:rsid w:val="00A874AB"/>
    <w:rsid w:val="00A90374"/>
    <w:rsid w:val="00A91053"/>
    <w:rsid w:val="00A910DC"/>
    <w:rsid w:val="00A921A2"/>
    <w:rsid w:val="00A93A17"/>
    <w:rsid w:val="00A96444"/>
    <w:rsid w:val="00A968B7"/>
    <w:rsid w:val="00A973C5"/>
    <w:rsid w:val="00AA133D"/>
    <w:rsid w:val="00AA13C0"/>
    <w:rsid w:val="00AA21ED"/>
    <w:rsid w:val="00AA4DA8"/>
    <w:rsid w:val="00AA5254"/>
    <w:rsid w:val="00AB1C9C"/>
    <w:rsid w:val="00AB4671"/>
    <w:rsid w:val="00AB5075"/>
    <w:rsid w:val="00AB6A3C"/>
    <w:rsid w:val="00AB742C"/>
    <w:rsid w:val="00AB76BA"/>
    <w:rsid w:val="00AB7962"/>
    <w:rsid w:val="00AC1A20"/>
    <w:rsid w:val="00AC49F5"/>
    <w:rsid w:val="00AC4AB5"/>
    <w:rsid w:val="00AC6328"/>
    <w:rsid w:val="00AD156C"/>
    <w:rsid w:val="00AD7870"/>
    <w:rsid w:val="00AD7B42"/>
    <w:rsid w:val="00AE10BB"/>
    <w:rsid w:val="00AE1EA0"/>
    <w:rsid w:val="00AE2980"/>
    <w:rsid w:val="00AE3C19"/>
    <w:rsid w:val="00AE5BA6"/>
    <w:rsid w:val="00AE663C"/>
    <w:rsid w:val="00AF28E0"/>
    <w:rsid w:val="00AF4A02"/>
    <w:rsid w:val="00AF62D7"/>
    <w:rsid w:val="00AF676A"/>
    <w:rsid w:val="00B00342"/>
    <w:rsid w:val="00B01B8D"/>
    <w:rsid w:val="00B02DA4"/>
    <w:rsid w:val="00B0470D"/>
    <w:rsid w:val="00B07221"/>
    <w:rsid w:val="00B07D42"/>
    <w:rsid w:val="00B07DED"/>
    <w:rsid w:val="00B10A5A"/>
    <w:rsid w:val="00B11B77"/>
    <w:rsid w:val="00B14323"/>
    <w:rsid w:val="00B171B1"/>
    <w:rsid w:val="00B20D5A"/>
    <w:rsid w:val="00B21424"/>
    <w:rsid w:val="00B21D2F"/>
    <w:rsid w:val="00B22256"/>
    <w:rsid w:val="00B22EB8"/>
    <w:rsid w:val="00B231D4"/>
    <w:rsid w:val="00B23448"/>
    <w:rsid w:val="00B23BE2"/>
    <w:rsid w:val="00B26565"/>
    <w:rsid w:val="00B271E5"/>
    <w:rsid w:val="00B30786"/>
    <w:rsid w:val="00B30DF0"/>
    <w:rsid w:val="00B31444"/>
    <w:rsid w:val="00B33C92"/>
    <w:rsid w:val="00B33E72"/>
    <w:rsid w:val="00B37932"/>
    <w:rsid w:val="00B37B0B"/>
    <w:rsid w:val="00B416B6"/>
    <w:rsid w:val="00B424B1"/>
    <w:rsid w:val="00B433D2"/>
    <w:rsid w:val="00B45070"/>
    <w:rsid w:val="00B45EC3"/>
    <w:rsid w:val="00B46880"/>
    <w:rsid w:val="00B50180"/>
    <w:rsid w:val="00B5194E"/>
    <w:rsid w:val="00B51BA7"/>
    <w:rsid w:val="00B538E3"/>
    <w:rsid w:val="00B5464A"/>
    <w:rsid w:val="00B5595F"/>
    <w:rsid w:val="00B5662C"/>
    <w:rsid w:val="00B611A9"/>
    <w:rsid w:val="00B61E93"/>
    <w:rsid w:val="00B62200"/>
    <w:rsid w:val="00B631D7"/>
    <w:rsid w:val="00B638F1"/>
    <w:rsid w:val="00B639A8"/>
    <w:rsid w:val="00B63C27"/>
    <w:rsid w:val="00B656F1"/>
    <w:rsid w:val="00B660B2"/>
    <w:rsid w:val="00B66334"/>
    <w:rsid w:val="00B6704E"/>
    <w:rsid w:val="00B75358"/>
    <w:rsid w:val="00B7558C"/>
    <w:rsid w:val="00B75881"/>
    <w:rsid w:val="00B75BF9"/>
    <w:rsid w:val="00B76EC3"/>
    <w:rsid w:val="00B77CA6"/>
    <w:rsid w:val="00B8215C"/>
    <w:rsid w:val="00B83654"/>
    <w:rsid w:val="00B83E46"/>
    <w:rsid w:val="00B8596B"/>
    <w:rsid w:val="00B8628D"/>
    <w:rsid w:val="00B86439"/>
    <w:rsid w:val="00B87BA8"/>
    <w:rsid w:val="00B9147E"/>
    <w:rsid w:val="00B923A1"/>
    <w:rsid w:val="00B927BE"/>
    <w:rsid w:val="00B9485B"/>
    <w:rsid w:val="00B95292"/>
    <w:rsid w:val="00B957E4"/>
    <w:rsid w:val="00B9601B"/>
    <w:rsid w:val="00B970FD"/>
    <w:rsid w:val="00B97366"/>
    <w:rsid w:val="00BA01A8"/>
    <w:rsid w:val="00BA0641"/>
    <w:rsid w:val="00BA0A79"/>
    <w:rsid w:val="00BA404E"/>
    <w:rsid w:val="00BA482C"/>
    <w:rsid w:val="00BA4FC3"/>
    <w:rsid w:val="00BA5A21"/>
    <w:rsid w:val="00BB248C"/>
    <w:rsid w:val="00BB36F9"/>
    <w:rsid w:val="00BB3719"/>
    <w:rsid w:val="00BB6101"/>
    <w:rsid w:val="00BB6BF7"/>
    <w:rsid w:val="00BB775F"/>
    <w:rsid w:val="00BC218B"/>
    <w:rsid w:val="00BC2A8E"/>
    <w:rsid w:val="00BC2BE6"/>
    <w:rsid w:val="00BC3CF8"/>
    <w:rsid w:val="00BC5EE7"/>
    <w:rsid w:val="00BC7030"/>
    <w:rsid w:val="00BC796A"/>
    <w:rsid w:val="00BC7AD9"/>
    <w:rsid w:val="00BD09FE"/>
    <w:rsid w:val="00BD21E2"/>
    <w:rsid w:val="00BD2C3A"/>
    <w:rsid w:val="00BD4DF4"/>
    <w:rsid w:val="00BD5435"/>
    <w:rsid w:val="00BD768A"/>
    <w:rsid w:val="00BE2F91"/>
    <w:rsid w:val="00BE54B3"/>
    <w:rsid w:val="00BE5C78"/>
    <w:rsid w:val="00BE694E"/>
    <w:rsid w:val="00BE6D81"/>
    <w:rsid w:val="00BF48BF"/>
    <w:rsid w:val="00C00C2E"/>
    <w:rsid w:val="00C013FB"/>
    <w:rsid w:val="00C0240E"/>
    <w:rsid w:val="00C02E9A"/>
    <w:rsid w:val="00C03A6D"/>
    <w:rsid w:val="00C03F66"/>
    <w:rsid w:val="00C04084"/>
    <w:rsid w:val="00C1006C"/>
    <w:rsid w:val="00C11F32"/>
    <w:rsid w:val="00C122D1"/>
    <w:rsid w:val="00C13F82"/>
    <w:rsid w:val="00C141BC"/>
    <w:rsid w:val="00C21746"/>
    <w:rsid w:val="00C21A1F"/>
    <w:rsid w:val="00C22BFA"/>
    <w:rsid w:val="00C24AAD"/>
    <w:rsid w:val="00C251C0"/>
    <w:rsid w:val="00C26580"/>
    <w:rsid w:val="00C267CD"/>
    <w:rsid w:val="00C26C01"/>
    <w:rsid w:val="00C32FDC"/>
    <w:rsid w:val="00C3559F"/>
    <w:rsid w:val="00C411AE"/>
    <w:rsid w:val="00C41C26"/>
    <w:rsid w:val="00C44D1D"/>
    <w:rsid w:val="00C45B2F"/>
    <w:rsid w:val="00C50A18"/>
    <w:rsid w:val="00C51642"/>
    <w:rsid w:val="00C51CA3"/>
    <w:rsid w:val="00C53281"/>
    <w:rsid w:val="00C561C7"/>
    <w:rsid w:val="00C56792"/>
    <w:rsid w:val="00C60C55"/>
    <w:rsid w:val="00C6223F"/>
    <w:rsid w:val="00C62CDB"/>
    <w:rsid w:val="00C63C03"/>
    <w:rsid w:val="00C65096"/>
    <w:rsid w:val="00C65D83"/>
    <w:rsid w:val="00C65D8E"/>
    <w:rsid w:val="00C6627E"/>
    <w:rsid w:val="00C66C19"/>
    <w:rsid w:val="00C67ACE"/>
    <w:rsid w:val="00C735FD"/>
    <w:rsid w:val="00C73EEB"/>
    <w:rsid w:val="00C74729"/>
    <w:rsid w:val="00C74D32"/>
    <w:rsid w:val="00C775A1"/>
    <w:rsid w:val="00C809F4"/>
    <w:rsid w:val="00C80B22"/>
    <w:rsid w:val="00C83341"/>
    <w:rsid w:val="00C83918"/>
    <w:rsid w:val="00C84086"/>
    <w:rsid w:val="00C85D25"/>
    <w:rsid w:val="00C907BB"/>
    <w:rsid w:val="00C92BDE"/>
    <w:rsid w:val="00C93383"/>
    <w:rsid w:val="00C97D0C"/>
    <w:rsid w:val="00CA0C84"/>
    <w:rsid w:val="00CA19FB"/>
    <w:rsid w:val="00CA3A78"/>
    <w:rsid w:val="00CA3C14"/>
    <w:rsid w:val="00CA652D"/>
    <w:rsid w:val="00CA7A5B"/>
    <w:rsid w:val="00CB05C7"/>
    <w:rsid w:val="00CB181A"/>
    <w:rsid w:val="00CB4700"/>
    <w:rsid w:val="00CB4B6E"/>
    <w:rsid w:val="00CB4EAE"/>
    <w:rsid w:val="00CB545C"/>
    <w:rsid w:val="00CC1136"/>
    <w:rsid w:val="00CC3350"/>
    <w:rsid w:val="00CC3B88"/>
    <w:rsid w:val="00CC402B"/>
    <w:rsid w:val="00CC407C"/>
    <w:rsid w:val="00CC56EA"/>
    <w:rsid w:val="00CC709B"/>
    <w:rsid w:val="00CC7686"/>
    <w:rsid w:val="00CC7A79"/>
    <w:rsid w:val="00CD1858"/>
    <w:rsid w:val="00CD313C"/>
    <w:rsid w:val="00CD4999"/>
    <w:rsid w:val="00CE2953"/>
    <w:rsid w:val="00CE40F7"/>
    <w:rsid w:val="00CE4694"/>
    <w:rsid w:val="00CE5CB5"/>
    <w:rsid w:val="00CE61CB"/>
    <w:rsid w:val="00CE6FB5"/>
    <w:rsid w:val="00CF0D21"/>
    <w:rsid w:val="00CF16EB"/>
    <w:rsid w:val="00CF1D56"/>
    <w:rsid w:val="00CF364D"/>
    <w:rsid w:val="00CF60C3"/>
    <w:rsid w:val="00CF6C8E"/>
    <w:rsid w:val="00CF7A7D"/>
    <w:rsid w:val="00D01CD7"/>
    <w:rsid w:val="00D026DA"/>
    <w:rsid w:val="00D02FC9"/>
    <w:rsid w:val="00D051F2"/>
    <w:rsid w:val="00D05478"/>
    <w:rsid w:val="00D0642E"/>
    <w:rsid w:val="00D11AF6"/>
    <w:rsid w:val="00D11EE8"/>
    <w:rsid w:val="00D123C1"/>
    <w:rsid w:val="00D12AF5"/>
    <w:rsid w:val="00D132A4"/>
    <w:rsid w:val="00D13B8A"/>
    <w:rsid w:val="00D15CF8"/>
    <w:rsid w:val="00D16D17"/>
    <w:rsid w:val="00D16D87"/>
    <w:rsid w:val="00D17108"/>
    <w:rsid w:val="00D242E4"/>
    <w:rsid w:val="00D24B17"/>
    <w:rsid w:val="00D2516B"/>
    <w:rsid w:val="00D26A27"/>
    <w:rsid w:val="00D26CD4"/>
    <w:rsid w:val="00D2799A"/>
    <w:rsid w:val="00D311A0"/>
    <w:rsid w:val="00D31DF9"/>
    <w:rsid w:val="00D32711"/>
    <w:rsid w:val="00D34150"/>
    <w:rsid w:val="00D35CE7"/>
    <w:rsid w:val="00D4003E"/>
    <w:rsid w:val="00D40BB4"/>
    <w:rsid w:val="00D40EF8"/>
    <w:rsid w:val="00D40F60"/>
    <w:rsid w:val="00D434E6"/>
    <w:rsid w:val="00D45CCF"/>
    <w:rsid w:val="00D46D08"/>
    <w:rsid w:val="00D47E3F"/>
    <w:rsid w:val="00D50FDF"/>
    <w:rsid w:val="00D511AB"/>
    <w:rsid w:val="00D54B19"/>
    <w:rsid w:val="00D569B4"/>
    <w:rsid w:val="00D56E93"/>
    <w:rsid w:val="00D60D2B"/>
    <w:rsid w:val="00D62F0E"/>
    <w:rsid w:val="00D65DE2"/>
    <w:rsid w:val="00D65F39"/>
    <w:rsid w:val="00D66339"/>
    <w:rsid w:val="00D66AD6"/>
    <w:rsid w:val="00D6715F"/>
    <w:rsid w:val="00D72BEC"/>
    <w:rsid w:val="00D732DF"/>
    <w:rsid w:val="00D74746"/>
    <w:rsid w:val="00D75ABF"/>
    <w:rsid w:val="00D77308"/>
    <w:rsid w:val="00D817D5"/>
    <w:rsid w:val="00D84F44"/>
    <w:rsid w:val="00D85B54"/>
    <w:rsid w:val="00D86445"/>
    <w:rsid w:val="00D86692"/>
    <w:rsid w:val="00D90E23"/>
    <w:rsid w:val="00D93D46"/>
    <w:rsid w:val="00D93DD0"/>
    <w:rsid w:val="00D95235"/>
    <w:rsid w:val="00D95A18"/>
    <w:rsid w:val="00D9656B"/>
    <w:rsid w:val="00D96A36"/>
    <w:rsid w:val="00D96AB0"/>
    <w:rsid w:val="00DA33CD"/>
    <w:rsid w:val="00DA50E1"/>
    <w:rsid w:val="00DA56F4"/>
    <w:rsid w:val="00DA6329"/>
    <w:rsid w:val="00DA78B0"/>
    <w:rsid w:val="00DB045C"/>
    <w:rsid w:val="00DB081E"/>
    <w:rsid w:val="00DB0AE3"/>
    <w:rsid w:val="00DB16AD"/>
    <w:rsid w:val="00DB437C"/>
    <w:rsid w:val="00DB4BD6"/>
    <w:rsid w:val="00DB512C"/>
    <w:rsid w:val="00DB57E6"/>
    <w:rsid w:val="00DB69F2"/>
    <w:rsid w:val="00DB7576"/>
    <w:rsid w:val="00DB7991"/>
    <w:rsid w:val="00DC10F5"/>
    <w:rsid w:val="00DC25BA"/>
    <w:rsid w:val="00DC28CF"/>
    <w:rsid w:val="00DC3BCD"/>
    <w:rsid w:val="00DC5700"/>
    <w:rsid w:val="00DD19C0"/>
    <w:rsid w:val="00DD2633"/>
    <w:rsid w:val="00DD49D5"/>
    <w:rsid w:val="00DD5013"/>
    <w:rsid w:val="00DD6B4F"/>
    <w:rsid w:val="00DD6B74"/>
    <w:rsid w:val="00DE474F"/>
    <w:rsid w:val="00DE5E33"/>
    <w:rsid w:val="00DE636B"/>
    <w:rsid w:val="00DF059B"/>
    <w:rsid w:val="00DF1AEF"/>
    <w:rsid w:val="00DF2834"/>
    <w:rsid w:val="00DF2CEB"/>
    <w:rsid w:val="00DF3D9C"/>
    <w:rsid w:val="00DF4A8A"/>
    <w:rsid w:val="00DF5670"/>
    <w:rsid w:val="00DF593D"/>
    <w:rsid w:val="00DF5DC6"/>
    <w:rsid w:val="00DF7BA1"/>
    <w:rsid w:val="00E001DF"/>
    <w:rsid w:val="00E0518F"/>
    <w:rsid w:val="00E05413"/>
    <w:rsid w:val="00E07242"/>
    <w:rsid w:val="00E11EEC"/>
    <w:rsid w:val="00E12880"/>
    <w:rsid w:val="00E132DD"/>
    <w:rsid w:val="00E15759"/>
    <w:rsid w:val="00E15E2F"/>
    <w:rsid w:val="00E1673A"/>
    <w:rsid w:val="00E22844"/>
    <w:rsid w:val="00E22AAC"/>
    <w:rsid w:val="00E25F45"/>
    <w:rsid w:val="00E25FAA"/>
    <w:rsid w:val="00E26542"/>
    <w:rsid w:val="00E320F8"/>
    <w:rsid w:val="00E32A74"/>
    <w:rsid w:val="00E32CBD"/>
    <w:rsid w:val="00E33044"/>
    <w:rsid w:val="00E334CF"/>
    <w:rsid w:val="00E3534B"/>
    <w:rsid w:val="00E36266"/>
    <w:rsid w:val="00E366EA"/>
    <w:rsid w:val="00E36A3B"/>
    <w:rsid w:val="00E40289"/>
    <w:rsid w:val="00E4046E"/>
    <w:rsid w:val="00E41B21"/>
    <w:rsid w:val="00E44EAD"/>
    <w:rsid w:val="00E47BD3"/>
    <w:rsid w:val="00E5332F"/>
    <w:rsid w:val="00E53B5B"/>
    <w:rsid w:val="00E5609F"/>
    <w:rsid w:val="00E56F20"/>
    <w:rsid w:val="00E60238"/>
    <w:rsid w:val="00E610F5"/>
    <w:rsid w:val="00E619FA"/>
    <w:rsid w:val="00E6327F"/>
    <w:rsid w:val="00E646F7"/>
    <w:rsid w:val="00E65792"/>
    <w:rsid w:val="00E65907"/>
    <w:rsid w:val="00E65F3A"/>
    <w:rsid w:val="00E65FE5"/>
    <w:rsid w:val="00E67FD8"/>
    <w:rsid w:val="00E706A6"/>
    <w:rsid w:val="00E712FC"/>
    <w:rsid w:val="00E714D2"/>
    <w:rsid w:val="00E73FD3"/>
    <w:rsid w:val="00E7595B"/>
    <w:rsid w:val="00E76647"/>
    <w:rsid w:val="00E7683E"/>
    <w:rsid w:val="00E76993"/>
    <w:rsid w:val="00E76E3E"/>
    <w:rsid w:val="00E76F8A"/>
    <w:rsid w:val="00E77063"/>
    <w:rsid w:val="00E773EC"/>
    <w:rsid w:val="00E84423"/>
    <w:rsid w:val="00E84E67"/>
    <w:rsid w:val="00E87F2F"/>
    <w:rsid w:val="00E937DE"/>
    <w:rsid w:val="00E93E8E"/>
    <w:rsid w:val="00E95794"/>
    <w:rsid w:val="00E95CAD"/>
    <w:rsid w:val="00E9712A"/>
    <w:rsid w:val="00E97DD7"/>
    <w:rsid w:val="00EA0D69"/>
    <w:rsid w:val="00EA241C"/>
    <w:rsid w:val="00EA73E0"/>
    <w:rsid w:val="00EB12CF"/>
    <w:rsid w:val="00EB1811"/>
    <w:rsid w:val="00EB2B31"/>
    <w:rsid w:val="00EC008D"/>
    <w:rsid w:val="00EC00A8"/>
    <w:rsid w:val="00EC05DB"/>
    <w:rsid w:val="00EC2684"/>
    <w:rsid w:val="00EC33DD"/>
    <w:rsid w:val="00EC7CDA"/>
    <w:rsid w:val="00ED02EF"/>
    <w:rsid w:val="00ED0D69"/>
    <w:rsid w:val="00ED1540"/>
    <w:rsid w:val="00ED5058"/>
    <w:rsid w:val="00EE093C"/>
    <w:rsid w:val="00EE232E"/>
    <w:rsid w:val="00EE27A2"/>
    <w:rsid w:val="00EE455B"/>
    <w:rsid w:val="00EE49AC"/>
    <w:rsid w:val="00EE58DE"/>
    <w:rsid w:val="00EE5DC6"/>
    <w:rsid w:val="00EE61D0"/>
    <w:rsid w:val="00EE7B02"/>
    <w:rsid w:val="00EF005C"/>
    <w:rsid w:val="00EF0480"/>
    <w:rsid w:val="00EF166F"/>
    <w:rsid w:val="00EF2BC6"/>
    <w:rsid w:val="00EF421B"/>
    <w:rsid w:val="00EF45BB"/>
    <w:rsid w:val="00EF489F"/>
    <w:rsid w:val="00EF4EDE"/>
    <w:rsid w:val="00EF5363"/>
    <w:rsid w:val="00EF6161"/>
    <w:rsid w:val="00EF70B2"/>
    <w:rsid w:val="00EF799A"/>
    <w:rsid w:val="00F0112C"/>
    <w:rsid w:val="00F11D36"/>
    <w:rsid w:val="00F11FB7"/>
    <w:rsid w:val="00F13A08"/>
    <w:rsid w:val="00F14400"/>
    <w:rsid w:val="00F1460C"/>
    <w:rsid w:val="00F179EE"/>
    <w:rsid w:val="00F217C7"/>
    <w:rsid w:val="00F22A67"/>
    <w:rsid w:val="00F238B7"/>
    <w:rsid w:val="00F27F67"/>
    <w:rsid w:val="00F300C6"/>
    <w:rsid w:val="00F31388"/>
    <w:rsid w:val="00F339B5"/>
    <w:rsid w:val="00F352F5"/>
    <w:rsid w:val="00F358B4"/>
    <w:rsid w:val="00F37040"/>
    <w:rsid w:val="00F37F13"/>
    <w:rsid w:val="00F40628"/>
    <w:rsid w:val="00F43077"/>
    <w:rsid w:val="00F43DDF"/>
    <w:rsid w:val="00F45FD8"/>
    <w:rsid w:val="00F50A61"/>
    <w:rsid w:val="00F51CE4"/>
    <w:rsid w:val="00F51EC1"/>
    <w:rsid w:val="00F5411E"/>
    <w:rsid w:val="00F56909"/>
    <w:rsid w:val="00F577E2"/>
    <w:rsid w:val="00F60294"/>
    <w:rsid w:val="00F60934"/>
    <w:rsid w:val="00F64853"/>
    <w:rsid w:val="00F64BF9"/>
    <w:rsid w:val="00F65465"/>
    <w:rsid w:val="00F66B8C"/>
    <w:rsid w:val="00F66D7C"/>
    <w:rsid w:val="00F7011F"/>
    <w:rsid w:val="00F717AB"/>
    <w:rsid w:val="00F7185C"/>
    <w:rsid w:val="00F73A12"/>
    <w:rsid w:val="00F74D49"/>
    <w:rsid w:val="00F759E4"/>
    <w:rsid w:val="00F77082"/>
    <w:rsid w:val="00F8123C"/>
    <w:rsid w:val="00F84096"/>
    <w:rsid w:val="00F84A30"/>
    <w:rsid w:val="00F866FB"/>
    <w:rsid w:val="00F86EFB"/>
    <w:rsid w:val="00F87225"/>
    <w:rsid w:val="00F91219"/>
    <w:rsid w:val="00F92F33"/>
    <w:rsid w:val="00F93154"/>
    <w:rsid w:val="00F93B21"/>
    <w:rsid w:val="00F942EF"/>
    <w:rsid w:val="00F963C4"/>
    <w:rsid w:val="00F968D4"/>
    <w:rsid w:val="00F97336"/>
    <w:rsid w:val="00F9737E"/>
    <w:rsid w:val="00FA22D2"/>
    <w:rsid w:val="00FA3201"/>
    <w:rsid w:val="00FA357F"/>
    <w:rsid w:val="00FA59C9"/>
    <w:rsid w:val="00FB08C8"/>
    <w:rsid w:val="00FB09A0"/>
    <w:rsid w:val="00FB19B6"/>
    <w:rsid w:val="00FB3F01"/>
    <w:rsid w:val="00FB738C"/>
    <w:rsid w:val="00FB7D61"/>
    <w:rsid w:val="00FC01B1"/>
    <w:rsid w:val="00FC3E30"/>
    <w:rsid w:val="00FC551A"/>
    <w:rsid w:val="00FD3234"/>
    <w:rsid w:val="00FD38F6"/>
    <w:rsid w:val="00FD4540"/>
    <w:rsid w:val="00FD4D45"/>
    <w:rsid w:val="00FD5389"/>
    <w:rsid w:val="00FD5F44"/>
    <w:rsid w:val="00FD64F7"/>
    <w:rsid w:val="00FE1257"/>
    <w:rsid w:val="00FE13F8"/>
    <w:rsid w:val="00FE512C"/>
    <w:rsid w:val="00FE7FEC"/>
    <w:rsid w:val="00FF05D3"/>
    <w:rsid w:val="00FF1590"/>
    <w:rsid w:val="00FF1F3D"/>
    <w:rsid w:val="00FF370A"/>
    <w:rsid w:val="00FF5ABC"/>
    <w:rsid w:val="00FF69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B8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12A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670F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F92F33"/>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F11D3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E5332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12AF5"/>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semiHidden/>
    <w:rsid w:val="00670F39"/>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F92F33"/>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semiHidden/>
    <w:rsid w:val="00F11D36"/>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E5332F"/>
    <w:rPr>
      <w:rFonts w:asciiTheme="majorHAnsi" w:eastAsiaTheme="majorEastAsia" w:hAnsiTheme="majorHAnsi" w:cstheme="majorBidi"/>
      <w:color w:val="2E74B5" w:themeColor="accent1" w:themeShade="BF"/>
    </w:rPr>
  </w:style>
  <w:style w:type="paragraph" w:styleId="Paragraphedeliste">
    <w:name w:val="List Paragraph"/>
    <w:aliases w:val="Bullets,List Paragraph nowy,References,Liste 1,List Paragraph1"/>
    <w:basedOn w:val="Normal"/>
    <w:link w:val="ParagraphedelisteCar"/>
    <w:uiPriority w:val="34"/>
    <w:qFormat/>
    <w:rsid w:val="005314AC"/>
    <w:pPr>
      <w:ind w:left="720"/>
      <w:contextualSpacing/>
    </w:pPr>
  </w:style>
  <w:style w:type="character" w:customStyle="1" w:styleId="ParagraphedelisteCar">
    <w:name w:val="Paragraphe de liste Car"/>
    <w:aliases w:val="Bullets Car,List Paragraph nowy Car,References Car,Liste 1 Car,List Paragraph1 Car"/>
    <w:link w:val="Paragraphedeliste"/>
    <w:uiPriority w:val="34"/>
    <w:locked/>
    <w:rsid w:val="00034955"/>
  </w:style>
  <w:style w:type="character" w:styleId="Accentuation">
    <w:name w:val="Emphasis"/>
    <w:basedOn w:val="Policepardfaut"/>
    <w:uiPriority w:val="20"/>
    <w:qFormat/>
    <w:rsid w:val="00C735FD"/>
    <w:rPr>
      <w:i/>
      <w:iCs/>
    </w:rPr>
  </w:style>
  <w:style w:type="character" w:styleId="lev">
    <w:name w:val="Strong"/>
    <w:basedOn w:val="Policepardfaut"/>
    <w:uiPriority w:val="22"/>
    <w:qFormat/>
    <w:rsid w:val="00433E29"/>
    <w:rPr>
      <w:b/>
      <w:bCs/>
    </w:rPr>
  </w:style>
  <w:style w:type="table" w:styleId="Grilledutableau">
    <w:name w:val="Table Grid"/>
    <w:basedOn w:val="TableauNormal"/>
    <w:uiPriority w:val="59"/>
    <w:rsid w:val="00277B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llarticletexte">
    <w:name w:val="fullarticletexte"/>
    <w:basedOn w:val="Policepardfaut"/>
    <w:rsid w:val="00F92F33"/>
  </w:style>
  <w:style w:type="paragraph" w:styleId="NormalWeb">
    <w:name w:val="Normal (Web)"/>
    <w:basedOn w:val="Normal"/>
    <w:uiPriority w:val="99"/>
    <w:unhideWhenUsed/>
    <w:rsid w:val="00F92F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wunmatched">
    <w:name w:val="twunmatched"/>
    <w:basedOn w:val="Normal"/>
    <w:rsid w:val="00676F4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852CB6"/>
    <w:rPr>
      <w:color w:val="0000FF"/>
      <w:u w:val="single"/>
    </w:rPr>
  </w:style>
  <w:style w:type="paragraph" w:styleId="Corpsdetexte2">
    <w:name w:val="Body Text 2"/>
    <w:basedOn w:val="Normal"/>
    <w:link w:val="Corpsdetexte2Car"/>
    <w:rsid w:val="00F11D36"/>
    <w:pPr>
      <w:spacing w:after="0" w:line="240" w:lineRule="auto"/>
      <w:jc w:val="both"/>
    </w:pPr>
    <w:rPr>
      <w:rFonts w:ascii="Times New Roman" w:eastAsia="Times New Roman" w:hAnsi="Times New Roman" w:cs="Times New Roman"/>
      <w:sz w:val="24"/>
      <w:szCs w:val="20"/>
      <w:lang w:eastAsia="fr-FR"/>
    </w:rPr>
  </w:style>
  <w:style w:type="character" w:customStyle="1" w:styleId="Corpsdetexte2Car">
    <w:name w:val="Corps de texte 2 Car"/>
    <w:basedOn w:val="Policepardfaut"/>
    <w:link w:val="Corpsdetexte2"/>
    <w:rsid w:val="00F11D36"/>
    <w:rPr>
      <w:rFonts w:ascii="Times New Roman" w:eastAsia="Times New Roman" w:hAnsi="Times New Roman" w:cs="Times New Roman"/>
      <w:sz w:val="24"/>
      <w:szCs w:val="20"/>
      <w:lang w:eastAsia="fr-FR"/>
    </w:rPr>
  </w:style>
  <w:style w:type="paragraph" w:styleId="Corpsdetexte3">
    <w:name w:val="Body Text 3"/>
    <w:basedOn w:val="Normal"/>
    <w:link w:val="Corpsdetexte3Car"/>
    <w:rsid w:val="00F11D36"/>
    <w:pPr>
      <w:spacing w:after="0" w:line="360" w:lineRule="auto"/>
      <w:jc w:val="both"/>
    </w:pPr>
    <w:rPr>
      <w:rFonts w:ascii="Arial" w:eastAsia="Times New Roman" w:hAnsi="Arial" w:cs="Times New Roman"/>
      <w:color w:val="000000"/>
      <w:sz w:val="24"/>
      <w:szCs w:val="20"/>
      <w:lang w:eastAsia="fr-FR"/>
    </w:rPr>
  </w:style>
  <w:style w:type="character" w:customStyle="1" w:styleId="Corpsdetexte3Car">
    <w:name w:val="Corps de texte 3 Car"/>
    <w:basedOn w:val="Policepardfaut"/>
    <w:link w:val="Corpsdetexte3"/>
    <w:rsid w:val="00F11D36"/>
    <w:rPr>
      <w:rFonts w:ascii="Arial" w:eastAsia="Times New Roman" w:hAnsi="Arial" w:cs="Times New Roman"/>
      <w:color w:val="000000"/>
      <w:sz w:val="24"/>
      <w:szCs w:val="20"/>
      <w:lang w:eastAsia="fr-FR"/>
    </w:rPr>
  </w:style>
  <w:style w:type="paragraph" w:styleId="En-tte">
    <w:name w:val="header"/>
    <w:basedOn w:val="Normal"/>
    <w:link w:val="En-tteCar"/>
    <w:uiPriority w:val="99"/>
    <w:rsid w:val="00F11D36"/>
    <w:pPr>
      <w:tabs>
        <w:tab w:val="center" w:pos="4536"/>
        <w:tab w:val="right" w:pos="9072"/>
      </w:tabs>
      <w:spacing w:after="0" w:line="240" w:lineRule="auto"/>
    </w:pPr>
    <w:rPr>
      <w:rFonts w:ascii="Times New Roman" w:eastAsia="Times New Roman" w:hAnsi="Times New Roman" w:cs="Times New Roman"/>
      <w:sz w:val="20"/>
      <w:szCs w:val="20"/>
      <w:lang w:eastAsia="fr-FR"/>
    </w:rPr>
  </w:style>
  <w:style w:type="character" w:customStyle="1" w:styleId="En-tteCar">
    <w:name w:val="En-tête Car"/>
    <w:basedOn w:val="Policepardfaut"/>
    <w:link w:val="En-tte"/>
    <w:uiPriority w:val="99"/>
    <w:rsid w:val="00F11D36"/>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8F4D2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F4D2D"/>
    <w:rPr>
      <w:rFonts w:ascii="Segoe UI" w:hAnsi="Segoe UI" w:cs="Segoe UI"/>
      <w:sz w:val="18"/>
      <w:szCs w:val="18"/>
    </w:rPr>
  </w:style>
  <w:style w:type="character" w:styleId="Numrodepage">
    <w:name w:val="page number"/>
    <w:basedOn w:val="Policepardfaut"/>
    <w:rsid w:val="00316E48"/>
  </w:style>
  <w:style w:type="paragraph" w:styleId="Pieddepage">
    <w:name w:val="footer"/>
    <w:basedOn w:val="Normal"/>
    <w:link w:val="PieddepageCar"/>
    <w:uiPriority w:val="99"/>
    <w:rsid w:val="00316E48"/>
    <w:pPr>
      <w:tabs>
        <w:tab w:val="center" w:pos="4536"/>
        <w:tab w:val="right" w:pos="9072"/>
      </w:tabs>
      <w:spacing w:after="0" w:line="240" w:lineRule="auto"/>
    </w:pPr>
    <w:rPr>
      <w:rFonts w:ascii="Times New Roman" w:eastAsia="Times New Roman" w:hAnsi="Times New Roman" w:cs="Times New Roman"/>
      <w:sz w:val="20"/>
      <w:szCs w:val="20"/>
      <w:lang w:eastAsia="fr-FR"/>
    </w:rPr>
  </w:style>
  <w:style w:type="character" w:customStyle="1" w:styleId="PieddepageCar">
    <w:name w:val="Pied de page Car"/>
    <w:basedOn w:val="Policepardfaut"/>
    <w:link w:val="Pieddepage"/>
    <w:uiPriority w:val="99"/>
    <w:rsid w:val="00316E48"/>
    <w:rPr>
      <w:rFonts w:ascii="Times New Roman" w:eastAsia="Times New Roman" w:hAnsi="Times New Roman" w:cs="Times New Roman"/>
      <w:sz w:val="20"/>
      <w:szCs w:val="20"/>
      <w:lang w:eastAsia="fr-FR"/>
    </w:rPr>
  </w:style>
  <w:style w:type="character" w:styleId="Marquedecommentaire">
    <w:name w:val="annotation reference"/>
    <w:uiPriority w:val="99"/>
    <w:semiHidden/>
    <w:unhideWhenUsed/>
    <w:rsid w:val="00D40F60"/>
    <w:rPr>
      <w:sz w:val="16"/>
      <w:szCs w:val="16"/>
    </w:rPr>
  </w:style>
  <w:style w:type="paragraph" w:styleId="Commentaire">
    <w:name w:val="annotation text"/>
    <w:basedOn w:val="Normal"/>
    <w:link w:val="CommentaireCar"/>
    <w:uiPriority w:val="99"/>
    <w:semiHidden/>
    <w:unhideWhenUsed/>
    <w:rsid w:val="00D40F60"/>
    <w:rPr>
      <w:rFonts w:ascii="Calibri" w:eastAsia="Calibri" w:hAnsi="Calibri" w:cs="Times New Roman"/>
      <w:sz w:val="20"/>
      <w:szCs w:val="20"/>
    </w:rPr>
  </w:style>
  <w:style w:type="character" w:customStyle="1" w:styleId="CommentaireCar">
    <w:name w:val="Commentaire Car"/>
    <w:basedOn w:val="Policepardfaut"/>
    <w:link w:val="Commentaire"/>
    <w:uiPriority w:val="99"/>
    <w:semiHidden/>
    <w:rsid w:val="00D40F60"/>
    <w:rPr>
      <w:rFonts w:ascii="Calibri" w:eastAsia="Calibri" w:hAnsi="Calibri" w:cs="Times New Roman"/>
      <w:sz w:val="20"/>
      <w:szCs w:val="20"/>
    </w:rPr>
  </w:style>
  <w:style w:type="table" w:customStyle="1" w:styleId="TableauGrille4-Accentuation41">
    <w:name w:val="Tableau Grille 4 - Accentuation 41"/>
    <w:basedOn w:val="TableauNormal"/>
    <w:uiPriority w:val="49"/>
    <w:rsid w:val="00A874AB"/>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auGrille4-Accentuation21">
    <w:name w:val="Tableau Grille 4 - Accentuation 21"/>
    <w:basedOn w:val="TableauNormal"/>
    <w:uiPriority w:val="49"/>
    <w:rsid w:val="001E05EE"/>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auGrille4-Accentuation61">
    <w:name w:val="Tableau Grille 4 - Accentuation 61"/>
    <w:basedOn w:val="TableauNormal"/>
    <w:uiPriority w:val="49"/>
    <w:rsid w:val="00210959"/>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simple21">
    <w:name w:val="Tableau simple 21"/>
    <w:basedOn w:val="TableauNormal"/>
    <w:uiPriority w:val="42"/>
    <w:rsid w:val="005335B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Grille1Clair-Accentuation21">
    <w:name w:val="Tableau Grille 1 Clair - Accentuation 21"/>
    <w:basedOn w:val="TableauNormal"/>
    <w:uiPriority w:val="46"/>
    <w:rsid w:val="00E4046E"/>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auGrille1Clair-Accentuation41">
    <w:name w:val="Tableau Grille 1 Clair - Accentuation 41"/>
    <w:basedOn w:val="TableauNormal"/>
    <w:uiPriority w:val="46"/>
    <w:rsid w:val="00485394"/>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eauGrille1Clair-Accentuation61">
    <w:name w:val="Tableau Grille 1 Clair - Accentuation 61"/>
    <w:basedOn w:val="TableauNormal"/>
    <w:uiPriority w:val="46"/>
    <w:rsid w:val="00472AB6"/>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auGrille2-Accentuation41">
    <w:name w:val="Tableau Grille 2 - Accentuation 41"/>
    <w:basedOn w:val="TableauNormal"/>
    <w:uiPriority w:val="47"/>
    <w:rsid w:val="00F300C6"/>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auListe1Clair-Accentuation61">
    <w:name w:val="Tableau Liste 1 Clair - Accentuation 61"/>
    <w:basedOn w:val="TableauNormal"/>
    <w:uiPriority w:val="46"/>
    <w:rsid w:val="00F300C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Grille2-Accentuation61">
    <w:name w:val="Tableau Grille 2 - Accentuation 61"/>
    <w:basedOn w:val="TableauNormal"/>
    <w:uiPriority w:val="47"/>
    <w:rsid w:val="00D46D08"/>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Liste3-Accentuation41">
    <w:name w:val="Tableau Liste 3 - Accentuation 41"/>
    <w:basedOn w:val="TableauNormal"/>
    <w:uiPriority w:val="48"/>
    <w:rsid w:val="001C0C69"/>
    <w:pPr>
      <w:spacing w:after="0" w:line="240" w:lineRule="auto"/>
    </w:pPr>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eauListe3-Accentuation61">
    <w:name w:val="Tableau Liste 3 - Accentuation 61"/>
    <w:basedOn w:val="TableauNormal"/>
    <w:uiPriority w:val="48"/>
    <w:rsid w:val="001C0C6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eauListe7Couleur-Accentuation61">
    <w:name w:val="Tableau Liste 7 Couleur - Accentuation 61"/>
    <w:basedOn w:val="TableauNormal"/>
    <w:uiPriority w:val="52"/>
    <w:rsid w:val="00782D65"/>
    <w:pPr>
      <w:spacing w:after="0" w:line="240" w:lineRule="auto"/>
    </w:pPr>
    <w:rPr>
      <w:color w:val="538135"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ttedetabledesmatires">
    <w:name w:val="TOC Heading"/>
    <w:basedOn w:val="Titre1"/>
    <w:next w:val="Normal"/>
    <w:uiPriority w:val="39"/>
    <w:unhideWhenUsed/>
    <w:qFormat/>
    <w:rsid w:val="00D12AF5"/>
    <w:pPr>
      <w:outlineLvl w:val="9"/>
    </w:pPr>
    <w:rPr>
      <w:lang w:eastAsia="fr-FR"/>
    </w:rPr>
  </w:style>
  <w:style w:type="paragraph" w:styleId="TM1">
    <w:name w:val="toc 1"/>
    <w:basedOn w:val="Normal"/>
    <w:next w:val="Normal"/>
    <w:autoRedefine/>
    <w:uiPriority w:val="39"/>
    <w:unhideWhenUsed/>
    <w:rsid w:val="00D12AF5"/>
    <w:pPr>
      <w:spacing w:after="100"/>
    </w:pPr>
  </w:style>
  <w:style w:type="paragraph" w:styleId="TM2">
    <w:name w:val="toc 2"/>
    <w:basedOn w:val="Normal"/>
    <w:next w:val="Normal"/>
    <w:autoRedefine/>
    <w:uiPriority w:val="39"/>
    <w:unhideWhenUsed/>
    <w:rsid w:val="00D12AF5"/>
    <w:pPr>
      <w:spacing w:after="100"/>
      <w:ind w:left="220"/>
    </w:pPr>
  </w:style>
  <w:style w:type="paragraph" w:styleId="TM3">
    <w:name w:val="toc 3"/>
    <w:basedOn w:val="Normal"/>
    <w:next w:val="Normal"/>
    <w:autoRedefine/>
    <w:uiPriority w:val="39"/>
    <w:unhideWhenUsed/>
    <w:rsid w:val="00D12AF5"/>
    <w:pPr>
      <w:spacing w:after="100"/>
      <w:ind w:left="440"/>
    </w:pPr>
  </w:style>
  <w:style w:type="paragraph" w:styleId="Lgende">
    <w:name w:val="caption"/>
    <w:basedOn w:val="Normal"/>
    <w:next w:val="Normal"/>
    <w:uiPriority w:val="35"/>
    <w:unhideWhenUsed/>
    <w:qFormat/>
    <w:rsid w:val="00C21A1F"/>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8E5CDB"/>
    <w:pPr>
      <w:spacing w:after="0"/>
    </w:pPr>
  </w:style>
  <w:style w:type="table" w:customStyle="1" w:styleId="TableauListe31">
    <w:name w:val="Tableau Liste 31"/>
    <w:basedOn w:val="TableauNormal"/>
    <w:uiPriority w:val="48"/>
    <w:rsid w:val="00462D67"/>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Objetducommentaire">
    <w:name w:val="annotation subject"/>
    <w:basedOn w:val="Commentaire"/>
    <w:next w:val="Commentaire"/>
    <w:link w:val="ObjetducommentaireCar"/>
    <w:uiPriority w:val="99"/>
    <w:semiHidden/>
    <w:unhideWhenUsed/>
    <w:rsid w:val="00BB3719"/>
    <w:pPr>
      <w:spacing w:line="240" w:lineRule="auto"/>
    </w:pPr>
    <w:rPr>
      <w:rFonts w:asciiTheme="minorHAnsi" w:eastAsiaTheme="minorHAnsi" w:hAnsiTheme="minorHAnsi" w:cstheme="minorBidi"/>
      <w:b/>
      <w:bCs/>
    </w:rPr>
  </w:style>
  <w:style w:type="character" w:customStyle="1" w:styleId="ObjetducommentaireCar">
    <w:name w:val="Objet du commentaire Car"/>
    <w:basedOn w:val="CommentaireCar"/>
    <w:link w:val="Objetducommentaire"/>
    <w:uiPriority w:val="99"/>
    <w:semiHidden/>
    <w:rsid w:val="00BB3719"/>
    <w:rPr>
      <w:rFonts w:ascii="Calibri" w:eastAsia="Calibri" w:hAnsi="Calibri" w:cs="Times New Roman"/>
      <w:b/>
      <w:bCs/>
      <w:sz w:val="20"/>
      <w:szCs w:val="20"/>
    </w:rPr>
  </w:style>
  <w:style w:type="table" w:customStyle="1" w:styleId="ListTable3Accent6">
    <w:name w:val="List Table 3 Accent 6"/>
    <w:basedOn w:val="TableauNormal"/>
    <w:uiPriority w:val="48"/>
    <w:rsid w:val="00B23BE2"/>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claire-Accent5">
    <w:name w:val="Light List Accent 5"/>
    <w:basedOn w:val="TableauNormal"/>
    <w:uiPriority w:val="61"/>
    <w:rsid w:val="00E5332F"/>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12A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670F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F92F33"/>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F11D3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E5332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12AF5"/>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semiHidden/>
    <w:rsid w:val="00670F39"/>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F92F33"/>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semiHidden/>
    <w:rsid w:val="00F11D36"/>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E5332F"/>
    <w:rPr>
      <w:rFonts w:asciiTheme="majorHAnsi" w:eastAsiaTheme="majorEastAsia" w:hAnsiTheme="majorHAnsi" w:cstheme="majorBidi"/>
      <w:color w:val="2E74B5" w:themeColor="accent1" w:themeShade="BF"/>
    </w:rPr>
  </w:style>
  <w:style w:type="paragraph" w:styleId="Paragraphedeliste">
    <w:name w:val="List Paragraph"/>
    <w:aliases w:val="Bullets,List Paragraph nowy,References,Liste 1,List Paragraph1"/>
    <w:basedOn w:val="Normal"/>
    <w:link w:val="ParagraphedelisteCar"/>
    <w:uiPriority w:val="34"/>
    <w:qFormat/>
    <w:rsid w:val="005314AC"/>
    <w:pPr>
      <w:ind w:left="720"/>
      <w:contextualSpacing/>
    </w:pPr>
  </w:style>
  <w:style w:type="character" w:customStyle="1" w:styleId="ParagraphedelisteCar">
    <w:name w:val="Paragraphe de liste Car"/>
    <w:aliases w:val="Bullets Car,List Paragraph nowy Car,References Car,Liste 1 Car,List Paragraph1 Car"/>
    <w:link w:val="Paragraphedeliste"/>
    <w:uiPriority w:val="34"/>
    <w:locked/>
    <w:rsid w:val="00034955"/>
  </w:style>
  <w:style w:type="character" w:styleId="Accentuation">
    <w:name w:val="Emphasis"/>
    <w:basedOn w:val="Policepardfaut"/>
    <w:uiPriority w:val="20"/>
    <w:qFormat/>
    <w:rsid w:val="00C735FD"/>
    <w:rPr>
      <w:i/>
      <w:iCs/>
    </w:rPr>
  </w:style>
  <w:style w:type="character" w:styleId="lev">
    <w:name w:val="Strong"/>
    <w:basedOn w:val="Policepardfaut"/>
    <w:uiPriority w:val="22"/>
    <w:qFormat/>
    <w:rsid w:val="00433E29"/>
    <w:rPr>
      <w:b/>
      <w:bCs/>
    </w:rPr>
  </w:style>
  <w:style w:type="table" w:styleId="Grilledutableau">
    <w:name w:val="Table Grid"/>
    <w:basedOn w:val="TableauNormal"/>
    <w:uiPriority w:val="59"/>
    <w:rsid w:val="00277B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llarticletexte">
    <w:name w:val="fullarticletexte"/>
    <w:basedOn w:val="Policepardfaut"/>
    <w:rsid w:val="00F92F33"/>
  </w:style>
  <w:style w:type="paragraph" w:styleId="NormalWeb">
    <w:name w:val="Normal (Web)"/>
    <w:basedOn w:val="Normal"/>
    <w:uiPriority w:val="99"/>
    <w:unhideWhenUsed/>
    <w:rsid w:val="00F92F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wunmatched">
    <w:name w:val="twunmatched"/>
    <w:basedOn w:val="Normal"/>
    <w:rsid w:val="00676F4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852CB6"/>
    <w:rPr>
      <w:color w:val="0000FF"/>
      <w:u w:val="single"/>
    </w:rPr>
  </w:style>
  <w:style w:type="paragraph" w:styleId="Corpsdetexte2">
    <w:name w:val="Body Text 2"/>
    <w:basedOn w:val="Normal"/>
    <w:link w:val="Corpsdetexte2Car"/>
    <w:rsid w:val="00F11D36"/>
    <w:pPr>
      <w:spacing w:after="0" w:line="240" w:lineRule="auto"/>
      <w:jc w:val="both"/>
    </w:pPr>
    <w:rPr>
      <w:rFonts w:ascii="Times New Roman" w:eastAsia="Times New Roman" w:hAnsi="Times New Roman" w:cs="Times New Roman"/>
      <w:sz w:val="24"/>
      <w:szCs w:val="20"/>
      <w:lang w:eastAsia="fr-FR"/>
    </w:rPr>
  </w:style>
  <w:style w:type="character" w:customStyle="1" w:styleId="Corpsdetexte2Car">
    <w:name w:val="Corps de texte 2 Car"/>
    <w:basedOn w:val="Policepardfaut"/>
    <w:link w:val="Corpsdetexte2"/>
    <w:rsid w:val="00F11D36"/>
    <w:rPr>
      <w:rFonts w:ascii="Times New Roman" w:eastAsia="Times New Roman" w:hAnsi="Times New Roman" w:cs="Times New Roman"/>
      <w:sz w:val="24"/>
      <w:szCs w:val="20"/>
      <w:lang w:eastAsia="fr-FR"/>
    </w:rPr>
  </w:style>
  <w:style w:type="paragraph" w:styleId="Corpsdetexte3">
    <w:name w:val="Body Text 3"/>
    <w:basedOn w:val="Normal"/>
    <w:link w:val="Corpsdetexte3Car"/>
    <w:rsid w:val="00F11D36"/>
    <w:pPr>
      <w:spacing w:after="0" w:line="360" w:lineRule="auto"/>
      <w:jc w:val="both"/>
    </w:pPr>
    <w:rPr>
      <w:rFonts w:ascii="Arial" w:eastAsia="Times New Roman" w:hAnsi="Arial" w:cs="Times New Roman"/>
      <w:color w:val="000000"/>
      <w:sz w:val="24"/>
      <w:szCs w:val="20"/>
      <w:lang w:eastAsia="fr-FR"/>
    </w:rPr>
  </w:style>
  <w:style w:type="character" w:customStyle="1" w:styleId="Corpsdetexte3Car">
    <w:name w:val="Corps de texte 3 Car"/>
    <w:basedOn w:val="Policepardfaut"/>
    <w:link w:val="Corpsdetexte3"/>
    <w:rsid w:val="00F11D36"/>
    <w:rPr>
      <w:rFonts w:ascii="Arial" w:eastAsia="Times New Roman" w:hAnsi="Arial" w:cs="Times New Roman"/>
      <w:color w:val="000000"/>
      <w:sz w:val="24"/>
      <w:szCs w:val="20"/>
      <w:lang w:eastAsia="fr-FR"/>
    </w:rPr>
  </w:style>
  <w:style w:type="paragraph" w:styleId="En-tte">
    <w:name w:val="header"/>
    <w:basedOn w:val="Normal"/>
    <w:link w:val="En-tteCar"/>
    <w:uiPriority w:val="99"/>
    <w:rsid w:val="00F11D36"/>
    <w:pPr>
      <w:tabs>
        <w:tab w:val="center" w:pos="4536"/>
        <w:tab w:val="right" w:pos="9072"/>
      </w:tabs>
      <w:spacing w:after="0" w:line="240" w:lineRule="auto"/>
    </w:pPr>
    <w:rPr>
      <w:rFonts w:ascii="Times New Roman" w:eastAsia="Times New Roman" w:hAnsi="Times New Roman" w:cs="Times New Roman"/>
      <w:sz w:val="20"/>
      <w:szCs w:val="20"/>
      <w:lang w:eastAsia="fr-FR"/>
    </w:rPr>
  </w:style>
  <w:style w:type="character" w:customStyle="1" w:styleId="En-tteCar">
    <w:name w:val="En-tête Car"/>
    <w:basedOn w:val="Policepardfaut"/>
    <w:link w:val="En-tte"/>
    <w:uiPriority w:val="99"/>
    <w:rsid w:val="00F11D36"/>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8F4D2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F4D2D"/>
    <w:rPr>
      <w:rFonts w:ascii="Segoe UI" w:hAnsi="Segoe UI" w:cs="Segoe UI"/>
      <w:sz w:val="18"/>
      <w:szCs w:val="18"/>
    </w:rPr>
  </w:style>
  <w:style w:type="character" w:styleId="Numrodepage">
    <w:name w:val="page number"/>
    <w:basedOn w:val="Policepardfaut"/>
    <w:rsid w:val="00316E48"/>
  </w:style>
  <w:style w:type="paragraph" w:styleId="Pieddepage">
    <w:name w:val="footer"/>
    <w:basedOn w:val="Normal"/>
    <w:link w:val="PieddepageCar"/>
    <w:uiPriority w:val="99"/>
    <w:rsid w:val="00316E48"/>
    <w:pPr>
      <w:tabs>
        <w:tab w:val="center" w:pos="4536"/>
        <w:tab w:val="right" w:pos="9072"/>
      </w:tabs>
      <w:spacing w:after="0" w:line="240" w:lineRule="auto"/>
    </w:pPr>
    <w:rPr>
      <w:rFonts w:ascii="Times New Roman" w:eastAsia="Times New Roman" w:hAnsi="Times New Roman" w:cs="Times New Roman"/>
      <w:sz w:val="20"/>
      <w:szCs w:val="20"/>
      <w:lang w:eastAsia="fr-FR"/>
    </w:rPr>
  </w:style>
  <w:style w:type="character" w:customStyle="1" w:styleId="PieddepageCar">
    <w:name w:val="Pied de page Car"/>
    <w:basedOn w:val="Policepardfaut"/>
    <w:link w:val="Pieddepage"/>
    <w:uiPriority w:val="99"/>
    <w:rsid w:val="00316E48"/>
    <w:rPr>
      <w:rFonts w:ascii="Times New Roman" w:eastAsia="Times New Roman" w:hAnsi="Times New Roman" w:cs="Times New Roman"/>
      <w:sz w:val="20"/>
      <w:szCs w:val="20"/>
      <w:lang w:eastAsia="fr-FR"/>
    </w:rPr>
  </w:style>
  <w:style w:type="character" w:styleId="Marquedecommentaire">
    <w:name w:val="annotation reference"/>
    <w:uiPriority w:val="99"/>
    <w:semiHidden/>
    <w:unhideWhenUsed/>
    <w:rsid w:val="00D40F60"/>
    <w:rPr>
      <w:sz w:val="16"/>
      <w:szCs w:val="16"/>
    </w:rPr>
  </w:style>
  <w:style w:type="paragraph" w:styleId="Commentaire">
    <w:name w:val="annotation text"/>
    <w:basedOn w:val="Normal"/>
    <w:link w:val="CommentaireCar"/>
    <w:uiPriority w:val="99"/>
    <w:semiHidden/>
    <w:unhideWhenUsed/>
    <w:rsid w:val="00D40F60"/>
    <w:rPr>
      <w:rFonts w:ascii="Calibri" w:eastAsia="Calibri" w:hAnsi="Calibri" w:cs="Times New Roman"/>
      <w:sz w:val="20"/>
      <w:szCs w:val="20"/>
    </w:rPr>
  </w:style>
  <w:style w:type="character" w:customStyle="1" w:styleId="CommentaireCar">
    <w:name w:val="Commentaire Car"/>
    <w:basedOn w:val="Policepardfaut"/>
    <w:link w:val="Commentaire"/>
    <w:uiPriority w:val="99"/>
    <w:semiHidden/>
    <w:rsid w:val="00D40F60"/>
    <w:rPr>
      <w:rFonts w:ascii="Calibri" w:eastAsia="Calibri" w:hAnsi="Calibri" w:cs="Times New Roman"/>
      <w:sz w:val="20"/>
      <w:szCs w:val="20"/>
    </w:rPr>
  </w:style>
  <w:style w:type="table" w:customStyle="1" w:styleId="TableauGrille4-Accentuation41">
    <w:name w:val="Tableau Grille 4 - Accentuation 41"/>
    <w:basedOn w:val="TableauNormal"/>
    <w:uiPriority w:val="49"/>
    <w:rsid w:val="00A874AB"/>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auGrille4-Accentuation21">
    <w:name w:val="Tableau Grille 4 - Accentuation 21"/>
    <w:basedOn w:val="TableauNormal"/>
    <w:uiPriority w:val="49"/>
    <w:rsid w:val="001E05EE"/>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auGrille4-Accentuation61">
    <w:name w:val="Tableau Grille 4 - Accentuation 61"/>
    <w:basedOn w:val="TableauNormal"/>
    <w:uiPriority w:val="49"/>
    <w:rsid w:val="00210959"/>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simple21">
    <w:name w:val="Tableau simple 21"/>
    <w:basedOn w:val="TableauNormal"/>
    <w:uiPriority w:val="42"/>
    <w:rsid w:val="005335B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Grille1Clair-Accentuation21">
    <w:name w:val="Tableau Grille 1 Clair - Accentuation 21"/>
    <w:basedOn w:val="TableauNormal"/>
    <w:uiPriority w:val="46"/>
    <w:rsid w:val="00E4046E"/>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auGrille1Clair-Accentuation41">
    <w:name w:val="Tableau Grille 1 Clair - Accentuation 41"/>
    <w:basedOn w:val="TableauNormal"/>
    <w:uiPriority w:val="46"/>
    <w:rsid w:val="00485394"/>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eauGrille1Clair-Accentuation61">
    <w:name w:val="Tableau Grille 1 Clair - Accentuation 61"/>
    <w:basedOn w:val="TableauNormal"/>
    <w:uiPriority w:val="46"/>
    <w:rsid w:val="00472AB6"/>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auGrille2-Accentuation41">
    <w:name w:val="Tableau Grille 2 - Accentuation 41"/>
    <w:basedOn w:val="TableauNormal"/>
    <w:uiPriority w:val="47"/>
    <w:rsid w:val="00F300C6"/>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auListe1Clair-Accentuation61">
    <w:name w:val="Tableau Liste 1 Clair - Accentuation 61"/>
    <w:basedOn w:val="TableauNormal"/>
    <w:uiPriority w:val="46"/>
    <w:rsid w:val="00F300C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Grille2-Accentuation61">
    <w:name w:val="Tableau Grille 2 - Accentuation 61"/>
    <w:basedOn w:val="TableauNormal"/>
    <w:uiPriority w:val="47"/>
    <w:rsid w:val="00D46D08"/>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Liste3-Accentuation41">
    <w:name w:val="Tableau Liste 3 - Accentuation 41"/>
    <w:basedOn w:val="TableauNormal"/>
    <w:uiPriority w:val="48"/>
    <w:rsid w:val="001C0C69"/>
    <w:pPr>
      <w:spacing w:after="0" w:line="240" w:lineRule="auto"/>
    </w:pPr>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eauListe3-Accentuation61">
    <w:name w:val="Tableau Liste 3 - Accentuation 61"/>
    <w:basedOn w:val="TableauNormal"/>
    <w:uiPriority w:val="48"/>
    <w:rsid w:val="001C0C6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eauListe7Couleur-Accentuation61">
    <w:name w:val="Tableau Liste 7 Couleur - Accentuation 61"/>
    <w:basedOn w:val="TableauNormal"/>
    <w:uiPriority w:val="52"/>
    <w:rsid w:val="00782D65"/>
    <w:pPr>
      <w:spacing w:after="0" w:line="240" w:lineRule="auto"/>
    </w:pPr>
    <w:rPr>
      <w:color w:val="538135"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ttedetabledesmatires">
    <w:name w:val="TOC Heading"/>
    <w:basedOn w:val="Titre1"/>
    <w:next w:val="Normal"/>
    <w:uiPriority w:val="39"/>
    <w:unhideWhenUsed/>
    <w:qFormat/>
    <w:rsid w:val="00D12AF5"/>
    <w:pPr>
      <w:outlineLvl w:val="9"/>
    </w:pPr>
    <w:rPr>
      <w:lang w:eastAsia="fr-FR"/>
    </w:rPr>
  </w:style>
  <w:style w:type="paragraph" w:styleId="TM1">
    <w:name w:val="toc 1"/>
    <w:basedOn w:val="Normal"/>
    <w:next w:val="Normal"/>
    <w:autoRedefine/>
    <w:uiPriority w:val="39"/>
    <w:unhideWhenUsed/>
    <w:rsid w:val="00D12AF5"/>
    <w:pPr>
      <w:spacing w:after="100"/>
    </w:pPr>
  </w:style>
  <w:style w:type="paragraph" w:styleId="TM2">
    <w:name w:val="toc 2"/>
    <w:basedOn w:val="Normal"/>
    <w:next w:val="Normal"/>
    <w:autoRedefine/>
    <w:uiPriority w:val="39"/>
    <w:unhideWhenUsed/>
    <w:rsid w:val="00D12AF5"/>
    <w:pPr>
      <w:spacing w:after="100"/>
      <w:ind w:left="220"/>
    </w:pPr>
  </w:style>
  <w:style w:type="paragraph" w:styleId="TM3">
    <w:name w:val="toc 3"/>
    <w:basedOn w:val="Normal"/>
    <w:next w:val="Normal"/>
    <w:autoRedefine/>
    <w:uiPriority w:val="39"/>
    <w:unhideWhenUsed/>
    <w:rsid w:val="00D12AF5"/>
    <w:pPr>
      <w:spacing w:after="100"/>
      <w:ind w:left="440"/>
    </w:pPr>
  </w:style>
  <w:style w:type="paragraph" w:styleId="Lgende">
    <w:name w:val="caption"/>
    <w:basedOn w:val="Normal"/>
    <w:next w:val="Normal"/>
    <w:uiPriority w:val="35"/>
    <w:unhideWhenUsed/>
    <w:qFormat/>
    <w:rsid w:val="00C21A1F"/>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8E5CDB"/>
    <w:pPr>
      <w:spacing w:after="0"/>
    </w:pPr>
  </w:style>
  <w:style w:type="table" w:customStyle="1" w:styleId="TableauListe31">
    <w:name w:val="Tableau Liste 31"/>
    <w:basedOn w:val="TableauNormal"/>
    <w:uiPriority w:val="48"/>
    <w:rsid w:val="00462D67"/>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Objetducommentaire">
    <w:name w:val="annotation subject"/>
    <w:basedOn w:val="Commentaire"/>
    <w:next w:val="Commentaire"/>
    <w:link w:val="ObjetducommentaireCar"/>
    <w:uiPriority w:val="99"/>
    <w:semiHidden/>
    <w:unhideWhenUsed/>
    <w:rsid w:val="00BB3719"/>
    <w:pPr>
      <w:spacing w:line="240" w:lineRule="auto"/>
    </w:pPr>
    <w:rPr>
      <w:rFonts w:asciiTheme="minorHAnsi" w:eastAsiaTheme="minorHAnsi" w:hAnsiTheme="minorHAnsi" w:cstheme="minorBidi"/>
      <w:b/>
      <w:bCs/>
    </w:rPr>
  </w:style>
  <w:style w:type="character" w:customStyle="1" w:styleId="ObjetducommentaireCar">
    <w:name w:val="Objet du commentaire Car"/>
    <w:basedOn w:val="CommentaireCar"/>
    <w:link w:val="Objetducommentaire"/>
    <w:uiPriority w:val="99"/>
    <w:semiHidden/>
    <w:rsid w:val="00BB3719"/>
    <w:rPr>
      <w:rFonts w:ascii="Calibri" w:eastAsia="Calibri" w:hAnsi="Calibri" w:cs="Times New Roman"/>
      <w:b/>
      <w:bCs/>
      <w:sz w:val="20"/>
      <w:szCs w:val="20"/>
    </w:rPr>
  </w:style>
  <w:style w:type="table" w:customStyle="1" w:styleId="ListTable3Accent6">
    <w:name w:val="List Table 3 Accent 6"/>
    <w:basedOn w:val="TableauNormal"/>
    <w:uiPriority w:val="48"/>
    <w:rsid w:val="00B23BE2"/>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claire-Accent5">
    <w:name w:val="Light List Accent 5"/>
    <w:basedOn w:val="TableauNormal"/>
    <w:uiPriority w:val="61"/>
    <w:rsid w:val="00E5332F"/>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0040">
      <w:bodyDiv w:val="1"/>
      <w:marLeft w:val="0"/>
      <w:marRight w:val="0"/>
      <w:marTop w:val="0"/>
      <w:marBottom w:val="0"/>
      <w:divBdr>
        <w:top w:val="none" w:sz="0" w:space="0" w:color="auto"/>
        <w:left w:val="none" w:sz="0" w:space="0" w:color="auto"/>
        <w:bottom w:val="none" w:sz="0" w:space="0" w:color="auto"/>
        <w:right w:val="none" w:sz="0" w:space="0" w:color="auto"/>
      </w:divBdr>
    </w:div>
    <w:div w:id="17127941">
      <w:bodyDiv w:val="1"/>
      <w:marLeft w:val="0"/>
      <w:marRight w:val="0"/>
      <w:marTop w:val="0"/>
      <w:marBottom w:val="0"/>
      <w:divBdr>
        <w:top w:val="none" w:sz="0" w:space="0" w:color="auto"/>
        <w:left w:val="none" w:sz="0" w:space="0" w:color="auto"/>
        <w:bottom w:val="none" w:sz="0" w:space="0" w:color="auto"/>
        <w:right w:val="none" w:sz="0" w:space="0" w:color="auto"/>
      </w:divBdr>
    </w:div>
    <w:div w:id="29689776">
      <w:bodyDiv w:val="1"/>
      <w:marLeft w:val="0"/>
      <w:marRight w:val="0"/>
      <w:marTop w:val="0"/>
      <w:marBottom w:val="0"/>
      <w:divBdr>
        <w:top w:val="none" w:sz="0" w:space="0" w:color="auto"/>
        <w:left w:val="none" w:sz="0" w:space="0" w:color="auto"/>
        <w:bottom w:val="none" w:sz="0" w:space="0" w:color="auto"/>
        <w:right w:val="none" w:sz="0" w:space="0" w:color="auto"/>
      </w:divBdr>
    </w:div>
    <w:div w:id="50545720">
      <w:bodyDiv w:val="1"/>
      <w:marLeft w:val="0"/>
      <w:marRight w:val="0"/>
      <w:marTop w:val="0"/>
      <w:marBottom w:val="0"/>
      <w:divBdr>
        <w:top w:val="none" w:sz="0" w:space="0" w:color="auto"/>
        <w:left w:val="none" w:sz="0" w:space="0" w:color="auto"/>
        <w:bottom w:val="none" w:sz="0" w:space="0" w:color="auto"/>
        <w:right w:val="none" w:sz="0" w:space="0" w:color="auto"/>
      </w:divBdr>
    </w:div>
    <w:div w:id="54859608">
      <w:bodyDiv w:val="1"/>
      <w:marLeft w:val="0"/>
      <w:marRight w:val="0"/>
      <w:marTop w:val="0"/>
      <w:marBottom w:val="0"/>
      <w:divBdr>
        <w:top w:val="none" w:sz="0" w:space="0" w:color="auto"/>
        <w:left w:val="none" w:sz="0" w:space="0" w:color="auto"/>
        <w:bottom w:val="none" w:sz="0" w:space="0" w:color="auto"/>
        <w:right w:val="none" w:sz="0" w:space="0" w:color="auto"/>
      </w:divBdr>
    </w:div>
    <w:div w:id="64645073">
      <w:bodyDiv w:val="1"/>
      <w:marLeft w:val="0"/>
      <w:marRight w:val="0"/>
      <w:marTop w:val="0"/>
      <w:marBottom w:val="0"/>
      <w:divBdr>
        <w:top w:val="none" w:sz="0" w:space="0" w:color="auto"/>
        <w:left w:val="none" w:sz="0" w:space="0" w:color="auto"/>
        <w:bottom w:val="none" w:sz="0" w:space="0" w:color="auto"/>
        <w:right w:val="none" w:sz="0" w:space="0" w:color="auto"/>
      </w:divBdr>
    </w:div>
    <w:div w:id="70585130">
      <w:bodyDiv w:val="1"/>
      <w:marLeft w:val="0"/>
      <w:marRight w:val="0"/>
      <w:marTop w:val="0"/>
      <w:marBottom w:val="0"/>
      <w:divBdr>
        <w:top w:val="none" w:sz="0" w:space="0" w:color="auto"/>
        <w:left w:val="none" w:sz="0" w:space="0" w:color="auto"/>
        <w:bottom w:val="none" w:sz="0" w:space="0" w:color="auto"/>
        <w:right w:val="none" w:sz="0" w:space="0" w:color="auto"/>
      </w:divBdr>
    </w:div>
    <w:div w:id="72243649">
      <w:bodyDiv w:val="1"/>
      <w:marLeft w:val="0"/>
      <w:marRight w:val="0"/>
      <w:marTop w:val="0"/>
      <w:marBottom w:val="0"/>
      <w:divBdr>
        <w:top w:val="none" w:sz="0" w:space="0" w:color="auto"/>
        <w:left w:val="none" w:sz="0" w:space="0" w:color="auto"/>
        <w:bottom w:val="none" w:sz="0" w:space="0" w:color="auto"/>
        <w:right w:val="none" w:sz="0" w:space="0" w:color="auto"/>
      </w:divBdr>
    </w:div>
    <w:div w:id="74523617">
      <w:bodyDiv w:val="1"/>
      <w:marLeft w:val="0"/>
      <w:marRight w:val="0"/>
      <w:marTop w:val="0"/>
      <w:marBottom w:val="0"/>
      <w:divBdr>
        <w:top w:val="none" w:sz="0" w:space="0" w:color="auto"/>
        <w:left w:val="none" w:sz="0" w:space="0" w:color="auto"/>
        <w:bottom w:val="none" w:sz="0" w:space="0" w:color="auto"/>
        <w:right w:val="none" w:sz="0" w:space="0" w:color="auto"/>
      </w:divBdr>
      <w:divsChild>
        <w:div w:id="51662854">
          <w:marLeft w:val="0"/>
          <w:marRight w:val="0"/>
          <w:marTop w:val="0"/>
          <w:marBottom w:val="0"/>
          <w:divBdr>
            <w:top w:val="none" w:sz="0" w:space="0" w:color="auto"/>
            <w:left w:val="none" w:sz="0" w:space="0" w:color="auto"/>
            <w:bottom w:val="none" w:sz="0" w:space="0" w:color="auto"/>
            <w:right w:val="none" w:sz="0" w:space="0" w:color="auto"/>
          </w:divBdr>
        </w:div>
        <w:div w:id="511798426">
          <w:marLeft w:val="0"/>
          <w:marRight w:val="0"/>
          <w:marTop w:val="0"/>
          <w:marBottom w:val="0"/>
          <w:divBdr>
            <w:top w:val="none" w:sz="0" w:space="0" w:color="auto"/>
            <w:left w:val="none" w:sz="0" w:space="0" w:color="auto"/>
            <w:bottom w:val="none" w:sz="0" w:space="0" w:color="auto"/>
            <w:right w:val="none" w:sz="0" w:space="0" w:color="auto"/>
          </w:divBdr>
        </w:div>
        <w:div w:id="526216363">
          <w:marLeft w:val="0"/>
          <w:marRight w:val="0"/>
          <w:marTop w:val="0"/>
          <w:marBottom w:val="0"/>
          <w:divBdr>
            <w:top w:val="none" w:sz="0" w:space="0" w:color="auto"/>
            <w:left w:val="none" w:sz="0" w:space="0" w:color="auto"/>
            <w:bottom w:val="none" w:sz="0" w:space="0" w:color="auto"/>
            <w:right w:val="none" w:sz="0" w:space="0" w:color="auto"/>
          </w:divBdr>
        </w:div>
        <w:div w:id="550385048">
          <w:marLeft w:val="0"/>
          <w:marRight w:val="0"/>
          <w:marTop w:val="0"/>
          <w:marBottom w:val="0"/>
          <w:divBdr>
            <w:top w:val="none" w:sz="0" w:space="0" w:color="auto"/>
            <w:left w:val="none" w:sz="0" w:space="0" w:color="auto"/>
            <w:bottom w:val="none" w:sz="0" w:space="0" w:color="auto"/>
            <w:right w:val="none" w:sz="0" w:space="0" w:color="auto"/>
          </w:divBdr>
        </w:div>
        <w:div w:id="1993018816">
          <w:marLeft w:val="0"/>
          <w:marRight w:val="0"/>
          <w:marTop w:val="0"/>
          <w:marBottom w:val="0"/>
          <w:divBdr>
            <w:top w:val="none" w:sz="0" w:space="0" w:color="auto"/>
            <w:left w:val="none" w:sz="0" w:space="0" w:color="auto"/>
            <w:bottom w:val="none" w:sz="0" w:space="0" w:color="auto"/>
            <w:right w:val="none" w:sz="0" w:space="0" w:color="auto"/>
          </w:divBdr>
        </w:div>
        <w:div w:id="2116779912">
          <w:marLeft w:val="0"/>
          <w:marRight w:val="0"/>
          <w:marTop w:val="0"/>
          <w:marBottom w:val="0"/>
          <w:divBdr>
            <w:top w:val="none" w:sz="0" w:space="0" w:color="auto"/>
            <w:left w:val="none" w:sz="0" w:space="0" w:color="auto"/>
            <w:bottom w:val="none" w:sz="0" w:space="0" w:color="auto"/>
            <w:right w:val="none" w:sz="0" w:space="0" w:color="auto"/>
          </w:divBdr>
        </w:div>
      </w:divsChild>
    </w:div>
    <w:div w:id="89929842">
      <w:bodyDiv w:val="1"/>
      <w:marLeft w:val="0"/>
      <w:marRight w:val="0"/>
      <w:marTop w:val="0"/>
      <w:marBottom w:val="0"/>
      <w:divBdr>
        <w:top w:val="none" w:sz="0" w:space="0" w:color="auto"/>
        <w:left w:val="none" w:sz="0" w:space="0" w:color="auto"/>
        <w:bottom w:val="none" w:sz="0" w:space="0" w:color="auto"/>
        <w:right w:val="none" w:sz="0" w:space="0" w:color="auto"/>
      </w:divBdr>
      <w:divsChild>
        <w:div w:id="9381828">
          <w:marLeft w:val="0"/>
          <w:marRight w:val="0"/>
          <w:marTop w:val="0"/>
          <w:marBottom w:val="0"/>
          <w:divBdr>
            <w:top w:val="none" w:sz="0" w:space="0" w:color="auto"/>
            <w:left w:val="none" w:sz="0" w:space="0" w:color="auto"/>
            <w:bottom w:val="none" w:sz="0" w:space="0" w:color="auto"/>
            <w:right w:val="none" w:sz="0" w:space="0" w:color="auto"/>
          </w:divBdr>
        </w:div>
        <w:div w:id="17436354">
          <w:marLeft w:val="0"/>
          <w:marRight w:val="0"/>
          <w:marTop w:val="0"/>
          <w:marBottom w:val="0"/>
          <w:divBdr>
            <w:top w:val="none" w:sz="0" w:space="0" w:color="auto"/>
            <w:left w:val="none" w:sz="0" w:space="0" w:color="auto"/>
            <w:bottom w:val="none" w:sz="0" w:space="0" w:color="auto"/>
            <w:right w:val="none" w:sz="0" w:space="0" w:color="auto"/>
          </w:divBdr>
        </w:div>
        <w:div w:id="46809042">
          <w:marLeft w:val="0"/>
          <w:marRight w:val="0"/>
          <w:marTop w:val="0"/>
          <w:marBottom w:val="0"/>
          <w:divBdr>
            <w:top w:val="none" w:sz="0" w:space="0" w:color="auto"/>
            <w:left w:val="none" w:sz="0" w:space="0" w:color="auto"/>
            <w:bottom w:val="none" w:sz="0" w:space="0" w:color="auto"/>
            <w:right w:val="none" w:sz="0" w:space="0" w:color="auto"/>
          </w:divBdr>
        </w:div>
        <w:div w:id="49353172">
          <w:marLeft w:val="0"/>
          <w:marRight w:val="0"/>
          <w:marTop w:val="0"/>
          <w:marBottom w:val="0"/>
          <w:divBdr>
            <w:top w:val="none" w:sz="0" w:space="0" w:color="auto"/>
            <w:left w:val="none" w:sz="0" w:space="0" w:color="auto"/>
            <w:bottom w:val="none" w:sz="0" w:space="0" w:color="auto"/>
            <w:right w:val="none" w:sz="0" w:space="0" w:color="auto"/>
          </w:divBdr>
        </w:div>
        <w:div w:id="57168772">
          <w:marLeft w:val="0"/>
          <w:marRight w:val="0"/>
          <w:marTop w:val="0"/>
          <w:marBottom w:val="0"/>
          <w:divBdr>
            <w:top w:val="none" w:sz="0" w:space="0" w:color="auto"/>
            <w:left w:val="none" w:sz="0" w:space="0" w:color="auto"/>
            <w:bottom w:val="none" w:sz="0" w:space="0" w:color="auto"/>
            <w:right w:val="none" w:sz="0" w:space="0" w:color="auto"/>
          </w:divBdr>
        </w:div>
        <w:div w:id="63795924">
          <w:marLeft w:val="0"/>
          <w:marRight w:val="0"/>
          <w:marTop w:val="0"/>
          <w:marBottom w:val="0"/>
          <w:divBdr>
            <w:top w:val="none" w:sz="0" w:space="0" w:color="auto"/>
            <w:left w:val="none" w:sz="0" w:space="0" w:color="auto"/>
            <w:bottom w:val="none" w:sz="0" w:space="0" w:color="auto"/>
            <w:right w:val="none" w:sz="0" w:space="0" w:color="auto"/>
          </w:divBdr>
        </w:div>
        <w:div w:id="66344024">
          <w:marLeft w:val="0"/>
          <w:marRight w:val="0"/>
          <w:marTop w:val="0"/>
          <w:marBottom w:val="0"/>
          <w:divBdr>
            <w:top w:val="none" w:sz="0" w:space="0" w:color="auto"/>
            <w:left w:val="none" w:sz="0" w:space="0" w:color="auto"/>
            <w:bottom w:val="none" w:sz="0" w:space="0" w:color="auto"/>
            <w:right w:val="none" w:sz="0" w:space="0" w:color="auto"/>
          </w:divBdr>
        </w:div>
        <w:div w:id="75984178">
          <w:marLeft w:val="0"/>
          <w:marRight w:val="0"/>
          <w:marTop w:val="0"/>
          <w:marBottom w:val="0"/>
          <w:divBdr>
            <w:top w:val="none" w:sz="0" w:space="0" w:color="auto"/>
            <w:left w:val="none" w:sz="0" w:space="0" w:color="auto"/>
            <w:bottom w:val="none" w:sz="0" w:space="0" w:color="auto"/>
            <w:right w:val="none" w:sz="0" w:space="0" w:color="auto"/>
          </w:divBdr>
        </w:div>
        <w:div w:id="96412047">
          <w:marLeft w:val="0"/>
          <w:marRight w:val="0"/>
          <w:marTop w:val="0"/>
          <w:marBottom w:val="0"/>
          <w:divBdr>
            <w:top w:val="none" w:sz="0" w:space="0" w:color="auto"/>
            <w:left w:val="none" w:sz="0" w:space="0" w:color="auto"/>
            <w:bottom w:val="none" w:sz="0" w:space="0" w:color="auto"/>
            <w:right w:val="none" w:sz="0" w:space="0" w:color="auto"/>
          </w:divBdr>
        </w:div>
        <w:div w:id="136731009">
          <w:marLeft w:val="0"/>
          <w:marRight w:val="0"/>
          <w:marTop w:val="0"/>
          <w:marBottom w:val="0"/>
          <w:divBdr>
            <w:top w:val="none" w:sz="0" w:space="0" w:color="auto"/>
            <w:left w:val="none" w:sz="0" w:space="0" w:color="auto"/>
            <w:bottom w:val="none" w:sz="0" w:space="0" w:color="auto"/>
            <w:right w:val="none" w:sz="0" w:space="0" w:color="auto"/>
          </w:divBdr>
        </w:div>
        <w:div w:id="162744839">
          <w:marLeft w:val="0"/>
          <w:marRight w:val="0"/>
          <w:marTop w:val="0"/>
          <w:marBottom w:val="0"/>
          <w:divBdr>
            <w:top w:val="none" w:sz="0" w:space="0" w:color="auto"/>
            <w:left w:val="none" w:sz="0" w:space="0" w:color="auto"/>
            <w:bottom w:val="none" w:sz="0" w:space="0" w:color="auto"/>
            <w:right w:val="none" w:sz="0" w:space="0" w:color="auto"/>
          </w:divBdr>
        </w:div>
        <w:div w:id="187183336">
          <w:marLeft w:val="0"/>
          <w:marRight w:val="0"/>
          <w:marTop w:val="0"/>
          <w:marBottom w:val="0"/>
          <w:divBdr>
            <w:top w:val="none" w:sz="0" w:space="0" w:color="auto"/>
            <w:left w:val="none" w:sz="0" w:space="0" w:color="auto"/>
            <w:bottom w:val="none" w:sz="0" w:space="0" w:color="auto"/>
            <w:right w:val="none" w:sz="0" w:space="0" w:color="auto"/>
          </w:divBdr>
        </w:div>
        <w:div w:id="215361447">
          <w:marLeft w:val="0"/>
          <w:marRight w:val="0"/>
          <w:marTop w:val="0"/>
          <w:marBottom w:val="0"/>
          <w:divBdr>
            <w:top w:val="none" w:sz="0" w:space="0" w:color="auto"/>
            <w:left w:val="none" w:sz="0" w:space="0" w:color="auto"/>
            <w:bottom w:val="none" w:sz="0" w:space="0" w:color="auto"/>
            <w:right w:val="none" w:sz="0" w:space="0" w:color="auto"/>
          </w:divBdr>
        </w:div>
        <w:div w:id="226646802">
          <w:marLeft w:val="0"/>
          <w:marRight w:val="0"/>
          <w:marTop w:val="0"/>
          <w:marBottom w:val="0"/>
          <w:divBdr>
            <w:top w:val="none" w:sz="0" w:space="0" w:color="auto"/>
            <w:left w:val="none" w:sz="0" w:space="0" w:color="auto"/>
            <w:bottom w:val="none" w:sz="0" w:space="0" w:color="auto"/>
            <w:right w:val="none" w:sz="0" w:space="0" w:color="auto"/>
          </w:divBdr>
        </w:div>
        <w:div w:id="230385692">
          <w:marLeft w:val="0"/>
          <w:marRight w:val="0"/>
          <w:marTop w:val="0"/>
          <w:marBottom w:val="0"/>
          <w:divBdr>
            <w:top w:val="none" w:sz="0" w:space="0" w:color="auto"/>
            <w:left w:val="none" w:sz="0" w:space="0" w:color="auto"/>
            <w:bottom w:val="none" w:sz="0" w:space="0" w:color="auto"/>
            <w:right w:val="none" w:sz="0" w:space="0" w:color="auto"/>
          </w:divBdr>
        </w:div>
        <w:div w:id="250045187">
          <w:marLeft w:val="0"/>
          <w:marRight w:val="0"/>
          <w:marTop w:val="0"/>
          <w:marBottom w:val="0"/>
          <w:divBdr>
            <w:top w:val="none" w:sz="0" w:space="0" w:color="auto"/>
            <w:left w:val="none" w:sz="0" w:space="0" w:color="auto"/>
            <w:bottom w:val="none" w:sz="0" w:space="0" w:color="auto"/>
            <w:right w:val="none" w:sz="0" w:space="0" w:color="auto"/>
          </w:divBdr>
        </w:div>
        <w:div w:id="277417876">
          <w:marLeft w:val="0"/>
          <w:marRight w:val="0"/>
          <w:marTop w:val="0"/>
          <w:marBottom w:val="0"/>
          <w:divBdr>
            <w:top w:val="none" w:sz="0" w:space="0" w:color="auto"/>
            <w:left w:val="none" w:sz="0" w:space="0" w:color="auto"/>
            <w:bottom w:val="none" w:sz="0" w:space="0" w:color="auto"/>
            <w:right w:val="none" w:sz="0" w:space="0" w:color="auto"/>
          </w:divBdr>
        </w:div>
        <w:div w:id="287593863">
          <w:marLeft w:val="0"/>
          <w:marRight w:val="0"/>
          <w:marTop w:val="0"/>
          <w:marBottom w:val="0"/>
          <w:divBdr>
            <w:top w:val="none" w:sz="0" w:space="0" w:color="auto"/>
            <w:left w:val="none" w:sz="0" w:space="0" w:color="auto"/>
            <w:bottom w:val="none" w:sz="0" w:space="0" w:color="auto"/>
            <w:right w:val="none" w:sz="0" w:space="0" w:color="auto"/>
          </w:divBdr>
        </w:div>
        <w:div w:id="309943481">
          <w:marLeft w:val="0"/>
          <w:marRight w:val="0"/>
          <w:marTop w:val="0"/>
          <w:marBottom w:val="0"/>
          <w:divBdr>
            <w:top w:val="none" w:sz="0" w:space="0" w:color="auto"/>
            <w:left w:val="none" w:sz="0" w:space="0" w:color="auto"/>
            <w:bottom w:val="none" w:sz="0" w:space="0" w:color="auto"/>
            <w:right w:val="none" w:sz="0" w:space="0" w:color="auto"/>
          </w:divBdr>
        </w:div>
        <w:div w:id="328027376">
          <w:marLeft w:val="0"/>
          <w:marRight w:val="0"/>
          <w:marTop w:val="0"/>
          <w:marBottom w:val="0"/>
          <w:divBdr>
            <w:top w:val="none" w:sz="0" w:space="0" w:color="auto"/>
            <w:left w:val="none" w:sz="0" w:space="0" w:color="auto"/>
            <w:bottom w:val="none" w:sz="0" w:space="0" w:color="auto"/>
            <w:right w:val="none" w:sz="0" w:space="0" w:color="auto"/>
          </w:divBdr>
        </w:div>
        <w:div w:id="358891286">
          <w:marLeft w:val="0"/>
          <w:marRight w:val="0"/>
          <w:marTop w:val="0"/>
          <w:marBottom w:val="0"/>
          <w:divBdr>
            <w:top w:val="none" w:sz="0" w:space="0" w:color="auto"/>
            <w:left w:val="none" w:sz="0" w:space="0" w:color="auto"/>
            <w:bottom w:val="none" w:sz="0" w:space="0" w:color="auto"/>
            <w:right w:val="none" w:sz="0" w:space="0" w:color="auto"/>
          </w:divBdr>
        </w:div>
        <w:div w:id="382946769">
          <w:marLeft w:val="0"/>
          <w:marRight w:val="0"/>
          <w:marTop w:val="0"/>
          <w:marBottom w:val="0"/>
          <w:divBdr>
            <w:top w:val="none" w:sz="0" w:space="0" w:color="auto"/>
            <w:left w:val="none" w:sz="0" w:space="0" w:color="auto"/>
            <w:bottom w:val="none" w:sz="0" w:space="0" w:color="auto"/>
            <w:right w:val="none" w:sz="0" w:space="0" w:color="auto"/>
          </w:divBdr>
        </w:div>
        <w:div w:id="427584764">
          <w:marLeft w:val="0"/>
          <w:marRight w:val="0"/>
          <w:marTop w:val="0"/>
          <w:marBottom w:val="0"/>
          <w:divBdr>
            <w:top w:val="none" w:sz="0" w:space="0" w:color="auto"/>
            <w:left w:val="none" w:sz="0" w:space="0" w:color="auto"/>
            <w:bottom w:val="none" w:sz="0" w:space="0" w:color="auto"/>
            <w:right w:val="none" w:sz="0" w:space="0" w:color="auto"/>
          </w:divBdr>
        </w:div>
        <w:div w:id="441188353">
          <w:marLeft w:val="0"/>
          <w:marRight w:val="0"/>
          <w:marTop w:val="0"/>
          <w:marBottom w:val="0"/>
          <w:divBdr>
            <w:top w:val="none" w:sz="0" w:space="0" w:color="auto"/>
            <w:left w:val="none" w:sz="0" w:space="0" w:color="auto"/>
            <w:bottom w:val="none" w:sz="0" w:space="0" w:color="auto"/>
            <w:right w:val="none" w:sz="0" w:space="0" w:color="auto"/>
          </w:divBdr>
        </w:div>
        <w:div w:id="465970075">
          <w:marLeft w:val="0"/>
          <w:marRight w:val="0"/>
          <w:marTop w:val="0"/>
          <w:marBottom w:val="0"/>
          <w:divBdr>
            <w:top w:val="none" w:sz="0" w:space="0" w:color="auto"/>
            <w:left w:val="none" w:sz="0" w:space="0" w:color="auto"/>
            <w:bottom w:val="none" w:sz="0" w:space="0" w:color="auto"/>
            <w:right w:val="none" w:sz="0" w:space="0" w:color="auto"/>
          </w:divBdr>
        </w:div>
        <w:div w:id="472869521">
          <w:marLeft w:val="0"/>
          <w:marRight w:val="0"/>
          <w:marTop w:val="0"/>
          <w:marBottom w:val="0"/>
          <w:divBdr>
            <w:top w:val="none" w:sz="0" w:space="0" w:color="auto"/>
            <w:left w:val="none" w:sz="0" w:space="0" w:color="auto"/>
            <w:bottom w:val="none" w:sz="0" w:space="0" w:color="auto"/>
            <w:right w:val="none" w:sz="0" w:space="0" w:color="auto"/>
          </w:divBdr>
        </w:div>
        <w:div w:id="481701593">
          <w:marLeft w:val="0"/>
          <w:marRight w:val="0"/>
          <w:marTop w:val="0"/>
          <w:marBottom w:val="0"/>
          <w:divBdr>
            <w:top w:val="none" w:sz="0" w:space="0" w:color="auto"/>
            <w:left w:val="none" w:sz="0" w:space="0" w:color="auto"/>
            <w:bottom w:val="none" w:sz="0" w:space="0" w:color="auto"/>
            <w:right w:val="none" w:sz="0" w:space="0" w:color="auto"/>
          </w:divBdr>
        </w:div>
        <w:div w:id="484443636">
          <w:marLeft w:val="0"/>
          <w:marRight w:val="0"/>
          <w:marTop w:val="0"/>
          <w:marBottom w:val="0"/>
          <w:divBdr>
            <w:top w:val="none" w:sz="0" w:space="0" w:color="auto"/>
            <w:left w:val="none" w:sz="0" w:space="0" w:color="auto"/>
            <w:bottom w:val="none" w:sz="0" w:space="0" w:color="auto"/>
            <w:right w:val="none" w:sz="0" w:space="0" w:color="auto"/>
          </w:divBdr>
        </w:div>
        <w:div w:id="495344814">
          <w:marLeft w:val="0"/>
          <w:marRight w:val="0"/>
          <w:marTop w:val="0"/>
          <w:marBottom w:val="0"/>
          <w:divBdr>
            <w:top w:val="none" w:sz="0" w:space="0" w:color="auto"/>
            <w:left w:val="none" w:sz="0" w:space="0" w:color="auto"/>
            <w:bottom w:val="none" w:sz="0" w:space="0" w:color="auto"/>
            <w:right w:val="none" w:sz="0" w:space="0" w:color="auto"/>
          </w:divBdr>
        </w:div>
        <w:div w:id="537939620">
          <w:marLeft w:val="0"/>
          <w:marRight w:val="0"/>
          <w:marTop w:val="0"/>
          <w:marBottom w:val="0"/>
          <w:divBdr>
            <w:top w:val="none" w:sz="0" w:space="0" w:color="auto"/>
            <w:left w:val="none" w:sz="0" w:space="0" w:color="auto"/>
            <w:bottom w:val="none" w:sz="0" w:space="0" w:color="auto"/>
            <w:right w:val="none" w:sz="0" w:space="0" w:color="auto"/>
          </w:divBdr>
        </w:div>
        <w:div w:id="549726344">
          <w:marLeft w:val="0"/>
          <w:marRight w:val="0"/>
          <w:marTop w:val="0"/>
          <w:marBottom w:val="0"/>
          <w:divBdr>
            <w:top w:val="none" w:sz="0" w:space="0" w:color="auto"/>
            <w:left w:val="none" w:sz="0" w:space="0" w:color="auto"/>
            <w:bottom w:val="none" w:sz="0" w:space="0" w:color="auto"/>
            <w:right w:val="none" w:sz="0" w:space="0" w:color="auto"/>
          </w:divBdr>
        </w:div>
        <w:div w:id="573779730">
          <w:marLeft w:val="0"/>
          <w:marRight w:val="0"/>
          <w:marTop w:val="0"/>
          <w:marBottom w:val="0"/>
          <w:divBdr>
            <w:top w:val="none" w:sz="0" w:space="0" w:color="auto"/>
            <w:left w:val="none" w:sz="0" w:space="0" w:color="auto"/>
            <w:bottom w:val="none" w:sz="0" w:space="0" w:color="auto"/>
            <w:right w:val="none" w:sz="0" w:space="0" w:color="auto"/>
          </w:divBdr>
        </w:div>
        <w:div w:id="574244121">
          <w:marLeft w:val="0"/>
          <w:marRight w:val="0"/>
          <w:marTop w:val="0"/>
          <w:marBottom w:val="0"/>
          <w:divBdr>
            <w:top w:val="none" w:sz="0" w:space="0" w:color="auto"/>
            <w:left w:val="none" w:sz="0" w:space="0" w:color="auto"/>
            <w:bottom w:val="none" w:sz="0" w:space="0" w:color="auto"/>
            <w:right w:val="none" w:sz="0" w:space="0" w:color="auto"/>
          </w:divBdr>
        </w:div>
        <w:div w:id="595360056">
          <w:marLeft w:val="0"/>
          <w:marRight w:val="0"/>
          <w:marTop w:val="0"/>
          <w:marBottom w:val="0"/>
          <w:divBdr>
            <w:top w:val="none" w:sz="0" w:space="0" w:color="auto"/>
            <w:left w:val="none" w:sz="0" w:space="0" w:color="auto"/>
            <w:bottom w:val="none" w:sz="0" w:space="0" w:color="auto"/>
            <w:right w:val="none" w:sz="0" w:space="0" w:color="auto"/>
          </w:divBdr>
        </w:div>
        <w:div w:id="612899980">
          <w:marLeft w:val="0"/>
          <w:marRight w:val="0"/>
          <w:marTop w:val="0"/>
          <w:marBottom w:val="0"/>
          <w:divBdr>
            <w:top w:val="none" w:sz="0" w:space="0" w:color="auto"/>
            <w:left w:val="none" w:sz="0" w:space="0" w:color="auto"/>
            <w:bottom w:val="none" w:sz="0" w:space="0" w:color="auto"/>
            <w:right w:val="none" w:sz="0" w:space="0" w:color="auto"/>
          </w:divBdr>
        </w:div>
        <w:div w:id="621302696">
          <w:marLeft w:val="0"/>
          <w:marRight w:val="0"/>
          <w:marTop w:val="0"/>
          <w:marBottom w:val="0"/>
          <w:divBdr>
            <w:top w:val="none" w:sz="0" w:space="0" w:color="auto"/>
            <w:left w:val="none" w:sz="0" w:space="0" w:color="auto"/>
            <w:bottom w:val="none" w:sz="0" w:space="0" w:color="auto"/>
            <w:right w:val="none" w:sz="0" w:space="0" w:color="auto"/>
          </w:divBdr>
        </w:div>
        <w:div w:id="671489443">
          <w:marLeft w:val="0"/>
          <w:marRight w:val="0"/>
          <w:marTop w:val="0"/>
          <w:marBottom w:val="0"/>
          <w:divBdr>
            <w:top w:val="none" w:sz="0" w:space="0" w:color="auto"/>
            <w:left w:val="none" w:sz="0" w:space="0" w:color="auto"/>
            <w:bottom w:val="none" w:sz="0" w:space="0" w:color="auto"/>
            <w:right w:val="none" w:sz="0" w:space="0" w:color="auto"/>
          </w:divBdr>
        </w:div>
        <w:div w:id="672150859">
          <w:marLeft w:val="0"/>
          <w:marRight w:val="0"/>
          <w:marTop w:val="0"/>
          <w:marBottom w:val="0"/>
          <w:divBdr>
            <w:top w:val="none" w:sz="0" w:space="0" w:color="auto"/>
            <w:left w:val="none" w:sz="0" w:space="0" w:color="auto"/>
            <w:bottom w:val="none" w:sz="0" w:space="0" w:color="auto"/>
            <w:right w:val="none" w:sz="0" w:space="0" w:color="auto"/>
          </w:divBdr>
        </w:div>
        <w:div w:id="685906281">
          <w:marLeft w:val="0"/>
          <w:marRight w:val="0"/>
          <w:marTop w:val="0"/>
          <w:marBottom w:val="0"/>
          <w:divBdr>
            <w:top w:val="none" w:sz="0" w:space="0" w:color="auto"/>
            <w:left w:val="none" w:sz="0" w:space="0" w:color="auto"/>
            <w:bottom w:val="none" w:sz="0" w:space="0" w:color="auto"/>
            <w:right w:val="none" w:sz="0" w:space="0" w:color="auto"/>
          </w:divBdr>
        </w:div>
        <w:div w:id="695539590">
          <w:marLeft w:val="0"/>
          <w:marRight w:val="0"/>
          <w:marTop w:val="0"/>
          <w:marBottom w:val="0"/>
          <w:divBdr>
            <w:top w:val="none" w:sz="0" w:space="0" w:color="auto"/>
            <w:left w:val="none" w:sz="0" w:space="0" w:color="auto"/>
            <w:bottom w:val="none" w:sz="0" w:space="0" w:color="auto"/>
            <w:right w:val="none" w:sz="0" w:space="0" w:color="auto"/>
          </w:divBdr>
        </w:div>
        <w:div w:id="703792591">
          <w:marLeft w:val="0"/>
          <w:marRight w:val="0"/>
          <w:marTop w:val="0"/>
          <w:marBottom w:val="0"/>
          <w:divBdr>
            <w:top w:val="none" w:sz="0" w:space="0" w:color="auto"/>
            <w:left w:val="none" w:sz="0" w:space="0" w:color="auto"/>
            <w:bottom w:val="none" w:sz="0" w:space="0" w:color="auto"/>
            <w:right w:val="none" w:sz="0" w:space="0" w:color="auto"/>
          </w:divBdr>
        </w:div>
        <w:div w:id="720983637">
          <w:marLeft w:val="0"/>
          <w:marRight w:val="0"/>
          <w:marTop w:val="0"/>
          <w:marBottom w:val="0"/>
          <w:divBdr>
            <w:top w:val="none" w:sz="0" w:space="0" w:color="auto"/>
            <w:left w:val="none" w:sz="0" w:space="0" w:color="auto"/>
            <w:bottom w:val="none" w:sz="0" w:space="0" w:color="auto"/>
            <w:right w:val="none" w:sz="0" w:space="0" w:color="auto"/>
          </w:divBdr>
        </w:div>
        <w:div w:id="732850513">
          <w:marLeft w:val="0"/>
          <w:marRight w:val="0"/>
          <w:marTop w:val="0"/>
          <w:marBottom w:val="0"/>
          <w:divBdr>
            <w:top w:val="none" w:sz="0" w:space="0" w:color="auto"/>
            <w:left w:val="none" w:sz="0" w:space="0" w:color="auto"/>
            <w:bottom w:val="none" w:sz="0" w:space="0" w:color="auto"/>
            <w:right w:val="none" w:sz="0" w:space="0" w:color="auto"/>
          </w:divBdr>
        </w:div>
        <w:div w:id="755174077">
          <w:marLeft w:val="0"/>
          <w:marRight w:val="0"/>
          <w:marTop w:val="0"/>
          <w:marBottom w:val="0"/>
          <w:divBdr>
            <w:top w:val="none" w:sz="0" w:space="0" w:color="auto"/>
            <w:left w:val="none" w:sz="0" w:space="0" w:color="auto"/>
            <w:bottom w:val="none" w:sz="0" w:space="0" w:color="auto"/>
            <w:right w:val="none" w:sz="0" w:space="0" w:color="auto"/>
          </w:divBdr>
        </w:div>
        <w:div w:id="771245773">
          <w:marLeft w:val="0"/>
          <w:marRight w:val="0"/>
          <w:marTop w:val="0"/>
          <w:marBottom w:val="0"/>
          <w:divBdr>
            <w:top w:val="none" w:sz="0" w:space="0" w:color="auto"/>
            <w:left w:val="none" w:sz="0" w:space="0" w:color="auto"/>
            <w:bottom w:val="none" w:sz="0" w:space="0" w:color="auto"/>
            <w:right w:val="none" w:sz="0" w:space="0" w:color="auto"/>
          </w:divBdr>
        </w:div>
        <w:div w:id="781415780">
          <w:marLeft w:val="0"/>
          <w:marRight w:val="0"/>
          <w:marTop w:val="0"/>
          <w:marBottom w:val="0"/>
          <w:divBdr>
            <w:top w:val="none" w:sz="0" w:space="0" w:color="auto"/>
            <w:left w:val="none" w:sz="0" w:space="0" w:color="auto"/>
            <w:bottom w:val="none" w:sz="0" w:space="0" w:color="auto"/>
            <w:right w:val="none" w:sz="0" w:space="0" w:color="auto"/>
          </w:divBdr>
        </w:div>
        <w:div w:id="798642940">
          <w:marLeft w:val="0"/>
          <w:marRight w:val="0"/>
          <w:marTop w:val="0"/>
          <w:marBottom w:val="0"/>
          <w:divBdr>
            <w:top w:val="none" w:sz="0" w:space="0" w:color="auto"/>
            <w:left w:val="none" w:sz="0" w:space="0" w:color="auto"/>
            <w:bottom w:val="none" w:sz="0" w:space="0" w:color="auto"/>
            <w:right w:val="none" w:sz="0" w:space="0" w:color="auto"/>
          </w:divBdr>
        </w:div>
        <w:div w:id="841239093">
          <w:marLeft w:val="0"/>
          <w:marRight w:val="0"/>
          <w:marTop w:val="0"/>
          <w:marBottom w:val="0"/>
          <w:divBdr>
            <w:top w:val="none" w:sz="0" w:space="0" w:color="auto"/>
            <w:left w:val="none" w:sz="0" w:space="0" w:color="auto"/>
            <w:bottom w:val="none" w:sz="0" w:space="0" w:color="auto"/>
            <w:right w:val="none" w:sz="0" w:space="0" w:color="auto"/>
          </w:divBdr>
        </w:div>
        <w:div w:id="851264160">
          <w:marLeft w:val="0"/>
          <w:marRight w:val="0"/>
          <w:marTop w:val="0"/>
          <w:marBottom w:val="0"/>
          <w:divBdr>
            <w:top w:val="none" w:sz="0" w:space="0" w:color="auto"/>
            <w:left w:val="none" w:sz="0" w:space="0" w:color="auto"/>
            <w:bottom w:val="none" w:sz="0" w:space="0" w:color="auto"/>
            <w:right w:val="none" w:sz="0" w:space="0" w:color="auto"/>
          </w:divBdr>
        </w:div>
        <w:div w:id="878472520">
          <w:marLeft w:val="0"/>
          <w:marRight w:val="0"/>
          <w:marTop w:val="0"/>
          <w:marBottom w:val="0"/>
          <w:divBdr>
            <w:top w:val="none" w:sz="0" w:space="0" w:color="auto"/>
            <w:left w:val="none" w:sz="0" w:space="0" w:color="auto"/>
            <w:bottom w:val="none" w:sz="0" w:space="0" w:color="auto"/>
            <w:right w:val="none" w:sz="0" w:space="0" w:color="auto"/>
          </w:divBdr>
        </w:div>
        <w:div w:id="887491424">
          <w:marLeft w:val="0"/>
          <w:marRight w:val="0"/>
          <w:marTop w:val="0"/>
          <w:marBottom w:val="0"/>
          <w:divBdr>
            <w:top w:val="none" w:sz="0" w:space="0" w:color="auto"/>
            <w:left w:val="none" w:sz="0" w:space="0" w:color="auto"/>
            <w:bottom w:val="none" w:sz="0" w:space="0" w:color="auto"/>
            <w:right w:val="none" w:sz="0" w:space="0" w:color="auto"/>
          </w:divBdr>
        </w:div>
        <w:div w:id="902330636">
          <w:marLeft w:val="0"/>
          <w:marRight w:val="0"/>
          <w:marTop w:val="0"/>
          <w:marBottom w:val="0"/>
          <w:divBdr>
            <w:top w:val="none" w:sz="0" w:space="0" w:color="auto"/>
            <w:left w:val="none" w:sz="0" w:space="0" w:color="auto"/>
            <w:bottom w:val="none" w:sz="0" w:space="0" w:color="auto"/>
            <w:right w:val="none" w:sz="0" w:space="0" w:color="auto"/>
          </w:divBdr>
        </w:div>
        <w:div w:id="916980854">
          <w:marLeft w:val="0"/>
          <w:marRight w:val="0"/>
          <w:marTop w:val="0"/>
          <w:marBottom w:val="0"/>
          <w:divBdr>
            <w:top w:val="none" w:sz="0" w:space="0" w:color="auto"/>
            <w:left w:val="none" w:sz="0" w:space="0" w:color="auto"/>
            <w:bottom w:val="none" w:sz="0" w:space="0" w:color="auto"/>
            <w:right w:val="none" w:sz="0" w:space="0" w:color="auto"/>
          </w:divBdr>
        </w:div>
        <w:div w:id="931551712">
          <w:marLeft w:val="0"/>
          <w:marRight w:val="0"/>
          <w:marTop w:val="0"/>
          <w:marBottom w:val="0"/>
          <w:divBdr>
            <w:top w:val="none" w:sz="0" w:space="0" w:color="auto"/>
            <w:left w:val="none" w:sz="0" w:space="0" w:color="auto"/>
            <w:bottom w:val="none" w:sz="0" w:space="0" w:color="auto"/>
            <w:right w:val="none" w:sz="0" w:space="0" w:color="auto"/>
          </w:divBdr>
        </w:div>
        <w:div w:id="942616369">
          <w:marLeft w:val="0"/>
          <w:marRight w:val="0"/>
          <w:marTop w:val="0"/>
          <w:marBottom w:val="0"/>
          <w:divBdr>
            <w:top w:val="none" w:sz="0" w:space="0" w:color="auto"/>
            <w:left w:val="none" w:sz="0" w:space="0" w:color="auto"/>
            <w:bottom w:val="none" w:sz="0" w:space="0" w:color="auto"/>
            <w:right w:val="none" w:sz="0" w:space="0" w:color="auto"/>
          </w:divBdr>
        </w:div>
        <w:div w:id="954602619">
          <w:marLeft w:val="0"/>
          <w:marRight w:val="0"/>
          <w:marTop w:val="0"/>
          <w:marBottom w:val="0"/>
          <w:divBdr>
            <w:top w:val="none" w:sz="0" w:space="0" w:color="auto"/>
            <w:left w:val="none" w:sz="0" w:space="0" w:color="auto"/>
            <w:bottom w:val="none" w:sz="0" w:space="0" w:color="auto"/>
            <w:right w:val="none" w:sz="0" w:space="0" w:color="auto"/>
          </w:divBdr>
        </w:div>
        <w:div w:id="961837480">
          <w:marLeft w:val="0"/>
          <w:marRight w:val="0"/>
          <w:marTop w:val="0"/>
          <w:marBottom w:val="0"/>
          <w:divBdr>
            <w:top w:val="none" w:sz="0" w:space="0" w:color="auto"/>
            <w:left w:val="none" w:sz="0" w:space="0" w:color="auto"/>
            <w:bottom w:val="none" w:sz="0" w:space="0" w:color="auto"/>
            <w:right w:val="none" w:sz="0" w:space="0" w:color="auto"/>
          </w:divBdr>
        </w:div>
        <w:div w:id="967783182">
          <w:marLeft w:val="0"/>
          <w:marRight w:val="0"/>
          <w:marTop w:val="0"/>
          <w:marBottom w:val="0"/>
          <w:divBdr>
            <w:top w:val="none" w:sz="0" w:space="0" w:color="auto"/>
            <w:left w:val="none" w:sz="0" w:space="0" w:color="auto"/>
            <w:bottom w:val="none" w:sz="0" w:space="0" w:color="auto"/>
            <w:right w:val="none" w:sz="0" w:space="0" w:color="auto"/>
          </w:divBdr>
        </w:div>
        <w:div w:id="972977465">
          <w:marLeft w:val="0"/>
          <w:marRight w:val="0"/>
          <w:marTop w:val="0"/>
          <w:marBottom w:val="0"/>
          <w:divBdr>
            <w:top w:val="none" w:sz="0" w:space="0" w:color="auto"/>
            <w:left w:val="none" w:sz="0" w:space="0" w:color="auto"/>
            <w:bottom w:val="none" w:sz="0" w:space="0" w:color="auto"/>
            <w:right w:val="none" w:sz="0" w:space="0" w:color="auto"/>
          </w:divBdr>
        </w:div>
        <w:div w:id="985166787">
          <w:marLeft w:val="0"/>
          <w:marRight w:val="0"/>
          <w:marTop w:val="0"/>
          <w:marBottom w:val="0"/>
          <w:divBdr>
            <w:top w:val="none" w:sz="0" w:space="0" w:color="auto"/>
            <w:left w:val="none" w:sz="0" w:space="0" w:color="auto"/>
            <w:bottom w:val="none" w:sz="0" w:space="0" w:color="auto"/>
            <w:right w:val="none" w:sz="0" w:space="0" w:color="auto"/>
          </w:divBdr>
        </w:div>
        <w:div w:id="1014917243">
          <w:marLeft w:val="0"/>
          <w:marRight w:val="0"/>
          <w:marTop w:val="0"/>
          <w:marBottom w:val="0"/>
          <w:divBdr>
            <w:top w:val="none" w:sz="0" w:space="0" w:color="auto"/>
            <w:left w:val="none" w:sz="0" w:space="0" w:color="auto"/>
            <w:bottom w:val="none" w:sz="0" w:space="0" w:color="auto"/>
            <w:right w:val="none" w:sz="0" w:space="0" w:color="auto"/>
          </w:divBdr>
        </w:div>
        <w:div w:id="1030256502">
          <w:marLeft w:val="0"/>
          <w:marRight w:val="0"/>
          <w:marTop w:val="0"/>
          <w:marBottom w:val="0"/>
          <w:divBdr>
            <w:top w:val="none" w:sz="0" w:space="0" w:color="auto"/>
            <w:left w:val="none" w:sz="0" w:space="0" w:color="auto"/>
            <w:bottom w:val="none" w:sz="0" w:space="0" w:color="auto"/>
            <w:right w:val="none" w:sz="0" w:space="0" w:color="auto"/>
          </w:divBdr>
        </w:div>
        <w:div w:id="1031296062">
          <w:marLeft w:val="0"/>
          <w:marRight w:val="0"/>
          <w:marTop w:val="0"/>
          <w:marBottom w:val="0"/>
          <w:divBdr>
            <w:top w:val="none" w:sz="0" w:space="0" w:color="auto"/>
            <w:left w:val="none" w:sz="0" w:space="0" w:color="auto"/>
            <w:bottom w:val="none" w:sz="0" w:space="0" w:color="auto"/>
            <w:right w:val="none" w:sz="0" w:space="0" w:color="auto"/>
          </w:divBdr>
        </w:div>
        <w:div w:id="1047753990">
          <w:marLeft w:val="0"/>
          <w:marRight w:val="0"/>
          <w:marTop w:val="0"/>
          <w:marBottom w:val="0"/>
          <w:divBdr>
            <w:top w:val="none" w:sz="0" w:space="0" w:color="auto"/>
            <w:left w:val="none" w:sz="0" w:space="0" w:color="auto"/>
            <w:bottom w:val="none" w:sz="0" w:space="0" w:color="auto"/>
            <w:right w:val="none" w:sz="0" w:space="0" w:color="auto"/>
          </w:divBdr>
        </w:div>
        <w:div w:id="1056858574">
          <w:marLeft w:val="0"/>
          <w:marRight w:val="0"/>
          <w:marTop w:val="0"/>
          <w:marBottom w:val="0"/>
          <w:divBdr>
            <w:top w:val="none" w:sz="0" w:space="0" w:color="auto"/>
            <w:left w:val="none" w:sz="0" w:space="0" w:color="auto"/>
            <w:bottom w:val="none" w:sz="0" w:space="0" w:color="auto"/>
            <w:right w:val="none" w:sz="0" w:space="0" w:color="auto"/>
          </w:divBdr>
        </w:div>
        <w:div w:id="1112088433">
          <w:marLeft w:val="0"/>
          <w:marRight w:val="0"/>
          <w:marTop w:val="0"/>
          <w:marBottom w:val="0"/>
          <w:divBdr>
            <w:top w:val="none" w:sz="0" w:space="0" w:color="auto"/>
            <w:left w:val="none" w:sz="0" w:space="0" w:color="auto"/>
            <w:bottom w:val="none" w:sz="0" w:space="0" w:color="auto"/>
            <w:right w:val="none" w:sz="0" w:space="0" w:color="auto"/>
          </w:divBdr>
        </w:div>
        <w:div w:id="1142306190">
          <w:marLeft w:val="0"/>
          <w:marRight w:val="0"/>
          <w:marTop w:val="0"/>
          <w:marBottom w:val="0"/>
          <w:divBdr>
            <w:top w:val="none" w:sz="0" w:space="0" w:color="auto"/>
            <w:left w:val="none" w:sz="0" w:space="0" w:color="auto"/>
            <w:bottom w:val="none" w:sz="0" w:space="0" w:color="auto"/>
            <w:right w:val="none" w:sz="0" w:space="0" w:color="auto"/>
          </w:divBdr>
        </w:div>
        <w:div w:id="1155142667">
          <w:marLeft w:val="0"/>
          <w:marRight w:val="0"/>
          <w:marTop w:val="0"/>
          <w:marBottom w:val="0"/>
          <w:divBdr>
            <w:top w:val="none" w:sz="0" w:space="0" w:color="auto"/>
            <w:left w:val="none" w:sz="0" w:space="0" w:color="auto"/>
            <w:bottom w:val="none" w:sz="0" w:space="0" w:color="auto"/>
            <w:right w:val="none" w:sz="0" w:space="0" w:color="auto"/>
          </w:divBdr>
        </w:div>
        <w:div w:id="1203588924">
          <w:marLeft w:val="0"/>
          <w:marRight w:val="0"/>
          <w:marTop w:val="0"/>
          <w:marBottom w:val="0"/>
          <w:divBdr>
            <w:top w:val="none" w:sz="0" w:space="0" w:color="auto"/>
            <w:left w:val="none" w:sz="0" w:space="0" w:color="auto"/>
            <w:bottom w:val="none" w:sz="0" w:space="0" w:color="auto"/>
            <w:right w:val="none" w:sz="0" w:space="0" w:color="auto"/>
          </w:divBdr>
        </w:div>
        <w:div w:id="1254514528">
          <w:marLeft w:val="0"/>
          <w:marRight w:val="0"/>
          <w:marTop w:val="0"/>
          <w:marBottom w:val="0"/>
          <w:divBdr>
            <w:top w:val="none" w:sz="0" w:space="0" w:color="auto"/>
            <w:left w:val="none" w:sz="0" w:space="0" w:color="auto"/>
            <w:bottom w:val="none" w:sz="0" w:space="0" w:color="auto"/>
            <w:right w:val="none" w:sz="0" w:space="0" w:color="auto"/>
          </w:divBdr>
        </w:div>
        <w:div w:id="1259293712">
          <w:marLeft w:val="0"/>
          <w:marRight w:val="0"/>
          <w:marTop w:val="0"/>
          <w:marBottom w:val="0"/>
          <w:divBdr>
            <w:top w:val="none" w:sz="0" w:space="0" w:color="auto"/>
            <w:left w:val="none" w:sz="0" w:space="0" w:color="auto"/>
            <w:bottom w:val="none" w:sz="0" w:space="0" w:color="auto"/>
            <w:right w:val="none" w:sz="0" w:space="0" w:color="auto"/>
          </w:divBdr>
        </w:div>
        <w:div w:id="1282807225">
          <w:marLeft w:val="0"/>
          <w:marRight w:val="0"/>
          <w:marTop w:val="0"/>
          <w:marBottom w:val="0"/>
          <w:divBdr>
            <w:top w:val="none" w:sz="0" w:space="0" w:color="auto"/>
            <w:left w:val="none" w:sz="0" w:space="0" w:color="auto"/>
            <w:bottom w:val="none" w:sz="0" w:space="0" w:color="auto"/>
            <w:right w:val="none" w:sz="0" w:space="0" w:color="auto"/>
          </w:divBdr>
        </w:div>
        <w:div w:id="1287391517">
          <w:marLeft w:val="0"/>
          <w:marRight w:val="0"/>
          <w:marTop w:val="0"/>
          <w:marBottom w:val="0"/>
          <w:divBdr>
            <w:top w:val="none" w:sz="0" w:space="0" w:color="auto"/>
            <w:left w:val="none" w:sz="0" w:space="0" w:color="auto"/>
            <w:bottom w:val="none" w:sz="0" w:space="0" w:color="auto"/>
            <w:right w:val="none" w:sz="0" w:space="0" w:color="auto"/>
          </w:divBdr>
        </w:div>
        <w:div w:id="1308515240">
          <w:marLeft w:val="0"/>
          <w:marRight w:val="0"/>
          <w:marTop w:val="0"/>
          <w:marBottom w:val="0"/>
          <w:divBdr>
            <w:top w:val="none" w:sz="0" w:space="0" w:color="auto"/>
            <w:left w:val="none" w:sz="0" w:space="0" w:color="auto"/>
            <w:bottom w:val="none" w:sz="0" w:space="0" w:color="auto"/>
            <w:right w:val="none" w:sz="0" w:space="0" w:color="auto"/>
          </w:divBdr>
        </w:div>
        <w:div w:id="1385909183">
          <w:marLeft w:val="0"/>
          <w:marRight w:val="0"/>
          <w:marTop w:val="0"/>
          <w:marBottom w:val="0"/>
          <w:divBdr>
            <w:top w:val="none" w:sz="0" w:space="0" w:color="auto"/>
            <w:left w:val="none" w:sz="0" w:space="0" w:color="auto"/>
            <w:bottom w:val="none" w:sz="0" w:space="0" w:color="auto"/>
            <w:right w:val="none" w:sz="0" w:space="0" w:color="auto"/>
          </w:divBdr>
        </w:div>
        <w:div w:id="1412578142">
          <w:marLeft w:val="0"/>
          <w:marRight w:val="0"/>
          <w:marTop w:val="0"/>
          <w:marBottom w:val="0"/>
          <w:divBdr>
            <w:top w:val="none" w:sz="0" w:space="0" w:color="auto"/>
            <w:left w:val="none" w:sz="0" w:space="0" w:color="auto"/>
            <w:bottom w:val="none" w:sz="0" w:space="0" w:color="auto"/>
            <w:right w:val="none" w:sz="0" w:space="0" w:color="auto"/>
          </w:divBdr>
        </w:div>
        <w:div w:id="1450124269">
          <w:marLeft w:val="0"/>
          <w:marRight w:val="0"/>
          <w:marTop w:val="0"/>
          <w:marBottom w:val="0"/>
          <w:divBdr>
            <w:top w:val="none" w:sz="0" w:space="0" w:color="auto"/>
            <w:left w:val="none" w:sz="0" w:space="0" w:color="auto"/>
            <w:bottom w:val="none" w:sz="0" w:space="0" w:color="auto"/>
            <w:right w:val="none" w:sz="0" w:space="0" w:color="auto"/>
          </w:divBdr>
        </w:div>
        <w:div w:id="1480150042">
          <w:marLeft w:val="0"/>
          <w:marRight w:val="0"/>
          <w:marTop w:val="0"/>
          <w:marBottom w:val="0"/>
          <w:divBdr>
            <w:top w:val="none" w:sz="0" w:space="0" w:color="auto"/>
            <w:left w:val="none" w:sz="0" w:space="0" w:color="auto"/>
            <w:bottom w:val="none" w:sz="0" w:space="0" w:color="auto"/>
            <w:right w:val="none" w:sz="0" w:space="0" w:color="auto"/>
          </w:divBdr>
        </w:div>
        <w:div w:id="1482888135">
          <w:marLeft w:val="0"/>
          <w:marRight w:val="0"/>
          <w:marTop w:val="0"/>
          <w:marBottom w:val="0"/>
          <w:divBdr>
            <w:top w:val="none" w:sz="0" w:space="0" w:color="auto"/>
            <w:left w:val="none" w:sz="0" w:space="0" w:color="auto"/>
            <w:bottom w:val="none" w:sz="0" w:space="0" w:color="auto"/>
            <w:right w:val="none" w:sz="0" w:space="0" w:color="auto"/>
          </w:divBdr>
        </w:div>
        <w:div w:id="1524904218">
          <w:marLeft w:val="0"/>
          <w:marRight w:val="0"/>
          <w:marTop w:val="0"/>
          <w:marBottom w:val="0"/>
          <w:divBdr>
            <w:top w:val="none" w:sz="0" w:space="0" w:color="auto"/>
            <w:left w:val="none" w:sz="0" w:space="0" w:color="auto"/>
            <w:bottom w:val="none" w:sz="0" w:space="0" w:color="auto"/>
            <w:right w:val="none" w:sz="0" w:space="0" w:color="auto"/>
          </w:divBdr>
        </w:div>
        <w:div w:id="1535314838">
          <w:marLeft w:val="0"/>
          <w:marRight w:val="0"/>
          <w:marTop w:val="0"/>
          <w:marBottom w:val="0"/>
          <w:divBdr>
            <w:top w:val="none" w:sz="0" w:space="0" w:color="auto"/>
            <w:left w:val="none" w:sz="0" w:space="0" w:color="auto"/>
            <w:bottom w:val="none" w:sz="0" w:space="0" w:color="auto"/>
            <w:right w:val="none" w:sz="0" w:space="0" w:color="auto"/>
          </w:divBdr>
        </w:div>
        <w:div w:id="1561357189">
          <w:marLeft w:val="0"/>
          <w:marRight w:val="0"/>
          <w:marTop w:val="0"/>
          <w:marBottom w:val="0"/>
          <w:divBdr>
            <w:top w:val="none" w:sz="0" w:space="0" w:color="auto"/>
            <w:left w:val="none" w:sz="0" w:space="0" w:color="auto"/>
            <w:bottom w:val="none" w:sz="0" w:space="0" w:color="auto"/>
            <w:right w:val="none" w:sz="0" w:space="0" w:color="auto"/>
          </w:divBdr>
        </w:div>
        <w:div w:id="1566329220">
          <w:marLeft w:val="0"/>
          <w:marRight w:val="0"/>
          <w:marTop w:val="0"/>
          <w:marBottom w:val="0"/>
          <w:divBdr>
            <w:top w:val="none" w:sz="0" w:space="0" w:color="auto"/>
            <w:left w:val="none" w:sz="0" w:space="0" w:color="auto"/>
            <w:bottom w:val="none" w:sz="0" w:space="0" w:color="auto"/>
            <w:right w:val="none" w:sz="0" w:space="0" w:color="auto"/>
          </w:divBdr>
        </w:div>
        <w:div w:id="1608997612">
          <w:marLeft w:val="0"/>
          <w:marRight w:val="0"/>
          <w:marTop w:val="0"/>
          <w:marBottom w:val="0"/>
          <w:divBdr>
            <w:top w:val="none" w:sz="0" w:space="0" w:color="auto"/>
            <w:left w:val="none" w:sz="0" w:space="0" w:color="auto"/>
            <w:bottom w:val="none" w:sz="0" w:space="0" w:color="auto"/>
            <w:right w:val="none" w:sz="0" w:space="0" w:color="auto"/>
          </w:divBdr>
        </w:div>
        <w:div w:id="1635524691">
          <w:marLeft w:val="0"/>
          <w:marRight w:val="0"/>
          <w:marTop w:val="0"/>
          <w:marBottom w:val="0"/>
          <w:divBdr>
            <w:top w:val="none" w:sz="0" w:space="0" w:color="auto"/>
            <w:left w:val="none" w:sz="0" w:space="0" w:color="auto"/>
            <w:bottom w:val="none" w:sz="0" w:space="0" w:color="auto"/>
            <w:right w:val="none" w:sz="0" w:space="0" w:color="auto"/>
          </w:divBdr>
        </w:div>
        <w:div w:id="1639917675">
          <w:marLeft w:val="0"/>
          <w:marRight w:val="0"/>
          <w:marTop w:val="0"/>
          <w:marBottom w:val="0"/>
          <w:divBdr>
            <w:top w:val="none" w:sz="0" w:space="0" w:color="auto"/>
            <w:left w:val="none" w:sz="0" w:space="0" w:color="auto"/>
            <w:bottom w:val="none" w:sz="0" w:space="0" w:color="auto"/>
            <w:right w:val="none" w:sz="0" w:space="0" w:color="auto"/>
          </w:divBdr>
        </w:div>
        <w:div w:id="1650476318">
          <w:marLeft w:val="0"/>
          <w:marRight w:val="0"/>
          <w:marTop w:val="0"/>
          <w:marBottom w:val="0"/>
          <w:divBdr>
            <w:top w:val="none" w:sz="0" w:space="0" w:color="auto"/>
            <w:left w:val="none" w:sz="0" w:space="0" w:color="auto"/>
            <w:bottom w:val="none" w:sz="0" w:space="0" w:color="auto"/>
            <w:right w:val="none" w:sz="0" w:space="0" w:color="auto"/>
          </w:divBdr>
        </w:div>
        <w:div w:id="1669405170">
          <w:marLeft w:val="0"/>
          <w:marRight w:val="0"/>
          <w:marTop w:val="0"/>
          <w:marBottom w:val="0"/>
          <w:divBdr>
            <w:top w:val="none" w:sz="0" w:space="0" w:color="auto"/>
            <w:left w:val="none" w:sz="0" w:space="0" w:color="auto"/>
            <w:bottom w:val="none" w:sz="0" w:space="0" w:color="auto"/>
            <w:right w:val="none" w:sz="0" w:space="0" w:color="auto"/>
          </w:divBdr>
        </w:div>
        <w:div w:id="1727102862">
          <w:marLeft w:val="0"/>
          <w:marRight w:val="0"/>
          <w:marTop w:val="0"/>
          <w:marBottom w:val="0"/>
          <w:divBdr>
            <w:top w:val="none" w:sz="0" w:space="0" w:color="auto"/>
            <w:left w:val="none" w:sz="0" w:space="0" w:color="auto"/>
            <w:bottom w:val="none" w:sz="0" w:space="0" w:color="auto"/>
            <w:right w:val="none" w:sz="0" w:space="0" w:color="auto"/>
          </w:divBdr>
        </w:div>
        <w:div w:id="1793589891">
          <w:marLeft w:val="0"/>
          <w:marRight w:val="0"/>
          <w:marTop w:val="0"/>
          <w:marBottom w:val="0"/>
          <w:divBdr>
            <w:top w:val="none" w:sz="0" w:space="0" w:color="auto"/>
            <w:left w:val="none" w:sz="0" w:space="0" w:color="auto"/>
            <w:bottom w:val="none" w:sz="0" w:space="0" w:color="auto"/>
            <w:right w:val="none" w:sz="0" w:space="0" w:color="auto"/>
          </w:divBdr>
        </w:div>
        <w:div w:id="1820459903">
          <w:marLeft w:val="0"/>
          <w:marRight w:val="0"/>
          <w:marTop w:val="0"/>
          <w:marBottom w:val="0"/>
          <w:divBdr>
            <w:top w:val="none" w:sz="0" w:space="0" w:color="auto"/>
            <w:left w:val="none" w:sz="0" w:space="0" w:color="auto"/>
            <w:bottom w:val="none" w:sz="0" w:space="0" w:color="auto"/>
            <w:right w:val="none" w:sz="0" w:space="0" w:color="auto"/>
          </w:divBdr>
        </w:div>
        <w:div w:id="1827552770">
          <w:marLeft w:val="0"/>
          <w:marRight w:val="0"/>
          <w:marTop w:val="0"/>
          <w:marBottom w:val="0"/>
          <w:divBdr>
            <w:top w:val="none" w:sz="0" w:space="0" w:color="auto"/>
            <w:left w:val="none" w:sz="0" w:space="0" w:color="auto"/>
            <w:bottom w:val="none" w:sz="0" w:space="0" w:color="auto"/>
            <w:right w:val="none" w:sz="0" w:space="0" w:color="auto"/>
          </w:divBdr>
        </w:div>
        <w:div w:id="1838112936">
          <w:marLeft w:val="0"/>
          <w:marRight w:val="0"/>
          <w:marTop w:val="0"/>
          <w:marBottom w:val="0"/>
          <w:divBdr>
            <w:top w:val="none" w:sz="0" w:space="0" w:color="auto"/>
            <w:left w:val="none" w:sz="0" w:space="0" w:color="auto"/>
            <w:bottom w:val="none" w:sz="0" w:space="0" w:color="auto"/>
            <w:right w:val="none" w:sz="0" w:space="0" w:color="auto"/>
          </w:divBdr>
        </w:div>
        <w:div w:id="1851526680">
          <w:marLeft w:val="0"/>
          <w:marRight w:val="0"/>
          <w:marTop w:val="0"/>
          <w:marBottom w:val="0"/>
          <w:divBdr>
            <w:top w:val="none" w:sz="0" w:space="0" w:color="auto"/>
            <w:left w:val="none" w:sz="0" w:space="0" w:color="auto"/>
            <w:bottom w:val="none" w:sz="0" w:space="0" w:color="auto"/>
            <w:right w:val="none" w:sz="0" w:space="0" w:color="auto"/>
          </w:divBdr>
        </w:div>
        <w:div w:id="1866870340">
          <w:marLeft w:val="0"/>
          <w:marRight w:val="0"/>
          <w:marTop w:val="0"/>
          <w:marBottom w:val="0"/>
          <w:divBdr>
            <w:top w:val="none" w:sz="0" w:space="0" w:color="auto"/>
            <w:left w:val="none" w:sz="0" w:space="0" w:color="auto"/>
            <w:bottom w:val="none" w:sz="0" w:space="0" w:color="auto"/>
            <w:right w:val="none" w:sz="0" w:space="0" w:color="auto"/>
          </w:divBdr>
        </w:div>
        <w:div w:id="1874421203">
          <w:marLeft w:val="0"/>
          <w:marRight w:val="0"/>
          <w:marTop w:val="0"/>
          <w:marBottom w:val="0"/>
          <w:divBdr>
            <w:top w:val="none" w:sz="0" w:space="0" w:color="auto"/>
            <w:left w:val="none" w:sz="0" w:space="0" w:color="auto"/>
            <w:bottom w:val="none" w:sz="0" w:space="0" w:color="auto"/>
            <w:right w:val="none" w:sz="0" w:space="0" w:color="auto"/>
          </w:divBdr>
        </w:div>
        <w:div w:id="1877506167">
          <w:marLeft w:val="0"/>
          <w:marRight w:val="0"/>
          <w:marTop w:val="0"/>
          <w:marBottom w:val="0"/>
          <w:divBdr>
            <w:top w:val="none" w:sz="0" w:space="0" w:color="auto"/>
            <w:left w:val="none" w:sz="0" w:space="0" w:color="auto"/>
            <w:bottom w:val="none" w:sz="0" w:space="0" w:color="auto"/>
            <w:right w:val="none" w:sz="0" w:space="0" w:color="auto"/>
          </w:divBdr>
        </w:div>
        <w:div w:id="1950507868">
          <w:marLeft w:val="0"/>
          <w:marRight w:val="0"/>
          <w:marTop w:val="0"/>
          <w:marBottom w:val="0"/>
          <w:divBdr>
            <w:top w:val="none" w:sz="0" w:space="0" w:color="auto"/>
            <w:left w:val="none" w:sz="0" w:space="0" w:color="auto"/>
            <w:bottom w:val="none" w:sz="0" w:space="0" w:color="auto"/>
            <w:right w:val="none" w:sz="0" w:space="0" w:color="auto"/>
          </w:divBdr>
        </w:div>
        <w:div w:id="1956131292">
          <w:marLeft w:val="0"/>
          <w:marRight w:val="0"/>
          <w:marTop w:val="0"/>
          <w:marBottom w:val="0"/>
          <w:divBdr>
            <w:top w:val="none" w:sz="0" w:space="0" w:color="auto"/>
            <w:left w:val="none" w:sz="0" w:space="0" w:color="auto"/>
            <w:bottom w:val="none" w:sz="0" w:space="0" w:color="auto"/>
            <w:right w:val="none" w:sz="0" w:space="0" w:color="auto"/>
          </w:divBdr>
        </w:div>
        <w:div w:id="2002075824">
          <w:marLeft w:val="0"/>
          <w:marRight w:val="0"/>
          <w:marTop w:val="0"/>
          <w:marBottom w:val="0"/>
          <w:divBdr>
            <w:top w:val="none" w:sz="0" w:space="0" w:color="auto"/>
            <w:left w:val="none" w:sz="0" w:space="0" w:color="auto"/>
            <w:bottom w:val="none" w:sz="0" w:space="0" w:color="auto"/>
            <w:right w:val="none" w:sz="0" w:space="0" w:color="auto"/>
          </w:divBdr>
        </w:div>
        <w:div w:id="2019232839">
          <w:marLeft w:val="0"/>
          <w:marRight w:val="0"/>
          <w:marTop w:val="0"/>
          <w:marBottom w:val="0"/>
          <w:divBdr>
            <w:top w:val="none" w:sz="0" w:space="0" w:color="auto"/>
            <w:left w:val="none" w:sz="0" w:space="0" w:color="auto"/>
            <w:bottom w:val="none" w:sz="0" w:space="0" w:color="auto"/>
            <w:right w:val="none" w:sz="0" w:space="0" w:color="auto"/>
          </w:divBdr>
        </w:div>
        <w:div w:id="2030912902">
          <w:marLeft w:val="0"/>
          <w:marRight w:val="0"/>
          <w:marTop w:val="0"/>
          <w:marBottom w:val="0"/>
          <w:divBdr>
            <w:top w:val="none" w:sz="0" w:space="0" w:color="auto"/>
            <w:left w:val="none" w:sz="0" w:space="0" w:color="auto"/>
            <w:bottom w:val="none" w:sz="0" w:space="0" w:color="auto"/>
            <w:right w:val="none" w:sz="0" w:space="0" w:color="auto"/>
          </w:divBdr>
        </w:div>
        <w:div w:id="2048020516">
          <w:marLeft w:val="0"/>
          <w:marRight w:val="0"/>
          <w:marTop w:val="0"/>
          <w:marBottom w:val="0"/>
          <w:divBdr>
            <w:top w:val="none" w:sz="0" w:space="0" w:color="auto"/>
            <w:left w:val="none" w:sz="0" w:space="0" w:color="auto"/>
            <w:bottom w:val="none" w:sz="0" w:space="0" w:color="auto"/>
            <w:right w:val="none" w:sz="0" w:space="0" w:color="auto"/>
          </w:divBdr>
        </w:div>
        <w:div w:id="2050646351">
          <w:marLeft w:val="0"/>
          <w:marRight w:val="0"/>
          <w:marTop w:val="0"/>
          <w:marBottom w:val="0"/>
          <w:divBdr>
            <w:top w:val="none" w:sz="0" w:space="0" w:color="auto"/>
            <w:left w:val="none" w:sz="0" w:space="0" w:color="auto"/>
            <w:bottom w:val="none" w:sz="0" w:space="0" w:color="auto"/>
            <w:right w:val="none" w:sz="0" w:space="0" w:color="auto"/>
          </w:divBdr>
        </w:div>
        <w:div w:id="2098749043">
          <w:marLeft w:val="0"/>
          <w:marRight w:val="0"/>
          <w:marTop w:val="0"/>
          <w:marBottom w:val="0"/>
          <w:divBdr>
            <w:top w:val="none" w:sz="0" w:space="0" w:color="auto"/>
            <w:left w:val="none" w:sz="0" w:space="0" w:color="auto"/>
            <w:bottom w:val="none" w:sz="0" w:space="0" w:color="auto"/>
            <w:right w:val="none" w:sz="0" w:space="0" w:color="auto"/>
          </w:divBdr>
        </w:div>
        <w:div w:id="2106726209">
          <w:marLeft w:val="0"/>
          <w:marRight w:val="0"/>
          <w:marTop w:val="0"/>
          <w:marBottom w:val="0"/>
          <w:divBdr>
            <w:top w:val="none" w:sz="0" w:space="0" w:color="auto"/>
            <w:left w:val="none" w:sz="0" w:space="0" w:color="auto"/>
            <w:bottom w:val="none" w:sz="0" w:space="0" w:color="auto"/>
            <w:right w:val="none" w:sz="0" w:space="0" w:color="auto"/>
          </w:divBdr>
        </w:div>
        <w:div w:id="2123651519">
          <w:marLeft w:val="0"/>
          <w:marRight w:val="0"/>
          <w:marTop w:val="0"/>
          <w:marBottom w:val="0"/>
          <w:divBdr>
            <w:top w:val="none" w:sz="0" w:space="0" w:color="auto"/>
            <w:left w:val="none" w:sz="0" w:space="0" w:color="auto"/>
            <w:bottom w:val="none" w:sz="0" w:space="0" w:color="auto"/>
            <w:right w:val="none" w:sz="0" w:space="0" w:color="auto"/>
          </w:divBdr>
        </w:div>
        <w:div w:id="2133479309">
          <w:marLeft w:val="0"/>
          <w:marRight w:val="0"/>
          <w:marTop w:val="0"/>
          <w:marBottom w:val="0"/>
          <w:divBdr>
            <w:top w:val="none" w:sz="0" w:space="0" w:color="auto"/>
            <w:left w:val="none" w:sz="0" w:space="0" w:color="auto"/>
            <w:bottom w:val="none" w:sz="0" w:space="0" w:color="auto"/>
            <w:right w:val="none" w:sz="0" w:space="0" w:color="auto"/>
          </w:divBdr>
        </w:div>
      </w:divsChild>
    </w:div>
    <w:div w:id="93791845">
      <w:bodyDiv w:val="1"/>
      <w:marLeft w:val="0"/>
      <w:marRight w:val="0"/>
      <w:marTop w:val="0"/>
      <w:marBottom w:val="0"/>
      <w:divBdr>
        <w:top w:val="none" w:sz="0" w:space="0" w:color="auto"/>
        <w:left w:val="none" w:sz="0" w:space="0" w:color="auto"/>
        <w:bottom w:val="none" w:sz="0" w:space="0" w:color="auto"/>
        <w:right w:val="none" w:sz="0" w:space="0" w:color="auto"/>
      </w:divBdr>
    </w:div>
    <w:div w:id="98305870">
      <w:bodyDiv w:val="1"/>
      <w:marLeft w:val="0"/>
      <w:marRight w:val="0"/>
      <w:marTop w:val="0"/>
      <w:marBottom w:val="0"/>
      <w:divBdr>
        <w:top w:val="none" w:sz="0" w:space="0" w:color="auto"/>
        <w:left w:val="none" w:sz="0" w:space="0" w:color="auto"/>
        <w:bottom w:val="none" w:sz="0" w:space="0" w:color="auto"/>
        <w:right w:val="none" w:sz="0" w:space="0" w:color="auto"/>
      </w:divBdr>
    </w:div>
    <w:div w:id="108427763">
      <w:bodyDiv w:val="1"/>
      <w:marLeft w:val="0"/>
      <w:marRight w:val="0"/>
      <w:marTop w:val="0"/>
      <w:marBottom w:val="0"/>
      <w:divBdr>
        <w:top w:val="none" w:sz="0" w:space="0" w:color="auto"/>
        <w:left w:val="none" w:sz="0" w:space="0" w:color="auto"/>
        <w:bottom w:val="none" w:sz="0" w:space="0" w:color="auto"/>
        <w:right w:val="none" w:sz="0" w:space="0" w:color="auto"/>
      </w:divBdr>
    </w:div>
    <w:div w:id="116531722">
      <w:bodyDiv w:val="1"/>
      <w:marLeft w:val="0"/>
      <w:marRight w:val="0"/>
      <w:marTop w:val="0"/>
      <w:marBottom w:val="0"/>
      <w:divBdr>
        <w:top w:val="none" w:sz="0" w:space="0" w:color="auto"/>
        <w:left w:val="none" w:sz="0" w:space="0" w:color="auto"/>
        <w:bottom w:val="none" w:sz="0" w:space="0" w:color="auto"/>
        <w:right w:val="none" w:sz="0" w:space="0" w:color="auto"/>
      </w:divBdr>
    </w:div>
    <w:div w:id="176505622">
      <w:bodyDiv w:val="1"/>
      <w:marLeft w:val="0"/>
      <w:marRight w:val="0"/>
      <w:marTop w:val="0"/>
      <w:marBottom w:val="0"/>
      <w:divBdr>
        <w:top w:val="none" w:sz="0" w:space="0" w:color="auto"/>
        <w:left w:val="none" w:sz="0" w:space="0" w:color="auto"/>
        <w:bottom w:val="none" w:sz="0" w:space="0" w:color="auto"/>
        <w:right w:val="none" w:sz="0" w:space="0" w:color="auto"/>
      </w:divBdr>
    </w:div>
    <w:div w:id="198007937">
      <w:bodyDiv w:val="1"/>
      <w:marLeft w:val="0"/>
      <w:marRight w:val="0"/>
      <w:marTop w:val="0"/>
      <w:marBottom w:val="0"/>
      <w:divBdr>
        <w:top w:val="none" w:sz="0" w:space="0" w:color="auto"/>
        <w:left w:val="none" w:sz="0" w:space="0" w:color="auto"/>
        <w:bottom w:val="none" w:sz="0" w:space="0" w:color="auto"/>
        <w:right w:val="none" w:sz="0" w:space="0" w:color="auto"/>
      </w:divBdr>
    </w:div>
    <w:div w:id="200290085">
      <w:bodyDiv w:val="1"/>
      <w:marLeft w:val="0"/>
      <w:marRight w:val="0"/>
      <w:marTop w:val="0"/>
      <w:marBottom w:val="0"/>
      <w:divBdr>
        <w:top w:val="none" w:sz="0" w:space="0" w:color="auto"/>
        <w:left w:val="none" w:sz="0" w:space="0" w:color="auto"/>
        <w:bottom w:val="none" w:sz="0" w:space="0" w:color="auto"/>
        <w:right w:val="none" w:sz="0" w:space="0" w:color="auto"/>
      </w:divBdr>
    </w:div>
    <w:div w:id="225146627">
      <w:bodyDiv w:val="1"/>
      <w:marLeft w:val="0"/>
      <w:marRight w:val="0"/>
      <w:marTop w:val="0"/>
      <w:marBottom w:val="0"/>
      <w:divBdr>
        <w:top w:val="none" w:sz="0" w:space="0" w:color="auto"/>
        <w:left w:val="none" w:sz="0" w:space="0" w:color="auto"/>
        <w:bottom w:val="none" w:sz="0" w:space="0" w:color="auto"/>
        <w:right w:val="none" w:sz="0" w:space="0" w:color="auto"/>
      </w:divBdr>
      <w:divsChild>
        <w:div w:id="24330356">
          <w:marLeft w:val="0"/>
          <w:marRight w:val="0"/>
          <w:marTop w:val="0"/>
          <w:marBottom w:val="0"/>
          <w:divBdr>
            <w:top w:val="none" w:sz="0" w:space="0" w:color="auto"/>
            <w:left w:val="none" w:sz="0" w:space="0" w:color="auto"/>
            <w:bottom w:val="none" w:sz="0" w:space="0" w:color="auto"/>
            <w:right w:val="none" w:sz="0" w:space="0" w:color="auto"/>
          </w:divBdr>
        </w:div>
        <w:div w:id="44070444">
          <w:marLeft w:val="0"/>
          <w:marRight w:val="0"/>
          <w:marTop w:val="0"/>
          <w:marBottom w:val="0"/>
          <w:divBdr>
            <w:top w:val="none" w:sz="0" w:space="0" w:color="auto"/>
            <w:left w:val="none" w:sz="0" w:space="0" w:color="auto"/>
            <w:bottom w:val="none" w:sz="0" w:space="0" w:color="auto"/>
            <w:right w:val="none" w:sz="0" w:space="0" w:color="auto"/>
          </w:divBdr>
        </w:div>
        <w:div w:id="49889620">
          <w:marLeft w:val="0"/>
          <w:marRight w:val="0"/>
          <w:marTop w:val="0"/>
          <w:marBottom w:val="0"/>
          <w:divBdr>
            <w:top w:val="none" w:sz="0" w:space="0" w:color="auto"/>
            <w:left w:val="none" w:sz="0" w:space="0" w:color="auto"/>
            <w:bottom w:val="none" w:sz="0" w:space="0" w:color="auto"/>
            <w:right w:val="none" w:sz="0" w:space="0" w:color="auto"/>
          </w:divBdr>
        </w:div>
        <w:div w:id="60566904">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110101144">
          <w:marLeft w:val="0"/>
          <w:marRight w:val="0"/>
          <w:marTop w:val="0"/>
          <w:marBottom w:val="0"/>
          <w:divBdr>
            <w:top w:val="none" w:sz="0" w:space="0" w:color="auto"/>
            <w:left w:val="none" w:sz="0" w:space="0" w:color="auto"/>
            <w:bottom w:val="none" w:sz="0" w:space="0" w:color="auto"/>
            <w:right w:val="none" w:sz="0" w:space="0" w:color="auto"/>
          </w:divBdr>
        </w:div>
        <w:div w:id="110320925">
          <w:marLeft w:val="0"/>
          <w:marRight w:val="0"/>
          <w:marTop w:val="0"/>
          <w:marBottom w:val="0"/>
          <w:divBdr>
            <w:top w:val="none" w:sz="0" w:space="0" w:color="auto"/>
            <w:left w:val="none" w:sz="0" w:space="0" w:color="auto"/>
            <w:bottom w:val="none" w:sz="0" w:space="0" w:color="auto"/>
            <w:right w:val="none" w:sz="0" w:space="0" w:color="auto"/>
          </w:divBdr>
        </w:div>
        <w:div w:id="124005303">
          <w:marLeft w:val="0"/>
          <w:marRight w:val="0"/>
          <w:marTop w:val="0"/>
          <w:marBottom w:val="0"/>
          <w:divBdr>
            <w:top w:val="none" w:sz="0" w:space="0" w:color="auto"/>
            <w:left w:val="none" w:sz="0" w:space="0" w:color="auto"/>
            <w:bottom w:val="none" w:sz="0" w:space="0" w:color="auto"/>
            <w:right w:val="none" w:sz="0" w:space="0" w:color="auto"/>
          </w:divBdr>
        </w:div>
        <w:div w:id="145514461">
          <w:marLeft w:val="0"/>
          <w:marRight w:val="0"/>
          <w:marTop w:val="0"/>
          <w:marBottom w:val="0"/>
          <w:divBdr>
            <w:top w:val="none" w:sz="0" w:space="0" w:color="auto"/>
            <w:left w:val="none" w:sz="0" w:space="0" w:color="auto"/>
            <w:bottom w:val="none" w:sz="0" w:space="0" w:color="auto"/>
            <w:right w:val="none" w:sz="0" w:space="0" w:color="auto"/>
          </w:divBdr>
        </w:div>
        <w:div w:id="161358171">
          <w:marLeft w:val="0"/>
          <w:marRight w:val="0"/>
          <w:marTop w:val="0"/>
          <w:marBottom w:val="0"/>
          <w:divBdr>
            <w:top w:val="none" w:sz="0" w:space="0" w:color="auto"/>
            <w:left w:val="none" w:sz="0" w:space="0" w:color="auto"/>
            <w:bottom w:val="none" w:sz="0" w:space="0" w:color="auto"/>
            <w:right w:val="none" w:sz="0" w:space="0" w:color="auto"/>
          </w:divBdr>
        </w:div>
        <w:div w:id="169679344">
          <w:marLeft w:val="0"/>
          <w:marRight w:val="0"/>
          <w:marTop w:val="0"/>
          <w:marBottom w:val="0"/>
          <w:divBdr>
            <w:top w:val="none" w:sz="0" w:space="0" w:color="auto"/>
            <w:left w:val="none" w:sz="0" w:space="0" w:color="auto"/>
            <w:bottom w:val="none" w:sz="0" w:space="0" w:color="auto"/>
            <w:right w:val="none" w:sz="0" w:space="0" w:color="auto"/>
          </w:divBdr>
        </w:div>
        <w:div w:id="186989804">
          <w:marLeft w:val="0"/>
          <w:marRight w:val="0"/>
          <w:marTop w:val="0"/>
          <w:marBottom w:val="0"/>
          <w:divBdr>
            <w:top w:val="none" w:sz="0" w:space="0" w:color="auto"/>
            <w:left w:val="none" w:sz="0" w:space="0" w:color="auto"/>
            <w:bottom w:val="none" w:sz="0" w:space="0" w:color="auto"/>
            <w:right w:val="none" w:sz="0" w:space="0" w:color="auto"/>
          </w:divBdr>
        </w:div>
        <w:div w:id="193664455">
          <w:marLeft w:val="0"/>
          <w:marRight w:val="0"/>
          <w:marTop w:val="0"/>
          <w:marBottom w:val="0"/>
          <w:divBdr>
            <w:top w:val="none" w:sz="0" w:space="0" w:color="auto"/>
            <w:left w:val="none" w:sz="0" w:space="0" w:color="auto"/>
            <w:bottom w:val="none" w:sz="0" w:space="0" w:color="auto"/>
            <w:right w:val="none" w:sz="0" w:space="0" w:color="auto"/>
          </w:divBdr>
        </w:div>
        <w:div w:id="222176327">
          <w:marLeft w:val="0"/>
          <w:marRight w:val="0"/>
          <w:marTop w:val="0"/>
          <w:marBottom w:val="0"/>
          <w:divBdr>
            <w:top w:val="none" w:sz="0" w:space="0" w:color="auto"/>
            <w:left w:val="none" w:sz="0" w:space="0" w:color="auto"/>
            <w:bottom w:val="none" w:sz="0" w:space="0" w:color="auto"/>
            <w:right w:val="none" w:sz="0" w:space="0" w:color="auto"/>
          </w:divBdr>
        </w:div>
        <w:div w:id="248588195">
          <w:marLeft w:val="0"/>
          <w:marRight w:val="0"/>
          <w:marTop w:val="0"/>
          <w:marBottom w:val="0"/>
          <w:divBdr>
            <w:top w:val="none" w:sz="0" w:space="0" w:color="auto"/>
            <w:left w:val="none" w:sz="0" w:space="0" w:color="auto"/>
            <w:bottom w:val="none" w:sz="0" w:space="0" w:color="auto"/>
            <w:right w:val="none" w:sz="0" w:space="0" w:color="auto"/>
          </w:divBdr>
        </w:div>
        <w:div w:id="261257738">
          <w:marLeft w:val="0"/>
          <w:marRight w:val="0"/>
          <w:marTop w:val="0"/>
          <w:marBottom w:val="0"/>
          <w:divBdr>
            <w:top w:val="none" w:sz="0" w:space="0" w:color="auto"/>
            <w:left w:val="none" w:sz="0" w:space="0" w:color="auto"/>
            <w:bottom w:val="none" w:sz="0" w:space="0" w:color="auto"/>
            <w:right w:val="none" w:sz="0" w:space="0" w:color="auto"/>
          </w:divBdr>
        </w:div>
        <w:div w:id="289212647">
          <w:marLeft w:val="0"/>
          <w:marRight w:val="0"/>
          <w:marTop w:val="0"/>
          <w:marBottom w:val="0"/>
          <w:divBdr>
            <w:top w:val="none" w:sz="0" w:space="0" w:color="auto"/>
            <w:left w:val="none" w:sz="0" w:space="0" w:color="auto"/>
            <w:bottom w:val="none" w:sz="0" w:space="0" w:color="auto"/>
            <w:right w:val="none" w:sz="0" w:space="0" w:color="auto"/>
          </w:divBdr>
        </w:div>
        <w:div w:id="296451296">
          <w:marLeft w:val="0"/>
          <w:marRight w:val="0"/>
          <w:marTop w:val="0"/>
          <w:marBottom w:val="0"/>
          <w:divBdr>
            <w:top w:val="none" w:sz="0" w:space="0" w:color="auto"/>
            <w:left w:val="none" w:sz="0" w:space="0" w:color="auto"/>
            <w:bottom w:val="none" w:sz="0" w:space="0" w:color="auto"/>
            <w:right w:val="none" w:sz="0" w:space="0" w:color="auto"/>
          </w:divBdr>
        </w:div>
        <w:div w:id="306934410">
          <w:marLeft w:val="0"/>
          <w:marRight w:val="0"/>
          <w:marTop w:val="0"/>
          <w:marBottom w:val="0"/>
          <w:divBdr>
            <w:top w:val="none" w:sz="0" w:space="0" w:color="auto"/>
            <w:left w:val="none" w:sz="0" w:space="0" w:color="auto"/>
            <w:bottom w:val="none" w:sz="0" w:space="0" w:color="auto"/>
            <w:right w:val="none" w:sz="0" w:space="0" w:color="auto"/>
          </w:divBdr>
        </w:div>
        <w:div w:id="367728349">
          <w:marLeft w:val="0"/>
          <w:marRight w:val="0"/>
          <w:marTop w:val="0"/>
          <w:marBottom w:val="0"/>
          <w:divBdr>
            <w:top w:val="none" w:sz="0" w:space="0" w:color="auto"/>
            <w:left w:val="none" w:sz="0" w:space="0" w:color="auto"/>
            <w:bottom w:val="none" w:sz="0" w:space="0" w:color="auto"/>
            <w:right w:val="none" w:sz="0" w:space="0" w:color="auto"/>
          </w:divBdr>
        </w:div>
        <w:div w:id="392311466">
          <w:marLeft w:val="0"/>
          <w:marRight w:val="0"/>
          <w:marTop w:val="0"/>
          <w:marBottom w:val="0"/>
          <w:divBdr>
            <w:top w:val="none" w:sz="0" w:space="0" w:color="auto"/>
            <w:left w:val="none" w:sz="0" w:space="0" w:color="auto"/>
            <w:bottom w:val="none" w:sz="0" w:space="0" w:color="auto"/>
            <w:right w:val="none" w:sz="0" w:space="0" w:color="auto"/>
          </w:divBdr>
        </w:div>
        <w:div w:id="424809893">
          <w:marLeft w:val="0"/>
          <w:marRight w:val="0"/>
          <w:marTop w:val="0"/>
          <w:marBottom w:val="0"/>
          <w:divBdr>
            <w:top w:val="none" w:sz="0" w:space="0" w:color="auto"/>
            <w:left w:val="none" w:sz="0" w:space="0" w:color="auto"/>
            <w:bottom w:val="none" w:sz="0" w:space="0" w:color="auto"/>
            <w:right w:val="none" w:sz="0" w:space="0" w:color="auto"/>
          </w:divBdr>
        </w:div>
        <w:div w:id="430931027">
          <w:marLeft w:val="0"/>
          <w:marRight w:val="0"/>
          <w:marTop w:val="0"/>
          <w:marBottom w:val="0"/>
          <w:divBdr>
            <w:top w:val="none" w:sz="0" w:space="0" w:color="auto"/>
            <w:left w:val="none" w:sz="0" w:space="0" w:color="auto"/>
            <w:bottom w:val="none" w:sz="0" w:space="0" w:color="auto"/>
            <w:right w:val="none" w:sz="0" w:space="0" w:color="auto"/>
          </w:divBdr>
        </w:div>
        <w:div w:id="449864194">
          <w:marLeft w:val="0"/>
          <w:marRight w:val="0"/>
          <w:marTop w:val="0"/>
          <w:marBottom w:val="0"/>
          <w:divBdr>
            <w:top w:val="none" w:sz="0" w:space="0" w:color="auto"/>
            <w:left w:val="none" w:sz="0" w:space="0" w:color="auto"/>
            <w:bottom w:val="none" w:sz="0" w:space="0" w:color="auto"/>
            <w:right w:val="none" w:sz="0" w:space="0" w:color="auto"/>
          </w:divBdr>
        </w:div>
        <w:div w:id="457650316">
          <w:marLeft w:val="0"/>
          <w:marRight w:val="0"/>
          <w:marTop w:val="0"/>
          <w:marBottom w:val="0"/>
          <w:divBdr>
            <w:top w:val="none" w:sz="0" w:space="0" w:color="auto"/>
            <w:left w:val="none" w:sz="0" w:space="0" w:color="auto"/>
            <w:bottom w:val="none" w:sz="0" w:space="0" w:color="auto"/>
            <w:right w:val="none" w:sz="0" w:space="0" w:color="auto"/>
          </w:divBdr>
        </w:div>
        <w:div w:id="460417735">
          <w:marLeft w:val="0"/>
          <w:marRight w:val="0"/>
          <w:marTop w:val="0"/>
          <w:marBottom w:val="0"/>
          <w:divBdr>
            <w:top w:val="none" w:sz="0" w:space="0" w:color="auto"/>
            <w:left w:val="none" w:sz="0" w:space="0" w:color="auto"/>
            <w:bottom w:val="none" w:sz="0" w:space="0" w:color="auto"/>
            <w:right w:val="none" w:sz="0" w:space="0" w:color="auto"/>
          </w:divBdr>
        </w:div>
        <w:div w:id="464738308">
          <w:marLeft w:val="0"/>
          <w:marRight w:val="0"/>
          <w:marTop w:val="0"/>
          <w:marBottom w:val="0"/>
          <w:divBdr>
            <w:top w:val="none" w:sz="0" w:space="0" w:color="auto"/>
            <w:left w:val="none" w:sz="0" w:space="0" w:color="auto"/>
            <w:bottom w:val="none" w:sz="0" w:space="0" w:color="auto"/>
            <w:right w:val="none" w:sz="0" w:space="0" w:color="auto"/>
          </w:divBdr>
        </w:div>
        <w:div w:id="490027785">
          <w:marLeft w:val="0"/>
          <w:marRight w:val="0"/>
          <w:marTop w:val="0"/>
          <w:marBottom w:val="0"/>
          <w:divBdr>
            <w:top w:val="none" w:sz="0" w:space="0" w:color="auto"/>
            <w:left w:val="none" w:sz="0" w:space="0" w:color="auto"/>
            <w:bottom w:val="none" w:sz="0" w:space="0" w:color="auto"/>
            <w:right w:val="none" w:sz="0" w:space="0" w:color="auto"/>
          </w:divBdr>
        </w:div>
        <w:div w:id="502164918">
          <w:marLeft w:val="0"/>
          <w:marRight w:val="0"/>
          <w:marTop w:val="0"/>
          <w:marBottom w:val="0"/>
          <w:divBdr>
            <w:top w:val="none" w:sz="0" w:space="0" w:color="auto"/>
            <w:left w:val="none" w:sz="0" w:space="0" w:color="auto"/>
            <w:bottom w:val="none" w:sz="0" w:space="0" w:color="auto"/>
            <w:right w:val="none" w:sz="0" w:space="0" w:color="auto"/>
          </w:divBdr>
        </w:div>
        <w:div w:id="535044634">
          <w:marLeft w:val="0"/>
          <w:marRight w:val="0"/>
          <w:marTop w:val="0"/>
          <w:marBottom w:val="0"/>
          <w:divBdr>
            <w:top w:val="none" w:sz="0" w:space="0" w:color="auto"/>
            <w:left w:val="none" w:sz="0" w:space="0" w:color="auto"/>
            <w:bottom w:val="none" w:sz="0" w:space="0" w:color="auto"/>
            <w:right w:val="none" w:sz="0" w:space="0" w:color="auto"/>
          </w:divBdr>
        </w:div>
        <w:div w:id="566304553">
          <w:marLeft w:val="0"/>
          <w:marRight w:val="0"/>
          <w:marTop w:val="0"/>
          <w:marBottom w:val="0"/>
          <w:divBdr>
            <w:top w:val="none" w:sz="0" w:space="0" w:color="auto"/>
            <w:left w:val="none" w:sz="0" w:space="0" w:color="auto"/>
            <w:bottom w:val="none" w:sz="0" w:space="0" w:color="auto"/>
            <w:right w:val="none" w:sz="0" w:space="0" w:color="auto"/>
          </w:divBdr>
        </w:div>
        <w:div w:id="568272595">
          <w:marLeft w:val="0"/>
          <w:marRight w:val="0"/>
          <w:marTop w:val="0"/>
          <w:marBottom w:val="0"/>
          <w:divBdr>
            <w:top w:val="none" w:sz="0" w:space="0" w:color="auto"/>
            <w:left w:val="none" w:sz="0" w:space="0" w:color="auto"/>
            <w:bottom w:val="none" w:sz="0" w:space="0" w:color="auto"/>
            <w:right w:val="none" w:sz="0" w:space="0" w:color="auto"/>
          </w:divBdr>
        </w:div>
        <w:div w:id="594826831">
          <w:marLeft w:val="0"/>
          <w:marRight w:val="0"/>
          <w:marTop w:val="0"/>
          <w:marBottom w:val="0"/>
          <w:divBdr>
            <w:top w:val="none" w:sz="0" w:space="0" w:color="auto"/>
            <w:left w:val="none" w:sz="0" w:space="0" w:color="auto"/>
            <w:bottom w:val="none" w:sz="0" w:space="0" w:color="auto"/>
            <w:right w:val="none" w:sz="0" w:space="0" w:color="auto"/>
          </w:divBdr>
        </w:div>
        <w:div w:id="599407803">
          <w:marLeft w:val="0"/>
          <w:marRight w:val="0"/>
          <w:marTop w:val="0"/>
          <w:marBottom w:val="0"/>
          <w:divBdr>
            <w:top w:val="none" w:sz="0" w:space="0" w:color="auto"/>
            <w:left w:val="none" w:sz="0" w:space="0" w:color="auto"/>
            <w:bottom w:val="none" w:sz="0" w:space="0" w:color="auto"/>
            <w:right w:val="none" w:sz="0" w:space="0" w:color="auto"/>
          </w:divBdr>
        </w:div>
        <w:div w:id="649332873">
          <w:marLeft w:val="0"/>
          <w:marRight w:val="0"/>
          <w:marTop w:val="0"/>
          <w:marBottom w:val="0"/>
          <w:divBdr>
            <w:top w:val="none" w:sz="0" w:space="0" w:color="auto"/>
            <w:left w:val="none" w:sz="0" w:space="0" w:color="auto"/>
            <w:bottom w:val="none" w:sz="0" w:space="0" w:color="auto"/>
            <w:right w:val="none" w:sz="0" w:space="0" w:color="auto"/>
          </w:divBdr>
        </w:div>
        <w:div w:id="665478300">
          <w:marLeft w:val="0"/>
          <w:marRight w:val="0"/>
          <w:marTop w:val="0"/>
          <w:marBottom w:val="0"/>
          <w:divBdr>
            <w:top w:val="none" w:sz="0" w:space="0" w:color="auto"/>
            <w:left w:val="none" w:sz="0" w:space="0" w:color="auto"/>
            <w:bottom w:val="none" w:sz="0" w:space="0" w:color="auto"/>
            <w:right w:val="none" w:sz="0" w:space="0" w:color="auto"/>
          </w:divBdr>
        </w:div>
        <w:div w:id="691033284">
          <w:marLeft w:val="0"/>
          <w:marRight w:val="0"/>
          <w:marTop w:val="0"/>
          <w:marBottom w:val="0"/>
          <w:divBdr>
            <w:top w:val="none" w:sz="0" w:space="0" w:color="auto"/>
            <w:left w:val="none" w:sz="0" w:space="0" w:color="auto"/>
            <w:bottom w:val="none" w:sz="0" w:space="0" w:color="auto"/>
            <w:right w:val="none" w:sz="0" w:space="0" w:color="auto"/>
          </w:divBdr>
        </w:div>
        <w:div w:id="693847035">
          <w:marLeft w:val="0"/>
          <w:marRight w:val="0"/>
          <w:marTop w:val="0"/>
          <w:marBottom w:val="0"/>
          <w:divBdr>
            <w:top w:val="none" w:sz="0" w:space="0" w:color="auto"/>
            <w:left w:val="none" w:sz="0" w:space="0" w:color="auto"/>
            <w:bottom w:val="none" w:sz="0" w:space="0" w:color="auto"/>
            <w:right w:val="none" w:sz="0" w:space="0" w:color="auto"/>
          </w:divBdr>
        </w:div>
        <w:div w:id="702243131">
          <w:marLeft w:val="0"/>
          <w:marRight w:val="0"/>
          <w:marTop w:val="0"/>
          <w:marBottom w:val="0"/>
          <w:divBdr>
            <w:top w:val="none" w:sz="0" w:space="0" w:color="auto"/>
            <w:left w:val="none" w:sz="0" w:space="0" w:color="auto"/>
            <w:bottom w:val="none" w:sz="0" w:space="0" w:color="auto"/>
            <w:right w:val="none" w:sz="0" w:space="0" w:color="auto"/>
          </w:divBdr>
        </w:div>
        <w:div w:id="710694330">
          <w:marLeft w:val="0"/>
          <w:marRight w:val="0"/>
          <w:marTop w:val="0"/>
          <w:marBottom w:val="0"/>
          <w:divBdr>
            <w:top w:val="none" w:sz="0" w:space="0" w:color="auto"/>
            <w:left w:val="none" w:sz="0" w:space="0" w:color="auto"/>
            <w:bottom w:val="none" w:sz="0" w:space="0" w:color="auto"/>
            <w:right w:val="none" w:sz="0" w:space="0" w:color="auto"/>
          </w:divBdr>
        </w:div>
        <w:div w:id="715549218">
          <w:marLeft w:val="0"/>
          <w:marRight w:val="0"/>
          <w:marTop w:val="0"/>
          <w:marBottom w:val="0"/>
          <w:divBdr>
            <w:top w:val="none" w:sz="0" w:space="0" w:color="auto"/>
            <w:left w:val="none" w:sz="0" w:space="0" w:color="auto"/>
            <w:bottom w:val="none" w:sz="0" w:space="0" w:color="auto"/>
            <w:right w:val="none" w:sz="0" w:space="0" w:color="auto"/>
          </w:divBdr>
        </w:div>
        <w:div w:id="716048661">
          <w:marLeft w:val="0"/>
          <w:marRight w:val="0"/>
          <w:marTop w:val="0"/>
          <w:marBottom w:val="0"/>
          <w:divBdr>
            <w:top w:val="none" w:sz="0" w:space="0" w:color="auto"/>
            <w:left w:val="none" w:sz="0" w:space="0" w:color="auto"/>
            <w:bottom w:val="none" w:sz="0" w:space="0" w:color="auto"/>
            <w:right w:val="none" w:sz="0" w:space="0" w:color="auto"/>
          </w:divBdr>
        </w:div>
        <w:div w:id="716587387">
          <w:marLeft w:val="0"/>
          <w:marRight w:val="0"/>
          <w:marTop w:val="0"/>
          <w:marBottom w:val="0"/>
          <w:divBdr>
            <w:top w:val="none" w:sz="0" w:space="0" w:color="auto"/>
            <w:left w:val="none" w:sz="0" w:space="0" w:color="auto"/>
            <w:bottom w:val="none" w:sz="0" w:space="0" w:color="auto"/>
            <w:right w:val="none" w:sz="0" w:space="0" w:color="auto"/>
          </w:divBdr>
        </w:div>
        <w:div w:id="726105008">
          <w:marLeft w:val="0"/>
          <w:marRight w:val="0"/>
          <w:marTop w:val="0"/>
          <w:marBottom w:val="0"/>
          <w:divBdr>
            <w:top w:val="none" w:sz="0" w:space="0" w:color="auto"/>
            <w:left w:val="none" w:sz="0" w:space="0" w:color="auto"/>
            <w:bottom w:val="none" w:sz="0" w:space="0" w:color="auto"/>
            <w:right w:val="none" w:sz="0" w:space="0" w:color="auto"/>
          </w:divBdr>
        </w:div>
        <w:div w:id="752823651">
          <w:marLeft w:val="0"/>
          <w:marRight w:val="0"/>
          <w:marTop w:val="0"/>
          <w:marBottom w:val="0"/>
          <w:divBdr>
            <w:top w:val="none" w:sz="0" w:space="0" w:color="auto"/>
            <w:left w:val="none" w:sz="0" w:space="0" w:color="auto"/>
            <w:bottom w:val="none" w:sz="0" w:space="0" w:color="auto"/>
            <w:right w:val="none" w:sz="0" w:space="0" w:color="auto"/>
          </w:divBdr>
        </w:div>
        <w:div w:id="757407039">
          <w:marLeft w:val="0"/>
          <w:marRight w:val="0"/>
          <w:marTop w:val="0"/>
          <w:marBottom w:val="0"/>
          <w:divBdr>
            <w:top w:val="none" w:sz="0" w:space="0" w:color="auto"/>
            <w:left w:val="none" w:sz="0" w:space="0" w:color="auto"/>
            <w:bottom w:val="none" w:sz="0" w:space="0" w:color="auto"/>
            <w:right w:val="none" w:sz="0" w:space="0" w:color="auto"/>
          </w:divBdr>
        </w:div>
        <w:div w:id="760564163">
          <w:marLeft w:val="0"/>
          <w:marRight w:val="0"/>
          <w:marTop w:val="0"/>
          <w:marBottom w:val="0"/>
          <w:divBdr>
            <w:top w:val="none" w:sz="0" w:space="0" w:color="auto"/>
            <w:left w:val="none" w:sz="0" w:space="0" w:color="auto"/>
            <w:bottom w:val="none" w:sz="0" w:space="0" w:color="auto"/>
            <w:right w:val="none" w:sz="0" w:space="0" w:color="auto"/>
          </w:divBdr>
        </w:div>
        <w:div w:id="781726754">
          <w:marLeft w:val="0"/>
          <w:marRight w:val="0"/>
          <w:marTop w:val="0"/>
          <w:marBottom w:val="0"/>
          <w:divBdr>
            <w:top w:val="none" w:sz="0" w:space="0" w:color="auto"/>
            <w:left w:val="none" w:sz="0" w:space="0" w:color="auto"/>
            <w:bottom w:val="none" w:sz="0" w:space="0" w:color="auto"/>
            <w:right w:val="none" w:sz="0" w:space="0" w:color="auto"/>
          </w:divBdr>
        </w:div>
        <w:div w:id="789470692">
          <w:marLeft w:val="0"/>
          <w:marRight w:val="0"/>
          <w:marTop w:val="0"/>
          <w:marBottom w:val="0"/>
          <w:divBdr>
            <w:top w:val="none" w:sz="0" w:space="0" w:color="auto"/>
            <w:left w:val="none" w:sz="0" w:space="0" w:color="auto"/>
            <w:bottom w:val="none" w:sz="0" w:space="0" w:color="auto"/>
            <w:right w:val="none" w:sz="0" w:space="0" w:color="auto"/>
          </w:divBdr>
        </w:div>
        <w:div w:id="798230373">
          <w:marLeft w:val="0"/>
          <w:marRight w:val="0"/>
          <w:marTop w:val="0"/>
          <w:marBottom w:val="0"/>
          <w:divBdr>
            <w:top w:val="none" w:sz="0" w:space="0" w:color="auto"/>
            <w:left w:val="none" w:sz="0" w:space="0" w:color="auto"/>
            <w:bottom w:val="none" w:sz="0" w:space="0" w:color="auto"/>
            <w:right w:val="none" w:sz="0" w:space="0" w:color="auto"/>
          </w:divBdr>
        </w:div>
        <w:div w:id="808596304">
          <w:marLeft w:val="0"/>
          <w:marRight w:val="0"/>
          <w:marTop w:val="0"/>
          <w:marBottom w:val="0"/>
          <w:divBdr>
            <w:top w:val="none" w:sz="0" w:space="0" w:color="auto"/>
            <w:left w:val="none" w:sz="0" w:space="0" w:color="auto"/>
            <w:bottom w:val="none" w:sz="0" w:space="0" w:color="auto"/>
            <w:right w:val="none" w:sz="0" w:space="0" w:color="auto"/>
          </w:divBdr>
        </w:div>
        <w:div w:id="810243929">
          <w:marLeft w:val="0"/>
          <w:marRight w:val="0"/>
          <w:marTop w:val="0"/>
          <w:marBottom w:val="0"/>
          <w:divBdr>
            <w:top w:val="none" w:sz="0" w:space="0" w:color="auto"/>
            <w:left w:val="none" w:sz="0" w:space="0" w:color="auto"/>
            <w:bottom w:val="none" w:sz="0" w:space="0" w:color="auto"/>
            <w:right w:val="none" w:sz="0" w:space="0" w:color="auto"/>
          </w:divBdr>
        </w:div>
        <w:div w:id="812912902">
          <w:marLeft w:val="0"/>
          <w:marRight w:val="0"/>
          <w:marTop w:val="0"/>
          <w:marBottom w:val="0"/>
          <w:divBdr>
            <w:top w:val="none" w:sz="0" w:space="0" w:color="auto"/>
            <w:left w:val="none" w:sz="0" w:space="0" w:color="auto"/>
            <w:bottom w:val="none" w:sz="0" w:space="0" w:color="auto"/>
            <w:right w:val="none" w:sz="0" w:space="0" w:color="auto"/>
          </w:divBdr>
        </w:div>
        <w:div w:id="848449866">
          <w:marLeft w:val="0"/>
          <w:marRight w:val="0"/>
          <w:marTop w:val="0"/>
          <w:marBottom w:val="0"/>
          <w:divBdr>
            <w:top w:val="none" w:sz="0" w:space="0" w:color="auto"/>
            <w:left w:val="none" w:sz="0" w:space="0" w:color="auto"/>
            <w:bottom w:val="none" w:sz="0" w:space="0" w:color="auto"/>
            <w:right w:val="none" w:sz="0" w:space="0" w:color="auto"/>
          </w:divBdr>
        </w:div>
        <w:div w:id="876087643">
          <w:marLeft w:val="0"/>
          <w:marRight w:val="0"/>
          <w:marTop w:val="0"/>
          <w:marBottom w:val="0"/>
          <w:divBdr>
            <w:top w:val="none" w:sz="0" w:space="0" w:color="auto"/>
            <w:left w:val="none" w:sz="0" w:space="0" w:color="auto"/>
            <w:bottom w:val="none" w:sz="0" w:space="0" w:color="auto"/>
            <w:right w:val="none" w:sz="0" w:space="0" w:color="auto"/>
          </w:divBdr>
        </w:div>
        <w:div w:id="885750612">
          <w:marLeft w:val="0"/>
          <w:marRight w:val="0"/>
          <w:marTop w:val="0"/>
          <w:marBottom w:val="0"/>
          <w:divBdr>
            <w:top w:val="none" w:sz="0" w:space="0" w:color="auto"/>
            <w:left w:val="none" w:sz="0" w:space="0" w:color="auto"/>
            <w:bottom w:val="none" w:sz="0" w:space="0" w:color="auto"/>
            <w:right w:val="none" w:sz="0" w:space="0" w:color="auto"/>
          </w:divBdr>
        </w:div>
        <w:div w:id="885871391">
          <w:marLeft w:val="0"/>
          <w:marRight w:val="0"/>
          <w:marTop w:val="0"/>
          <w:marBottom w:val="0"/>
          <w:divBdr>
            <w:top w:val="none" w:sz="0" w:space="0" w:color="auto"/>
            <w:left w:val="none" w:sz="0" w:space="0" w:color="auto"/>
            <w:bottom w:val="none" w:sz="0" w:space="0" w:color="auto"/>
            <w:right w:val="none" w:sz="0" w:space="0" w:color="auto"/>
          </w:divBdr>
        </w:div>
        <w:div w:id="917907905">
          <w:marLeft w:val="0"/>
          <w:marRight w:val="0"/>
          <w:marTop w:val="0"/>
          <w:marBottom w:val="0"/>
          <w:divBdr>
            <w:top w:val="none" w:sz="0" w:space="0" w:color="auto"/>
            <w:left w:val="none" w:sz="0" w:space="0" w:color="auto"/>
            <w:bottom w:val="none" w:sz="0" w:space="0" w:color="auto"/>
            <w:right w:val="none" w:sz="0" w:space="0" w:color="auto"/>
          </w:divBdr>
        </w:div>
        <w:div w:id="940642356">
          <w:marLeft w:val="0"/>
          <w:marRight w:val="0"/>
          <w:marTop w:val="0"/>
          <w:marBottom w:val="0"/>
          <w:divBdr>
            <w:top w:val="none" w:sz="0" w:space="0" w:color="auto"/>
            <w:left w:val="none" w:sz="0" w:space="0" w:color="auto"/>
            <w:bottom w:val="none" w:sz="0" w:space="0" w:color="auto"/>
            <w:right w:val="none" w:sz="0" w:space="0" w:color="auto"/>
          </w:divBdr>
        </w:div>
        <w:div w:id="967013110">
          <w:marLeft w:val="0"/>
          <w:marRight w:val="0"/>
          <w:marTop w:val="0"/>
          <w:marBottom w:val="0"/>
          <w:divBdr>
            <w:top w:val="none" w:sz="0" w:space="0" w:color="auto"/>
            <w:left w:val="none" w:sz="0" w:space="0" w:color="auto"/>
            <w:bottom w:val="none" w:sz="0" w:space="0" w:color="auto"/>
            <w:right w:val="none" w:sz="0" w:space="0" w:color="auto"/>
          </w:divBdr>
        </w:div>
        <w:div w:id="979699559">
          <w:marLeft w:val="0"/>
          <w:marRight w:val="0"/>
          <w:marTop w:val="0"/>
          <w:marBottom w:val="0"/>
          <w:divBdr>
            <w:top w:val="none" w:sz="0" w:space="0" w:color="auto"/>
            <w:left w:val="none" w:sz="0" w:space="0" w:color="auto"/>
            <w:bottom w:val="none" w:sz="0" w:space="0" w:color="auto"/>
            <w:right w:val="none" w:sz="0" w:space="0" w:color="auto"/>
          </w:divBdr>
        </w:div>
        <w:div w:id="1012561828">
          <w:marLeft w:val="0"/>
          <w:marRight w:val="0"/>
          <w:marTop w:val="0"/>
          <w:marBottom w:val="0"/>
          <w:divBdr>
            <w:top w:val="none" w:sz="0" w:space="0" w:color="auto"/>
            <w:left w:val="none" w:sz="0" w:space="0" w:color="auto"/>
            <w:bottom w:val="none" w:sz="0" w:space="0" w:color="auto"/>
            <w:right w:val="none" w:sz="0" w:space="0" w:color="auto"/>
          </w:divBdr>
        </w:div>
        <w:div w:id="1016924458">
          <w:marLeft w:val="0"/>
          <w:marRight w:val="0"/>
          <w:marTop w:val="0"/>
          <w:marBottom w:val="0"/>
          <w:divBdr>
            <w:top w:val="none" w:sz="0" w:space="0" w:color="auto"/>
            <w:left w:val="none" w:sz="0" w:space="0" w:color="auto"/>
            <w:bottom w:val="none" w:sz="0" w:space="0" w:color="auto"/>
            <w:right w:val="none" w:sz="0" w:space="0" w:color="auto"/>
          </w:divBdr>
        </w:div>
        <w:div w:id="1094284293">
          <w:marLeft w:val="0"/>
          <w:marRight w:val="0"/>
          <w:marTop w:val="0"/>
          <w:marBottom w:val="0"/>
          <w:divBdr>
            <w:top w:val="none" w:sz="0" w:space="0" w:color="auto"/>
            <w:left w:val="none" w:sz="0" w:space="0" w:color="auto"/>
            <w:bottom w:val="none" w:sz="0" w:space="0" w:color="auto"/>
            <w:right w:val="none" w:sz="0" w:space="0" w:color="auto"/>
          </w:divBdr>
        </w:div>
        <w:div w:id="1129201693">
          <w:marLeft w:val="0"/>
          <w:marRight w:val="0"/>
          <w:marTop w:val="0"/>
          <w:marBottom w:val="0"/>
          <w:divBdr>
            <w:top w:val="none" w:sz="0" w:space="0" w:color="auto"/>
            <w:left w:val="none" w:sz="0" w:space="0" w:color="auto"/>
            <w:bottom w:val="none" w:sz="0" w:space="0" w:color="auto"/>
            <w:right w:val="none" w:sz="0" w:space="0" w:color="auto"/>
          </w:divBdr>
        </w:div>
        <w:div w:id="1129663546">
          <w:marLeft w:val="0"/>
          <w:marRight w:val="0"/>
          <w:marTop w:val="0"/>
          <w:marBottom w:val="0"/>
          <w:divBdr>
            <w:top w:val="none" w:sz="0" w:space="0" w:color="auto"/>
            <w:left w:val="none" w:sz="0" w:space="0" w:color="auto"/>
            <w:bottom w:val="none" w:sz="0" w:space="0" w:color="auto"/>
            <w:right w:val="none" w:sz="0" w:space="0" w:color="auto"/>
          </w:divBdr>
        </w:div>
        <w:div w:id="1136533546">
          <w:marLeft w:val="0"/>
          <w:marRight w:val="0"/>
          <w:marTop w:val="0"/>
          <w:marBottom w:val="0"/>
          <w:divBdr>
            <w:top w:val="none" w:sz="0" w:space="0" w:color="auto"/>
            <w:left w:val="none" w:sz="0" w:space="0" w:color="auto"/>
            <w:bottom w:val="none" w:sz="0" w:space="0" w:color="auto"/>
            <w:right w:val="none" w:sz="0" w:space="0" w:color="auto"/>
          </w:divBdr>
        </w:div>
        <w:div w:id="1179007928">
          <w:marLeft w:val="0"/>
          <w:marRight w:val="0"/>
          <w:marTop w:val="0"/>
          <w:marBottom w:val="0"/>
          <w:divBdr>
            <w:top w:val="none" w:sz="0" w:space="0" w:color="auto"/>
            <w:left w:val="none" w:sz="0" w:space="0" w:color="auto"/>
            <w:bottom w:val="none" w:sz="0" w:space="0" w:color="auto"/>
            <w:right w:val="none" w:sz="0" w:space="0" w:color="auto"/>
          </w:divBdr>
        </w:div>
        <w:div w:id="1202086279">
          <w:marLeft w:val="0"/>
          <w:marRight w:val="0"/>
          <w:marTop w:val="0"/>
          <w:marBottom w:val="0"/>
          <w:divBdr>
            <w:top w:val="none" w:sz="0" w:space="0" w:color="auto"/>
            <w:left w:val="none" w:sz="0" w:space="0" w:color="auto"/>
            <w:bottom w:val="none" w:sz="0" w:space="0" w:color="auto"/>
            <w:right w:val="none" w:sz="0" w:space="0" w:color="auto"/>
          </w:divBdr>
        </w:div>
        <w:div w:id="1224829310">
          <w:marLeft w:val="0"/>
          <w:marRight w:val="0"/>
          <w:marTop w:val="0"/>
          <w:marBottom w:val="0"/>
          <w:divBdr>
            <w:top w:val="none" w:sz="0" w:space="0" w:color="auto"/>
            <w:left w:val="none" w:sz="0" w:space="0" w:color="auto"/>
            <w:bottom w:val="none" w:sz="0" w:space="0" w:color="auto"/>
            <w:right w:val="none" w:sz="0" w:space="0" w:color="auto"/>
          </w:divBdr>
        </w:div>
        <w:div w:id="1226720923">
          <w:marLeft w:val="0"/>
          <w:marRight w:val="0"/>
          <w:marTop w:val="0"/>
          <w:marBottom w:val="0"/>
          <w:divBdr>
            <w:top w:val="none" w:sz="0" w:space="0" w:color="auto"/>
            <w:left w:val="none" w:sz="0" w:space="0" w:color="auto"/>
            <w:bottom w:val="none" w:sz="0" w:space="0" w:color="auto"/>
            <w:right w:val="none" w:sz="0" w:space="0" w:color="auto"/>
          </w:divBdr>
        </w:div>
        <w:div w:id="1246961855">
          <w:marLeft w:val="0"/>
          <w:marRight w:val="0"/>
          <w:marTop w:val="0"/>
          <w:marBottom w:val="0"/>
          <w:divBdr>
            <w:top w:val="none" w:sz="0" w:space="0" w:color="auto"/>
            <w:left w:val="none" w:sz="0" w:space="0" w:color="auto"/>
            <w:bottom w:val="none" w:sz="0" w:space="0" w:color="auto"/>
            <w:right w:val="none" w:sz="0" w:space="0" w:color="auto"/>
          </w:divBdr>
        </w:div>
        <w:div w:id="1255283496">
          <w:marLeft w:val="0"/>
          <w:marRight w:val="0"/>
          <w:marTop w:val="0"/>
          <w:marBottom w:val="0"/>
          <w:divBdr>
            <w:top w:val="none" w:sz="0" w:space="0" w:color="auto"/>
            <w:left w:val="none" w:sz="0" w:space="0" w:color="auto"/>
            <w:bottom w:val="none" w:sz="0" w:space="0" w:color="auto"/>
            <w:right w:val="none" w:sz="0" w:space="0" w:color="auto"/>
          </w:divBdr>
        </w:div>
        <w:div w:id="1279799561">
          <w:marLeft w:val="0"/>
          <w:marRight w:val="0"/>
          <w:marTop w:val="0"/>
          <w:marBottom w:val="0"/>
          <w:divBdr>
            <w:top w:val="none" w:sz="0" w:space="0" w:color="auto"/>
            <w:left w:val="none" w:sz="0" w:space="0" w:color="auto"/>
            <w:bottom w:val="none" w:sz="0" w:space="0" w:color="auto"/>
            <w:right w:val="none" w:sz="0" w:space="0" w:color="auto"/>
          </w:divBdr>
        </w:div>
        <w:div w:id="1295405408">
          <w:marLeft w:val="0"/>
          <w:marRight w:val="0"/>
          <w:marTop w:val="0"/>
          <w:marBottom w:val="0"/>
          <w:divBdr>
            <w:top w:val="none" w:sz="0" w:space="0" w:color="auto"/>
            <w:left w:val="none" w:sz="0" w:space="0" w:color="auto"/>
            <w:bottom w:val="none" w:sz="0" w:space="0" w:color="auto"/>
            <w:right w:val="none" w:sz="0" w:space="0" w:color="auto"/>
          </w:divBdr>
        </w:div>
        <w:div w:id="1297756127">
          <w:marLeft w:val="0"/>
          <w:marRight w:val="0"/>
          <w:marTop w:val="0"/>
          <w:marBottom w:val="0"/>
          <w:divBdr>
            <w:top w:val="none" w:sz="0" w:space="0" w:color="auto"/>
            <w:left w:val="none" w:sz="0" w:space="0" w:color="auto"/>
            <w:bottom w:val="none" w:sz="0" w:space="0" w:color="auto"/>
            <w:right w:val="none" w:sz="0" w:space="0" w:color="auto"/>
          </w:divBdr>
        </w:div>
        <w:div w:id="1317299685">
          <w:marLeft w:val="0"/>
          <w:marRight w:val="0"/>
          <w:marTop w:val="0"/>
          <w:marBottom w:val="0"/>
          <w:divBdr>
            <w:top w:val="none" w:sz="0" w:space="0" w:color="auto"/>
            <w:left w:val="none" w:sz="0" w:space="0" w:color="auto"/>
            <w:bottom w:val="none" w:sz="0" w:space="0" w:color="auto"/>
            <w:right w:val="none" w:sz="0" w:space="0" w:color="auto"/>
          </w:divBdr>
        </w:div>
        <w:div w:id="1352564423">
          <w:marLeft w:val="0"/>
          <w:marRight w:val="0"/>
          <w:marTop w:val="0"/>
          <w:marBottom w:val="0"/>
          <w:divBdr>
            <w:top w:val="none" w:sz="0" w:space="0" w:color="auto"/>
            <w:left w:val="none" w:sz="0" w:space="0" w:color="auto"/>
            <w:bottom w:val="none" w:sz="0" w:space="0" w:color="auto"/>
            <w:right w:val="none" w:sz="0" w:space="0" w:color="auto"/>
          </w:divBdr>
        </w:div>
        <w:div w:id="1382055734">
          <w:marLeft w:val="0"/>
          <w:marRight w:val="0"/>
          <w:marTop w:val="0"/>
          <w:marBottom w:val="0"/>
          <w:divBdr>
            <w:top w:val="none" w:sz="0" w:space="0" w:color="auto"/>
            <w:left w:val="none" w:sz="0" w:space="0" w:color="auto"/>
            <w:bottom w:val="none" w:sz="0" w:space="0" w:color="auto"/>
            <w:right w:val="none" w:sz="0" w:space="0" w:color="auto"/>
          </w:divBdr>
        </w:div>
        <w:div w:id="1432118975">
          <w:marLeft w:val="0"/>
          <w:marRight w:val="0"/>
          <w:marTop w:val="0"/>
          <w:marBottom w:val="0"/>
          <w:divBdr>
            <w:top w:val="none" w:sz="0" w:space="0" w:color="auto"/>
            <w:left w:val="none" w:sz="0" w:space="0" w:color="auto"/>
            <w:bottom w:val="none" w:sz="0" w:space="0" w:color="auto"/>
            <w:right w:val="none" w:sz="0" w:space="0" w:color="auto"/>
          </w:divBdr>
        </w:div>
        <w:div w:id="1436708191">
          <w:marLeft w:val="0"/>
          <w:marRight w:val="0"/>
          <w:marTop w:val="0"/>
          <w:marBottom w:val="0"/>
          <w:divBdr>
            <w:top w:val="none" w:sz="0" w:space="0" w:color="auto"/>
            <w:left w:val="none" w:sz="0" w:space="0" w:color="auto"/>
            <w:bottom w:val="none" w:sz="0" w:space="0" w:color="auto"/>
            <w:right w:val="none" w:sz="0" w:space="0" w:color="auto"/>
          </w:divBdr>
        </w:div>
        <w:div w:id="1454011625">
          <w:marLeft w:val="0"/>
          <w:marRight w:val="0"/>
          <w:marTop w:val="0"/>
          <w:marBottom w:val="0"/>
          <w:divBdr>
            <w:top w:val="none" w:sz="0" w:space="0" w:color="auto"/>
            <w:left w:val="none" w:sz="0" w:space="0" w:color="auto"/>
            <w:bottom w:val="none" w:sz="0" w:space="0" w:color="auto"/>
            <w:right w:val="none" w:sz="0" w:space="0" w:color="auto"/>
          </w:divBdr>
        </w:div>
        <w:div w:id="1457485818">
          <w:marLeft w:val="0"/>
          <w:marRight w:val="0"/>
          <w:marTop w:val="0"/>
          <w:marBottom w:val="0"/>
          <w:divBdr>
            <w:top w:val="none" w:sz="0" w:space="0" w:color="auto"/>
            <w:left w:val="none" w:sz="0" w:space="0" w:color="auto"/>
            <w:bottom w:val="none" w:sz="0" w:space="0" w:color="auto"/>
            <w:right w:val="none" w:sz="0" w:space="0" w:color="auto"/>
          </w:divBdr>
        </w:div>
        <w:div w:id="1463646810">
          <w:marLeft w:val="0"/>
          <w:marRight w:val="0"/>
          <w:marTop w:val="0"/>
          <w:marBottom w:val="0"/>
          <w:divBdr>
            <w:top w:val="none" w:sz="0" w:space="0" w:color="auto"/>
            <w:left w:val="none" w:sz="0" w:space="0" w:color="auto"/>
            <w:bottom w:val="none" w:sz="0" w:space="0" w:color="auto"/>
            <w:right w:val="none" w:sz="0" w:space="0" w:color="auto"/>
          </w:divBdr>
        </w:div>
        <w:div w:id="1489905835">
          <w:marLeft w:val="0"/>
          <w:marRight w:val="0"/>
          <w:marTop w:val="0"/>
          <w:marBottom w:val="0"/>
          <w:divBdr>
            <w:top w:val="none" w:sz="0" w:space="0" w:color="auto"/>
            <w:left w:val="none" w:sz="0" w:space="0" w:color="auto"/>
            <w:bottom w:val="none" w:sz="0" w:space="0" w:color="auto"/>
            <w:right w:val="none" w:sz="0" w:space="0" w:color="auto"/>
          </w:divBdr>
        </w:div>
        <w:div w:id="1514302459">
          <w:marLeft w:val="0"/>
          <w:marRight w:val="0"/>
          <w:marTop w:val="0"/>
          <w:marBottom w:val="0"/>
          <w:divBdr>
            <w:top w:val="none" w:sz="0" w:space="0" w:color="auto"/>
            <w:left w:val="none" w:sz="0" w:space="0" w:color="auto"/>
            <w:bottom w:val="none" w:sz="0" w:space="0" w:color="auto"/>
            <w:right w:val="none" w:sz="0" w:space="0" w:color="auto"/>
          </w:divBdr>
        </w:div>
        <w:div w:id="1517767028">
          <w:marLeft w:val="0"/>
          <w:marRight w:val="0"/>
          <w:marTop w:val="0"/>
          <w:marBottom w:val="0"/>
          <w:divBdr>
            <w:top w:val="none" w:sz="0" w:space="0" w:color="auto"/>
            <w:left w:val="none" w:sz="0" w:space="0" w:color="auto"/>
            <w:bottom w:val="none" w:sz="0" w:space="0" w:color="auto"/>
            <w:right w:val="none" w:sz="0" w:space="0" w:color="auto"/>
          </w:divBdr>
        </w:div>
        <w:div w:id="1545798134">
          <w:marLeft w:val="0"/>
          <w:marRight w:val="0"/>
          <w:marTop w:val="0"/>
          <w:marBottom w:val="0"/>
          <w:divBdr>
            <w:top w:val="none" w:sz="0" w:space="0" w:color="auto"/>
            <w:left w:val="none" w:sz="0" w:space="0" w:color="auto"/>
            <w:bottom w:val="none" w:sz="0" w:space="0" w:color="auto"/>
            <w:right w:val="none" w:sz="0" w:space="0" w:color="auto"/>
          </w:divBdr>
        </w:div>
        <w:div w:id="1553879301">
          <w:marLeft w:val="0"/>
          <w:marRight w:val="0"/>
          <w:marTop w:val="0"/>
          <w:marBottom w:val="0"/>
          <w:divBdr>
            <w:top w:val="none" w:sz="0" w:space="0" w:color="auto"/>
            <w:left w:val="none" w:sz="0" w:space="0" w:color="auto"/>
            <w:bottom w:val="none" w:sz="0" w:space="0" w:color="auto"/>
            <w:right w:val="none" w:sz="0" w:space="0" w:color="auto"/>
          </w:divBdr>
        </w:div>
        <w:div w:id="1583490366">
          <w:marLeft w:val="0"/>
          <w:marRight w:val="0"/>
          <w:marTop w:val="0"/>
          <w:marBottom w:val="0"/>
          <w:divBdr>
            <w:top w:val="none" w:sz="0" w:space="0" w:color="auto"/>
            <w:left w:val="none" w:sz="0" w:space="0" w:color="auto"/>
            <w:bottom w:val="none" w:sz="0" w:space="0" w:color="auto"/>
            <w:right w:val="none" w:sz="0" w:space="0" w:color="auto"/>
          </w:divBdr>
        </w:div>
        <w:div w:id="1605189668">
          <w:marLeft w:val="0"/>
          <w:marRight w:val="0"/>
          <w:marTop w:val="0"/>
          <w:marBottom w:val="0"/>
          <w:divBdr>
            <w:top w:val="none" w:sz="0" w:space="0" w:color="auto"/>
            <w:left w:val="none" w:sz="0" w:space="0" w:color="auto"/>
            <w:bottom w:val="none" w:sz="0" w:space="0" w:color="auto"/>
            <w:right w:val="none" w:sz="0" w:space="0" w:color="auto"/>
          </w:divBdr>
        </w:div>
        <w:div w:id="1650983822">
          <w:marLeft w:val="0"/>
          <w:marRight w:val="0"/>
          <w:marTop w:val="0"/>
          <w:marBottom w:val="0"/>
          <w:divBdr>
            <w:top w:val="none" w:sz="0" w:space="0" w:color="auto"/>
            <w:left w:val="none" w:sz="0" w:space="0" w:color="auto"/>
            <w:bottom w:val="none" w:sz="0" w:space="0" w:color="auto"/>
            <w:right w:val="none" w:sz="0" w:space="0" w:color="auto"/>
          </w:divBdr>
        </w:div>
        <w:div w:id="1659111034">
          <w:marLeft w:val="0"/>
          <w:marRight w:val="0"/>
          <w:marTop w:val="0"/>
          <w:marBottom w:val="0"/>
          <w:divBdr>
            <w:top w:val="none" w:sz="0" w:space="0" w:color="auto"/>
            <w:left w:val="none" w:sz="0" w:space="0" w:color="auto"/>
            <w:bottom w:val="none" w:sz="0" w:space="0" w:color="auto"/>
            <w:right w:val="none" w:sz="0" w:space="0" w:color="auto"/>
          </w:divBdr>
        </w:div>
        <w:div w:id="1659337561">
          <w:marLeft w:val="0"/>
          <w:marRight w:val="0"/>
          <w:marTop w:val="0"/>
          <w:marBottom w:val="0"/>
          <w:divBdr>
            <w:top w:val="none" w:sz="0" w:space="0" w:color="auto"/>
            <w:left w:val="none" w:sz="0" w:space="0" w:color="auto"/>
            <w:bottom w:val="none" w:sz="0" w:space="0" w:color="auto"/>
            <w:right w:val="none" w:sz="0" w:space="0" w:color="auto"/>
          </w:divBdr>
        </w:div>
        <w:div w:id="1669750654">
          <w:marLeft w:val="0"/>
          <w:marRight w:val="0"/>
          <w:marTop w:val="0"/>
          <w:marBottom w:val="0"/>
          <w:divBdr>
            <w:top w:val="none" w:sz="0" w:space="0" w:color="auto"/>
            <w:left w:val="none" w:sz="0" w:space="0" w:color="auto"/>
            <w:bottom w:val="none" w:sz="0" w:space="0" w:color="auto"/>
            <w:right w:val="none" w:sz="0" w:space="0" w:color="auto"/>
          </w:divBdr>
        </w:div>
        <w:div w:id="1685866616">
          <w:marLeft w:val="0"/>
          <w:marRight w:val="0"/>
          <w:marTop w:val="0"/>
          <w:marBottom w:val="0"/>
          <w:divBdr>
            <w:top w:val="none" w:sz="0" w:space="0" w:color="auto"/>
            <w:left w:val="none" w:sz="0" w:space="0" w:color="auto"/>
            <w:bottom w:val="none" w:sz="0" w:space="0" w:color="auto"/>
            <w:right w:val="none" w:sz="0" w:space="0" w:color="auto"/>
          </w:divBdr>
        </w:div>
        <w:div w:id="1700087484">
          <w:marLeft w:val="0"/>
          <w:marRight w:val="0"/>
          <w:marTop w:val="0"/>
          <w:marBottom w:val="0"/>
          <w:divBdr>
            <w:top w:val="none" w:sz="0" w:space="0" w:color="auto"/>
            <w:left w:val="none" w:sz="0" w:space="0" w:color="auto"/>
            <w:bottom w:val="none" w:sz="0" w:space="0" w:color="auto"/>
            <w:right w:val="none" w:sz="0" w:space="0" w:color="auto"/>
          </w:divBdr>
        </w:div>
        <w:div w:id="1707293012">
          <w:marLeft w:val="0"/>
          <w:marRight w:val="0"/>
          <w:marTop w:val="0"/>
          <w:marBottom w:val="0"/>
          <w:divBdr>
            <w:top w:val="none" w:sz="0" w:space="0" w:color="auto"/>
            <w:left w:val="none" w:sz="0" w:space="0" w:color="auto"/>
            <w:bottom w:val="none" w:sz="0" w:space="0" w:color="auto"/>
            <w:right w:val="none" w:sz="0" w:space="0" w:color="auto"/>
          </w:divBdr>
        </w:div>
        <w:div w:id="1789008490">
          <w:marLeft w:val="0"/>
          <w:marRight w:val="0"/>
          <w:marTop w:val="0"/>
          <w:marBottom w:val="0"/>
          <w:divBdr>
            <w:top w:val="none" w:sz="0" w:space="0" w:color="auto"/>
            <w:left w:val="none" w:sz="0" w:space="0" w:color="auto"/>
            <w:bottom w:val="none" w:sz="0" w:space="0" w:color="auto"/>
            <w:right w:val="none" w:sz="0" w:space="0" w:color="auto"/>
          </w:divBdr>
        </w:div>
        <w:div w:id="1794515914">
          <w:marLeft w:val="0"/>
          <w:marRight w:val="0"/>
          <w:marTop w:val="0"/>
          <w:marBottom w:val="0"/>
          <w:divBdr>
            <w:top w:val="none" w:sz="0" w:space="0" w:color="auto"/>
            <w:left w:val="none" w:sz="0" w:space="0" w:color="auto"/>
            <w:bottom w:val="none" w:sz="0" w:space="0" w:color="auto"/>
            <w:right w:val="none" w:sz="0" w:space="0" w:color="auto"/>
          </w:divBdr>
        </w:div>
        <w:div w:id="1808359020">
          <w:marLeft w:val="0"/>
          <w:marRight w:val="0"/>
          <w:marTop w:val="0"/>
          <w:marBottom w:val="0"/>
          <w:divBdr>
            <w:top w:val="none" w:sz="0" w:space="0" w:color="auto"/>
            <w:left w:val="none" w:sz="0" w:space="0" w:color="auto"/>
            <w:bottom w:val="none" w:sz="0" w:space="0" w:color="auto"/>
            <w:right w:val="none" w:sz="0" w:space="0" w:color="auto"/>
          </w:divBdr>
        </w:div>
        <w:div w:id="1818452752">
          <w:marLeft w:val="0"/>
          <w:marRight w:val="0"/>
          <w:marTop w:val="0"/>
          <w:marBottom w:val="0"/>
          <w:divBdr>
            <w:top w:val="none" w:sz="0" w:space="0" w:color="auto"/>
            <w:left w:val="none" w:sz="0" w:space="0" w:color="auto"/>
            <w:bottom w:val="none" w:sz="0" w:space="0" w:color="auto"/>
            <w:right w:val="none" w:sz="0" w:space="0" w:color="auto"/>
          </w:divBdr>
        </w:div>
        <w:div w:id="1827865331">
          <w:marLeft w:val="0"/>
          <w:marRight w:val="0"/>
          <w:marTop w:val="0"/>
          <w:marBottom w:val="0"/>
          <w:divBdr>
            <w:top w:val="none" w:sz="0" w:space="0" w:color="auto"/>
            <w:left w:val="none" w:sz="0" w:space="0" w:color="auto"/>
            <w:bottom w:val="none" w:sz="0" w:space="0" w:color="auto"/>
            <w:right w:val="none" w:sz="0" w:space="0" w:color="auto"/>
          </w:divBdr>
        </w:div>
        <w:div w:id="1833645121">
          <w:marLeft w:val="0"/>
          <w:marRight w:val="0"/>
          <w:marTop w:val="0"/>
          <w:marBottom w:val="0"/>
          <w:divBdr>
            <w:top w:val="none" w:sz="0" w:space="0" w:color="auto"/>
            <w:left w:val="none" w:sz="0" w:space="0" w:color="auto"/>
            <w:bottom w:val="none" w:sz="0" w:space="0" w:color="auto"/>
            <w:right w:val="none" w:sz="0" w:space="0" w:color="auto"/>
          </w:divBdr>
        </w:div>
        <w:div w:id="1860124162">
          <w:marLeft w:val="0"/>
          <w:marRight w:val="0"/>
          <w:marTop w:val="0"/>
          <w:marBottom w:val="0"/>
          <w:divBdr>
            <w:top w:val="none" w:sz="0" w:space="0" w:color="auto"/>
            <w:left w:val="none" w:sz="0" w:space="0" w:color="auto"/>
            <w:bottom w:val="none" w:sz="0" w:space="0" w:color="auto"/>
            <w:right w:val="none" w:sz="0" w:space="0" w:color="auto"/>
          </w:divBdr>
        </w:div>
        <w:div w:id="1863012565">
          <w:marLeft w:val="0"/>
          <w:marRight w:val="0"/>
          <w:marTop w:val="0"/>
          <w:marBottom w:val="0"/>
          <w:divBdr>
            <w:top w:val="none" w:sz="0" w:space="0" w:color="auto"/>
            <w:left w:val="none" w:sz="0" w:space="0" w:color="auto"/>
            <w:bottom w:val="none" w:sz="0" w:space="0" w:color="auto"/>
            <w:right w:val="none" w:sz="0" w:space="0" w:color="auto"/>
          </w:divBdr>
        </w:div>
        <w:div w:id="1870021686">
          <w:marLeft w:val="0"/>
          <w:marRight w:val="0"/>
          <w:marTop w:val="0"/>
          <w:marBottom w:val="0"/>
          <w:divBdr>
            <w:top w:val="none" w:sz="0" w:space="0" w:color="auto"/>
            <w:left w:val="none" w:sz="0" w:space="0" w:color="auto"/>
            <w:bottom w:val="none" w:sz="0" w:space="0" w:color="auto"/>
            <w:right w:val="none" w:sz="0" w:space="0" w:color="auto"/>
          </w:divBdr>
        </w:div>
        <w:div w:id="1903321104">
          <w:marLeft w:val="0"/>
          <w:marRight w:val="0"/>
          <w:marTop w:val="0"/>
          <w:marBottom w:val="0"/>
          <w:divBdr>
            <w:top w:val="none" w:sz="0" w:space="0" w:color="auto"/>
            <w:left w:val="none" w:sz="0" w:space="0" w:color="auto"/>
            <w:bottom w:val="none" w:sz="0" w:space="0" w:color="auto"/>
            <w:right w:val="none" w:sz="0" w:space="0" w:color="auto"/>
          </w:divBdr>
        </w:div>
        <w:div w:id="1905985803">
          <w:marLeft w:val="0"/>
          <w:marRight w:val="0"/>
          <w:marTop w:val="0"/>
          <w:marBottom w:val="0"/>
          <w:divBdr>
            <w:top w:val="none" w:sz="0" w:space="0" w:color="auto"/>
            <w:left w:val="none" w:sz="0" w:space="0" w:color="auto"/>
            <w:bottom w:val="none" w:sz="0" w:space="0" w:color="auto"/>
            <w:right w:val="none" w:sz="0" w:space="0" w:color="auto"/>
          </w:divBdr>
        </w:div>
        <w:div w:id="1935237185">
          <w:marLeft w:val="0"/>
          <w:marRight w:val="0"/>
          <w:marTop w:val="0"/>
          <w:marBottom w:val="0"/>
          <w:divBdr>
            <w:top w:val="none" w:sz="0" w:space="0" w:color="auto"/>
            <w:left w:val="none" w:sz="0" w:space="0" w:color="auto"/>
            <w:bottom w:val="none" w:sz="0" w:space="0" w:color="auto"/>
            <w:right w:val="none" w:sz="0" w:space="0" w:color="auto"/>
          </w:divBdr>
        </w:div>
        <w:div w:id="1938243952">
          <w:marLeft w:val="0"/>
          <w:marRight w:val="0"/>
          <w:marTop w:val="0"/>
          <w:marBottom w:val="0"/>
          <w:divBdr>
            <w:top w:val="none" w:sz="0" w:space="0" w:color="auto"/>
            <w:left w:val="none" w:sz="0" w:space="0" w:color="auto"/>
            <w:bottom w:val="none" w:sz="0" w:space="0" w:color="auto"/>
            <w:right w:val="none" w:sz="0" w:space="0" w:color="auto"/>
          </w:divBdr>
        </w:div>
        <w:div w:id="1950120206">
          <w:marLeft w:val="0"/>
          <w:marRight w:val="0"/>
          <w:marTop w:val="0"/>
          <w:marBottom w:val="0"/>
          <w:divBdr>
            <w:top w:val="none" w:sz="0" w:space="0" w:color="auto"/>
            <w:left w:val="none" w:sz="0" w:space="0" w:color="auto"/>
            <w:bottom w:val="none" w:sz="0" w:space="0" w:color="auto"/>
            <w:right w:val="none" w:sz="0" w:space="0" w:color="auto"/>
          </w:divBdr>
        </w:div>
        <w:div w:id="1958637004">
          <w:marLeft w:val="0"/>
          <w:marRight w:val="0"/>
          <w:marTop w:val="0"/>
          <w:marBottom w:val="0"/>
          <w:divBdr>
            <w:top w:val="none" w:sz="0" w:space="0" w:color="auto"/>
            <w:left w:val="none" w:sz="0" w:space="0" w:color="auto"/>
            <w:bottom w:val="none" w:sz="0" w:space="0" w:color="auto"/>
            <w:right w:val="none" w:sz="0" w:space="0" w:color="auto"/>
          </w:divBdr>
        </w:div>
        <w:div w:id="1977449043">
          <w:marLeft w:val="0"/>
          <w:marRight w:val="0"/>
          <w:marTop w:val="0"/>
          <w:marBottom w:val="0"/>
          <w:divBdr>
            <w:top w:val="none" w:sz="0" w:space="0" w:color="auto"/>
            <w:left w:val="none" w:sz="0" w:space="0" w:color="auto"/>
            <w:bottom w:val="none" w:sz="0" w:space="0" w:color="auto"/>
            <w:right w:val="none" w:sz="0" w:space="0" w:color="auto"/>
          </w:divBdr>
        </w:div>
        <w:div w:id="1999260884">
          <w:marLeft w:val="0"/>
          <w:marRight w:val="0"/>
          <w:marTop w:val="0"/>
          <w:marBottom w:val="0"/>
          <w:divBdr>
            <w:top w:val="none" w:sz="0" w:space="0" w:color="auto"/>
            <w:left w:val="none" w:sz="0" w:space="0" w:color="auto"/>
            <w:bottom w:val="none" w:sz="0" w:space="0" w:color="auto"/>
            <w:right w:val="none" w:sz="0" w:space="0" w:color="auto"/>
          </w:divBdr>
        </w:div>
        <w:div w:id="2004166114">
          <w:marLeft w:val="0"/>
          <w:marRight w:val="0"/>
          <w:marTop w:val="0"/>
          <w:marBottom w:val="0"/>
          <w:divBdr>
            <w:top w:val="none" w:sz="0" w:space="0" w:color="auto"/>
            <w:left w:val="none" w:sz="0" w:space="0" w:color="auto"/>
            <w:bottom w:val="none" w:sz="0" w:space="0" w:color="auto"/>
            <w:right w:val="none" w:sz="0" w:space="0" w:color="auto"/>
          </w:divBdr>
        </w:div>
        <w:div w:id="2013021779">
          <w:marLeft w:val="0"/>
          <w:marRight w:val="0"/>
          <w:marTop w:val="0"/>
          <w:marBottom w:val="0"/>
          <w:divBdr>
            <w:top w:val="none" w:sz="0" w:space="0" w:color="auto"/>
            <w:left w:val="none" w:sz="0" w:space="0" w:color="auto"/>
            <w:bottom w:val="none" w:sz="0" w:space="0" w:color="auto"/>
            <w:right w:val="none" w:sz="0" w:space="0" w:color="auto"/>
          </w:divBdr>
        </w:div>
        <w:div w:id="2023971282">
          <w:marLeft w:val="0"/>
          <w:marRight w:val="0"/>
          <w:marTop w:val="0"/>
          <w:marBottom w:val="0"/>
          <w:divBdr>
            <w:top w:val="none" w:sz="0" w:space="0" w:color="auto"/>
            <w:left w:val="none" w:sz="0" w:space="0" w:color="auto"/>
            <w:bottom w:val="none" w:sz="0" w:space="0" w:color="auto"/>
            <w:right w:val="none" w:sz="0" w:space="0" w:color="auto"/>
          </w:divBdr>
        </w:div>
        <w:div w:id="2024823770">
          <w:marLeft w:val="0"/>
          <w:marRight w:val="0"/>
          <w:marTop w:val="0"/>
          <w:marBottom w:val="0"/>
          <w:divBdr>
            <w:top w:val="none" w:sz="0" w:space="0" w:color="auto"/>
            <w:left w:val="none" w:sz="0" w:space="0" w:color="auto"/>
            <w:bottom w:val="none" w:sz="0" w:space="0" w:color="auto"/>
            <w:right w:val="none" w:sz="0" w:space="0" w:color="auto"/>
          </w:divBdr>
        </w:div>
        <w:div w:id="2042199117">
          <w:marLeft w:val="0"/>
          <w:marRight w:val="0"/>
          <w:marTop w:val="0"/>
          <w:marBottom w:val="0"/>
          <w:divBdr>
            <w:top w:val="none" w:sz="0" w:space="0" w:color="auto"/>
            <w:left w:val="none" w:sz="0" w:space="0" w:color="auto"/>
            <w:bottom w:val="none" w:sz="0" w:space="0" w:color="auto"/>
            <w:right w:val="none" w:sz="0" w:space="0" w:color="auto"/>
          </w:divBdr>
        </w:div>
        <w:div w:id="2042779374">
          <w:marLeft w:val="0"/>
          <w:marRight w:val="0"/>
          <w:marTop w:val="0"/>
          <w:marBottom w:val="0"/>
          <w:divBdr>
            <w:top w:val="none" w:sz="0" w:space="0" w:color="auto"/>
            <w:left w:val="none" w:sz="0" w:space="0" w:color="auto"/>
            <w:bottom w:val="none" w:sz="0" w:space="0" w:color="auto"/>
            <w:right w:val="none" w:sz="0" w:space="0" w:color="auto"/>
          </w:divBdr>
        </w:div>
        <w:div w:id="2076275436">
          <w:marLeft w:val="0"/>
          <w:marRight w:val="0"/>
          <w:marTop w:val="0"/>
          <w:marBottom w:val="0"/>
          <w:divBdr>
            <w:top w:val="none" w:sz="0" w:space="0" w:color="auto"/>
            <w:left w:val="none" w:sz="0" w:space="0" w:color="auto"/>
            <w:bottom w:val="none" w:sz="0" w:space="0" w:color="auto"/>
            <w:right w:val="none" w:sz="0" w:space="0" w:color="auto"/>
          </w:divBdr>
        </w:div>
        <w:div w:id="2086144342">
          <w:marLeft w:val="0"/>
          <w:marRight w:val="0"/>
          <w:marTop w:val="0"/>
          <w:marBottom w:val="0"/>
          <w:divBdr>
            <w:top w:val="none" w:sz="0" w:space="0" w:color="auto"/>
            <w:left w:val="none" w:sz="0" w:space="0" w:color="auto"/>
            <w:bottom w:val="none" w:sz="0" w:space="0" w:color="auto"/>
            <w:right w:val="none" w:sz="0" w:space="0" w:color="auto"/>
          </w:divBdr>
        </w:div>
        <w:div w:id="2103331465">
          <w:marLeft w:val="0"/>
          <w:marRight w:val="0"/>
          <w:marTop w:val="0"/>
          <w:marBottom w:val="0"/>
          <w:divBdr>
            <w:top w:val="none" w:sz="0" w:space="0" w:color="auto"/>
            <w:left w:val="none" w:sz="0" w:space="0" w:color="auto"/>
            <w:bottom w:val="none" w:sz="0" w:space="0" w:color="auto"/>
            <w:right w:val="none" w:sz="0" w:space="0" w:color="auto"/>
          </w:divBdr>
        </w:div>
        <w:div w:id="2114670321">
          <w:marLeft w:val="0"/>
          <w:marRight w:val="0"/>
          <w:marTop w:val="0"/>
          <w:marBottom w:val="0"/>
          <w:divBdr>
            <w:top w:val="none" w:sz="0" w:space="0" w:color="auto"/>
            <w:left w:val="none" w:sz="0" w:space="0" w:color="auto"/>
            <w:bottom w:val="none" w:sz="0" w:space="0" w:color="auto"/>
            <w:right w:val="none" w:sz="0" w:space="0" w:color="auto"/>
          </w:divBdr>
        </w:div>
        <w:div w:id="2117485741">
          <w:marLeft w:val="0"/>
          <w:marRight w:val="0"/>
          <w:marTop w:val="0"/>
          <w:marBottom w:val="0"/>
          <w:divBdr>
            <w:top w:val="none" w:sz="0" w:space="0" w:color="auto"/>
            <w:left w:val="none" w:sz="0" w:space="0" w:color="auto"/>
            <w:bottom w:val="none" w:sz="0" w:space="0" w:color="auto"/>
            <w:right w:val="none" w:sz="0" w:space="0" w:color="auto"/>
          </w:divBdr>
        </w:div>
        <w:div w:id="2118139164">
          <w:marLeft w:val="0"/>
          <w:marRight w:val="0"/>
          <w:marTop w:val="0"/>
          <w:marBottom w:val="0"/>
          <w:divBdr>
            <w:top w:val="none" w:sz="0" w:space="0" w:color="auto"/>
            <w:left w:val="none" w:sz="0" w:space="0" w:color="auto"/>
            <w:bottom w:val="none" w:sz="0" w:space="0" w:color="auto"/>
            <w:right w:val="none" w:sz="0" w:space="0" w:color="auto"/>
          </w:divBdr>
        </w:div>
      </w:divsChild>
    </w:div>
    <w:div w:id="232207808">
      <w:bodyDiv w:val="1"/>
      <w:marLeft w:val="0"/>
      <w:marRight w:val="0"/>
      <w:marTop w:val="0"/>
      <w:marBottom w:val="0"/>
      <w:divBdr>
        <w:top w:val="none" w:sz="0" w:space="0" w:color="auto"/>
        <w:left w:val="none" w:sz="0" w:space="0" w:color="auto"/>
        <w:bottom w:val="none" w:sz="0" w:space="0" w:color="auto"/>
        <w:right w:val="none" w:sz="0" w:space="0" w:color="auto"/>
      </w:divBdr>
      <w:divsChild>
        <w:div w:id="463238126">
          <w:marLeft w:val="0"/>
          <w:marRight w:val="0"/>
          <w:marTop w:val="0"/>
          <w:marBottom w:val="0"/>
          <w:divBdr>
            <w:top w:val="none" w:sz="0" w:space="0" w:color="auto"/>
            <w:left w:val="none" w:sz="0" w:space="0" w:color="auto"/>
            <w:bottom w:val="none" w:sz="0" w:space="0" w:color="auto"/>
            <w:right w:val="none" w:sz="0" w:space="0" w:color="auto"/>
          </w:divBdr>
        </w:div>
        <w:div w:id="722564294">
          <w:marLeft w:val="0"/>
          <w:marRight w:val="0"/>
          <w:marTop w:val="0"/>
          <w:marBottom w:val="0"/>
          <w:divBdr>
            <w:top w:val="none" w:sz="0" w:space="0" w:color="auto"/>
            <w:left w:val="none" w:sz="0" w:space="0" w:color="auto"/>
            <w:bottom w:val="none" w:sz="0" w:space="0" w:color="auto"/>
            <w:right w:val="none" w:sz="0" w:space="0" w:color="auto"/>
          </w:divBdr>
        </w:div>
        <w:div w:id="880828547">
          <w:marLeft w:val="0"/>
          <w:marRight w:val="0"/>
          <w:marTop w:val="0"/>
          <w:marBottom w:val="0"/>
          <w:divBdr>
            <w:top w:val="none" w:sz="0" w:space="0" w:color="auto"/>
            <w:left w:val="none" w:sz="0" w:space="0" w:color="auto"/>
            <w:bottom w:val="none" w:sz="0" w:space="0" w:color="auto"/>
            <w:right w:val="none" w:sz="0" w:space="0" w:color="auto"/>
          </w:divBdr>
        </w:div>
        <w:div w:id="1545100523">
          <w:marLeft w:val="0"/>
          <w:marRight w:val="0"/>
          <w:marTop w:val="0"/>
          <w:marBottom w:val="0"/>
          <w:divBdr>
            <w:top w:val="none" w:sz="0" w:space="0" w:color="auto"/>
            <w:left w:val="none" w:sz="0" w:space="0" w:color="auto"/>
            <w:bottom w:val="none" w:sz="0" w:space="0" w:color="auto"/>
            <w:right w:val="none" w:sz="0" w:space="0" w:color="auto"/>
          </w:divBdr>
        </w:div>
        <w:div w:id="1572348716">
          <w:marLeft w:val="0"/>
          <w:marRight w:val="0"/>
          <w:marTop w:val="0"/>
          <w:marBottom w:val="0"/>
          <w:divBdr>
            <w:top w:val="none" w:sz="0" w:space="0" w:color="auto"/>
            <w:left w:val="none" w:sz="0" w:space="0" w:color="auto"/>
            <w:bottom w:val="none" w:sz="0" w:space="0" w:color="auto"/>
            <w:right w:val="none" w:sz="0" w:space="0" w:color="auto"/>
          </w:divBdr>
        </w:div>
        <w:div w:id="1592162491">
          <w:marLeft w:val="0"/>
          <w:marRight w:val="0"/>
          <w:marTop w:val="0"/>
          <w:marBottom w:val="0"/>
          <w:divBdr>
            <w:top w:val="none" w:sz="0" w:space="0" w:color="auto"/>
            <w:left w:val="none" w:sz="0" w:space="0" w:color="auto"/>
            <w:bottom w:val="none" w:sz="0" w:space="0" w:color="auto"/>
            <w:right w:val="none" w:sz="0" w:space="0" w:color="auto"/>
          </w:divBdr>
        </w:div>
      </w:divsChild>
    </w:div>
    <w:div w:id="265891750">
      <w:bodyDiv w:val="1"/>
      <w:marLeft w:val="0"/>
      <w:marRight w:val="0"/>
      <w:marTop w:val="0"/>
      <w:marBottom w:val="0"/>
      <w:divBdr>
        <w:top w:val="none" w:sz="0" w:space="0" w:color="auto"/>
        <w:left w:val="none" w:sz="0" w:space="0" w:color="auto"/>
        <w:bottom w:val="none" w:sz="0" w:space="0" w:color="auto"/>
        <w:right w:val="none" w:sz="0" w:space="0" w:color="auto"/>
      </w:divBdr>
    </w:div>
    <w:div w:id="291134534">
      <w:bodyDiv w:val="1"/>
      <w:marLeft w:val="0"/>
      <w:marRight w:val="0"/>
      <w:marTop w:val="0"/>
      <w:marBottom w:val="0"/>
      <w:divBdr>
        <w:top w:val="none" w:sz="0" w:space="0" w:color="auto"/>
        <w:left w:val="none" w:sz="0" w:space="0" w:color="auto"/>
        <w:bottom w:val="none" w:sz="0" w:space="0" w:color="auto"/>
        <w:right w:val="none" w:sz="0" w:space="0" w:color="auto"/>
      </w:divBdr>
      <w:divsChild>
        <w:div w:id="240409070">
          <w:marLeft w:val="0"/>
          <w:marRight w:val="0"/>
          <w:marTop w:val="0"/>
          <w:marBottom w:val="0"/>
          <w:divBdr>
            <w:top w:val="none" w:sz="0" w:space="0" w:color="auto"/>
            <w:left w:val="none" w:sz="0" w:space="0" w:color="auto"/>
            <w:bottom w:val="none" w:sz="0" w:space="0" w:color="auto"/>
            <w:right w:val="none" w:sz="0" w:space="0" w:color="auto"/>
          </w:divBdr>
        </w:div>
        <w:div w:id="329211936">
          <w:marLeft w:val="0"/>
          <w:marRight w:val="0"/>
          <w:marTop w:val="0"/>
          <w:marBottom w:val="0"/>
          <w:divBdr>
            <w:top w:val="none" w:sz="0" w:space="0" w:color="auto"/>
            <w:left w:val="none" w:sz="0" w:space="0" w:color="auto"/>
            <w:bottom w:val="none" w:sz="0" w:space="0" w:color="auto"/>
            <w:right w:val="none" w:sz="0" w:space="0" w:color="auto"/>
          </w:divBdr>
        </w:div>
        <w:div w:id="400644376">
          <w:marLeft w:val="0"/>
          <w:marRight w:val="0"/>
          <w:marTop w:val="0"/>
          <w:marBottom w:val="0"/>
          <w:divBdr>
            <w:top w:val="none" w:sz="0" w:space="0" w:color="auto"/>
            <w:left w:val="none" w:sz="0" w:space="0" w:color="auto"/>
            <w:bottom w:val="none" w:sz="0" w:space="0" w:color="auto"/>
            <w:right w:val="none" w:sz="0" w:space="0" w:color="auto"/>
          </w:divBdr>
        </w:div>
        <w:div w:id="432827258">
          <w:marLeft w:val="0"/>
          <w:marRight w:val="0"/>
          <w:marTop w:val="0"/>
          <w:marBottom w:val="0"/>
          <w:divBdr>
            <w:top w:val="none" w:sz="0" w:space="0" w:color="auto"/>
            <w:left w:val="none" w:sz="0" w:space="0" w:color="auto"/>
            <w:bottom w:val="none" w:sz="0" w:space="0" w:color="auto"/>
            <w:right w:val="none" w:sz="0" w:space="0" w:color="auto"/>
          </w:divBdr>
        </w:div>
        <w:div w:id="725757677">
          <w:marLeft w:val="0"/>
          <w:marRight w:val="0"/>
          <w:marTop w:val="0"/>
          <w:marBottom w:val="0"/>
          <w:divBdr>
            <w:top w:val="none" w:sz="0" w:space="0" w:color="auto"/>
            <w:left w:val="none" w:sz="0" w:space="0" w:color="auto"/>
            <w:bottom w:val="none" w:sz="0" w:space="0" w:color="auto"/>
            <w:right w:val="none" w:sz="0" w:space="0" w:color="auto"/>
          </w:divBdr>
        </w:div>
        <w:div w:id="728111412">
          <w:marLeft w:val="0"/>
          <w:marRight w:val="0"/>
          <w:marTop w:val="0"/>
          <w:marBottom w:val="0"/>
          <w:divBdr>
            <w:top w:val="none" w:sz="0" w:space="0" w:color="auto"/>
            <w:left w:val="none" w:sz="0" w:space="0" w:color="auto"/>
            <w:bottom w:val="none" w:sz="0" w:space="0" w:color="auto"/>
            <w:right w:val="none" w:sz="0" w:space="0" w:color="auto"/>
          </w:divBdr>
        </w:div>
        <w:div w:id="814180589">
          <w:marLeft w:val="0"/>
          <w:marRight w:val="0"/>
          <w:marTop w:val="0"/>
          <w:marBottom w:val="0"/>
          <w:divBdr>
            <w:top w:val="none" w:sz="0" w:space="0" w:color="auto"/>
            <w:left w:val="none" w:sz="0" w:space="0" w:color="auto"/>
            <w:bottom w:val="none" w:sz="0" w:space="0" w:color="auto"/>
            <w:right w:val="none" w:sz="0" w:space="0" w:color="auto"/>
          </w:divBdr>
        </w:div>
        <w:div w:id="1071074842">
          <w:marLeft w:val="0"/>
          <w:marRight w:val="0"/>
          <w:marTop w:val="0"/>
          <w:marBottom w:val="0"/>
          <w:divBdr>
            <w:top w:val="none" w:sz="0" w:space="0" w:color="auto"/>
            <w:left w:val="none" w:sz="0" w:space="0" w:color="auto"/>
            <w:bottom w:val="none" w:sz="0" w:space="0" w:color="auto"/>
            <w:right w:val="none" w:sz="0" w:space="0" w:color="auto"/>
          </w:divBdr>
        </w:div>
        <w:div w:id="1092433070">
          <w:marLeft w:val="0"/>
          <w:marRight w:val="0"/>
          <w:marTop w:val="0"/>
          <w:marBottom w:val="0"/>
          <w:divBdr>
            <w:top w:val="none" w:sz="0" w:space="0" w:color="auto"/>
            <w:left w:val="none" w:sz="0" w:space="0" w:color="auto"/>
            <w:bottom w:val="none" w:sz="0" w:space="0" w:color="auto"/>
            <w:right w:val="none" w:sz="0" w:space="0" w:color="auto"/>
          </w:divBdr>
        </w:div>
        <w:div w:id="1293831794">
          <w:marLeft w:val="0"/>
          <w:marRight w:val="0"/>
          <w:marTop w:val="0"/>
          <w:marBottom w:val="0"/>
          <w:divBdr>
            <w:top w:val="none" w:sz="0" w:space="0" w:color="auto"/>
            <w:left w:val="none" w:sz="0" w:space="0" w:color="auto"/>
            <w:bottom w:val="none" w:sz="0" w:space="0" w:color="auto"/>
            <w:right w:val="none" w:sz="0" w:space="0" w:color="auto"/>
          </w:divBdr>
        </w:div>
        <w:div w:id="1504735657">
          <w:marLeft w:val="0"/>
          <w:marRight w:val="0"/>
          <w:marTop w:val="0"/>
          <w:marBottom w:val="0"/>
          <w:divBdr>
            <w:top w:val="none" w:sz="0" w:space="0" w:color="auto"/>
            <w:left w:val="none" w:sz="0" w:space="0" w:color="auto"/>
            <w:bottom w:val="none" w:sz="0" w:space="0" w:color="auto"/>
            <w:right w:val="none" w:sz="0" w:space="0" w:color="auto"/>
          </w:divBdr>
        </w:div>
        <w:div w:id="1623069502">
          <w:marLeft w:val="0"/>
          <w:marRight w:val="0"/>
          <w:marTop w:val="0"/>
          <w:marBottom w:val="0"/>
          <w:divBdr>
            <w:top w:val="none" w:sz="0" w:space="0" w:color="auto"/>
            <w:left w:val="none" w:sz="0" w:space="0" w:color="auto"/>
            <w:bottom w:val="none" w:sz="0" w:space="0" w:color="auto"/>
            <w:right w:val="none" w:sz="0" w:space="0" w:color="auto"/>
          </w:divBdr>
        </w:div>
        <w:div w:id="1679887637">
          <w:marLeft w:val="0"/>
          <w:marRight w:val="0"/>
          <w:marTop w:val="0"/>
          <w:marBottom w:val="0"/>
          <w:divBdr>
            <w:top w:val="none" w:sz="0" w:space="0" w:color="auto"/>
            <w:left w:val="none" w:sz="0" w:space="0" w:color="auto"/>
            <w:bottom w:val="none" w:sz="0" w:space="0" w:color="auto"/>
            <w:right w:val="none" w:sz="0" w:space="0" w:color="auto"/>
          </w:divBdr>
        </w:div>
        <w:div w:id="1773667493">
          <w:marLeft w:val="0"/>
          <w:marRight w:val="0"/>
          <w:marTop w:val="0"/>
          <w:marBottom w:val="0"/>
          <w:divBdr>
            <w:top w:val="none" w:sz="0" w:space="0" w:color="auto"/>
            <w:left w:val="none" w:sz="0" w:space="0" w:color="auto"/>
            <w:bottom w:val="none" w:sz="0" w:space="0" w:color="auto"/>
            <w:right w:val="none" w:sz="0" w:space="0" w:color="auto"/>
          </w:divBdr>
        </w:div>
        <w:div w:id="1841849912">
          <w:marLeft w:val="0"/>
          <w:marRight w:val="0"/>
          <w:marTop w:val="0"/>
          <w:marBottom w:val="0"/>
          <w:divBdr>
            <w:top w:val="none" w:sz="0" w:space="0" w:color="auto"/>
            <w:left w:val="none" w:sz="0" w:space="0" w:color="auto"/>
            <w:bottom w:val="none" w:sz="0" w:space="0" w:color="auto"/>
            <w:right w:val="none" w:sz="0" w:space="0" w:color="auto"/>
          </w:divBdr>
        </w:div>
        <w:div w:id="2062435815">
          <w:marLeft w:val="0"/>
          <w:marRight w:val="0"/>
          <w:marTop w:val="0"/>
          <w:marBottom w:val="0"/>
          <w:divBdr>
            <w:top w:val="none" w:sz="0" w:space="0" w:color="auto"/>
            <w:left w:val="none" w:sz="0" w:space="0" w:color="auto"/>
            <w:bottom w:val="none" w:sz="0" w:space="0" w:color="auto"/>
            <w:right w:val="none" w:sz="0" w:space="0" w:color="auto"/>
          </w:divBdr>
        </w:div>
      </w:divsChild>
    </w:div>
    <w:div w:id="295919201">
      <w:bodyDiv w:val="1"/>
      <w:marLeft w:val="0"/>
      <w:marRight w:val="0"/>
      <w:marTop w:val="0"/>
      <w:marBottom w:val="0"/>
      <w:divBdr>
        <w:top w:val="none" w:sz="0" w:space="0" w:color="auto"/>
        <w:left w:val="none" w:sz="0" w:space="0" w:color="auto"/>
        <w:bottom w:val="none" w:sz="0" w:space="0" w:color="auto"/>
        <w:right w:val="none" w:sz="0" w:space="0" w:color="auto"/>
      </w:divBdr>
    </w:div>
    <w:div w:id="374888902">
      <w:bodyDiv w:val="1"/>
      <w:marLeft w:val="0"/>
      <w:marRight w:val="0"/>
      <w:marTop w:val="0"/>
      <w:marBottom w:val="0"/>
      <w:divBdr>
        <w:top w:val="none" w:sz="0" w:space="0" w:color="auto"/>
        <w:left w:val="none" w:sz="0" w:space="0" w:color="auto"/>
        <w:bottom w:val="none" w:sz="0" w:space="0" w:color="auto"/>
        <w:right w:val="none" w:sz="0" w:space="0" w:color="auto"/>
      </w:divBdr>
    </w:div>
    <w:div w:id="378478612">
      <w:bodyDiv w:val="1"/>
      <w:marLeft w:val="0"/>
      <w:marRight w:val="0"/>
      <w:marTop w:val="0"/>
      <w:marBottom w:val="0"/>
      <w:divBdr>
        <w:top w:val="none" w:sz="0" w:space="0" w:color="auto"/>
        <w:left w:val="none" w:sz="0" w:space="0" w:color="auto"/>
        <w:bottom w:val="none" w:sz="0" w:space="0" w:color="auto"/>
        <w:right w:val="none" w:sz="0" w:space="0" w:color="auto"/>
      </w:divBdr>
    </w:div>
    <w:div w:id="379285389">
      <w:bodyDiv w:val="1"/>
      <w:marLeft w:val="0"/>
      <w:marRight w:val="0"/>
      <w:marTop w:val="0"/>
      <w:marBottom w:val="0"/>
      <w:divBdr>
        <w:top w:val="none" w:sz="0" w:space="0" w:color="auto"/>
        <w:left w:val="none" w:sz="0" w:space="0" w:color="auto"/>
        <w:bottom w:val="none" w:sz="0" w:space="0" w:color="auto"/>
        <w:right w:val="none" w:sz="0" w:space="0" w:color="auto"/>
      </w:divBdr>
      <w:divsChild>
        <w:div w:id="863175534">
          <w:marLeft w:val="0"/>
          <w:marRight w:val="0"/>
          <w:marTop w:val="0"/>
          <w:marBottom w:val="0"/>
          <w:divBdr>
            <w:top w:val="none" w:sz="0" w:space="0" w:color="auto"/>
            <w:left w:val="none" w:sz="0" w:space="0" w:color="auto"/>
            <w:bottom w:val="none" w:sz="0" w:space="0" w:color="auto"/>
            <w:right w:val="none" w:sz="0" w:space="0" w:color="auto"/>
          </w:divBdr>
        </w:div>
        <w:div w:id="1125738284">
          <w:marLeft w:val="0"/>
          <w:marRight w:val="0"/>
          <w:marTop w:val="0"/>
          <w:marBottom w:val="0"/>
          <w:divBdr>
            <w:top w:val="none" w:sz="0" w:space="0" w:color="auto"/>
            <w:left w:val="none" w:sz="0" w:space="0" w:color="auto"/>
            <w:bottom w:val="none" w:sz="0" w:space="0" w:color="auto"/>
            <w:right w:val="none" w:sz="0" w:space="0" w:color="auto"/>
          </w:divBdr>
        </w:div>
        <w:div w:id="1320502592">
          <w:marLeft w:val="0"/>
          <w:marRight w:val="0"/>
          <w:marTop w:val="0"/>
          <w:marBottom w:val="0"/>
          <w:divBdr>
            <w:top w:val="none" w:sz="0" w:space="0" w:color="auto"/>
            <w:left w:val="none" w:sz="0" w:space="0" w:color="auto"/>
            <w:bottom w:val="none" w:sz="0" w:space="0" w:color="auto"/>
            <w:right w:val="none" w:sz="0" w:space="0" w:color="auto"/>
          </w:divBdr>
        </w:div>
      </w:divsChild>
    </w:div>
    <w:div w:id="382220715">
      <w:bodyDiv w:val="1"/>
      <w:marLeft w:val="0"/>
      <w:marRight w:val="0"/>
      <w:marTop w:val="0"/>
      <w:marBottom w:val="0"/>
      <w:divBdr>
        <w:top w:val="none" w:sz="0" w:space="0" w:color="auto"/>
        <w:left w:val="none" w:sz="0" w:space="0" w:color="auto"/>
        <w:bottom w:val="none" w:sz="0" w:space="0" w:color="auto"/>
        <w:right w:val="none" w:sz="0" w:space="0" w:color="auto"/>
      </w:divBdr>
    </w:div>
    <w:div w:id="396442497">
      <w:bodyDiv w:val="1"/>
      <w:marLeft w:val="0"/>
      <w:marRight w:val="0"/>
      <w:marTop w:val="0"/>
      <w:marBottom w:val="0"/>
      <w:divBdr>
        <w:top w:val="none" w:sz="0" w:space="0" w:color="auto"/>
        <w:left w:val="none" w:sz="0" w:space="0" w:color="auto"/>
        <w:bottom w:val="none" w:sz="0" w:space="0" w:color="auto"/>
        <w:right w:val="none" w:sz="0" w:space="0" w:color="auto"/>
      </w:divBdr>
    </w:div>
    <w:div w:id="406615475">
      <w:bodyDiv w:val="1"/>
      <w:marLeft w:val="0"/>
      <w:marRight w:val="0"/>
      <w:marTop w:val="0"/>
      <w:marBottom w:val="0"/>
      <w:divBdr>
        <w:top w:val="none" w:sz="0" w:space="0" w:color="auto"/>
        <w:left w:val="none" w:sz="0" w:space="0" w:color="auto"/>
        <w:bottom w:val="none" w:sz="0" w:space="0" w:color="auto"/>
        <w:right w:val="none" w:sz="0" w:space="0" w:color="auto"/>
      </w:divBdr>
    </w:div>
    <w:div w:id="419107937">
      <w:bodyDiv w:val="1"/>
      <w:marLeft w:val="0"/>
      <w:marRight w:val="0"/>
      <w:marTop w:val="0"/>
      <w:marBottom w:val="0"/>
      <w:divBdr>
        <w:top w:val="none" w:sz="0" w:space="0" w:color="auto"/>
        <w:left w:val="none" w:sz="0" w:space="0" w:color="auto"/>
        <w:bottom w:val="none" w:sz="0" w:space="0" w:color="auto"/>
        <w:right w:val="none" w:sz="0" w:space="0" w:color="auto"/>
      </w:divBdr>
    </w:div>
    <w:div w:id="422186920">
      <w:bodyDiv w:val="1"/>
      <w:marLeft w:val="0"/>
      <w:marRight w:val="0"/>
      <w:marTop w:val="0"/>
      <w:marBottom w:val="0"/>
      <w:divBdr>
        <w:top w:val="none" w:sz="0" w:space="0" w:color="auto"/>
        <w:left w:val="none" w:sz="0" w:space="0" w:color="auto"/>
        <w:bottom w:val="none" w:sz="0" w:space="0" w:color="auto"/>
        <w:right w:val="none" w:sz="0" w:space="0" w:color="auto"/>
      </w:divBdr>
    </w:div>
    <w:div w:id="467209493">
      <w:bodyDiv w:val="1"/>
      <w:marLeft w:val="0"/>
      <w:marRight w:val="0"/>
      <w:marTop w:val="0"/>
      <w:marBottom w:val="0"/>
      <w:divBdr>
        <w:top w:val="none" w:sz="0" w:space="0" w:color="auto"/>
        <w:left w:val="none" w:sz="0" w:space="0" w:color="auto"/>
        <w:bottom w:val="none" w:sz="0" w:space="0" w:color="auto"/>
        <w:right w:val="none" w:sz="0" w:space="0" w:color="auto"/>
      </w:divBdr>
    </w:div>
    <w:div w:id="487936673">
      <w:bodyDiv w:val="1"/>
      <w:marLeft w:val="0"/>
      <w:marRight w:val="0"/>
      <w:marTop w:val="0"/>
      <w:marBottom w:val="0"/>
      <w:divBdr>
        <w:top w:val="none" w:sz="0" w:space="0" w:color="auto"/>
        <w:left w:val="none" w:sz="0" w:space="0" w:color="auto"/>
        <w:bottom w:val="none" w:sz="0" w:space="0" w:color="auto"/>
        <w:right w:val="none" w:sz="0" w:space="0" w:color="auto"/>
      </w:divBdr>
    </w:div>
    <w:div w:id="492110139">
      <w:bodyDiv w:val="1"/>
      <w:marLeft w:val="0"/>
      <w:marRight w:val="0"/>
      <w:marTop w:val="0"/>
      <w:marBottom w:val="0"/>
      <w:divBdr>
        <w:top w:val="none" w:sz="0" w:space="0" w:color="auto"/>
        <w:left w:val="none" w:sz="0" w:space="0" w:color="auto"/>
        <w:bottom w:val="none" w:sz="0" w:space="0" w:color="auto"/>
        <w:right w:val="none" w:sz="0" w:space="0" w:color="auto"/>
      </w:divBdr>
    </w:div>
    <w:div w:id="526023247">
      <w:bodyDiv w:val="1"/>
      <w:marLeft w:val="0"/>
      <w:marRight w:val="0"/>
      <w:marTop w:val="0"/>
      <w:marBottom w:val="0"/>
      <w:divBdr>
        <w:top w:val="none" w:sz="0" w:space="0" w:color="auto"/>
        <w:left w:val="none" w:sz="0" w:space="0" w:color="auto"/>
        <w:bottom w:val="none" w:sz="0" w:space="0" w:color="auto"/>
        <w:right w:val="none" w:sz="0" w:space="0" w:color="auto"/>
      </w:divBdr>
      <w:divsChild>
        <w:div w:id="98649714">
          <w:marLeft w:val="0"/>
          <w:marRight w:val="0"/>
          <w:marTop w:val="0"/>
          <w:marBottom w:val="0"/>
          <w:divBdr>
            <w:top w:val="none" w:sz="0" w:space="0" w:color="auto"/>
            <w:left w:val="none" w:sz="0" w:space="0" w:color="auto"/>
            <w:bottom w:val="none" w:sz="0" w:space="0" w:color="auto"/>
            <w:right w:val="none" w:sz="0" w:space="0" w:color="auto"/>
          </w:divBdr>
        </w:div>
        <w:div w:id="653216561">
          <w:marLeft w:val="0"/>
          <w:marRight w:val="0"/>
          <w:marTop w:val="0"/>
          <w:marBottom w:val="0"/>
          <w:divBdr>
            <w:top w:val="none" w:sz="0" w:space="0" w:color="auto"/>
            <w:left w:val="none" w:sz="0" w:space="0" w:color="auto"/>
            <w:bottom w:val="none" w:sz="0" w:space="0" w:color="auto"/>
            <w:right w:val="none" w:sz="0" w:space="0" w:color="auto"/>
          </w:divBdr>
        </w:div>
        <w:div w:id="676078009">
          <w:marLeft w:val="0"/>
          <w:marRight w:val="0"/>
          <w:marTop w:val="0"/>
          <w:marBottom w:val="0"/>
          <w:divBdr>
            <w:top w:val="none" w:sz="0" w:space="0" w:color="auto"/>
            <w:left w:val="none" w:sz="0" w:space="0" w:color="auto"/>
            <w:bottom w:val="none" w:sz="0" w:space="0" w:color="auto"/>
            <w:right w:val="none" w:sz="0" w:space="0" w:color="auto"/>
          </w:divBdr>
        </w:div>
        <w:div w:id="1237666851">
          <w:marLeft w:val="0"/>
          <w:marRight w:val="0"/>
          <w:marTop w:val="0"/>
          <w:marBottom w:val="0"/>
          <w:divBdr>
            <w:top w:val="none" w:sz="0" w:space="0" w:color="auto"/>
            <w:left w:val="none" w:sz="0" w:space="0" w:color="auto"/>
            <w:bottom w:val="none" w:sz="0" w:space="0" w:color="auto"/>
            <w:right w:val="none" w:sz="0" w:space="0" w:color="auto"/>
          </w:divBdr>
        </w:div>
        <w:div w:id="1967925665">
          <w:marLeft w:val="0"/>
          <w:marRight w:val="0"/>
          <w:marTop w:val="0"/>
          <w:marBottom w:val="0"/>
          <w:divBdr>
            <w:top w:val="none" w:sz="0" w:space="0" w:color="auto"/>
            <w:left w:val="none" w:sz="0" w:space="0" w:color="auto"/>
            <w:bottom w:val="none" w:sz="0" w:space="0" w:color="auto"/>
            <w:right w:val="none" w:sz="0" w:space="0" w:color="auto"/>
          </w:divBdr>
        </w:div>
      </w:divsChild>
    </w:div>
    <w:div w:id="556471859">
      <w:bodyDiv w:val="1"/>
      <w:marLeft w:val="0"/>
      <w:marRight w:val="0"/>
      <w:marTop w:val="0"/>
      <w:marBottom w:val="0"/>
      <w:divBdr>
        <w:top w:val="none" w:sz="0" w:space="0" w:color="auto"/>
        <w:left w:val="none" w:sz="0" w:space="0" w:color="auto"/>
        <w:bottom w:val="none" w:sz="0" w:space="0" w:color="auto"/>
        <w:right w:val="none" w:sz="0" w:space="0" w:color="auto"/>
      </w:divBdr>
    </w:div>
    <w:div w:id="569654100">
      <w:bodyDiv w:val="1"/>
      <w:marLeft w:val="0"/>
      <w:marRight w:val="0"/>
      <w:marTop w:val="0"/>
      <w:marBottom w:val="0"/>
      <w:divBdr>
        <w:top w:val="none" w:sz="0" w:space="0" w:color="auto"/>
        <w:left w:val="none" w:sz="0" w:space="0" w:color="auto"/>
        <w:bottom w:val="none" w:sz="0" w:space="0" w:color="auto"/>
        <w:right w:val="none" w:sz="0" w:space="0" w:color="auto"/>
      </w:divBdr>
    </w:div>
    <w:div w:id="574827739">
      <w:bodyDiv w:val="1"/>
      <w:marLeft w:val="0"/>
      <w:marRight w:val="0"/>
      <w:marTop w:val="0"/>
      <w:marBottom w:val="0"/>
      <w:divBdr>
        <w:top w:val="none" w:sz="0" w:space="0" w:color="auto"/>
        <w:left w:val="none" w:sz="0" w:space="0" w:color="auto"/>
        <w:bottom w:val="none" w:sz="0" w:space="0" w:color="auto"/>
        <w:right w:val="none" w:sz="0" w:space="0" w:color="auto"/>
      </w:divBdr>
    </w:div>
    <w:div w:id="605431247">
      <w:bodyDiv w:val="1"/>
      <w:marLeft w:val="0"/>
      <w:marRight w:val="0"/>
      <w:marTop w:val="0"/>
      <w:marBottom w:val="0"/>
      <w:divBdr>
        <w:top w:val="none" w:sz="0" w:space="0" w:color="auto"/>
        <w:left w:val="none" w:sz="0" w:space="0" w:color="auto"/>
        <w:bottom w:val="none" w:sz="0" w:space="0" w:color="auto"/>
        <w:right w:val="none" w:sz="0" w:space="0" w:color="auto"/>
      </w:divBdr>
    </w:div>
    <w:div w:id="614139784">
      <w:bodyDiv w:val="1"/>
      <w:marLeft w:val="0"/>
      <w:marRight w:val="0"/>
      <w:marTop w:val="0"/>
      <w:marBottom w:val="0"/>
      <w:divBdr>
        <w:top w:val="none" w:sz="0" w:space="0" w:color="auto"/>
        <w:left w:val="none" w:sz="0" w:space="0" w:color="auto"/>
        <w:bottom w:val="none" w:sz="0" w:space="0" w:color="auto"/>
        <w:right w:val="none" w:sz="0" w:space="0" w:color="auto"/>
      </w:divBdr>
    </w:div>
    <w:div w:id="621884987">
      <w:bodyDiv w:val="1"/>
      <w:marLeft w:val="0"/>
      <w:marRight w:val="0"/>
      <w:marTop w:val="0"/>
      <w:marBottom w:val="0"/>
      <w:divBdr>
        <w:top w:val="none" w:sz="0" w:space="0" w:color="auto"/>
        <w:left w:val="none" w:sz="0" w:space="0" w:color="auto"/>
        <w:bottom w:val="none" w:sz="0" w:space="0" w:color="auto"/>
        <w:right w:val="none" w:sz="0" w:space="0" w:color="auto"/>
      </w:divBdr>
    </w:div>
    <w:div w:id="667753553">
      <w:bodyDiv w:val="1"/>
      <w:marLeft w:val="0"/>
      <w:marRight w:val="0"/>
      <w:marTop w:val="0"/>
      <w:marBottom w:val="0"/>
      <w:divBdr>
        <w:top w:val="none" w:sz="0" w:space="0" w:color="auto"/>
        <w:left w:val="none" w:sz="0" w:space="0" w:color="auto"/>
        <w:bottom w:val="none" w:sz="0" w:space="0" w:color="auto"/>
        <w:right w:val="none" w:sz="0" w:space="0" w:color="auto"/>
      </w:divBdr>
    </w:div>
    <w:div w:id="677007084">
      <w:bodyDiv w:val="1"/>
      <w:marLeft w:val="0"/>
      <w:marRight w:val="0"/>
      <w:marTop w:val="0"/>
      <w:marBottom w:val="0"/>
      <w:divBdr>
        <w:top w:val="none" w:sz="0" w:space="0" w:color="auto"/>
        <w:left w:val="none" w:sz="0" w:space="0" w:color="auto"/>
        <w:bottom w:val="none" w:sz="0" w:space="0" w:color="auto"/>
        <w:right w:val="none" w:sz="0" w:space="0" w:color="auto"/>
      </w:divBdr>
      <w:divsChild>
        <w:div w:id="2167061">
          <w:marLeft w:val="0"/>
          <w:marRight w:val="0"/>
          <w:marTop w:val="0"/>
          <w:marBottom w:val="0"/>
          <w:divBdr>
            <w:top w:val="none" w:sz="0" w:space="0" w:color="auto"/>
            <w:left w:val="none" w:sz="0" w:space="0" w:color="auto"/>
            <w:bottom w:val="none" w:sz="0" w:space="0" w:color="auto"/>
            <w:right w:val="none" w:sz="0" w:space="0" w:color="auto"/>
          </w:divBdr>
        </w:div>
        <w:div w:id="16977176">
          <w:marLeft w:val="0"/>
          <w:marRight w:val="0"/>
          <w:marTop w:val="0"/>
          <w:marBottom w:val="0"/>
          <w:divBdr>
            <w:top w:val="none" w:sz="0" w:space="0" w:color="auto"/>
            <w:left w:val="none" w:sz="0" w:space="0" w:color="auto"/>
            <w:bottom w:val="none" w:sz="0" w:space="0" w:color="auto"/>
            <w:right w:val="none" w:sz="0" w:space="0" w:color="auto"/>
          </w:divBdr>
        </w:div>
        <w:div w:id="145316286">
          <w:marLeft w:val="0"/>
          <w:marRight w:val="0"/>
          <w:marTop w:val="0"/>
          <w:marBottom w:val="0"/>
          <w:divBdr>
            <w:top w:val="none" w:sz="0" w:space="0" w:color="auto"/>
            <w:left w:val="none" w:sz="0" w:space="0" w:color="auto"/>
            <w:bottom w:val="none" w:sz="0" w:space="0" w:color="auto"/>
            <w:right w:val="none" w:sz="0" w:space="0" w:color="auto"/>
          </w:divBdr>
        </w:div>
        <w:div w:id="262568625">
          <w:marLeft w:val="0"/>
          <w:marRight w:val="0"/>
          <w:marTop w:val="0"/>
          <w:marBottom w:val="0"/>
          <w:divBdr>
            <w:top w:val="none" w:sz="0" w:space="0" w:color="auto"/>
            <w:left w:val="none" w:sz="0" w:space="0" w:color="auto"/>
            <w:bottom w:val="none" w:sz="0" w:space="0" w:color="auto"/>
            <w:right w:val="none" w:sz="0" w:space="0" w:color="auto"/>
          </w:divBdr>
        </w:div>
        <w:div w:id="480200297">
          <w:marLeft w:val="0"/>
          <w:marRight w:val="0"/>
          <w:marTop w:val="0"/>
          <w:marBottom w:val="0"/>
          <w:divBdr>
            <w:top w:val="none" w:sz="0" w:space="0" w:color="auto"/>
            <w:left w:val="none" w:sz="0" w:space="0" w:color="auto"/>
            <w:bottom w:val="none" w:sz="0" w:space="0" w:color="auto"/>
            <w:right w:val="none" w:sz="0" w:space="0" w:color="auto"/>
          </w:divBdr>
        </w:div>
        <w:div w:id="547030009">
          <w:marLeft w:val="0"/>
          <w:marRight w:val="0"/>
          <w:marTop w:val="0"/>
          <w:marBottom w:val="0"/>
          <w:divBdr>
            <w:top w:val="none" w:sz="0" w:space="0" w:color="auto"/>
            <w:left w:val="none" w:sz="0" w:space="0" w:color="auto"/>
            <w:bottom w:val="none" w:sz="0" w:space="0" w:color="auto"/>
            <w:right w:val="none" w:sz="0" w:space="0" w:color="auto"/>
          </w:divBdr>
        </w:div>
        <w:div w:id="651566565">
          <w:marLeft w:val="0"/>
          <w:marRight w:val="0"/>
          <w:marTop w:val="0"/>
          <w:marBottom w:val="0"/>
          <w:divBdr>
            <w:top w:val="none" w:sz="0" w:space="0" w:color="auto"/>
            <w:left w:val="none" w:sz="0" w:space="0" w:color="auto"/>
            <w:bottom w:val="none" w:sz="0" w:space="0" w:color="auto"/>
            <w:right w:val="none" w:sz="0" w:space="0" w:color="auto"/>
          </w:divBdr>
        </w:div>
        <w:div w:id="656496950">
          <w:marLeft w:val="0"/>
          <w:marRight w:val="0"/>
          <w:marTop w:val="0"/>
          <w:marBottom w:val="0"/>
          <w:divBdr>
            <w:top w:val="none" w:sz="0" w:space="0" w:color="auto"/>
            <w:left w:val="none" w:sz="0" w:space="0" w:color="auto"/>
            <w:bottom w:val="none" w:sz="0" w:space="0" w:color="auto"/>
            <w:right w:val="none" w:sz="0" w:space="0" w:color="auto"/>
          </w:divBdr>
        </w:div>
        <w:div w:id="708606478">
          <w:marLeft w:val="0"/>
          <w:marRight w:val="0"/>
          <w:marTop w:val="0"/>
          <w:marBottom w:val="0"/>
          <w:divBdr>
            <w:top w:val="none" w:sz="0" w:space="0" w:color="auto"/>
            <w:left w:val="none" w:sz="0" w:space="0" w:color="auto"/>
            <w:bottom w:val="none" w:sz="0" w:space="0" w:color="auto"/>
            <w:right w:val="none" w:sz="0" w:space="0" w:color="auto"/>
          </w:divBdr>
        </w:div>
        <w:div w:id="741175108">
          <w:marLeft w:val="0"/>
          <w:marRight w:val="0"/>
          <w:marTop w:val="0"/>
          <w:marBottom w:val="0"/>
          <w:divBdr>
            <w:top w:val="none" w:sz="0" w:space="0" w:color="auto"/>
            <w:left w:val="none" w:sz="0" w:space="0" w:color="auto"/>
            <w:bottom w:val="none" w:sz="0" w:space="0" w:color="auto"/>
            <w:right w:val="none" w:sz="0" w:space="0" w:color="auto"/>
          </w:divBdr>
        </w:div>
        <w:div w:id="935211264">
          <w:marLeft w:val="0"/>
          <w:marRight w:val="0"/>
          <w:marTop w:val="0"/>
          <w:marBottom w:val="0"/>
          <w:divBdr>
            <w:top w:val="none" w:sz="0" w:space="0" w:color="auto"/>
            <w:left w:val="none" w:sz="0" w:space="0" w:color="auto"/>
            <w:bottom w:val="none" w:sz="0" w:space="0" w:color="auto"/>
            <w:right w:val="none" w:sz="0" w:space="0" w:color="auto"/>
          </w:divBdr>
        </w:div>
        <w:div w:id="1032194732">
          <w:marLeft w:val="0"/>
          <w:marRight w:val="0"/>
          <w:marTop w:val="0"/>
          <w:marBottom w:val="0"/>
          <w:divBdr>
            <w:top w:val="none" w:sz="0" w:space="0" w:color="auto"/>
            <w:left w:val="none" w:sz="0" w:space="0" w:color="auto"/>
            <w:bottom w:val="none" w:sz="0" w:space="0" w:color="auto"/>
            <w:right w:val="none" w:sz="0" w:space="0" w:color="auto"/>
          </w:divBdr>
        </w:div>
        <w:div w:id="1066026422">
          <w:marLeft w:val="0"/>
          <w:marRight w:val="0"/>
          <w:marTop w:val="0"/>
          <w:marBottom w:val="0"/>
          <w:divBdr>
            <w:top w:val="none" w:sz="0" w:space="0" w:color="auto"/>
            <w:left w:val="none" w:sz="0" w:space="0" w:color="auto"/>
            <w:bottom w:val="none" w:sz="0" w:space="0" w:color="auto"/>
            <w:right w:val="none" w:sz="0" w:space="0" w:color="auto"/>
          </w:divBdr>
        </w:div>
        <w:div w:id="1331834353">
          <w:marLeft w:val="0"/>
          <w:marRight w:val="0"/>
          <w:marTop w:val="0"/>
          <w:marBottom w:val="0"/>
          <w:divBdr>
            <w:top w:val="none" w:sz="0" w:space="0" w:color="auto"/>
            <w:left w:val="none" w:sz="0" w:space="0" w:color="auto"/>
            <w:bottom w:val="none" w:sz="0" w:space="0" w:color="auto"/>
            <w:right w:val="none" w:sz="0" w:space="0" w:color="auto"/>
          </w:divBdr>
        </w:div>
        <w:div w:id="1449203598">
          <w:marLeft w:val="0"/>
          <w:marRight w:val="0"/>
          <w:marTop w:val="0"/>
          <w:marBottom w:val="0"/>
          <w:divBdr>
            <w:top w:val="none" w:sz="0" w:space="0" w:color="auto"/>
            <w:left w:val="none" w:sz="0" w:space="0" w:color="auto"/>
            <w:bottom w:val="none" w:sz="0" w:space="0" w:color="auto"/>
            <w:right w:val="none" w:sz="0" w:space="0" w:color="auto"/>
          </w:divBdr>
        </w:div>
        <w:div w:id="1458836629">
          <w:marLeft w:val="0"/>
          <w:marRight w:val="0"/>
          <w:marTop w:val="0"/>
          <w:marBottom w:val="0"/>
          <w:divBdr>
            <w:top w:val="none" w:sz="0" w:space="0" w:color="auto"/>
            <w:left w:val="none" w:sz="0" w:space="0" w:color="auto"/>
            <w:bottom w:val="none" w:sz="0" w:space="0" w:color="auto"/>
            <w:right w:val="none" w:sz="0" w:space="0" w:color="auto"/>
          </w:divBdr>
        </w:div>
        <w:div w:id="1500316203">
          <w:marLeft w:val="0"/>
          <w:marRight w:val="0"/>
          <w:marTop w:val="0"/>
          <w:marBottom w:val="0"/>
          <w:divBdr>
            <w:top w:val="none" w:sz="0" w:space="0" w:color="auto"/>
            <w:left w:val="none" w:sz="0" w:space="0" w:color="auto"/>
            <w:bottom w:val="none" w:sz="0" w:space="0" w:color="auto"/>
            <w:right w:val="none" w:sz="0" w:space="0" w:color="auto"/>
          </w:divBdr>
        </w:div>
        <w:div w:id="1742680832">
          <w:marLeft w:val="0"/>
          <w:marRight w:val="0"/>
          <w:marTop w:val="0"/>
          <w:marBottom w:val="0"/>
          <w:divBdr>
            <w:top w:val="none" w:sz="0" w:space="0" w:color="auto"/>
            <w:left w:val="none" w:sz="0" w:space="0" w:color="auto"/>
            <w:bottom w:val="none" w:sz="0" w:space="0" w:color="auto"/>
            <w:right w:val="none" w:sz="0" w:space="0" w:color="auto"/>
          </w:divBdr>
        </w:div>
        <w:div w:id="1766147311">
          <w:marLeft w:val="0"/>
          <w:marRight w:val="0"/>
          <w:marTop w:val="0"/>
          <w:marBottom w:val="0"/>
          <w:divBdr>
            <w:top w:val="none" w:sz="0" w:space="0" w:color="auto"/>
            <w:left w:val="none" w:sz="0" w:space="0" w:color="auto"/>
            <w:bottom w:val="none" w:sz="0" w:space="0" w:color="auto"/>
            <w:right w:val="none" w:sz="0" w:space="0" w:color="auto"/>
          </w:divBdr>
        </w:div>
        <w:div w:id="2026832308">
          <w:marLeft w:val="0"/>
          <w:marRight w:val="0"/>
          <w:marTop w:val="0"/>
          <w:marBottom w:val="0"/>
          <w:divBdr>
            <w:top w:val="none" w:sz="0" w:space="0" w:color="auto"/>
            <w:left w:val="none" w:sz="0" w:space="0" w:color="auto"/>
            <w:bottom w:val="none" w:sz="0" w:space="0" w:color="auto"/>
            <w:right w:val="none" w:sz="0" w:space="0" w:color="auto"/>
          </w:divBdr>
        </w:div>
        <w:div w:id="2032486233">
          <w:marLeft w:val="0"/>
          <w:marRight w:val="0"/>
          <w:marTop w:val="0"/>
          <w:marBottom w:val="0"/>
          <w:divBdr>
            <w:top w:val="none" w:sz="0" w:space="0" w:color="auto"/>
            <w:left w:val="none" w:sz="0" w:space="0" w:color="auto"/>
            <w:bottom w:val="none" w:sz="0" w:space="0" w:color="auto"/>
            <w:right w:val="none" w:sz="0" w:space="0" w:color="auto"/>
          </w:divBdr>
        </w:div>
        <w:div w:id="2073193808">
          <w:marLeft w:val="0"/>
          <w:marRight w:val="0"/>
          <w:marTop w:val="0"/>
          <w:marBottom w:val="0"/>
          <w:divBdr>
            <w:top w:val="none" w:sz="0" w:space="0" w:color="auto"/>
            <w:left w:val="none" w:sz="0" w:space="0" w:color="auto"/>
            <w:bottom w:val="none" w:sz="0" w:space="0" w:color="auto"/>
            <w:right w:val="none" w:sz="0" w:space="0" w:color="auto"/>
          </w:divBdr>
        </w:div>
      </w:divsChild>
    </w:div>
    <w:div w:id="679621591">
      <w:bodyDiv w:val="1"/>
      <w:marLeft w:val="0"/>
      <w:marRight w:val="0"/>
      <w:marTop w:val="0"/>
      <w:marBottom w:val="0"/>
      <w:divBdr>
        <w:top w:val="none" w:sz="0" w:space="0" w:color="auto"/>
        <w:left w:val="none" w:sz="0" w:space="0" w:color="auto"/>
        <w:bottom w:val="none" w:sz="0" w:space="0" w:color="auto"/>
        <w:right w:val="none" w:sz="0" w:space="0" w:color="auto"/>
      </w:divBdr>
      <w:divsChild>
        <w:div w:id="107967911">
          <w:marLeft w:val="0"/>
          <w:marRight w:val="0"/>
          <w:marTop w:val="0"/>
          <w:marBottom w:val="0"/>
          <w:divBdr>
            <w:top w:val="none" w:sz="0" w:space="0" w:color="auto"/>
            <w:left w:val="none" w:sz="0" w:space="0" w:color="auto"/>
            <w:bottom w:val="none" w:sz="0" w:space="0" w:color="auto"/>
            <w:right w:val="none" w:sz="0" w:space="0" w:color="auto"/>
          </w:divBdr>
        </w:div>
        <w:div w:id="201358820">
          <w:marLeft w:val="0"/>
          <w:marRight w:val="0"/>
          <w:marTop w:val="0"/>
          <w:marBottom w:val="0"/>
          <w:divBdr>
            <w:top w:val="none" w:sz="0" w:space="0" w:color="auto"/>
            <w:left w:val="none" w:sz="0" w:space="0" w:color="auto"/>
            <w:bottom w:val="none" w:sz="0" w:space="0" w:color="auto"/>
            <w:right w:val="none" w:sz="0" w:space="0" w:color="auto"/>
          </w:divBdr>
        </w:div>
        <w:div w:id="518351873">
          <w:marLeft w:val="0"/>
          <w:marRight w:val="0"/>
          <w:marTop w:val="0"/>
          <w:marBottom w:val="0"/>
          <w:divBdr>
            <w:top w:val="none" w:sz="0" w:space="0" w:color="auto"/>
            <w:left w:val="none" w:sz="0" w:space="0" w:color="auto"/>
            <w:bottom w:val="none" w:sz="0" w:space="0" w:color="auto"/>
            <w:right w:val="none" w:sz="0" w:space="0" w:color="auto"/>
          </w:divBdr>
        </w:div>
        <w:div w:id="608590182">
          <w:marLeft w:val="0"/>
          <w:marRight w:val="0"/>
          <w:marTop w:val="0"/>
          <w:marBottom w:val="0"/>
          <w:divBdr>
            <w:top w:val="none" w:sz="0" w:space="0" w:color="auto"/>
            <w:left w:val="none" w:sz="0" w:space="0" w:color="auto"/>
            <w:bottom w:val="none" w:sz="0" w:space="0" w:color="auto"/>
            <w:right w:val="none" w:sz="0" w:space="0" w:color="auto"/>
          </w:divBdr>
        </w:div>
        <w:div w:id="873888389">
          <w:marLeft w:val="0"/>
          <w:marRight w:val="0"/>
          <w:marTop w:val="0"/>
          <w:marBottom w:val="0"/>
          <w:divBdr>
            <w:top w:val="none" w:sz="0" w:space="0" w:color="auto"/>
            <w:left w:val="none" w:sz="0" w:space="0" w:color="auto"/>
            <w:bottom w:val="none" w:sz="0" w:space="0" w:color="auto"/>
            <w:right w:val="none" w:sz="0" w:space="0" w:color="auto"/>
          </w:divBdr>
        </w:div>
        <w:div w:id="1016464019">
          <w:marLeft w:val="0"/>
          <w:marRight w:val="0"/>
          <w:marTop w:val="0"/>
          <w:marBottom w:val="0"/>
          <w:divBdr>
            <w:top w:val="none" w:sz="0" w:space="0" w:color="auto"/>
            <w:left w:val="none" w:sz="0" w:space="0" w:color="auto"/>
            <w:bottom w:val="none" w:sz="0" w:space="0" w:color="auto"/>
            <w:right w:val="none" w:sz="0" w:space="0" w:color="auto"/>
          </w:divBdr>
        </w:div>
        <w:div w:id="1046682459">
          <w:marLeft w:val="0"/>
          <w:marRight w:val="0"/>
          <w:marTop w:val="0"/>
          <w:marBottom w:val="0"/>
          <w:divBdr>
            <w:top w:val="none" w:sz="0" w:space="0" w:color="auto"/>
            <w:left w:val="none" w:sz="0" w:space="0" w:color="auto"/>
            <w:bottom w:val="none" w:sz="0" w:space="0" w:color="auto"/>
            <w:right w:val="none" w:sz="0" w:space="0" w:color="auto"/>
          </w:divBdr>
        </w:div>
        <w:div w:id="1098912296">
          <w:marLeft w:val="0"/>
          <w:marRight w:val="0"/>
          <w:marTop w:val="0"/>
          <w:marBottom w:val="0"/>
          <w:divBdr>
            <w:top w:val="none" w:sz="0" w:space="0" w:color="auto"/>
            <w:left w:val="none" w:sz="0" w:space="0" w:color="auto"/>
            <w:bottom w:val="none" w:sz="0" w:space="0" w:color="auto"/>
            <w:right w:val="none" w:sz="0" w:space="0" w:color="auto"/>
          </w:divBdr>
        </w:div>
        <w:div w:id="1444954696">
          <w:marLeft w:val="0"/>
          <w:marRight w:val="0"/>
          <w:marTop w:val="0"/>
          <w:marBottom w:val="0"/>
          <w:divBdr>
            <w:top w:val="none" w:sz="0" w:space="0" w:color="auto"/>
            <w:left w:val="none" w:sz="0" w:space="0" w:color="auto"/>
            <w:bottom w:val="none" w:sz="0" w:space="0" w:color="auto"/>
            <w:right w:val="none" w:sz="0" w:space="0" w:color="auto"/>
          </w:divBdr>
        </w:div>
        <w:div w:id="1560702594">
          <w:marLeft w:val="0"/>
          <w:marRight w:val="0"/>
          <w:marTop w:val="0"/>
          <w:marBottom w:val="0"/>
          <w:divBdr>
            <w:top w:val="none" w:sz="0" w:space="0" w:color="auto"/>
            <w:left w:val="none" w:sz="0" w:space="0" w:color="auto"/>
            <w:bottom w:val="none" w:sz="0" w:space="0" w:color="auto"/>
            <w:right w:val="none" w:sz="0" w:space="0" w:color="auto"/>
          </w:divBdr>
        </w:div>
        <w:div w:id="1699625852">
          <w:marLeft w:val="0"/>
          <w:marRight w:val="0"/>
          <w:marTop w:val="0"/>
          <w:marBottom w:val="0"/>
          <w:divBdr>
            <w:top w:val="none" w:sz="0" w:space="0" w:color="auto"/>
            <w:left w:val="none" w:sz="0" w:space="0" w:color="auto"/>
            <w:bottom w:val="none" w:sz="0" w:space="0" w:color="auto"/>
            <w:right w:val="none" w:sz="0" w:space="0" w:color="auto"/>
          </w:divBdr>
        </w:div>
        <w:div w:id="2065177074">
          <w:marLeft w:val="0"/>
          <w:marRight w:val="0"/>
          <w:marTop w:val="0"/>
          <w:marBottom w:val="0"/>
          <w:divBdr>
            <w:top w:val="none" w:sz="0" w:space="0" w:color="auto"/>
            <w:left w:val="none" w:sz="0" w:space="0" w:color="auto"/>
            <w:bottom w:val="none" w:sz="0" w:space="0" w:color="auto"/>
            <w:right w:val="none" w:sz="0" w:space="0" w:color="auto"/>
          </w:divBdr>
        </w:div>
        <w:div w:id="2143109583">
          <w:marLeft w:val="0"/>
          <w:marRight w:val="0"/>
          <w:marTop w:val="0"/>
          <w:marBottom w:val="0"/>
          <w:divBdr>
            <w:top w:val="none" w:sz="0" w:space="0" w:color="auto"/>
            <w:left w:val="none" w:sz="0" w:space="0" w:color="auto"/>
            <w:bottom w:val="none" w:sz="0" w:space="0" w:color="auto"/>
            <w:right w:val="none" w:sz="0" w:space="0" w:color="auto"/>
          </w:divBdr>
        </w:div>
      </w:divsChild>
    </w:div>
    <w:div w:id="687488108">
      <w:bodyDiv w:val="1"/>
      <w:marLeft w:val="0"/>
      <w:marRight w:val="0"/>
      <w:marTop w:val="0"/>
      <w:marBottom w:val="0"/>
      <w:divBdr>
        <w:top w:val="none" w:sz="0" w:space="0" w:color="auto"/>
        <w:left w:val="none" w:sz="0" w:space="0" w:color="auto"/>
        <w:bottom w:val="none" w:sz="0" w:space="0" w:color="auto"/>
        <w:right w:val="none" w:sz="0" w:space="0" w:color="auto"/>
      </w:divBdr>
    </w:div>
    <w:div w:id="692657675">
      <w:bodyDiv w:val="1"/>
      <w:marLeft w:val="0"/>
      <w:marRight w:val="0"/>
      <w:marTop w:val="0"/>
      <w:marBottom w:val="0"/>
      <w:divBdr>
        <w:top w:val="none" w:sz="0" w:space="0" w:color="auto"/>
        <w:left w:val="none" w:sz="0" w:space="0" w:color="auto"/>
        <w:bottom w:val="none" w:sz="0" w:space="0" w:color="auto"/>
        <w:right w:val="none" w:sz="0" w:space="0" w:color="auto"/>
      </w:divBdr>
      <w:divsChild>
        <w:div w:id="192772506">
          <w:marLeft w:val="0"/>
          <w:marRight w:val="0"/>
          <w:marTop w:val="0"/>
          <w:marBottom w:val="0"/>
          <w:divBdr>
            <w:top w:val="none" w:sz="0" w:space="0" w:color="auto"/>
            <w:left w:val="none" w:sz="0" w:space="0" w:color="auto"/>
            <w:bottom w:val="none" w:sz="0" w:space="0" w:color="auto"/>
            <w:right w:val="none" w:sz="0" w:space="0" w:color="auto"/>
          </w:divBdr>
        </w:div>
        <w:div w:id="415593617">
          <w:marLeft w:val="0"/>
          <w:marRight w:val="0"/>
          <w:marTop w:val="0"/>
          <w:marBottom w:val="0"/>
          <w:divBdr>
            <w:top w:val="none" w:sz="0" w:space="0" w:color="auto"/>
            <w:left w:val="none" w:sz="0" w:space="0" w:color="auto"/>
            <w:bottom w:val="none" w:sz="0" w:space="0" w:color="auto"/>
            <w:right w:val="none" w:sz="0" w:space="0" w:color="auto"/>
          </w:divBdr>
        </w:div>
        <w:div w:id="671226983">
          <w:marLeft w:val="0"/>
          <w:marRight w:val="0"/>
          <w:marTop w:val="0"/>
          <w:marBottom w:val="0"/>
          <w:divBdr>
            <w:top w:val="none" w:sz="0" w:space="0" w:color="auto"/>
            <w:left w:val="none" w:sz="0" w:space="0" w:color="auto"/>
            <w:bottom w:val="none" w:sz="0" w:space="0" w:color="auto"/>
            <w:right w:val="none" w:sz="0" w:space="0" w:color="auto"/>
          </w:divBdr>
        </w:div>
        <w:div w:id="1013456299">
          <w:marLeft w:val="0"/>
          <w:marRight w:val="0"/>
          <w:marTop w:val="0"/>
          <w:marBottom w:val="0"/>
          <w:divBdr>
            <w:top w:val="none" w:sz="0" w:space="0" w:color="auto"/>
            <w:left w:val="none" w:sz="0" w:space="0" w:color="auto"/>
            <w:bottom w:val="none" w:sz="0" w:space="0" w:color="auto"/>
            <w:right w:val="none" w:sz="0" w:space="0" w:color="auto"/>
          </w:divBdr>
        </w:div>
        <w:div w:id="1065178822">
          <w:marLeft w:val="0"/>
          <w:marRight w:val="0"/>
          <w:marTop w:val="0"/>
          <w:marBottom w:val="0"/>
          <w:divBdr>
            <w:top w:val="none" w:sz="0" w:space="0" w:color="auto"/>
            <w:left w:val="none" w:sz="0" w:space="0" w:color="auto"/>
            <w:bottom w:val="none" w:sz="0" w:space="0" w:color="auto"/>
            <w:right w:val="none" w:sz="0" w:space="0" w:color="auto"/>
          </w:divBdr>
        </w:div>
        <w:div w:id="1849372000">
          <w:marLeft w:val="0"/>
          <w:marRight w:val="0"/>
          <w:marTop w:val="0"/>
          <w:marBottom w:val="0"/>
          <w:divBdr>
            <w:top w:val="none" w:sz="0" w:space="0" w:color="auto"/>
            <w:left w:val="none" w:sz="0" w:space="0" w:color="auto"/>
            <w:bottom w:val="none" w:sz="0" w:space="0" w:color="auto"/>
            <w:right w:val="none" w:sz="0" w:space="0" w:color="auto"/>
          </w:divBdr>
        </w:div>
      </w:divsChild>
    </w:div>
    <w:div w:id="693925218">
      <w:bodyDiv w:val="1"/>
      <w:marLeft w:val="0"/>
      <w:marRight w:val="0"/>
      <w:marTop w:val="0"/>
      <w:marBottom w:val="0"/>
      <w:divBdr>
        <w:top w:val="none" w:sz="0" w:space="0" w:color="auto"/>
        <w:left w:val="none" w:sz="0" w:space="0" w:color="auto"/>
        <w:bottom w:val="none" w:sz="0" w:space="0" w:color="auto"/>
        <w:right w:val="none" w:sz="0" w:space="0" w:color="auto"/>
      </w:divBdr>
    </w:div>
    <w:div w:id="700787633">
      <w:bodyDiv w:val="1"/>
      <w:marLeft w:val="0"/>
      <w:marRight w:val="0"/>
      <w:marTop w:val="0"/>
      <w:marBottom w:val="0"/>
      <w:divBdr>
        <w:top w:val="none" w:sz="0" w:space="0" w:color="auto"/>
        <w:left w:val="none" w:sz="0" w:space="0" w:color="auto"/>
        <w:bottom w:val="none" w:sz="0" w:space="0" w:color="auto"/>
        <w:right w:val="none" w:sz="0" w:space="0" w:color="auto"/>
      </w:divBdr>
    </w:div>
    <w:div w:id="707946674">
      <w:bodyDiv w:val="1"/>
      <w:marLeft w:val="0"/>
      <w:marRight w:val="0"/>
      <w:marTop w:val="0"/>
      <w:marBottom w:val="0"/>
      <w:divBdr>
        <w:top w:val="none" w:sz="0" w:space="0" w:color="auto"/>
        <w:left w:val="none" w:sz="0" w:space="0" w:color="auto"/>
        <w:bottom w:val="none" w:sz="0" w:space="0" w:color="auto"/>
        <w:right w:val="none" w:sz="0" w:space="0" w:color="auto"/>
      </w:divBdr>
      <w:divsChild>
        <w:div w:id="698436219">
          <w:marLeft w:val="0"/>
          <w:marRight w:val="0"/>
          <w:marTop w:val="0"/>
          <w:marBottom w:val="0"/>
          <w:divBdr>
            <w:top w:val="none" w:sz="0" w:space="0" w:color="auto"/>
            <w:left w:val="none" w:sz="0" w:space="0" w:color="auto"/>
            <w:bottom w:val="none" w:sz="0" w:space="0" w:color="auto"/>
            <w:right w:val="none" w:sz="0" w:space="0" w:color="auto"/>
          </w:divBdr>
          <w:divsChild>
            <w:div w:id="271322824">
              <w:marLeft w:val="0"/>
              <w:marRight w:val="0"/>
              <w:marTop w:val="0"/>
              <w:marBottom w:val="0"/>
              <w:divBdr>
                <w:top w:val="none" w:sz="0" w:space="0" w:color="auto"/>
                <w:left w:val="none" w:sz="0" w:space="0" w:color="auto"/>
                <w:bottom w:val="none" w:sz="0" w:space="0" w:color="auto"/>
                <w:right w:val="none" w:sz="0" w:space="0" w:color="auto"/>
              </w:divBdr>
              <w:divsChild>
                <w:div w:id="1701394890">
                  <w:marLeft w:val="0"/>
                  <w:marRight w:val="0"/>
                  <w:marTop w:val="0"/>
                  <w:marBottom w:val="0"/>
                  <w:divBdr>
                    <w:top w:val="none" w:sz="0" w:space="0" w:color="auto"/>
                    <w:left w:val="none" w:sz="0" w:space="0" w:color="auto"/>
                    <w:bottom w:val="none" w:sz="0" w:space="0" w:color="auto"/>
                    <w:right w:val="none" w:sz="0" w:space="0" w:color="auto"/>
                  </w:divBdr>
                  <w:divsChild>
                    <w:div w:id="1937980930">
                      <w:marLeft w:val="0"/>
                      <w:marRight w:val="0"/>
                      <w:marTop w:val="0"/>
                      <w:marBottom w:val="0"/>
                      <w:divBdr>
                        <w:top w:val="none" w:sz="0" w:space="0" w:color="auto"/>
                        <w:left w:val="none" w:sz="0" w:space="0" w:color="auto"/>
                        <w:bottom w:val="none" w:sz="0" w:space="0" w:color="auto"/>
                        <w:right w:val="none" w:sz="0" w:space="0" w:color="auto"/>
                      </w:divBdr>
                      <w:divsChild>
                        <w:div w:id="2038041797">
                          <w:marLeft w:val="0"/>
                          <w:marRight w:val="0"/>
                          <w:marTop w:val="0"/>
                          <w:marBottom w:val="0"/>
                          <w:divBdr>
                            <w:top w:val="none" w:sz="0" w:space="0" w:color="auto"/>
                            <w:left w:val="none" w:sz="0" w:space="0" w:color="auto"/>
                            <w:bottom w:val="none" w:sz="0" w:space="0" w:color="auto"/>
                            <w:right w:val="none" w:sz="0" w:space="0" w:color="auto"/>
                          </w:divBdr>
                          <w:divsChild>
                            <w:div w:id="1887375763">
                              <w:marLeft w:val="0"/>
                              <w:marRight w:val="0"/>
                              <w:marTop w:val="0"/>
                              <w:marBottom w:val="0"/>
                              <w:divBdr>
                                <w:top w:val="none" w:sz="0" w:space="0" w:color="auto"/>
                                <w:left w:val="none" w:sz="0" w:space="0" w:color="auto"/>
                                <w:bottom w:val="none" w:sz="0" w:space="0" w:color="auto"/>
                                <w:right w:val="none" w:sz="0" w:space="0" w:color="auto"/>
                              </w:divBdr>
                              <w:divsChild>
                                <w:div w:id="1368523579">
                                  <w:marLeft w:val="0"/>
                                  <w:marRight w:val="0"/>
                                  <w:marTop w:val="0"/>
                                  <w:marBottom w:val="0"/>
                                  <w:divBdr>
                                    <w:top w:val="none" w:sz="0" w:space="0" w:color="auto"/>
                                    <w:left w:val="none" w:sz="0" w:space="0" w:color="auto"/>
                                    <w:bottom w:val="none" w:sz="0" w:space="0" w:color="auto"/>
                                    <w:right w:val="none" w:sz="0" w:space="0" w:color="auto"/>
                                  </w:divBdr>
                                  <w:divsChild>
                                    <w:div w:id="2073238629">
                                      <w:marLeft w:val="0"/>
                                      <w:marRight w:val="0"/>
                                      <w:marTop w:val="0"/>
                                      <w:marBottom w:val="0"/>
                                      <w:divBdr>
                                        <w:top w:val="none" w:sz="0" w:space="0" w:color="auto"/>
                                        <w:left w:val="none" w:sz="0" w:space="0" w:color="auto"/>
                                        <w:bottom w:val="none" w:sz="0" w:space="0" w:color="auto"/>
                                        <w:right w:val="none" w:sz="0" w:space="0" w:color="auto"/>
                                      </w:divBdr>
                                      <w:divsChild>
                                        <w:div w:id="1875382573">
                                          <w:marLeft w:val="0"/>
                                          <w:marRight w:val="0"/>
                                          <w:marTop w:val="0"/>
                                          <w:marBottom w:val="0"/>
                                          <w:divBdr>
                                            <w:top w:val="none" w:sz="0" w:space="0" w:color="auto"/>
                                            <w:left w:val="none" w:sz="0" w:space="0" w:color="auto"/>
                                            <w:bottom w:val="none" w:sz="0" w:space="0" w:color="auto"/>
                                            <w:right w:val="none" w:sz="0" w:space="0" w:color="auto"/>
                                          </w:divBdr>
                                          <w:divsChild>
                                            <w:div w:id="170876470">
                                              <w:marLeft w:val="0"/>
                                              <w:marRight w:val="0"/>
                                              <w:marTop w:val="0"/>
                                              <w:marBottom w:val="0"/>
                                              <w:divBdr>
                                                <w:top w:val="none" w:sz="0" w:space="0" w:color="auto"/>
                                                <w:left w:val="none" w:sz="0" w:space="0" w:color="auto"/>
                                                <w:bottom w:val="none" w:sz="0" w:space="0" w:color="auto"/>
                                                <w:right w:val="none" w:sz="0" w:space="0" w:color="auto"/>
                                              </w:divBdr>
                                              <w:divsChild>
                                                <w:div w:id="227233257">
                                                  <w:marLeft w:val="0"/>
                                                  <w:marRight w:val="0"/>
                                                  <w:marTop w:val="0"/>
                                                  <w:marBottom w:val="0"/>
                                                  <w:divBdr>
                                                    <w:top w:val="none" w:sz="0" w:space="0" w:color="auto"/>
                                                    <w:left w:val="none" w:sz="0" w:space="0" w:color="auto"/>
                                                    <w:bottom w:val="none" w:sz="0" w:space="0" w:color="auto"/>
                                                    <w:right w:val="none" w:sz="0" w:space="0" w:color="auto"/>
                                                  </w:divBdr>
                                                  <w:divsChild>
                                                    <w:div w:id="878903965">
                                                      <w:marLeft w:val="0"/>
                                                      <w:marRight w:val="0"/>
                                                      <w:marTop w:val="0"/>
                                                      <w:marBottom w:val="0"/>
                                                      <w:divBdr>
                                                        <w:top w:val="none" w:sz="0" w:space="0" w:color="auto"/>
                                                        <w:left w:val="none" w:sz="0" w:space="0" w:color="auto"/>
                                                        <w:bottom w:val="none" w:sz="0" w:space="0" w:color="auto"/>
                                                        <w:right w:val="none" w:sz="0" w:space="0" w:color="auto"/>
                                                      </w:divBdr>
                                                      <w:divsChild>
                                                        <w:div w:id="225381764">
                                                          <w:marLeft w:val="0"/>
                                                          <w:marRight w:val="0"/>
                                                          <w:marTop w:val="0"/>
                                                          <w:marBottom w:val="0"/>
                                                          <w:divBdr>
                                                            <w:top w:val="none" w:sz="0" w:space="0" w:color="auto"/>
                                                            <w:left w:val="none" w:sz="0" w:space="0" w:color="auto"/>
                                                            <w:bottom w:val="none" w:sz="0" w:space="0" w:color="auto"/>
                                                            <w:right w:val="none" w:sz="0" w:space="0" w:color="auto"/>
                                                          </w:divBdr>
                                                          <w:divsChild>
                                                            <w:div w:id="201329708">
                                                              <w:marLeft w:val="0"/>
                                                              <w:marRight w:val="0"/>
                                                              <w:marTop w:val="0"/>
                                                              <w:marBottom w:val="0"/>
                                                              <w:divBdr>
                                                                <w:top w:val="none" w:sz="0" w:space="0" w:color="auto"/>
                                                                <w:left w:val="none" w:sz="0" w:space="0" w:color="auto"/>
                                                                <w:bottom w:val="none" w:sz="0" w:space="0" w:color="auto"/>
                                                                <w:right w:val="none" w:sz="0" w:space="0" w:color="auto"/>
                                                              </w:divBdr>
                                                              <w:divsChild>
                                                                <w:div w:id="134250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79236">
                                                          <w:marLeft w:val="0"/>
                                                          <w:marRight w:val="0"/>
                                                          <w:marTop w:val="0"/>
                                                          <w:marBottom w:val="0"/>
                                                          <w:divBdr>
                                                            <w:top w:val="none" w:sz="0" w:space="0" w:color="auto"/>
                                                            <w:left w:val="none" w:sz="0" w:space="0" w:color="auto"/>
                                                            <w:bottom w:val="none" w:sz="0" w:space="0" w:color="auto"/>
                                                            <w:right w:val="none" w:sz="0" w:space="0" w:color="auto"/>
                                                          </w:divBdr>
                                                          <w:divsChild>
                                                            <w:div w:id="179968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392848">
                                              <w:marLeft w:val="0"/>
                                              <w:marRight w:val="0"/>
                                              <w:marTop w:val="0"/>
                                              <w:marBottom w:val="0"/>
                                              <w:divBdr>
                                                <w:top w:val="none" w:sz="0" w:space="0" w:color="auto"/>
                                                <w:left w:val="none" w:sz="0" w:space="0" w:color="auto"/>
                                                <w:bottom w:val="none" w:sz="0" w:space="0" w:color="auto"/>
                                                <w:right w:val="none" w:sz="0" w:space="0" w:color="auto"/>
                                              </w:divBdr>
                                              <w:divsChild>
                                                <w:div w:id="1201626304">
                                                  <w:marLeft w:val="0"/>
                                                  <w:marRight w:val="0"/>
                                                  <w:marTop w:val="0"/>
                                                  <w:marBottom w:val="0"/>
                                                  <w:divBdr>
                                                    <w:top w:val="none" w:sz="0" w:space="0" w:color="auto"/>
                                                    <w:left w:val="none" w:sz="0" w:space="0" w:color="auto"/>
                                                    <w:bottom w:val="none" w:sz="0" w:space="0" w:color="auto"/>
                                                    <w:right w:val="none" w:sz="0" w:space="0" w:color="auto"/>
                                                  </w:divBdr>
                                                  <w:divsChild>
                                                    <w:div w:id="881675988">
                                                      <w:marLeft w:val="0"/>
                                                      <w:marRight w:val="0"/>
                                                      <w:marTop w:val="0"/>
                                                      <w:marBottom w:val="0"/>
                                                      <w:divBdr>
                                                        <w:top w:val="none" w:sz="0" w:space="0" w:color="auto"/>
                                                        <w:left w:val="none" w:sz="0" w:space="0" w:color="auto"/>
                                                        <w:bottom w:val="none" w:sz="0" w:space="0" w:color="auto"/>
                                                        <w:right w:val="none" w:sz="0" w:space="0" w:color="auto"/>
                                                      </w:divBdr>
                                                    </w:div>
                                                  </w:divsChild>
                                                </w:div>
                                                <w:div w:id="1981376802">
                                                  <w:marLeft w:val="0"/>
                                                  <w:marRight w:val="0"/>
                                                  <w:marTop w:val="0"/>
                                                  <w:marBottom w:val="0"/>
                                                  <w:divBdr>
                                                    <w:top w:val="none" w:sz="0" w:space="0" w:color="auto"/>
                                                    <w:left w:val="none" w:sz="0" w:space="0" w:color="auto"/>
                                                    <w:bottom w:val="none" w:sz="0" w:space="0" w:color="auto"/>
                                                    <w:right w:val="none" w:sz="0" w:space="0" w:color="auto"/>
                                                  </w:divBdr>
                                                  <w:divsChild>
                                                    <w:div w:id="1319571840">
                                                      <w:marLeft w:val="0"/>
                                                      <w:marRight w:val="0"/>
                                                      <w:marTop w:val="0"/>
                                                      <w:marBottom w:val="0"/>
                                                      <w:divBdr>
                                                        <w:top w:val="none" w:sz="0" w:space="0" w:color="auto"/>
                                                        <w:left w:val="none" w:sz="0" w:space="0" w:color="auto"/>
                                                        <w:bottom w:val="none" w:sz="0" w:space="0" w:color="auto"/>
                                                        <w:right w:val="none" w:sz="0" w:space="0" w:color="auto"/>
                                                      </w:divBdr>
                                                      <w:divsChild>
                                                        <w:div w:id="640381625">
                                                          <w:marLeft w:val="0"/>
                                                          <w:marRight w:val="0"/>
                                                          <w:marTop w:val="0"/>
                                                          <w:marBottom w:val="0"/>
                                                          <w:divBdr>
                                                            <w:top w:val="none" w:sz="0" w:space="0" w:color="auto"/>
                                                            <w:left w:val="none" w:sz="0" w:space="0" w:color="auto"/>
                                                            <w:bottom w:val="none" w:sz="0" w:space="0" w:color="auto"/>
                                                            <w:right w:val="none" w:sz="0" w:space="0" w:color="auto"/>
                                                          </w:divBdr>
                                                        </w:div>
                                                      </w:divsChild>
                                                    </w:div>
                                                    <w:div w:id="2077119598">
                                                      <w:marLeft w:val="0"/>
                                                      <w:marRight w:val="0"/>
                                                      <w:marTop w:val="0"/>
                                                      <w:marBottom w:val="0"/>
                                                      <w:divBdr>
                                                        <w:top w:val="none" w:sz="0" w:space="0" w:color="auto"/>
                                                        <w:left w:val="none" w:sz="0" w:space="0" w:color="auto"/>
                                                        <w:bottom w:val="none" w:sz="0" w:space="0" w:color="auto"/>
                                                        <w:right w:val="none" w:sz="0" w:space="0" w:color="auto"/>
                                                      </w:divBdr>
                                                      <w:divsChild>
                                                        <w:div w:id="71390734">
                                                          <w:marLeft w:val="0"/>
                                                          <w:marRight w:val="0"/>
                                                          <w:marTop w:val="0"/>
                                                          <w:marBottom w:val="0"/>
                                                          <w:divBdr>
                                                            <w:top w:val="none" w:sz="0" w:space="0" w:color="auto"/>
                                                            <w:left w:val="none" w:sz="0" w:space="0" w:color="auto"/>
                                                            <w:bottom w:val="none" w:sz="0" w:space="0" w:color="auto"/>
                                                            <w:right w:val="none" w:sz="0" w:space="0" w:color="auto"/>
                                                          </w:divBdr>
                                                          <w:divsChild>
                                                            <w:div w:id="2067293282">
                                                              <w:marLeft w:val="0"/>
                                                              <w:marRight w:val="0"/>
                                                              <w:marTop w:val="0"/>
                                                              <w:marBottom w:val="0"/>
                                                              <w:divBdr>
                                                                <w:top w:val="none" w:sz="0" w:space="0" w:color="auto"/>
                                                                <w:left w:val="none" w:sz="0" w:space="0" w:color="auto"/>
                                                                <w:bottom w:val="none" w:sz="0" w:space="0" w:color="auto"/>
                                                                <w:right w:val="none" w:sz="0" w:space="0" w:color="auto"/>
                                                              </w:divBdr>
                                                              <w:divsChild>
                                                                <w:div w:id="1732583934">
                                                                  <w:marLeft w:val="0"/>
                                                                  <w:marRight w:val="0"/>
                                                                  <w:marTop w:val="0"/>
                                                                  <w:marBottom w:val="0"/>
                                                                  <w:divBdr>
                                                                    <w:top w:val="none" w:sz="0" w:space="0" w:color="auto"/>
                                                                    <w:left w:val="none" w:sz="0" w:space="0" w:color="auto"/>
                                                                    <w:bottom w:val="none" w:sz="0" w:space="0" w:color="auto"/>
                                                                    <w:right w:val="none" w:sz="0" w:space="0" w:color="auto"/>
                                                                  </w:divBdr>
                                                                  <w:divsChild>
                                                                    <w:div w:id="7165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962898">
                                                      <w:marLeft w:val="0"/>
                                                      <w:marRight w:val="0"/>
                                                      <w:marTop w:val="0"/>
                                                      <w:marBottom w:val="0"/>
                                                      <w:divBdr>
                                                        <w:top w:val="none" w:sz="0" w:space="0" w:color="auto"/>
                                                        <w:left w:val="none" w:sz="0" w:space="0" w:color="auto"/>
                                                        <w:bottom w:val="none" w:sz="0" w:space="0" w:color="auto"/>
                                                        <w:right w:val="none" w:sz="0" w:space="0" w:color="auto"/>
                                                      </w:divBdr>
                                                      <w:divsChild>
                                                        <w:div w:id="1199469986">
                                                          <w:marLeft w:val="0"/>
                                                          <w:marRight w:val="0"/>
                                                          <w:marTop w:val="0"/>
                                                          <w:marBottom w:val="0"/>
                                                          <w:divBdr>
                                                            <w:top w:val="none" w:sz="0" w:space="0" w:color="auto"/>
                                                            <w:left w:val="none" w:sz="0" w:space="0" w:color="auto"/>
                                                            <w:bottom w:val="none" w:sz="0" w:space="0" w:color="auto"/>
                                                            <w:right w:val="none" w:sz="0" w:space="0" w:color="auto"/>
                                                          </w:divBdr>
                                                          <w:divsChild>
                                                            <w:div w:id="851602708">
                                                              <w:marLeft w:val="0"/>
                                                              <w:marRight w:val="0"/>
                                                              <w:marTop w:val="0"/>
                                                              <w:marBottom w:val="0"/>
                                                              <w:divBdr>
                                                                <w:top w:val="none" w:sz="0" w:space="0" w:color="auto"/>
                                                                <w:left w:val="none" w:sz="0" w:space="0" w:color="auto"/>
                                                                <w:bottom w:val="none" w:sz="0" w:space="0" w:color="auto"/>
                                                                <w:right w:val="none" w:sz="0" w:space="0" w:color="auto"/>
                                                              </w:divBdr>
                                                              <w:divsChild>
                                                                <w:div w:id="68890362">
                                                                  <w:marLeft w:val="0"/>
                                                                  <w:marRight w:val="0"/>
                                                                  <w:marTop w:val="0"/>
                                                                  <w:marBottom w:val="0"/>
                                                                  <w:divBdr>
                                                                    <w:top w:val="none" w:sz="0" w:space="0" w:color="auto"/>
                                                                    <w:left w:val="none" w:sz="0" w:space="0" w:color="auto"/>
                                                                    <w:bottom w:val="none" w:sz="0" w:space="0" w:color="auto"/>
                                                                    <w:right w:val="none" w:sz="0" w:space="0" w:color="auto"/>
                                                                  </w:divBdr>
                                                                  <w:divsChild>
                                                                    <w:div w:id="16271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26346240">
      <w:bodyDiv w:val="1"/>
      <w:marLeft w:val="0"/>
      <w:marRight w:val="0"/>
      <w:marTop w:val="0"/>
      <w:marBottom w:val="0"/>
      <w:divBdr>
        <w:top w:val="none" w:sz="0" w:space="0" w:color="auto"/>
        <w:left w:val="none" w:sz="0" w:space="0" w:color="auto"/>
        <w:bottom w:val="none" w:sz="0" w:space="0" w:color="auto"/>
        <w:right w:val="none" w:sz="0" w:space="0" w:color="auto"/>
      </w:divBdr>
    </w:div>
    <w:div w:id="750277302">
      <w:bodyDiv w:val="1"/>
      <w:marLeft w:val="0"/>
      <w:marRight w:val="0"/>
      <w:marTop w:val="0"/>
      <w:marBottom w:val="0"/>
      <w:divBdr>
        <w:top w:val="none" w:sz="0" w:space="0" w:color="auto"/>
        <w:left w:val="none" w:sz="0" w:space="0" w:color="auto"/>
        <w:bottom w:val="none" w:sz="0" w:space="0" w:color="auto"/>
        <w:right w:val="none" w:sz="0" w:space="0" w:color="auto"/>
      </w:divBdr>
    </w:div>
    <w:div w:id="772752256">
      <w:bodyDiv w:val="1"/>
      <w:marLeft w:val="0"/>
      <w:marRight w:val="0"/>
      <w:marTop w:val="0"/>
      <w:marBottom w:val="0"/>
      <w:divBdr>
        <w:top w:val="none" w:sz="0" w:space="0" w:color="auto"/>
        <w:left w:val="none" w:sz="0" w:space="0" w:color="auto"/>
        <w:bottom w:val="none" w:sz="0" w:space="0" w:color="auto"/>
        <w:right w:val="none" w:sz="0" w:space="0" w:color="auto"/>
      </w:divBdr>
      <w:divsChild>
        <w:div w:id="61680840">
          <w:marLeft w:val="0"/>
          <w:marRight w:val="0"/>
          <w:marTop w:val="0"/>
          <w:marBottom w:val="0"/>
          <w:divBdr>
            <w:top w:val="none" w:sz="0" w:space="0" w:color="auto"/>
            <w:left w:val="none" w:sz="0" w:space="0" w:color="auto"/>
            <w:bottom w:val="none" w:sz="0" w:space="0" w:color="auto"/>
            <w:right w:val="none" w:sz="0" w:space="0" w:color="auto"/>
          </w:divBdr>
        </w:div>
        <w:div w:id="74060105">
          <w:marLeft w:val="0"/>
          <w:marRight w:val="0"/>
          <w:marTop w:val="0"/>
          <w:marBottom w:val="0"/>
          <w:divBdr>
            <w:top w:val="none" w:sz="0" w:space="0" w:color="auto"/>
            <w:left w:val="none" w:sz="0" w:space="0" w:color="auto"/>
            <w:bottom w:val="none" w:sz="0" w:space="0" w:color="auto"/>
            <w:right w:val="none" w:sz="0" w:space="0" w:color="auto"/>
          </w:divBdr>
        </w:div>
        <w:div w:id="110322206">
          <w:marLeft w:val="0"/>
          <w:marRight w:val="0"/>
          <w:marTop w:val="0"/>
          <w:marBottom w:val="0"/>
          <w:divBdr>
            <w:top w:val="none" w:sz="0" w:space="0" w:color="auto"/>
            <w:left w:val="none" w:sz="0" w:space="0" w:color="auto"/>
            <w:bottom w:val="none" w:sz="0" w:space="0" w:color="auto"/>
            <w:right w:val="none" w:sz="0" w:space="0" w:color="auto"/>
          </w:divBdr>
        </w:div>
        <w:div w:id="139661903">
          <w:marLeft w:val="0"/>
          <w:marRight w:val="0"/>
          <w:marTop w:val="0"/>
          <w:marBottom w:val="0"/>
          <w:divBdr>
            <w:top w:val="none" w:sz="0" w:space="0" w:color="auto"/>
            <w:left w:val="none" w:sz="0" w:space="0" w:color="auto"/>
            <w:bottom w:val="none" w:sz="0" w:space="0" w:color="auto"/>
            <w:right w:val="none" w:sz="0" w:space="0" w:color="auto"/>
          </w:divBdr>
        </w:div>
        <w:div w:id="148668314">
          <w:marLeft w:val="0"/>
          <w:marRight w:val="0"/>
          <w:marTop w:val="0"/>
          <w:marBottom w:val="0"/>
          <w:divBdr>
            <w:top w:val="none" w:sz="0" w:space="0" w:color="auto"/>
            <w:left w:val="none" w:sz="0" w:space="0" w:color="auto"/>
            <w:bottom w:val="none" w:sz="0" w:space="0" w:color="auto"/>
            <w:right w:val="none" w:sz="0" w:space="0" w:color="auto"/>
          </w:divBdr>
        </w:div>
        <w:div w:id="182866437">
          <w:marLeft w:val="0"/>
          <w:marRight w:val="0"/>
          <w:marTop w:val="0"/>
          <w:marBottom w:val="0"/>
          <w:divBdr>
            <w:top w:val="none" w:sz="0" w:space="0" w:color="auto"/>
            <w:left w:val="none" w:sz="0" w:space="0" w:color="auto"/>
            <w:bottom w:val="none" w:sz="0" w:space="0" w:color="auto"/>
            <w:right w:val="none" w:sz="0" w:space="0" w:color="auto"/>
          </w:divBdr>
        </w:div>
        <w:div w:id="183982029">
          <w:marLeft w:val="0"/>
          <w:marRight w:val="0"/>
          <w:marTop w:val="0"/>
          <w:marBottom w:val="0"/>
          <w:divBdr>
            <w:top w:val="none" w:sz="0" w:space="0" w:color="auto"/>
            <w:left w:val="none" w:sz="0" w:space="0" w:color="auto"/>
            <w:bottom w:val="none" w:sz="0" w:space="0" w:color="auto"/>
            <w:right w:val="none" w:sz="0" w:space="0" w:color="auto"/>
          </w:divBdr>
        </w:div>
        <w:div w:id="190454408">
          <w:marLeft w:val="0"/>
          <w:marRight w:val="0"/>
          <w:marTop w:val="0"/>
          <w:marBottom w:val="0"/>
          <w:divBdr>
            <w:top w:val="none" w:sz="0" w:space="0" w:color="auto"/>
            <w:left w:val="none" w:sz="0" w:space="0" w:color="auto"/>
            <w:bottom w:val="none" w:sz="0" w:space="0" w:color="auto"/>
            <w:right w:val="none" w:sz="0" w:space="0" w:color="auto"/>
          </w:divBdr>
        </w:div>
        <w:div w:id="372467838">
          <w:marLeft w:val="0"/>
          <w:marRight w:val="0"/>
          <w:marTop w:val="0"/>
          <w:marBottom w:val="0"/>
          <w:divBdr>
            <w:top w:val="none" w:sz="0" w:space="0" w:color="auto"/>
            <w:left w:val="none" w:sz="0" w:space="0" w:color="auto"/>
            <w:bottom w:val="none" w:sz="0" w:space="0" w:color="auto"/>
            <w:right w:val="none" w:sz="0" w:space="0" w:color="auto"/>
          </w:divBdr>
        </w:div>
        <w:div w:id="425854670">
          <w:marLeft w:val="0"/>
          <w:marRight w:val="0"/>
          <w:marTop w:val="0"/>
          <w:marBottom w:val="0"/>
          <w:divBdr>
            <w:top w:val="none" w:sz="0" w:space="0" w:color="auto"/>
            <w:left w:val="none" w:sz="0" w:space="0" w:color="auto"/>
            <w:bottom w:val="none" w:sz="0" w:space="0" w:color="auto"/>
            <w:right w:val="none" w:sz="0" w:space="0" w:color="auto"/>
          </w:divBdr>
        </w:div>
        <w:div w:id="426125075">
          <w:marLeft w:val="0"/>
          <w:marRight w:val="0"/>
          <w:marTop w:val="0"/>
          <w:marBottom w:val="0"/>
          <w:divBdr>
            <w:top w:val="none" w:sz="0" w:space="0" w:color="auto"/>
            <w:left w:val="none" w:sz="0" w:space="0" w:color="auto"/>
            <w:bottom w:val="none" w:sz="0" w:space="0" w:color="auto"/>
            <w:right w:val="none" w:sz="0" w:space="0" w:color="auto"/>
          </w:divBdr>
        </w:div>
        <w:div w:id="705760992">
          <w:marLeft w:val="0"/>
          <w:marRight w:val="0"/>
          <w:marTop w:val="0"/>
          <w:marBottom w:val="0"/>
          <w:divBdr>
            <w:top w:val="none" w:sz="0" w:space="0" w:color="auto"/>
            <w:left w:val="none" w:sz="0" w:space="0" w:color="auto"/>
            <w:bottom w:val="none" w:sz="0" w:space="0" w:color="auto"/>
            <w:right w:val="none" w:sz="0" w:space="0" w:color="auto"/>
          </w:divBdr>
        </w:div>
        <w:div w:id="737746158">
          <w:marLeft w:val="0"/>
          <w:marRight w:val="0"/>
          <w:marTop w:val="0"/>
          <w:marBottom w:val="0"/>
          <w:divBdr>
            <w:top w:val="none" w:sz="0" w:space="0" w:color="auto"/>
            <w:left w:val="none" w:sz="0" w:space="0" w:color="auto"/>
            <w:bottom w:val="none" w:sz="0" w:space="0" w:color="auto"/>
            <w:right w:val="none" w:sz="0" w:space="0" w:color="auto"/>
          </w:divBdr>
        </w:div>
        <w:div w:id="876696730">
          <w:marLeft w:val="0"/>
          <w:marRight w:val="0"/>
          <w:marTop w:val="0"/>
          <w:marBottom w:val="0"/>
          <w:divBdr>
            <w:top w:val="none" w:sz="0" w:space="0" w:color="auto"/>
            <w:left w:val="none" w:sz="0" w:space="0" w:color="auto"/>
            <w:bottom w:val="none" w:sz="0" w:space="0" w:color="auto"/>
            <w:right w:val="none" w:sz="0" w:space="0" w:color="auto"/>
          </w:divBdr>
        </w:div>
        <w:div w:id="1103837105">
          <w:marLeft w:val="0"/>
          <w:marRight w:val="0"/>
          <w:marTop w:val="0"/>
          <w:marBottom w:val="0"/>
          <w:divBdr>
            <w:top w:val="none" w:sz="0" w:space="0" w:color="auto"/>
            <w:left w:val="none" w:sz="0" w:space="0" w:color="auto"/>
            <w:bottom w:val="none" w:sz="0" w:space="0" w:color="auto"/>
            <w:right w:val="none" w:sz="0" w:space="0" w:color="auto"/>
          </w:divBdr>
        </w:div>
        <w:div w:id="1257254455">
          <w:marLeft w:val="0"/>
          <w:marRight w:val="0"/>
          <w:marTop w:val="0"/>
          <w:marBottom w:val="0"/>
          <w:divBdr>
            <w:top w:val="none" w:sz="0" w:space="0" w:color="auto"/>
            <w:left w:val="none" w:sz="0" w:space="0" w:color="auto"/>
            <w:bottom w:val="none" w:sz="0" w:space="0" w:color="auto"/>
            <w:right w:val="none" w:sz="0" w:space="0" w:color="auto"/>
          </w:divBdr>
        </w:div>
        <w:div w:id="1342048884">
          <w:marLeft w:val="0"/>
          <w:marRight w:val="0"/>
          <w:marTop w:val="0"/>
          <w:marBottom w:val="0"/>
          <w:divBdr>
            <w:top w:val="none" w:sz="0" w:space="0" w:color="auto"/>
            <w:left w:val="none" w:sz="0" w:space="0" w:color="auto"/>
            <w:bottom w:val="none" w:sz="0" w:space="0" w:color="auto"/>
            <w:right w:val="none" w:sz="0" w:space="0" w:color="auto"/>
          </w:divBdr>
        </w:div>
        <w:div w:id="1345784611">
          <w:marLeft w:val="0"/>
          <w:marRight w:val="0"/>
          <w:marTop w:val="0"/>
          <w:marBottom w:val="0"/>
          <w:divBdr>
            <w:top w:val="none" w:sz="0" w:space="0" w:color="auto"/>
            <w:left w:val="none" w:sz="0" w:space="0" w:color="auto"/>
            <w:bottom w:val="none" w:sz="0" w:space="0" w:color="auto"/>
            <w:right w:val="none" w:sz="0" w:space="0" w:color="auto"/>
          </w:divBdr>
        </w:div>
        <w:div w:id="1369721902">
          <w:marLeft w:val="0"/>
          <w:marRight w:val="0"/>
          <w:marTop w:val="0"/>
          <w:marBottom w:val="0"/>
          <w:divBdr>
            <w:top w:val="none" w:sz="0" w:space="0" w:color="auto"/>
            <w:left w:val="none" w:sz="0" w:space="0" w:color="auto"/>
            <w:bottom w:val="none" w:sz="0" w:space="0" w:color="auto"/>
            <w:right w:val="none" w:sz="0" w:space="0" w:color="auto"/>
          </w:divBdr>
        </w:div>
        <w:div w:id="1378748382">
          <w:marLeft w:val="0"/>
          <w:marRight w:val="0"/>
          <w:marTop w:val="0"/>
          <w:marBottom w:val="0"/>
          <w:divBdr>
            <w:top w:val="none" w:sz="0" w:space="0" w:color="auto"/>
            <w:left w:val="none" w:sz="0" w:space="0" w:color="auto"/>
            <w:bottom w:val="none" w:sz="0" w:space="0" w:color="auto"/>
            <w:right w:val="none" w:sz="0" w:space="0" w:color="auto"/>
          </w:divBdr>
        </w:div>
        <w:div w:id="1404067034">
          <w:marLeft w:val="0"/>
          <w:marRight w:val="0"/>
          <w:marTop w:val="0"/>
          <w:marBottom w:val="0"/>
          <w:divBdr>
            <w:top w:val="none" w:sz="0" w:space="0" w:color="auto"/>
            <w:left w:val="none" w:sz="0" w:space="0" w:color="auto"/>
            <w:bottom w:val="none" w:sz="0" w:space="0" w:color="auto"/>
            <w:right w:val="none" w:sz="0" w:space="0" w:color="auto"/>
          </w:divBdr>
        </w:div>
        <w:div w:id="1537623529">
          <w:marLeft w:val="0"/>
          <w:marRight w:val="0"/>
          <w:marTop w:val="0"/>
          <w:marBottom w:val="0"/>
          <w:divBdr>
            <w:top w:val="none" w:sz="0" w:space="0" w:color="auto"/>
            <w:left w:val="none" w:sz="0" w:space="0" w:color="auto"/>
            <w:bottom w:val="none" w:sz="0" w:space="0" w:color="auto"/>
            <w:right w:val="none" w:sz="0" w:space="0" w:color="auto"/>
          </w:divBdr>
        </w:div>
        <w:div w:id="1614482860">
          <w:marLeft w:val="0"/>
          <w:marRight w:val="0"/>
          <w:marTop w:val="0"/>
          <w:marBottom w:val="0"/>
          <w:divBdr>
            <w:top w:val="none" w:sz="0" w:space="0" w:color="auto"/>
            <w:left w:val="none" w:sz="0" w:space="0" w:color="auto"/>
            <w:bottom w:val="none" w:sz="0" w:space="0" w:color="auto"/>
            <w:right w:val="none" w:sz="0" w:space="0" w:color="auto"/>
          </w:divBdr>
        </w:div>
        <w:div w:id="1713073286">
          <w:marLeft w:val="0"/>
          <w:marRight w:val="0"/>
          <w:marTop w:val="0"/>
          <w:marBottom w:val="0"/>
          <w:divBdr>
            <w:top w:val="none" w:sz="0" w:space="0" w:color="auto"/>
            <w:left w:val="none" w:sz="0" w:space="0" w:color="auto"/>
            <w:bottom w:val="none" w:sz="0" w:space="0" w:color="auto"/>
            <w:right w:val="none" w:sz="0" w:space="0" w:color="auto"/>
          </w:divBdr>
        </w:div>
        <w:div w:id="1761682561">
          <w:marLeft w:val="0"/>
          <w:marRight w:val="0"/>
          <w:marTop w:val="0"/>
          <w:marBottom w:val="0"/>
          <w:divBdr>
            <w:top w:val="none" w:sz="0" w:space="0" w:color="auto"/>
            <w:left w:val="none" w:sz="0" w:space="0" w:color="auto"/>
            <w:bottom w:val="none" w:sz="0" w:space="0" w:color="auto"/>
            <w:right w:val="none" w:sz="0" w:space="0" w:color="auto"/>
          </w:divBdr>
        </w:div>
        <w:div w:id="1775058515">
          <w:marLeft w:val="0"/>
          <w:marRight w:val="0"/>
          <w:marTop w:val="0"/>
          <w:marBottom w:val="0"/>
          <w:divBdr>
            <w:top w:val="none" w:sz="0" w:space="0" w:color="auto"/>
            <w:left w:val="none" w:sz="0" w:space="0" w:color="auto"/>
            <w:bottom w:val="none" w:sz="0" w:space="0" w:color="auto"/>
            <w:right w:val="none" w:sz="0" w:space="0" w:color="auto"/>
          </w:divBdr>
        </w:div>
        <w:div w:id="1809517522">
          <w:marLeft w:val="0"/>
          <w:marRight w:val="0"/>
          <w:marTop w:val="0"/>
          <w:marBottom w:val="0"/>
          <w:divBdr>
            <w:top w:val="none" w:sz="0" w:space="0" w:color="auto"/>
            <w:left w:val="none" w:sz="0" w:space="0" w:color="auto"/>
            <w:bottom w:val="none" w:sz="0" w:space="0" w:color="auto"/>
            <w:right w:val="none" w:sz="0" w:space="0" w:color="auto"/>
          </w:divBdr>
        </w:div>
        <w:div w:id="1988900432">
          <w:marLeft w:val="0"/>
          <w:marRight w:val="0"/>
          <w:marTop w:val="0"/>
          <w:marBottom w:val="0"/>
          <w:divBdr>
            <w:top w:val="none" w:sz="0" w:space="0" w:color="auto"/>
            <w:left w:val="none" w:sz="0" w:space="0" w:color="auto"/>
            <w:bottom w:val="none" w:sz="0" w:space="0" w:color="auto"/>
            <w:right w:val="none" w:sz="0" w:space="0" w:color="auto"/>
          </w:divBdr>
        </w:div>
        <w:div w:id="2000108985">
          <w:marLeft w:val="0"/>
          <w:marRight w:val="0"/>
          <w:marTop w:val="0"/>
          <w:marBottom w:val="0"/>
          <w:divBdr>
            <w:top w:val="none" w:sz="0" w:space="0" w:color="auto"/>
            <w:left w:val="none" w:sz="0" w:space="0" w:color="auto"/>
            <w:bottom w:val="none" w:sz="0" w:space="0" w:color="auto"/>
            <w:right w:val="none" w:sz="0" w:space="0" w:color="auto"/>
          </w:divBdr>
        </w:div>
        <w:div w:id="2024552622">
          <w:marLeft w:val="0"/>
          <w:marRight w:val="0"/>
          <w:marTop w:val="0"/>
          <w:marBottom w:val="0"/>
          <w:divBdr>
            <w:top w:val="none" w:sz="0" w:space="0" w:color="auto"/>
            <w:left w:val="none" w:sz="0" w:space="0" w:color="auto"/>
            <w:bottom w:val="none" w:sz="0" w:space="0" w:color="auto"/>
            <w:right w:val="none" w:sz="0" w:space="0" w:color="auto"/>
          </w:divBdr>
        </w:div>
        <w:div w:id="2080051840">
          <w:marLeft w:val="0"/>
          <w:marRight w:val="0"/>
          <w:marTop w:val="0"/>
          <w:marBottom w:val="0"/>
          <w:divBdr>
            <w:top w:val="none" w:sz="0" w:space="0" w:color="auto"/>
            <w:left w:val="none" w:sz="0" w:space="0" w:color="auto"/>
            <w:bottom w:val="none" w:sz="0" w:space="0" w:color="auto"/>
            <w:right w:val="none" w:sz="0" w:space="0" w:color="auto"/>
          </w:divBdr>
        </w:div>
        <w:div w:id="2143845669">
          <w:marLeft w:val="0"/>
          <w:marRight w:val="0"/>
          <w:marTop w:val="0"/>
          <w:marBottom w:val="0"/>
          <w:divBdr>
            <w:top w:val="none" w:sz="0" w:space="0" w:color="auto"/>
            <w:left w:val="none" w:sz="0" w:space="0" w:color="auto"/>
            <w:bottom w:val="none" w:sz="0" w:space="0" w:color="auto"/>
            <w:right w:val="none" w:sz="0" w:space="0" w:color="auto"/>
          </w:divBdr>
        </w:div>
      </w:divsChild>
    </w:div>
    <w:div w:id="782921285">
      <w:bodyDiv w:val="1"/>
      <w:marLeft w:val="0"/>
      <w:marRight w:val="0"/>
      <w:marTop w:val="0"/>
      <w:marBottom w:val="0"/>
      <w:divBdr>
        <w:top w:val="none" w:sz="0" w:space="0" w:color="auto"/>
        <w:left w:val="none" w:sz="0" w:space="0" w:color="auto"/>
        <w:bottom w:val="none" w:sz="0" w:space="0" w:color="auto"/>
        <w:right w:val="none" w:sz="0" w:space="0" w:color="auto"/>
      </w:divBdr>
    </w:div>
    <w:div w:id="790631671">
      <w:bodyDiv w:val="1"/>
      <w:marLeft w:val="0"/>
      <w:marRight w:val="0"/>
      <w:marTop w:val="0"/>
      <w:marBottom w:val="0"/>
      <w:divBdr>
        <w:top w:val="none" w:sz="0" w:space="0" w:color="auto"/>
        <w:left w:val="none" w:sz="0" w:space="0" w:color="auto"/>
        <w:bottom w:val="none" w:sz="0" w:space="0" w:color="auto"/>
        <w:right w:val="none" w:sz="0" w:space="0" w:color="auto"/>
      </w:divBdr>
    </w:div>
    <w:div w:id="797838772">
      <w:bodyDiv w:val="1"/>
      <w:marLeft w:val="0"/>
      <w:marRight w:val="0"/>
      <w:marTop w:val="0"/>
      <w:marBottom w:val="0"/>
      <w:divBdr>
        <w:top w:val="none" w:sz="0" w:space="0" w:color="auto"/>
        <w:left w:val="none" w:sz="0" w:space="0" w:color="auto"/>
        <w:bottom w:val="none" w:sz="0" w:space="0" w:color="auto"/>
        <w:right w:val="none" w:sz="0" w:space="0" w:color="auto"/>
      </w:divBdr>
    </w:div>
    <w:div w:id="799608809">
      <w:bodyDiv w:val="1"/>
      <w:marLeft w:val="0"/>
      <w:marRight w:val="0"/>
      <w:marTop w:val="0"/>
      <w:marBottom w:val="0"/>
      <w:divBdr>
        <w:top w:val="none" w:sz="0" w:space="0" w:color="auto"/>
        <w:left w:val="none" w:sz="0" w:space="0" w:color="auto"/>
        <w:bottom w:val="none" w:sz="0" w:space="0" w:color="auto"/>
        <w:right w:val="none" w:sz="0" w:space="0" w:color="auto"/>
      </w:divBdr>
    </w:div>
    <w:div w:id="829128667">
      <w:bodyDiv w:val="1"/>
      <w:marLeft w:val="0"/>
      <w:marRight w:val="0"/>
      <w:marTop w:val="0"/>
      <w:marBottom w:val="0"/>
      <w:divBdr>
        <w:top w:val="none" w:sz="0" w:space="0" w:color="auto"/>
        <w:left w:val="none" w:sz="0" w:space="0" w:color="auto"/>
        <w:bottom w:val="none" w:sz="0" w:space="0" w:color="auto"/>
        <w:right w:val="none" w:sz="0" w:space="0" w:color="auto"/>
      </w:divBdr>
    </w:div>
    <w:div w:id="874461560">
      <w:bodyDiv w:val="1"/>
      <w:marLeft w:val="0"/>
      <w:marRight w:val="0"/>
      <w:marTop w:val="0"/>
      <w:marBottom w:val="0"/>
      <w:divBdr>
        <w:top w:val="none" w:sz="0" w:space="0" w:color="auto"/>
        <w:left w:val="none" w:sz="0" w:space="0" w:color="auto"/>
        <w:bottom w:val="none" w:sz="0" w:space="0" w:color="auto"/>
        <w:right w:val="none" w:sz="0" w:space="0" w:color="auto"/>
      </w:divBdr>
    </w:div>
    <w:div w:id="879782224">
      <w:bodyDiv w:val="1"/>
      <w:marLeft w:val="0"/>
      <w:marRight w:val="0"/>
      <w:marTop w:val="0"/>
      <w:marBottom w:val="0"/>
      <w:divBdr>
        <w:top w:val="none" w:sz="0" w:space="0" w:color="auto"/>
        <w:left w:val="none" w:sz="0" w:space="0" w:color="auto"/>
        <w:bottom w:val="none" w:sz="0" w:space="0" w:color="auto"/>
        <w:right w:val="none" w:sz="0" w:space="0" w:color="auto"/>
      </w:divBdr>
    </w:div>
    <w:div w:id="893544411">
      <w:bodyDiv w:val="1"/>
      <w:marLeft w:val="0"/>
      <w:marRight w:val="0"/>
      <w:marTop w:val="0"/>
      <w:marBottom w:val="0"/>
      <w:divBdr>
        <w:top w:val="none" w:sz="0" w:space="0" w:color="auto"/>
        <w:left w:val="none" w:sz="0" w:space="0" w:color="auto"/>
        <w:bottom w:val="none" w:sz="0" w:space="0" w:color="auto"/>
        <w:right w:val="none" w:sz="0" w:space="0" w:color="auto"/>
      </w:divBdr>
    </w:div>
    <w:div w:id="906261193">
      <w:bodyDiv w:val="1"/>
      <w:marLeft w:val="0"/>
      <w:marRight w:val="0"/>
      <w:marTop w:val="0"/>
      <w:marBottom w:val="0"/>
      <w:divBdr>
        <w:top w:val="none" w:sz="0" w:space="0" w:color="auto"/>
        <w:left w:val="none" w:sz="0" w:space="0" w:color="auto"/>
        <w:bottom w:val="none" w:sz="0" w:space="0" w:color="auto"/>
        <w:right w:val="none" w:sz="0" w:space="0" w:color="auto"/>
      </w:divBdr>
    </w:div>
    <w:div w:id="908729867">
      <w:bodyDiv w:val="1"/>
      <w:marLeft w:val="0"/>
      <w:marRight w:val="0"/>
      <w:marTop w:val="0"/>
      <w:marBottom w:val="0"/>
      <w:divBdr>
        <w:top w:val="none" w:sz="0" w:space="0" w:color="auto"/>
        <w:left w:val="none" w:sz="0" w:space="0" w:color="auto"/>
        <w:bottom w:val="none" w:sz="0" w:space="0" w:color="auto"/>
        <w:right w:val="none" w:sz="0" w:space="0" w:color="auto"/>
      </w:divBdr>
    </w:div>
    <w:div w:id="924923751">
      <w:bodyDiv w:val="1"/>
      <w:marLeft w:val="0"/>
      <w:marRight w:val="0"/>
      <w:marTop w:val="0"/>
      <w:marBottom w:val="0"/>
      <w:divBdr>
        <w:top w:val="none" w:sz="0" w:space="0" w:color="auto"/>
        <w:left w:val="none" w:sz="0" w:space="0" w:color="auto"/>
        <w:bottom w:val="none" w:sz="0" w:space="0" w:color="auto"/>
        <w:right w:val="none" w:sz="0" w:space="0" w:color="auto"/>
      </w:divBdr>
      <w:divsChild>
        <w:div w:id="76903742">
          <w:marLeft w:val="0"/>
          <w:marRight w:val="0"/>
          <w:marTop w:val="0"/>
          <w:marBottom w:val="0"/>
          <w:divBdr>
            <w:top w:val="none" w:sz="0" w:space="0" w:color="auto"/>
            <w:left w:val="none" w:sz="0" w:space="0" w:color="auto"/>
            <w:bottom w:val="none" w:sz="0" w:space="0" w:color="auto"/>
            <w:right w:val="none" w:sz="0" w:space="0" w:color="auto"/>
          </w:divBdr>
        </w:div>
        <w:div w:id="338512217">
          <w:marLeft w:val="0"/>
          <w:marRight w:val="0"/>
          <w:marTop w:val="0"/>
          <w:marBottom w:val="0"/>
          <w:divBdr>
            <w:top w:val="none" w:sz="0" w:space="0" w:color="auto"/>
            <w:left w:val="none" w:sz="0" w:space="0" w:color="auto"/>
            <w:bottom w:val="none" w:sz="0" w:space="0" w:color="auto"/>
            <w:right w:val="none" w:sz="0" w:space="0" w:color="auto"/>
          </w:divBdr>
        </w:div>
        <w:div w:id="426855097">
          <w:marLeft w:val="0"/>
          <w:marRight w:val="0"/>
          <w:marTop w:val="0"/>
          <w:marBottom w:val="0"/>
          <w:divBdr>
            <w:top w:val="none" w:sz="0" w:space="0" w:color="auto"/>
            <w:left w:val="none" w:sz="0" w:space="0" w:color="auto"/>
            <w:bottom w:val="none" w:sz="0" w:space="0" w:color="auto"/>
            <w:right w:val="none" w:sz="0" w:space="0" w:color="auto"/>
          </w:divBdr>
        </w:div>
        <w:div w:id="648824682">
          <w:marLeft w:val="0"/>
          <w:marRight w:val="0"/>
          <w:marTop w:val="0"/>
          <w:marBottom w:val="0"/>
          <w:divBdr>
            <w:top w:val="none" w:sz="0" w:space="0" w:color="auto"/>
            <w:left w:val="none" w:sz="0" w:space="0" w:color="auto"/>
            <w:bottom w:val="none" w:sz="0" w:space="0" w:color="auto"/>
            <w:right w:val="none" w:sz="0" w:space="0" w:color="auto"/>
          </w:divBdr>
        </w:div>
        <w:div w:id="649555985">
          <w:marLeft w:val="0"/>
          <w:marRight w:val="0"/>
          <w:marTop w:val="0"/>
          <w:marBottom w:val="0"/>
          <w:divBdr>
            <w:top w:val="none" w:sz="0" w:space="0" w:color="auto"/>
            <w:left w:val="none" w:sz="0" w:space="0" w:color="auto"/>
            <w:bottom w:val="none" w:sz="0" w:space="0" w:color="auto"/>
            <w:right w:val="none" w:sz="0" w:space="0" w:color="auto"/>
          </w:divBdr>
        </w:div>
        <w:div w:id="860051908">
          <w:marLeft w:val="0"/>
          <w:marRight w:val="0"/>
          <w:marTop w:val="0"/>
          <w:marBottom w:val="0"/>
          <w:divBdr>
            <w:top w:val="none" w:sz="0" w:space="0" w:color="auto"/>
            <w:left w:val="none" w:sz="0" w:space="0" w:color="auto"/>
            <w:bottom w:val="none" w:sz="0" w:space="0" w:color="auto"/>
            <w:right w:val="none" w:sz="0" w:space="0" w:color="auto"/>
          </w:divBdr>
        </w:div>
        <w:div w:id="1126198753">
          <w:marLeft w:val="0"/>
          <w:marRight w:val="0"/>
          <w:marTop w:val="0"/>
          <w:marBottom w:val="0"/>
          <w:divBdr>
            <w:top w:val="none" w:sz="0" w:space="0" w:color="auto"/>
            <w:left w:val="none" w:sz="0" w:space="0" w:color="auto"/>
            <w:bottom w:val="none" w:sz="0" w:space="0" w:color="auto"/>
            <w:right w:val="none" w:sz="0" w:space="0" w:color="auto"/>
          </w:divBdr>
        </w:div>
        <w:div w:id="1349065715">
          <w:marLeft w:val="0"/>
          <w:marRight w:val="0"/>
          <w:marTop w:val="0"/>
          <w:marBottom w:val="0"/>
          <w:divBdr>
            <w:top w:val="none" w:sz="0" w:space="0" w:color="auto"/>
            <w:left w:val="none" w:sz="0" w:space="0" w:color="auto"/>
            <w:bottom w:val="none" w:sz="0" w:space="0" w:color="auto"/>
            <w:right w:val="none" w:sz="0" w:space="0" w:color="auto"/>
          </w:divBdr>
        </w:div>
        <w:div w:id="1418087822">
          <w:marLeft w:val="0"/>
          <w:marRight w:val="0"/>
          <w:marTop w:val="0"/>
          <w:marBottom w:val="0"/>
          <w:divBdr>
            <w:top w:val="none" w:sz="0" w:space="0" w:color="auto"/>
            <w:left w:val="none" w:sz="0" w:space="0" w:color="auto"/>
            <w:bottom w:val="none" w:sz="0" w:space="0" w:color="auto"/>
            <w:right w:val="none" w:sz="0" w:space="0" w:color="auto"/>
          </w:divBdr>
        </w:div>
        <w:div w:id="1432436933">
          <w:marLeft w:val="0"/>
          <w:marRight w:val="0"/>
          <w:marTop w:val="0"/>
          <w:marBottom w:val="0"/>
          <w:divBdr>
            <w:top w:val="none" w:sz="0" w:space="0" w:color="auto"/>
            <w:left w:val="none" w:sz="0" w:space="0" w:color="auto"/>
            <w:bottom w:val="none" w:sz="0" w:space="0" w:color="auto"/>
            <w:right w:val="none" w:sz="0" w:space="0" w:color="auto"/>
          </w:divBdr>
        </w:div>
        <w:div w:id="1669938027">
          <w:marLeft w:val="0"/>
          <w:marRight w:val="0"/>
          <w:marTop w:val="0"/>
          <w:marBottom w:val="0"/>
          <w:divBdr>
            <w:top w:val="none" w:sz="0" w:space="0" w:color="auto"/>
            <w:left w:val="none" w:sz="0" w:space="0" w:color="auto"/>
            <w:bottom w:val="none" w:sz="0" w:space="0" w:color="auto"/>
            <w:right w:val="none" w:sz="0" w:space="0" w:color="auto"/>
          </w:divBdr>
        </w:div>
        <w:div w:id="1717466355">
          <w:marLeft w:val="0"/>
          <w:marRight w:val="0"/>
          <w:marTop w:val="0"/>
          <w:marBottom w:val="0"/>
          <w:divBdr>
            <w:top w:val="none" w:sz="0" w:space="0" w:color="auto"/>
            <w:left w:val="none" w:sz="0" w:space="0" w:color="auto"/>
            <w:bottom w:val="none" w:sz="0" w:space="0" w:color="auto"/>
            <w:right w:val="none" w:sz="0" w:space="0" w:color="auto"/>
          </w:divBdr>
        </w:div>
        <w:div w:id="1722905411">
          <w:marLeft w:val="0"/>
          <w:marRight w:val="0"/>
          <w:marTop w:val="0"/>
          <w:marBottom w:val="0"/>
          <w:divBdr>
            <w:top w:val="none" w:sz="0" w:space="0" w:color="auto"/>
            <w:left w:val="none" w:sz="0" w:space="0" w:color="auto"/>
            <w:bottom w:val="none" w:sz="0" w:space="0" w:color="auto"/>
            <w:right w:val="none" w:sz="0" w:space="0" w:color="auto"/>
          </w:divBdr>
        </w:div>
        <w:div w:id="1856993895">
          <w:marLeft w:val="0"/>
          <w:marRight w:val="0"/>
          <w:marTop w:val="0"/>
          <w:marBottom w:val="0"/>
          <w:divBdr>
            <w:top w:val="none" w:sz="0" w:space="0" w:color="auto"/>
            <w:left w:val="none" w:sz="0" w:space="0" w:color="auto"/>
            <w:bottom w:val="none" w:sz="0" w:space="0" w:color="auto"/>
            <w:right w:val="none" w:sz="0" w:space="0" w:color="auto"/>
          </w:divBdr>
        </w:div>
        <w:div w:id="1870532520">
          <w:marLeft w:val="0"/>
          <w:marRight w:val="0"/>
          <w:marTop w:val="0"/>
          <w:marBottom w:val="0"/>
          <w:divBdr>
            <w:top w:val="none" w:sz="0" w:space="0" w:color="auto"/>
            <w:left w:val="none" w:sz="0" w:space="0" w:color="auto"/>
            <w:bottom w:val="none" w:sz="0" w:space="0" w:color="auto"/>
            <w:right w:val="none" w:sz="0" w:space="0" w:color="auto"/>
          </w:divBdr>
        </w:div>
        <w:div w:id="1917085497">
          <w:marLeft w:val="0"/>
          <w:marRight w:val="0"/>
          <w:marTop w:val="0"/>
          <w:marBottom w:val="0"/>
          <w:divBdr>
            <w:top w:val="none" w:sz="0" w:space="0" w:color="auto"/>
            <w:left w:val="none" w:sz="0" w:space="0" w:color="auto"/>
            <w:bottom w:val="none" w:sz="0" w:space="0" w:color="auto"/>
            <w:right w:val="none" w:sz="0" w:space="0" w:color="auto"/>
          </w:divBdr>
        </w:div>
        <w:div w:id="2145005842">
          <w:marLeft w:val="0"/>
          <w:marRight w:val="0"/>
          <w:marTop w:val="0"/>
          <w:marBottom w:val="0"/>
          <w:divBdr>
            <w:top w:val="none" w:sz="0" w:space="0" w:color="auto"/>
            <w:left w:val="none" w:sz="0" w:space="0" w:color="auto"/>
            <w:bottom w:val="none" w:sz="0" w:space="0" w:color="auto"/>
            <w:right w:val="none" w:sz="0" w:space="0" w:color="auto"/>
          </w:divBdr>
        </w:div>
      </w:divsChild>
    </w:div>
    <w:div w:id="940185735">
      <w:bodyDiv w:val="1"/>
      <w:marLeft w:val="0"/>
      <w:marRight w:val="0"/>
      <w:marTop w:val="0"/>
      <w:marBottom w:val="0"/>
      <w:divBdr>
        <w:top w:val="none" w:sz="0" w:space="0" w:color="auto"/>
        <w:left w:val="none" w:sz="0" w:space="0" w:color="auto"/>
        <w:bottom w:val="none" w:sz="0" w:space="0" w:color="auto"/>
        <w:right w:val="none" w:sz="0" w:space="0" w:color="auto"/>
      </w:divBdr>
    </w:div>
    <w:div w:id="948438922">
      <w:bodyDiv w:val="1"/>
      <w:marLeft w:val="0"/>
      <w:marRight w:val="0"/>
      <w:marTop w:val="0"/>
      <w:marBottom w:val="0"/>
      <w:divBdr>
        <w:top w:val="none" w:sz="0" w:space="0" w:color="auto"/>
        <w:left w:val="none" w:sz="0" w:space="0" w:color="auto"/>
        <w:bottom w:val="none" w:sz="0" w:space="0" w:color="auto"/>
        <w:right w:val="none" w:sz="0" w:space="0" w:color="auto"/>
      </w:divBdr>
    </w:div>
    <w:div w:id="968900330">
      <w:bodyDiv w:val="1"/>
      <w:marLeft w:val="0"/>
      <w:marRight w:val="0"/>
      <w:marTop w:val="0"/>
      <w:marBottom w:val="0"/>
      <w:divBdr>
        <w:top w:val="none" w:sz="0" w:space="0" w:color="auto"/>
        <w:left w:val="none" w:sz="0" w:space="0" w:color="auto"/>
        <w:bottom w:val="none" w:sz="0" w:space="0" w:color="auto"/>
        <w:right w:val="none" w:sz="0" w:space="0" w:color="auto"/>
      </w:divBdr>
      <w:divsChild>
        <w:div w:id="298271959">
          <w:marLeft w:val="0"/>
          <w:marRight w:val="0"/>
          <w:marTop w:val="0"/>
          <w:marBottom w:val="0"/>
          <w:divBdr>
            <w:top w:val="none" w:sz="0" w:space="0" w:color="auto"/>
            <w:left w:val="none" w:sz="0" w:space="0" w:color="auto"/>
            <w:bottom w:val="none" w:sz="0" w:space="0" w:color="auto"/>
            <w:right w:val="none" w:sz="0" w:space="0" w:color="auto"/>
          </w:divBdr>
        </w:div>
        <w:div w:id="1299191729">
          <w:marLeft w:val="0"/>
          <w:marRight w:val="0"/>
          <w:marTop w:val="0"/>
          <w:marBottom w:val="0"/>
          <w:divBdr>
            <w:top w:val="none" w:sz="0" w:space="0" w:color="auto"/>
            <w:left w:val="none" w:sz="0" w:space="0" w:color="auto"/>
            <w:bottom w:val="none" w:sz="0" w:space="0" w:color="auto"/>
            <w:right w:val="none" w:sz="0" w:space="0" w:color="auto"/>
          </w:divBdr>
        </w:div>
        <w:div w:id="1510097292">
          <w:marLeft w:val="0"/>
          <w:marRight w:val="0"/>
          <w:marTop w:val="0"/>
          <w:marBottom w:val="0"/>
          <w:divBdr>
            <w:top w:val="none" w:sz="0" w:space="0" w:color="auto"/>
            <w:left w:val="none" w:sz="0" w:space="0" w:color="auto"/>
            <w:bottom w:val="none" w:sz="0" w:space="0" w:color="auto"/>
            <w:right w:val="none" w:sz="0" w:space="0" w:color="auto"/>
          </w:divBdr>
        </w:div>
        <w:div w:id="1652371688">
          <w:marLeft w:val="0"/>
          <w:marRight w:val="0"/>
          <w:marTop w:val="0"/>
          <w:marBottom w:val="0"/>
          <w:divBdr>
            <w:top w:val="none" w:sz="0" w:space="0" w:color="auto"/>
            <w:left w:val="none" w:sz="0" w:space="0" w:color="auto"/>
            <w:bottom w:val="none" w:sz="0" w:space="0" w:color="auto"/>
            <w:right w:val="none" w:sz="0" w:space="0" w:color="auto"/>
          </w:divBdr>
        </w:div>
        <w:div w:id="2019044584">
          <w:marLeft w:val="0"/>
          <w:marRight w:val="0"/>
          <w:marTop w:val="0"/>
          <w:marBottom w:val="0"/>
          <w:divBdr>
            <w:top w:val="none" w:sz="0" w:space="0" w:color="auto"/>
            <w:left w:val="none" w:sz="0" w:space="0" w:color="auto"/>
            <w:bottom w:val="none" w:sz="0" w:space="0" w:color="auto"/>
            <w:right w:val="none" w:sz="0" w:space="0" w:color="auto"/>
          </w:divBdr>
        </w:div>
      </w:divsChild>
    </w:div>
    <w:div w:id="982082123">
      <w:bodyDiv w:val="1"/>
      <w:marLeft w:val="0"/>
      <w:marRight w:val="0"/>
      <w:marTop w:val="0"/>
      <w:marBottom w:val="0"/>
      <w:divBdr>
        <w:top w:val="none" w:sz="0" w:space="0" w:color="auto"/>
        <w:left w:val="none" w:sz="0" w:space="0" w:color="auto"/>
        <w:bottom w:val="none" w:sz="0" w:space="0" w:color="auto"/>
        <w:right w:val="none" w:sz="0" w:space="0" w:color="auto"/>
      </w:divBdr>
    </w:div>
    <w:div w:id="983588046">
      <w:bodyDiv w:val="1"/>
      <w:marLeft w:val="0"/>
      <w:marRight w:val="0"/>
      <w:marTop w:val="0"/>
      <w:marBottom w:val="0"/>
      <w:divBdr>
        <w:top w:val="none" w:sz="0" w:space="0" w:color="auto"/>
        <w:left w:val="none" w:sz="0" w:space="0" w:color="auto"/>
        <w:bottom w:val="none" w:sz="0" w:space="0" w:color="auto"/>
        <w:right w:val="none" w:sz="0" w:space="0" w:color="auto"/>
      </w:divBdr>
    </w:div>
    <w:div w:id="993682253">
      <w:bodyDiv w:val="1"/>
      <w:marLeft w:val="0"/>
      <w:marRight w:val="0"/>
      <w:marTop w:val="0"/>
      <w:marBottom w:val="0"/>
      <w:divBdr>
        <w:top w:val="none" w:sz="0" w:space="0" w:color="auto"/>
        <w:left w:val="none" w:sz="0" w:space="0" w:color="auto"/>
        <w:bottom w:val="none" w:sz="0" w:space="0" w:color="auto"/>
        <w:right w:val="none" w:sz="0" w:space="0" w:color="auto"/>
      </w:divBdr>
    </w:div>
    <w:div w:id="995183718">
      <w:bodyDiv w:val="1"/>
      <w:marLeft w:val="0"/>
      <w:marRight w:val="0"/>
      <w:marTop w:val="0"/>
      <w:marBottom w:val="0"/>
      <w:divBdr>
        <w:top w:val="none" w:sz="0" w:space="0" w:color="auto"/>
        <w:left w:val="none" w:sz="0" w:space="0" w:color="auto"/>
        <w:bottom w:val="none" w:sz="0" w:space="0" w:color="auto"/>
        <w:right w:val="none" w:sz="0" w:space="0" w:color="auto"/>
      </w:divBdr>
    </w:div>
    <w:div w:id="1023436274">
      <w:bodyDiv w:val="1"/>
      <w:marLeft w:val="0"/>
      <w:marRight w:val="0"/>
      <w:marTop w:val="0"/>
      <w:marBottom w:val="0"/>
      <w:divBdr>
        <w:top w:val="none" w:sz="0" w:space="0" w:color="auto"/>
        <w:left w:val="none" w:sz="0" w:space="0" w:color="auto"/>
        <w:bottom w:val="none" w:sz="0" w:space="0" w:color="auto"/>
        <w:right w:val="none" w:sz="0" w:space="0" w:color="auto"/>
      </w:divBdr>
      <w:divsChild>
        <w:div w:id="1921793547">
          <w:marLeft w:val="0"/>
          <w:marRight w:val="0"/>
          <w:marTop w:val="0"/>
          <w:marBottom w:val="0"/>
          <w:divBdr>
            <w:top w:val="none" w:sz="0" w:space="0" w:color="auto"/>
            <w:left w:val="none" w:sz="0" w:space="0" w:color="auto"/>
            <w:bottom w:val="none" w:sz="0" w:space="0" w:color="auto"/>
            <w:right w:val="none" w:sz="0" w:space="0" w:color="auto"/>
          </w:divBdr>
          <w:divsChild>
            <w:div w:id="418866012">
              <w:marLeft w:val="0"/>
              <w:marRight w:val="0"/>
              <w:marTop w:val="0"/>
              <w:marBottom w:val="0"/>
              <w:divBdr>
                <w:top w:val="none" w:sz="0" w:space="0" w:color="auto"/>
                <w:left w:val="none" w:sz="0" w:space="0" w:color="auto"/>
                <w:bottom w:val="none" w:sz="0" w:space="0" w:color="auto"/>
                <w:right w:val="none" w:sz="0" w:space="0" w:color="auto"/>
              </w:divBdr>
              <w:divsChild>
                <w:div w:id="75518720">
                  <w:marLeft w:val="0"/>
                  <w:marRight w:val="0"/>
                  <w:marTop w:val="0"/>
                  <w:marBottom w:val="0"/>
                  <w:divBdr>
                    <w:top w:val="none" w:sz="0" w:space="0" w:color="auto"/>
                    <w:left w:val="none" w:sz="0" w:space="0" w:color="auto"/>
                    <w:bottom w:val="none" w:sz="0" w:space="0" w:color="auto"/>
                    <w:right w:val="none" w:sz="0" w:space="0" w:color="auto"/>
                  </w:divBdr>
                </w:div>
                <w:div w:id="80571181">
                  <w:marLeft w:val="0"/>
                  <w:marRight w:val="0"/>
                  <w:marTop w:val="0"/>
                  <w:marBottom w:val="0"/>
                  <w:divBdr>
                    <w:top w:val="none" w:sz="0" w:space="0" w:color="auto"/>
                    <w:left w:val="none" w:sz="0" w:space="0" w:color="auto"/>
                    <w:bottom w:val="none" w:sz="0" w:space="0" w:color="auto"/>
                    <w:right w:val="none" w:sz="0" w:space="0" w:color="auto"/>
                  </w:divBdr>
                </w:div>
                <w:div w:id="136462198">
                  <w:marLeft w:val="0"/>
                  <w:marRight w:val="0"/>
                  <w:marTop w:val="0"/>
                  <w:marBottom w:val="0"/>
                  <w:divBdr>
                    <w:top w:val="none" w:sz="0" w:space="0" w:color="auto"/>
                    <w:left w:val="none" w:sz="0" w:space="0" w:color="auto"/>
                    <w:bottom w:val="none" w:sz="0" w:space="0" w:color="auto"/>
                    <w:right w:val="none" w:sz="0" w:space="0" w:color="auto"/>
                  </w:divBdr>
                </w:div>
                <w:div w:id="492572961">
                  <w:marLeft w:val="0"/>
                  <w:marRight w:val="0"/>
                  <w:marTop w:val="0"/>
                  <w:marBottom w:val="0"/>
                  <w:divBdr>
                    <w:top w:val="none" w:sz="0" w:space="0" w:color="auto"/>
                    <w:left w:val="none" w:sz="0" w:space="0" w:color="auto"/>
                    <w:bottom w:val="none" w:sz="0" w:space="0" w:color="auto"/>
                    <w:right w:val="none" w:sz="0" w:space="0" w:color="auto"/>
                  </w:divBdr>
                </w:div>
                <w:div w:id="518159959">
                  <w:marLeft w:val="0"/>
                  <w:marRight w:val="0"/>
                  <w:marTop w:val="0"/>
                  <w:marBottom w:val="0"/>
                  <w:divBdr>
                    <w:top w:val="none" w:sz="0" w:space="0" w:color="auto"/>
                    <w:left w:val="none" w:sz="0" w:space="0" w:color="auto"/>
                    <w:bottom w:val="none" w:sz="0" w:space="0" w:color="auto"/>
                    <w:right w:val="none" w:sz="0" w:space="0" w:color="auto"/>
                  </w:divBdr>
                </w:div>
                <w:div w:id="532155449">
                  <w:marLeft w:val="0"/>
                  <w:marRight w:val="0"/>
                  <w:marTop w:val="0"/>
                  <w:marBottom w:val="0"/>
                  <w:divBdr>
                    <w:top w:val="none" w:sz="0" w:space="0" w:color="auto"/>
                    <w:left w:val="none" w:sz="0" w:space="0" w:color="auto"/>
                    <w:bottom w:val="none" w:sz="0" w:space="0" w:color="auto"/>
                    <w:right w:val="none" w:sz="0" w:space="0" w:color="auto"/>
                  </w:divBdr>
                </w:div>
                <w:div w:id="643051797">
                  <w:marLeft w:val="0"/>
                  <w:marRight w:val="0"/>
                  <w:marTop w:val="0"/>
                  <w:marBottom w:val="0"/>
                  <w:divBdr>
                    <w:top w:val="none" w:sz="0" w:space="0" w:color="auto"/>
                    <w:left w:val="none" w:sz="0" w:space="0" w:color="auto"/>
                    <w:bottom w:val="none" w:sz="0" w:space="0" w:color="auto"/>
                    <w:right w:val="none" w:sz="0" w:space="0" w:color="auto"/>
                  </w:divBdr>
                </w:div>
                <w:div w:id="717243883">
                  <w:marLeft w:val="0"/>
                  <w:marRight w:val="0"/>
                  <w:marTop w:val="0"/>
                  <w:marBottom w:val="0"/>
                  <w:divBdr>
                    <w:top w:val="none" w:sz="0" w:space="0" w:color="auto"/>
                    <w:left w:val="none" w:sz="0" w:space="0" w:color="auto"/>
                    <w:bottom w:val="none" w:sz="0" w:space="0" w:color="auto"/>
                    <w:right w:val="none" w:sz="0" w:space="0" w:color="auto"/>
                  </w:divBdr>
                </w:div>
                <w:div w:id="794716791">
                  <w:marLeft w:val="0"/>
                  <w:marRight w:val="0"/>
                  <w:marTop w:val="0"/>
                  <w:marBottom w:val="0"/>
                  <w:divBdr>
                    <w:top w:val="none" w:sz="0" w:space="0" w:color="auto"/>
                    <w:left w:val="none" w:sz="0" w:space="0" w:color="auto"/>
                    <w:bottom w:val="none" w:sz="0" w:space="0" w:color="auto"/>
                    <w:right w:val="none" w:sz="0" w:space="0" w:color="auto"/>
                  </w:divBdr>
                </w:div>
                <w:div w:id="798574808">
                  <w:marLeft w:val="0"/>
                  <w:marRight w:val="0"/>
                  <w:marTop w:val="0"/>
                  <w:marBottom w:val="0"/>
                  <w:divBdr>
                    <w:top w:val="none" w:sz="0" w:space="0" w:color="auto"/>
                    <w:left w:val="none" w:sz="0" w:space="0" w:color="auto"/>
                    <w:bottom w:val="none" w:sz="0" w:space="0" w:color="auto"/>
                    <w:right w:val="none" w:sz="0" w:space="0" w:color="auto"/>
                  </w:divBdr>
                </w:div>
                <w:div w:id="835994945">
                  <w:marLeft w:val="0"/>
                  <w:marRight w:val="0"/>
                  <w:marTop w:val="0"/>
                  <w:marBottom w:val="0"/>
                  <w:divBdr>
                    <w:top w:val="none" w:sz="0" w:space="0" w:color="auto"/>
                    <w:left w:val="none" w:sz="0" w:space="0" w:color="auto"/>
                    <w:bottom w:val="none" w:sz="0" w:space="0" w:color="auto"/>
                    <w:right w:val="none" w:sz="0" w:space="0" w:color="auto"/>
                  </w:divBdr>
                </w:div>
                <w:div w:id="917982271">
                  <w:marLeft w:val="0"/>
                  <w:marRight w:val="0"/>
                  <w:marTop w:val="0"/>
                  <w:marBottom w:val="0"/>
                  <w:divBdr>
                    <w:top w:val="none" w:sz="0" w:space="0" w:color="auto"/>
                    <w:left w:val="none" w:sz="0" w:space="0" w:color="auto"/>
                    <w:bottom w:val="none" w:sz="0" w:space="0" w:color="auto"/>
                    <w:right w:val="none" w:sz="0" w:space="0" w:color="auto"/>
                  </w:divBdr>
                </w:div>
                <w:div w:id="1390225969">
                  <w:marLeft w:val="0"/>
                  <w:marRight w:val="0"/>
                  <w:marTop w:val="0"/>
                  <w:marBottom w:val="0"/>
                  <w:divBdr>
                    <w:top w:val="none" w:sz="0" w:space="0" w:color="auto"/>
                    <w:left w:val="none" w:sz="0" w:space="0" w:color="auto"/>
                    <w:bottom w:val="none" w:sz="0" w:space="0" w:color="auto"/>
                    <w:right w:val="none" w:sz="0" w:space="0" w:color="auto"/>
                  </w:divBdr>
                </w:div>
                <w:div w:id="1477189562">
                  <w:marLeft w:val="0"/>
                  <w:marRight w:val="0"/>
                  <w:marTop w:val="0"/>
                  <w:marBottom w:val="0"/>
                  <w:divBdr>
                    <w:top w:val="none" w:sz="0" w:space="0" w:color="auto"/>
                    <w:left w:val="none" w:sz="0" w:space="0" w:color="auto"/>
                    <w:bottom w:val="none" w:sz="0" w:space="0" w:color="auto"/>
                    <w:right w:val="none" w:sz="0" w:space="0" w:color="auto"/>
                  </w:divBdr>
                </w:div>
                <w:div w:id="1501848280">
                  <w:marLeft w:val="0"/>
                  <w:marRight w:val="0"/>
                  <w:marTop w:val="0"/>
                  <w:marBottom w:val="0"/>
                  <w:divBdr>
                    <w:top w:val="none" w:sz="0" w:space="0" w:color="auto"/>
                    <w:left w:val="none" w:sz="0" w:space="0" w:color="auto"/>
                    <w:bottom w:val="none" w:sz="0" w:space="0" w:color="auto"/>
                    <w:right w:val="none" w:sz="0" w:space="0" w:color="auto"/>
                  </w:divBdr>
                </w:div>
                <w:div w:id="1727335189">
                  <w:marLeft w:val="0"/>
                  <w:marRight w:val="0"/>
                  <w:marTop w:val="0"/>
                  <w:marBottom w:val="0"/>
                  <w:divBdr>
                    <w:top w:val="none" w:sz="0" w:space="0" w:color="auto"/>
                    <w:left w:val="none" w:sz="0" w:space="0" w:color="auto"/>
                    <w:bottom w:val="none" w:sz="0" w:space="0" w:color="auto"/>
                    <w:right w:val="none" w:sz="0" w:space="0" w:color="auto"/>
                  </w:divBdr>
                </w:div>
                <w:div w:id="19208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18299">
      <w:bodyDiv w:val="1"/>
      <w:marLeft w:val="0"/>
      <w:marRight w:val="0"/>
      <w:marTop w:val="0"/>
      <w:marBottom w:val="0"/>
      <w:divBdr>
        <w:top w:val="none" w:sz="0" w:space="0" w:color="auto"/>
        <w:left w:val="none" w:sz="0" w:space="0" w:color="auto"/>
        <w:bottom w:val="none" w:sz="0" w:space="0" w:color="auto"/>
        <w:right w:val="none" w:sz="0" w:space="0" w:color="auto"/>
      </w:divBdr>
      <w:divsChild>
        <w:div w:id="151530378">
          <w:marLeft w:val="0"/>
          <w:marRight w:val="0"/>
          <w:marTop w:val="0"/>
          <w:marBottom w:val="0"/>
          <w:divBdr>
            <w:top w:val="none" w:sz="0" w:space="0" w:color="auto"/>
            <w:left w:val="none" w:sz="0" w:space="0" w:color="auto"/>
            <w:bottom w:val="none" w:sz="0" w:space="0" w:color="auto"/>
            <w:right w:val="none" w:sz="0" w:space="0" w:color="auto"/>
          </w:divBdr>
        </w:div>
        <w:div w:id="177891474">
          <w:marLeft w:val="0"/>
          <w:marRight w:val="0"/>
          <w:marTop w:val="0"/>
          <w:marBottom w:val="0"/>
          <w:divBdr>
            <w:top w:val="none" w:sz="0" w:space="0" w:color="auto"/>
            <w:left w:val="none" w:sz="0" w:space="0" w:color="auto"/>
            <w:bottom w:val="none" w:sz="0" w:space="0" w:color="auto"/>
            <w:right w:val="none" w:sz="0" w:space="0" w:color="auto"/>
          </w:divBdr>
        </w:div>
        <w:div w:id="186794668">
          <w:marLeft w:val="0"/>
          <w:marRight w:val="0"/>
          <w:marTop w:val="0"/>
          <w:marBottom w:val="0"/>
          <w:divBdr>
            <w:top w:val="none" w:sz="0" w:space="0" w:color="auto"/>
            <w:left w:val="none" w:sz="0" w:space="0" w:color="auto"/>
            <w:bottom w:val="none" w:sz="0" w:space="0" w:color="auto"/>
            <w:right w:val="none" w:sz="0" w:space="0" w:color="auto"/>
          </w:divBdr>
        </w:div>
        <w:div w:id="262031233">
          <w:marLeft w:val="0"/>
          <w:marRight w:val="0"/>
          <w:marTop w:val="0"/>
          <w:marBottom w:val="0"/>
          <w:divBdr>
            <w:top w:val="none" w:sz="0" w:space="0" w:color="auto"/>
            <w:left w:val="none" w:sz="0" w:space="0" w:color="auto"/>
            <w:bottom w:val="none" w:sz="0" w:space="0" w:color="auto"/>
            <w:right w:val="none" w:sz="0" w:space="0" w:color="auto"/>
          </w:divBdr>
        </w:div>
        <w:div w:id="467212816">
          <w:marLeft w:val="0"/>
          <w:marRight w:val="0"/>
          <w:marTop w:val="0"/>
          <w:marBottom w:val="0"/>
          <w:divBdr>
            <w:top w:val="none" w:sz="0" w:space="0" w:color="auto"/>
            <w:left w:val="none" w:sz="0" w:space="0" w:color="auto"/>
            <w:bottom w:val="none" w:sz="0" w:space="0" w:color="auto"/>
            <w:right w:val="none" w:sz="0" w:space="0" w:color="auto"/>
          </w:divBdr>
        </w:div>
        <w:div w:id="546262633">
          <w:marLeft w:val="0"/>
          <w:marRight w:val="0"/>
          <w:marTop w:val="0"/>
          <w:marBottom w:val="0"/>
          <w:divBdr>
            <w:top w:val="none" w:sz="0" w:space="0" w:color="auto"/>
            <w:left w:val="none" w:sz="0" w:space="0" w:color="auto"/>
            <w:bottom w:val="none" w:sz="0" w:space="0" w:color="auto"/>
            <w:right w:val="none" w:sz="0" w:space="0" w:color="auto"/>
          </w:divBdr>
        </w:div>
        <w:div w:id="560486697">
          <w:marLeft w:val="0"/>
          <w:marRight w:val="0"/>
          <w:marTop w:val="0"/>
          <w:marBottom w:val="0"/>
          <w:divBdr>
            <w:top w:val="none" w:sz="0" w:space="0" w:color="auto"/>
            <w:left w:val="none" w:sz="0" w:space="0" w:color="auto"/>
            <w:bottom w:val="none" w:sz="0" w:space="0" w:color="auto"/>
            <w:right w:val="none" w:sz="0" w:space="0" w:color="auto"/>
          </w:divBdr>
        </w:div>
        <w:div w:id="611285757">
          <w:marLeft w:val="0"/>
          <w:marRight w:val="0"/>
          <w:marTop w:val="0"/>
          <w:marBottom w:val="0"/>
          <w:divBdr>
            <w:top w:val="none" w:sz="0" w:space="0" w:color="auto"/>
            <w:left w:val="none" w:sz="0" w:space="0" w:color="auto"/>
            <w:bottom w:val="none" w:sz="0" w:space="0" w:color="auto"/>
            <w:right w:val="none" w:sz="0" w:space="0" w:color="auto"/>
          </w:divBdr>
        </w:div>
        <w:div w:id="918097719">
          <w:marLeft w:val="0"/>
          <w:marRight w:val="0"/>
          <w:marTop w:val="0"/>
          <w:marBottom w:val="0"/>
          <w:divBdr>
            <w:top w:val="none" w:sz="0" w:space="0" w:color="auto"/>
            <w:left w:val="none" w:sz="0" w:space="0" w:color="auto"/>
            <w:bottom w:val="none" w:sz="0" w:space="0" w:color="auto"/>
            <w:right w:val="none" w:sz="0" w:space="0" w:color="auto"/>
          </w:divBdr>
        </w:div>
        <w:div w:id="948507296">
          <w:marLeft w:val="0"/>
          <w:marRight w:val="0"/>
          <w:marTop w:val="0"/>
          <w:marBottom w:val="0"/>
          <w:divBdr>
            <w:top w:val="none" w:sz="0" w:space="0" w:color="auto"/>
            <w:left w:val="none" w:sz="0" w:space="0" w:color="auto"/>
            <w:bottom w:val="none" w:sz="0" w:space="0" w:color="auto"/>
            <w:right w:val="none" w:sz="0" w:space="0" w:color="auto"/>
          </w:divBdr>
        </w:div>
        <w:div w:id="962150563">
          <w:marLeft w:val="0"/>
          <w:marRight w:val="0"/>
          <w:marTop w:val="0"/>
          <w:marBottom w:val="0"/>
          <w:divBdr>
            <w:top w:val="none" w:sz="0" w:space="0" w:color="auto"/>
            <w:left w:val="none" w:sz="0" w:space="0" w:color="auto"/>
            <w:bottom w:val="none" w:sz="0" w:space="0" w:color="auto"/>
            <w:right w:val="none" w:sz="0" w:space="0" w:color="auto"/>
          </w:divBdr>
        </w:div>
        <w:div w:id="1148789223">
          <w:marLeft w:val="0"/>
          <w:marRight w:val="0"/>
          <w:marTop w:val="0"/>
          <w:marBottom w:val="0"/>
          <w:divBdr>
            <w:top w:val="none" w:sz="0" w:space="0" w:color="auto"/>
            <w:left w:val="none" w:sz="0" w:space="0" w:color="auto"/>
            <w:bottom w:val="none" w:sz="0" w:space="0" w:color="auto"/>
            <w:right w:val="none" w:sz="0" w:space="0" w:color="auto"/>
          </w:divBdr>
        </w:div>
        <w:div w:id="1302805930">
          <w:marLeft w:val="0"/>
          <w:marRight w:val="0"/>
          <w:marTop w:val="0"/>
          <w:marBottom w:val="0"/>
          <w:divBdr>
            <w:top w:val="none" w:sz="0" w:space="0" w:color="auto"/>
            <w:left w:val="none" w:sz="0" w:space="0" w:color="auto"/>
            <w:bottom w:val="none" w:sz="0" w:space="0" w:color="auto"/>
            <w:right w:val="none" w:sz="0" w:space="0" w:color="auto"/>
          </w:divBdr>
        </w:div>
        <w:div w:id="1385060155">
          <w:marLeft w:val="0"/>
          <w:marRight w:val="0"/>
          <w:marTop w:val="0"/>
          <w:marBottom w:val="0"/>
          <w:divBdr>
            <w:top w:val="none" w:sz="0" w:space="0" w:color="auto"/>
            <w:left w:val="none" w:sz="0" w:space="0" w:color="auto"/>
            <w:bottom w:val="none" w:sz="0" w:space="0" w:color="auto"/>
            <w:right w:val="none" w:sz="0" w:space="0" w:color="auto"/>
          </w:divBdr>
        </w:div>
        <w:div w:id="1414282906">
          <w:marLeft w:val="0"/>
          <w:marRight w:val="0"/>
          <w:marTop w:val="0"/>
          <w:marBottom w:val="0"/>
          <w:divBdr>
            <w:top w:val="none" w:sz="0" w:space="0" w:color="auto"/>
            <w:left w:val="none" w:sz="0" w:space="0" w:color="auto"/>
            <w:bottom w:val="none" w:sz="0" w:space="0" w:color="auto"/>
            <w:right w:val="none" w:sz="0" w:space="0" w:color="auto"/>
          </w:divBdr>
        </w:div>
        <w:div w:id="1439981180">
          <w:marLeft w:val="0"/>
          <w:marRight w:val="0"/>
          <w:marTop w:val="0"/>
          <w:marBottom w:val="0"/>
          <w:divBdr>
            <w:top w:val="none" w:sz="0" w:space="0" w:color="auto"/>
            <w:left w:val="none" w:sz="0" w:space="0" w:color="auto"/>
            <w:bottom w:val="none" w:sz="0" w:space="0" w:color="auto"/>
            <w:right w:val="none" w:sz="0" w:space="0" w:color="auto"/>
          </w:divBdr>
        </w:div>
        <w:div w:id="1480532174">
          <w:marLeft w:val="0"/>
          <w:marRight w:val="0"/>
          <w:marTop w:val="0"/>
          <w:marBottom w:val="0"/>
          <w:divBdr>
            <w:top w:val="none" w:sz="0" w:space="0" w:color="auto"/>
            <w:left w:val="none" w:sz="0" w:space="0" w:color="auto"/>
            <w:bottom w:val="none" w:sz="0" w:space="0" w:color="auto"/>
            <w:right w:val="none" w:sz="0" w:space="0" w:color="auto"/>
          </w:divBdr>
        </w:div>
        <w:div w:id="1519926840">
          <w:marLeft w:val="0"/>
          <w:marRight w:val="0"/>
          <w:marTop w:val="0"/>
          <w:marBottom w:val="0"/>
          <w:divBdr>
            <w:top w:val="none" w:sz="0" w:space="0" w:color="auto"/>
            <w:left w:val="none" w:sz="0" w:space="0" w:color="auto"/>
            <w:bottom w:val="none" w:sz="0" w:space="0" w:color="auto"/>
            <w:right w:val="none" w:sz="0" w:space="0" w:color="auto"/>
          </w:divBdr>
        </w:div>
        <w:div w:id="1539783169">
          <w:marLeft w:val="0"/>
          <w:marRight w:val="0"/>
          <w:marTop w:val="0"/>
          <w:marBottom w:val="0"/>
          <w:divBdr>
            <w:top w:val="none" w:sz="0" w:space="0" w:color="auto"/>
            <w:left w:val="none" w:sz="0" w:space="0" w:color="auto"/>
            <w:bottom w:val="none" w:sz="0" w:space="0" w:color="auto"/>
            <w:right w:val="none" w:sz="0" w:space="0" w:color="auto"/>
          </w:divBdr>
        </w:div>
        <w:div w:id="1594584599">
          <w:marLeft w:val="0"/>
          <w:marRight w:val="0"/>
          <w:marTop w:val="0"/>
          <w:marBottom w:val="0"/>
          <w:divBdr>
            <w:top w:val="none" w:sz="0" w:space="0" w:color="auto"/>
            <w:left w:val="none" w:sz="0" w:space="0" w:color="auto"/>
            <w:bottom w:val="none" w:sz="0" w:space="0" w:color="auto"/>
            <w:right w:val="none" w:sz="0" w:space="0" w:color="auto"/>
          </w:divBdr>
        </w:div>
        <w:div w:id="1597252046">
          <w:marLeft w:val="0"/>
          <w:marRight w:val="0"/>
          <w:marTop w:val="0"/>
          <w:marBottom w:val="0"/>
          <w:divBdr>
            <w:top w:val="none" w:sz="0" w:space="0" w:color="auto"/>
            <w:left w:val="none" w:sz="0" w:space="0" w:color="auto"/>
            <w:bottom w:val="none" w:sz="0" w:space="0" w:color="auto"/>
            <w:right w:val="none" w:sz="0" w:space="0" w:color="auto"/>
          </w:divBdr>
        </w:div>
        <w:div w:id="1672639105">
          <w:marLeft w:val="0"/>
          <w:marRight w:val="0"/>
          <w:marTop w:val="0"/>
          <w:marBottom w:val="0"/>
          <w:divBdr>
            <w:top w:val="none" w:sz="0" w:space="0" w:color="auto"/>
            <w:left w:val="none" w:sz="0" w:space="0" w:color="auto"/>
            <w:bottom w:val="none" w:sz="0" w:space="0" w:color="auto"/>
            <w:right w:val="none" w:sz="0" w:space="0" w:color="auto"/>
          </w:divBdr>
        </w:div>
        <w:div w:id="1760564277">
          <w:marLeft w:val="0"/>
          <w:marRight w:val="0"/>
          <w:marTop w:val="0"/>
          <w:marBottom w:val="0"/>
          <w:divBdr>
            <w:top w:val="none" w:sz="0" w:space="0" w:color="auto"/>
            <w:left w:val="none" w:sz="0" w:space="0" w:color="auto"/>
            <w:bottom w:val="none" w:sz="0" w:space="0" w:color="auto"/>
            <w:right w:val="none" w:sz="0" w:space="0" w:color="auto"/>
          </w:divBdr>
        </w:div>
        <w:div w:id="1945116440">
          <w:marLeft w:val="0"/>
          <w:marRight w:val="0"/>
          <w:marTop w:val="0"/>
          <w:marBottom w:val="0"/>
          <w:divBdr>
            <w:top w:val="none" w:sz="0" w:space="0" w:color="auto"/>
            <w:left w:val="none" w:sz="0" w:space="0" w:color="auto"/>
            <w:bottom w:val="none" w:sz="0" w:space="0" w:color="auto"/>
            <w:right w:val="none" w:sz="0" w:space="0" w:color="auto"/>
          </w:divBdr>
        </w:div>
        <w:div w:id="2081055436">
          <w:marLeft w:val="0"/>
          <w:marRight w:val="0"/>
          <w:marTop w:val="0"/>
          <w:marBottom w:val="0"/>
          <w:divBdr>
            <w:top w:val="none" w:sz="0" w:space="0" w:color="auto"/>
            <w:left w:val="none" w:sz="0" w:space="0" w:color="auto"/>
            <w:bottom w:val="none" w:sz="0" w:space="0" w:color="auto"/>
            <w:right w:val="none" w:sz="0" w:space="0" w:color="auto"/>
          </w:divBdr>
        </w:div>
      </w:divsChild>
    </w:div>
    <w:div w:id="1029184869">
      <w:bodyDiv w:val="1"/>
      <w:marLeft w:val="0"/>
      <w:marRight w:val="0"/>
      <w:marTop w:val="0"/>
      <w:marBottom w:val="0"/>
      <w:divBdr>
        <w:top w:val="none" w:sz="0" w:space="0" w:color="auto"/>
        <w:left w:val="none" w:sz="0" w:space="0" w:color="auto"/>
        <w:bottom w:val="none" w:sz="0" w:space="0" w:color="auto"/>
        <w:right w:val="none" w:sz="0" w:space="0" w:color="auto"/>
      </w:divBdr>
    </w:div>
    <w:div w:id="1042366336">
      <w:bodyDiv w:val="1"/>
      <w:marLeft w:val="0"/>
      <w:marRight w:val="0"/>
      <w:marTop w:val="0"/>
      <w:marBottom w:val="0"/>
      <w:divBdr>
        <w:top w:val="none" w:sz="0" w:space="0" w:color="auto"/>
        <w:left w:val="none" w:sz="0" w:space="0" w:color="auto"/>
        <w:bottom w:val="none" w:sz="0" w:space="0" w:color="auto"/>
        <w:right w:val="none" w:sz="0" w:space="0" w:color="auto"/>
      </w:divBdr>
    </w:div>
    <w:div w:id="1042629269">
      <w:bodyDiv w:val="1"/>
      <w:marLeft w:val="0"/>
      <w:marRight w:val="0"/>
      <w:marTop w:val="0"/>
      <w:marBottom w:val="0"/>
      <w:divBdr>
        <w:top w:val="none" w:sz="0" w:space="0" w:color="auto"/>
        <w:left w:val="none" w:sz="0" w:space="0" w:color="auto"/>
        <w:bottom w:val="none" w:sz="0" w:space="0" w:color="auto"/>
        <w:right w:val="none" w:sz="0" w:space="0" w:color="auto"/>
      </w:divBdr>
    </w:div>
    <w:div w:id="1054237481">
      <w:bodyDiv w:val="1"/>
      <w:marLeft w:val="0"/>
      <w:marRight w:val="0"/>
      <w:marTop w:val="0"/>
      <w:marBottom w:val="0"/>
      <w:divBdr>
        <w:top w:val="none" w:sz="0" w:space="0" w:color="auto"/>
        <w:left w:val="none" w:sz="0" w:space="0" w:color="auto"/>
        <w:bottom w:val="none" w:sz="0" w:space="0" w:color="auto"/>
        <w:right w:val="none" w:sz="0" w:space="0" w:color="auto"/>
      </w:divBdr>
    </w:div>
    <w:div w:id="1063409365">
      <w:bodyDiv w:val="1"/>
      <w:marLeft w:val="0"/>
      <w:marRight w:val="0"/>
      <w:marTop w:val="0"/>
      <w:marBottom w:val="0"/>
      <w:divBdr>
        <w:top w:val="none" w:sz="0" w:space="0" w:color="auto"/>
        <w:left w:val="none" w:sz="0" w:space="0" w:color="auto"/>
        <w:bottom w:val="none" w:sz="0" w:space="0" w:color="auto"/>
        <w:right w:val="none" w:sz="0" w:space="0" w:color="auto"/>
      </w:divBdr>
      <w:divsChild>
        <w:div w:id="42602521">
          <w:marLeft w:val="0"/>
          <w:marRight w:val="0"/>
          <w:marTop w:val="0"/>
          <w:marBottom w:val="0"/>
          <w:divBdr>
            <w:top w:val="none" w:sz="0" w:space="0" w:color="auto"/>
            <w:left w:val="none" w:sz="0" w:space="0" w:color="auto"/>
            <w:bottom w:val="none" w:sz="0" w:space="0" w:color="auto"/>
            <w:right w:val="none" w:sz="0" w:space="0" w:color="auto"/>
          </w:divBdr>
        </w:div>
        <w:div w:id="75984345">
          <w:marLeft w:val="0"/>
          <w:marRight w:val="0"/>
          <w:marTop w:val="0"/>
          <w:marBottom w:val="0"/>
          <w:divBdr>
            <w:top w:val="none" w:sz="0" w:space="0" w:color="auto"/>
            <w:left w:val="none" w:sz="0" w:space="0" w:color="auto"/>
            <w:bottom w:val="none" w:sz="0" w:space="0" w:color="auto"/>
            <w:right w:val="none" w:sz="0" w:space="0" w:color="auto"/>
          </w:divBdr>
        </w:div>
        <w:div w:id="95829162">
          <w:marLeft w:val="0"/>
          <w:marRight w:val="0"/>
          <w:marTop w:val="0"/>
          <w:marBottom w:val="0"/>
          <w:divBdr>
            <w:top w:val="none" w:sz="0" w:space="0" w:color="auto"/>
            <w:left w:val="none" w:sz="0" w:space="0" w:color="auto"/>
            <w:bottom w:val="none" w:sz="0" w:space="0" w:color="auto"/>
            <w:right w:val="none" w:sz="0" w:space="0" w:color="auto"/>
          </w:divBdr>
        </w:div>
        <w:div w:id="98840985">
          <w:marLeft w:val="0"/>
          <w:marRight w:val="0"/>
          <w:marTop w:val="0"/>
          <w:marBottom w:val="0"/>
          <w:divBdr>
            <w:top w:val="none" w:sz="0" w:space="0" w:color="auto"/>
            <w:left w:val="none" w:sz="0" w:space="0" w:color="auto"/>
            <w:bottom w:val="none" w:sz="0" w:space="0" w:color="auto"/>
            <w:right w:val="none" w:sz="0" w:space="0" w:color="auto"/>
          </w:divBdr>
        </w:div>
        <w:div w:id="99573704">
          <w:marLeft w:val="0"/>
          <w:marRight w:val="0"/>
          <w:marTop w:val="0"/>
          <w:marBottom w:val="0"/>
          <w:divBdr>
            <w:top w:val="none" w:sz="0" w:space="0" w:color="auto"/>
            <w:left w:val="none" w:sz="0" w:space="0" w:color="auto"/>
            <w:bottom w:val="none" w:sz="0" w:space="0" w:color="auto"/>
            <w:right w:val="none" w:sz="0" w:space="0" w:color="auto"/>
          </w:divBdr>
        </w:div>
        <w:div w:id="104623707">
          <w:marLeft w:val="0"/>
          <w:marRight w:val="0"/>
          <w:marTop w:val="0"/>
          <w:marBottom w:val="0"/>
          <w:divBdr>
            <w:top w:val="none" w:sz="0" w:space="0" w:color="auto"/>
            <w:left w:val="none" w:sz="0" w:space="0" w:color="auto"/>
            <w:bottom w:val="none" w:sz="0" w:space="0" w:color="auto"/>
            <w:right w:val="none" w:sz="0" w:space="0" w:color="auto"/>
          </w:divBdr>
        </w:div>
        <w:div w:id="183445327">
          <w:marLeft w:val="0"/>
          <w:marRight w:val="0"/>
          <w:marTop w:val="0"/>
          <w:marBottom w:val="0"/>
          <w:divBdr>
            <w:top w:val="none" w:sz="0" w:space="0" w:color="auto"/>
            <w:left w:val="none" w:sz="0" w:space="0" w:color="auto"/>
            <w:bottom w:val="none" w:sz="0" w:space="0" w:color="auto"/>
            <w:right w:val="none" w:sz="0" w:space="0" w:color="auto"/>
          </w:divBdr>
        </w:div>
        <w:div w:id="201135388">
          <w:marLeft w:val="0"/>
          <w:marRight w:val="0"/>
          <w:marTop w:val="0"/>
          <w:marBottom w:val="0"/>
          <w:divBdr>
            <w:top w:val="none" w:sz="0" w:space="0" w:color="auto"/>
            <w:left w:val="none" w:sz="0" w:space="0" w:color="auto"/>
            <w:bottom w:val="none" w:sz="0" w:space="0" w:color="auto"/>
            <w:right w:val="none" w:sz="0" w:space="0" w:color="auto"/>
          </w:divBdr>
        </w:div>
        <w:div w:id="221140179">
          <w:marLeft w:val="0"/>
          <w:marRight w:val="0"/>
          <w:marTop w:val="0"/>
          <w:marBottom w:val="0"/>
          <w:divBdr>
            <w:top w:val="none" w:sz="0" w:space="0" w:color="auto"/>
            <w:left w:val="none" w:sz="0" w:space="0" w:color="auto"/>
            <w:bottom w:val="none" w:sz="0" w:space="0" w:color="auto"/>
            <w:right w:val="none" w:sz="0" w:space="0" w:color="auto"/>
          </w:divBdr>
        </w:div>
        <w:div w:id="237255467">
          <w:marLeft w:val="0"/>
          <w:marRight w:val="0"/>
          <w:marTop w:val="0"/>
          <w:marBottom w:val="0"/>
          <w:divBdr>
            <w:top w:val="none" w:sz="0" w:space="0" w:color="auto"/>
            <w:left w:val="none" w:sz="0" w:space="0" w:color="auto"/>
            <w:bottom w:val="none" w:sz="0" w:space="0" w:color="auto"/>
            <w:right w:val="none" w:sz="0" w:space="0" w:color="auto"/>
          </w:divBdr>
        </w:div>
        <w:div w:id="273169625">
          <w:marLeft w:val="0"/>
          <w:marRight w:val="0"/>
          <w:marTop w:val="0"/>
          <w:marBottom w:val="0"/>
          <w:divBdr>
            <w:top w:val="none" w:sz="0" w:space="0" w:color="auto"/>
            <w:left w:val="none" w:sz="0" w:space="0" w:color="auto"/>
            <w:bottom w:val="none" w:sz="0" w:space="0" w:color="auto"/>
            <w:right w:val="none" w:sz="0" w:space="0" w:color="auto"/>
          </w:divBdr>
        </w:div>
        <w:div w:id="310327273">
          <w:marLeft w:val="0"/>
          <w:marRight w:val="0"/>
          <w:marTop w:val="0"/>
          <w:marBottom w:val="0"/>
          <w:divBdr>
            <w:top w:val="none" w:sz="0" w:space="0" w:color="auto"/>
            <w:left w:val="none" w:sz="0" w:space="0" w:color="auto"/>
            <w:bottom w:val="none" w:sz="0" w:space="0" w:color="auto"/>
            <w:right w:val="none" w:sz="0" w:space="0" w:color="auto"/>
          </w:divBdr>
        </w:div>
        <w:div w:id="336613587">
          <w:marLeft w:val="0"/>
          <w:marRight w:val="0"/>
          <w:marTop w:val="0"/>
          <w:marBottom w:val="0"/>
          <w:divBdr>
            <w:top w:val="none" w:sz="0" w:space="0" w:color="auto"/>
            <w:left w:val="none" w:sz="0" w:space="0" w:color="auto"/>
            <w:bottom w:val="none" w:sz="0" w:space="0" w:color="auto"/>
            <w:right w:val="none" w:sz="0" w:space="0" w:color="auto"/>
          </w:divBdr>
        </w:div>
        <w:div w:id="387608437">
          <w:marLeft w:val="0"/>
          <w:marRight w:val="0"/>
          <w:marTop w:val="0"/>
          <w:marBottom w:val="0"/>
          <w:divBdr>
            <w:top w:val="none" w:sz="0" w:space="0" w:color="auto"/>
            <w:left w:val="none" w:sz="0" w:space="0" w:color="auto"/>
            <w:bottom w:val="none" w:sz="0" w:space="0" w:color="auto"/>
            <w:right w:val="none" w:sz="0" w:space="0" w:color="auto"/>
          </w:divBdr>
        </w:div>
        <w:div w:id="393698062">
          <w:marLeft w:val="0"/>
          <w:marRight w:val="0"/>
          <w:marTop w:val="0"/>
          <w:marBottom w:val="0"/>
          <w:divBdr>
            <w:top w:val="none" w:sz="0" w:space="0" w:color="auto"/>
            <w:left w:val="none" w:sz="0" w:space="0" w:color="auto"/>
            <w:bottom w:val="none" w:sz="0" w:space="0" w:color="auto"/>
            <w:right w:val="none" w:sz="0" w:space="0" w:color="auto"/>
          </w:divBdr>
        </w:div>
        <w:div w:id="420300079">
          <w:marLeft w:val="0"/>
          <w:marRight w:val="0"/>
          <w:marTop w:val="0"/>
          <w:marBottom w:val="0"/>
          <w:divBdr>
            <w:top w:val="none" w:sz="0" w:space="0" w:color="auto"/>
            <w:left w:val="none" w:sz="0" w:space="0" w:color="auto"/>
            <w:bottom w:val="none" w:sz="0" w:space="0" w:color="auto"/>
            <w:right w:val="none" w:sz="0" w:space="0" w:color="auto"/>
          </w:divBdr>
        </w:div>
        <w:div w:id="434521363">
          <w:marLeft w:val="0"/>
          <w:marRight w:val="0"/>
          <w:marTop w:val="0"/>
          <w:marBottom w:val="0"/>
          <w:divBdr>
            <w:top w:val="none" w:sz="0" w:space="0" w:color="auto"/>
            <w:left w:val="none" w:sz="0" w:space="0" w:color="auto"/>
            <w:bottom w:val="none" w:sz="0" w:space="0" w:color="auto"/>
            <w:right w:val="none" w:sz="0" w:space="0" w:color="auto"/>
          </w:divBdr>
        </w:div>
        <w:div w:id="439223979">
          <w:marLeft w:val="0"/>
          <w:marRight w:val="0"/>
          <w:marTop w:val="0"/>
          <w:marBottom w:val="0"/>
          <w:divBdr>
            <w:top w:val="none" w:sz="0" w:space="0" w:color="auto"/>
            <w:left w:val="none" w:sz="0" w:space="0" w:color="auto"/>
            <w:bottom w:val="none" w:sz="0" w:space="0" w:color="auto"/>
            <w:right w:val="none" w:sz="0" w:space="0" w:color="auto"/>
          </w:divBdr>
        </w:div>
        <w:div w:id="440104263">
          <w:marLeft w:val="0"/>
          <w:marRight w:val="0"/>
          <w:marTop w:val="0"/>
          <w:marBottom w:val="0"/>
          <w:divBdr>
            <w:top w:val="none" w:sz="0" w:space="0" w:color="auto"/>
            <w:left w:val="none" w:sz="0" w:space="0" w:color="auto"/>
            <w:bottom w:val="none" w:sz="0" w:space="0" w:color="auto"/>
            <w:right w:val="none" w:sz="0" w:space="0" w:color="auto"/>
          </w:divBdr>
        </w:div>
        <w:div w:id="460730785">
          <w:marLeft w:val="0"/>
          <w:marRight w:val="0"/>
          <w:marTop w:val="0"/>
          <w:marBottom w:val="0"/>
          <w:divBdr>
            <w:top w:val="none" w:sz="0" w:space="0" w:color="auto"/>
            <w:left w:val="none" w:sz="0" w:space="0" w:color="auto"/>
            <w:bottom w:val="none" w:sz="0" w:space="0" w:color="auto"/>
            <w:right w:val="none" w:sz="0" w:space="0" w:color="auto"/>
          </w:divBdr>
        </w:div>
        <w:div w:id="492768758">
          <w:marLeft w:val="0"/>
          <w:marRight w:val="0"/>
          <w:marTop w:val="0"/>
          <w:marBottom w:val="0"/>
          <w:divBdr>
            <w:top w:val="none" w:sz="0" w:space="0" w:color="auto"/>
            <w:left w:val="none" w:sz="0" w:space="0" w:color="auto"/>
            <w:bottom w:val="none" w:sz="0" w:space="0" w:color="auto"/>
            <w:right w:val="none" w:sz="0" w:space="0" w:color="auto"/>
          </w:divBdr>
        </w:div>
        <w:div w:id="542793126">
          <w:marLeft w:val="0"/>
          <w:marRight w:val="0"/>
          <w:marTop w:val="0"/>
          <w:marBottom w:val="0"/>
          <w:divBdr>
            <w:top w:val="none" w:sz="0" w:space="0" w:color="auto"/>
            <w:left w:val="none" w:sz="0" w:space="0" w:color="auto"/>
            <w:bottom w:val="none" w:sz="0" w:space="0" w:color="auto"/>
            <w:right w:val="none" w:sz="0" w:space="0" w:color="auto"/>
          </w:divBdr>
        </w:div>
        <w:div w:id="619530418">
          <w:marLeft w:val="0"/>
          <w:marRight w:val="0"/>
          <w:marTop w:val="0"/>
          <w:marBottom w:val="0"/>
          <w:divBdr>
            <w:top w:val="none" w:sz="0" w:space="0" w:color="auto"/>
            <w:left w:val="none" w:sz="0" w:space="0" w:color="auto"/>
            <w:bottom w:val="none" w:sz="0" w:space="0" w:color="auto"/>
            <w:right w:val="none" w:sz="0" w:space="0" w:color="auto"/>
          </w:divBdr>
        </w:div>
        <w:div w:id="680352395">
          <w:marLeft w:val="0"/>
          <w:marRight w:val="0"/>
          <w:marTop w:val="0"/>
          <w:marBottom w:val="0"/>
          <w:divBdr>
            <w:top w:val="none" w:sz="0" w:space="0" w:color="auto"/>
            <w:left w:val="none" w:sz="0" w:space="0" w:color="auto"/>
            <w:bottom w:val="none" w:sz="0" w:space="0" w:color="auto"/>
            <w:right w:val="none" w:sz="0" w:space="0" w:color="auto"/>
          </w:divBdr>
        </w:div>
        <w:div w:id="716930060">
          <w:marLeft w:val="0"/>
          <w:marRight w:val="0"/>
          <w:marTop w:val="0"/>
          <w:marBottom w:val="0"/>
          <w:divBdr>
            <w:top w:val="none" w:sz="0" w:space="0" w:color="auto"/>
            <w:left w:val="none" w:sz="0" w:space="0" w:color="auto"/>
            <w:bottom w:val="none" w:sz="0" w:space="0" w:color="auto"/>
            <w:right w:val="none" w:sz="0" w:space="0" w:color="auto"/>
          </w:divBdr>
        </w:div>
        <w:div w:id="723795408">
          <w:marLeft w:val="0"/>
          <w:marRight w:val="0"/>
          <w:marTop w:val="0"/>
          <w:marBottom w:val="0"/>
          <w:divBdr>
            <w:top w:val="none" w:sz="0" w:space="0" w:color="auto"/>
            <w:left w:val="none" w:sz="0" w:space="0" w:color="auto"/>
            <w:bottom w:val="none" w:sz="0" w:space="0" w:color="auto"/>
            <w:right w:val="none" w:sz="0" w:space="0" w:color="auto"/>
          </w:divBdr>
        </w:div>
        <w:div w:id="826630796">
          <w:marLeft w:val="0"/>
          <w:marRight w:val="0"/>
          <w:marTop w:val="0"/>
          <w:marBottom w:val="0"/>
          <w:divBdr>
            <w:top w:val="none" w:sz="0" w:space="0" w:color="auto"/>
            <w:left w:val="none" w:sz="0" w:space="0" w:color="auto"/>
            <w:bottom w:val="none" w:sz="0" w:space="0" w:color="auto"/>
            <w:right w:val="none" w:sz="0" w:space="0" w:color="auto"/>
          </w:divBdr>
        </w:div>
        <w:div w:id="827983177">
          <w:marLeft w:val="0"/>
          <w:marRight w:val="0"/>
          <w:marTop w:val="0"/>
          <w:marBottom w:val="0"/>
          <w:divBdr>
            <w:top w:val="none" w:sz="0" w:space="0" w:color="auto"/>
            <w:left w:val="none" w:sz="0" w:space="0" w:color="auto"/>
            <w:bottom w:val="none" w:sz="0" w:space="0" w:color="auto"/>
            <w:right w:val="none" w:sz="0" w:space="0" w:color="auto"/>
          </w:divBdr>
        </w:div>
        <w:div w:id="844516460">
          <w:marLeft w:val="0"/>
          <w:marRight w:val="0"/>
          <w:marTop w:val="0"/>
          <w:marBottom w:val="0"/>
          <w:divBdr>
            <w:top w:val="none" w:sz="0" w:space="0" w:color="auto"/>
            <w:left w:val="none" w:sz="0" w:space="0" w:color="auto"/>
            <w:bottom w:val="none" w:sz="0" w:space="0" w:color="auto"/>
            <w:right w:val="none" w:sz="0" w:space="0" w:color="auto"/>
          </w:divBdr>
        </w:div>
        <w:div w:id="854467319">
          <w:marLeft w:val="0"/>
          <w:marRight w:val="0"/>
          <w:marTop w:val="0"/>
          <w:marBottom w:val="0"/>
          <w:divBdr>
            <w:top w:val="none" w:sz="0" w:space="0" w:color="auto"/>
            <w:left w:val="none" w:sz="0" w:space="0" w:color="auto"/>
            <w:bottom w:val="none" w:sz="0" w:space="0" w:color="auto"/>
            <w:right w:val="none" w:sz="0" w:space="0" w:color="auto"/>
          </w:divBdr>
        </w:div>
        <w:div w:id="888414587">
          <w:marLeft w:val="0"/>
          <w:marRight w:val="0"/>
          <w:marTop w:val="0"/>
          <w:marBottom w:val="0"/>
          <w:divBdr>
            <w:top w:val="none" w:sz="0" w:space="0" w:color="auto"/>
            <w:left w:val="none" w:sz="0" w:space="0" w:color="auto"/>
            <w:bottom w:val="none" w:sz="0" w:space="0" w:color="auto"/>
            <w:right w:val="none" w:sz="0" w:space="0" w:color="auto"/>
          </w:divBdr>
        </w:div>
        <w:div w:id="927812864">
          <w:marLeft w:val="0"/>
          <w:marRight w:val="0"/>
          <w:marTop w:val="0"/>
          <w:marBottom w:val="0"/>
          <w:divBdr>
            <w:top w:val="none" w:sz="0" w:space="0" w:color="auto"/>
            <w:left w:val="none" w:sz="0" w:space="0" w:color="auto"/>
            <w:bottom w:val="none" w:sz="0" w:space="0" w:color="auto"/>
            <w:right w:val="none" w:sz="0" w:space="0" w:color="auto"/>
          </w:divBdr>
        </w:div>
        <w:div w:id="935136962">
          <w:marLeft w:val="0"/>
          <w:marRight w:val="0"/>
          <w:marTop w:val="0"/>
          <w:marBottom w:val="0"/>
          <w:divBdr>
            <w:top w:val="none" w:sz="0" w:space="0" w:color="auto"/>
            <w:left w:val="none" w:sz="0" w:space="0" w:color="auto"/>
            <w:bottom w:val="none" w:sz="0" w:space="0" w:color="auto"/>
            <w:right w:val="none" w:sz="0" w:space="0" w:color="auto"/>
          </w:divBdr>
        </w:div>
        <w:div w:id="939532483">
          <w:marLeft w:val="0"/>
          <w:marRight w:val="0"/>
          <w:marTop w:val="0"/>
          <w:marBottom w:val="0"/>
          <w:divBdr>
            <w:top w:val="none" w:sz="0" w:space="0" w:color="auto"/>
            <w:left w:val="none" w:sz="0" w:space="0" w:color="auto"/>
            <w:bottom w:val="none" w:sz="0" w:space="0" w:color="auto"/>
            <w:right w:val="none" w:sz="0" w:space="0" w:color="auto"/>
          </w:divBdr>
        </w:div>
        <w:div w:id="942153086">
          <w:marLeft w:val="0"/>
          <w:marRight w:val="0"/>
          <w:marTop w:val="0"/>
          <w:marBottom w:val="0"/>
          <w:divBdr>
            <w:top w:val="none" w:sz="0" w:space="0" w:color="auto"/>
            <w:left w:val="none" w:sz="0" w:space="0" w:color="auto"/>
            <w:bottom w:val="none" w:sz="0" w:space="0" w:color="auto"/>
            <w:right w:val="none" w:sz="0" w:space="0" w:color="auto"/>
          </w:divBdr>
        </w:div>
        <w:div w:id="963654124">
          <w:marLeft w:val="0"/>
          <w:marRight w:val="0"/>
          <w:marTop w:val="0"/>
          <w:marBottom w:val="0"/>
          <w:divBdr>
            <w:top w:val="none" w:sz="0" w:space="0" w:color="auto"/>
            <w:left w:val="none" w:sz="0" w:space="0" w:color="auto"/>
            <w:bottom w:val="none" w:sz="0" w:space="0" w:color="auto"/>
            <w:right w:val="none" w:sz="0" w:space="0" w:color="auto"/>
          </w:divBdr>
        </w:div>
        <w:div w:id="968390933">
          <w:marLeft w:val="0"/>
          <w:marRight w:val="0"/>
          <w:marTop w:val="0"/>
          <w:marBottom w:val="0"/>
          <w:divBdr>
            <w:top w:val="none" w:sz="0" w:space="0" w:color="auto"/>
            <w:left w:val="none" w:sz="0" w:space="0" w:color="auto"/>
            <w:bottom w:val="none" w:sz="0" w:space="0" w:color="auto"/>
            <w:right w:val="none" w:sz="0" w:space="0" w:color="auto"/>
          </w:divBdr>
        </w:div>
        <w:div w:id="1072849885">
          <w:marLeft w:val="0"/>
          <w:marRight w:val="0"/>
          <w:marTop w:val="0"/>
          <w:marBottom w:val="0"/>
          <w:divBdr>
            <w:top w:val="none" w:sz="0" w:space="0" w:color="auto"/>
            <w:left w:val="none" w:sz="0" w:space="0" w:color="auto"/>
            <w:bottom w:val="none" w:sz="0" w:space="0" w:color="auto"/>
            <w:right w:val="none" w:sz="0" w:space="0" w:color="auto"/>
          </w:divBdr>
        </w:div>
        <w:div w:id="1091581003">
          <w:marLeft w:val="0"/>
          <w:marRight w:val="0"/>
          <w:marTop w:val="0"/>
          <w:marBottom w:val="0"/>
          <w:divBdr>
            <w:top w:val="none" w:sz="0" w:space="0" w:color="auto"/>
            <w:left w:val="none" w:sz="0" w:space="0" w:color="auto"/>
            <w:bottom w:val="none" w:sz="0" w:space="0" w:color="auto"/>
            <w:right w:val="none" w:sz="0" w:space="0" w:color="auto"/>
          </w:divBdr>
        </w:div>
        <w:div w:id="1166823723">
          <w:marLeft w:val="0"/>
          <w:marRight w:val="0"/>
          <w:marTop w:val="0"/>
          <w:marBottom w:val="0"/>
          <w:divBdr>
            <w:top w:val="none" w:sz="0" w:space="0" w:color="auto"/>
            <w:left w:val="none" w:sz="0" w:space="0" w:color="auto"/>
            <w:bottom w:val="none" w:sz="0" w:space="0" w:color="auto"/>
            <w:right w:val="none" w:sz="0" w:space="0" w:color="auto"/>
          </w:divBdr>
        </w:div>
        <w:div w:id="1179156328">
          <w:marLeft w:val="0"/>
          <w:marRight w:val="0"/>
          <w:marTop w:val="0"/>
          <w:marBottom w:val="0"/>
          <w:divBdr>
            <w:top w:val="none" w:sz="0" w:space="0" w:color="auto"/>
            <w:left w:val="none" w:sz="0" w:space="0" w:color="auto"/>
            <w:bottom w:val="none" w:sz="0" w:space="0" w:color="auto"/>
            <w:right w:val="none" w:sz="0" w:space="0" w:color="auto"/>
          </w:divBdr>
        </w:div>
        <w:div w:id="1181428757">
          <w:marLeft w:val="0"/>
          <w:marRight w:val="0"/>
          <w:marTop w:val="0"/>
          <w:marBottom w:val="0"/>
          <w:divBdr>
            <w:top w:val="none" w:sz="0" w:space="0" w:color="auto"/>
            <w:left w:val="none" w:sz="0" w:space="0" w:color="auto"/>
            <w:bottom w:val="none" w:sz="0" w:space="0" w:color="auto"/>
            <w:right w:val="none" w:sz="0" w:space="0" w:color="auto"/>
          </w:divBdr>
        </w:div>
        <w:div w:id="1184903229">
          <w:marLeft w:val="0"/>
          <w:marRight w:val="0"/>
          <w:marTop w:val="0"/>
          <w:marBottom w:val="0"/>
          <w:divBdr>
            <w:top w:val="none" w:sz="0" w:space="0" w:color="auto"/>
            <w:left w:val="none" w:sz="0" w:space="0" w:color="auto"/>
            <w:bottom w:val="none" w:sz="0" w:space="0" w:color="auto"/>
            <w:right w:val="none" w:sz="0" w:space="0" w:color="auto"/>
          </w:divBdr>
        </w:div>
        <w:div w:id="1215236490">
          <w:marLeft w:val="0"/>
          <w:marRight w:val="0"/>
          <w:marTop w:val="0"/>
          <w:marBottom w:val="0"/>
          <w:divBdr>
            <w:top w:val="none" w:sz="0" w:space="0" w:color="auto"/>
            <w:left w:val="none" w:sz="0" w:space="0" w:color="auto"/>
            <w:bottom w:val="none" w:sz="0" w:space="0" w:color="auto"/>
            <w:right w:val="none" w:sz="0" w:space="0" w:color="auto"/>
          </w:divBdr>
        </w:div>
        <w:div w:id="1239633426">
          <w:marLeft w:val="0"/>
          <w:marRight w:val="0"/>
          <w:marTop w:val="0"/>
          <w:marBottom w:val="0"/>
          <w:divBdr>
            <w:top w:val="none" w:sz="0" w:space="0" w:color="auto"/>
            <w:left w:val="none" w:sz="0" w:space="0" w:color="auto"/>
            <w:bottom w:val="none" w:sz="0" w:space="0" w:color="auto"/>
            <w:right w:val="none" w:sz="0" w:space="0" w:color="auto"/>
          </w:divBdr>
        </w:div>
        <w:div w:id="1295722536">
          <w:marLeft w:val="0"/>
          <w:marRight w:val="0"/>
          <w:marTop w:val="0"/>
          <w:marBottom w:val="0"/>
          <w:divBdr>
            <w:top w:val="none" w:sz="0" w:space="0" w:color="auto"/>
            <w:left w:val="none" w:sz="0" w:space="0" w:color="auto"/>
            <w:bottom w:val="none" w:sz="0" w:space="0" w:color="auto"/>
            <w:right w:val="none" w:sz="0" w:space="0" w:color="auto"/>
          </w:divBdr>
        </w:div>
        <w:div w:id="1320185093">
          <w:marLeft w:val="0"/>
          <w:marRight w:val="0"/>
          <w:marTop w:val="0"/>
          <w:marBottom w:val="0"/>
          <w:divBdr>
            <w:top w:val="none" w:sz="0" w:space="0" w:color="auto"/>
            <w:left w:val="none" w:sz="0" w:space="0" w:color="auto"/>
            <w:bottom w:val="none" w:sz="0" w:space="0" w:color="auto"/>
            <w:right w:val="none" w:sz="0" w:space="0" w:color="auto"/>
          </w:divBdr>
        </w:div>
        <w:div w:id="1373840799">
          <w:marLeft w:val="0"/>
          <w:marRight w:val="0"/>
          <w:marTop w:val="0"/>
          <w:marBottom w:val="0"/>
          <w:divBdr>
            <w:top w:val="none" w:sz="0" w:space="0" w:color="auto"/>
            <w:left w:val="none" w:sz="0" w:space="0" w:color="auto"/>
            <w:bottom w:val="none" w:sz="0" w:space="0" w:color="auto"/>
            <w:right w:val="none" w:sz="0" w:space="0" w:color="auto"/>
          </w:divBdr>
        </w:div>
        <w:div w:id="1374310006">
          <w:marLeft w:val="0"/>
          <w:marRight w:val="0"/>
          <w:marTop w:val="0"/>
          <w:marBottom w:val="0"/>
          <w:divBdr>
            <w:top w:val="none" w:sz="0" w:space="0" w:color="auto"/>
            <w:left w:val="none" w:sz="0" w:space="0" w:color="auto"/>
            <w:bottom w:val="none" w:sz="0" w:space="0" w:color="auto"/>
            <w:right w:val="none" w:sz="0" w:space="0" w:color="auto"/>
          </w:divBdr>
        </w:div>
        <w:div w:id="1453473920">
          <w:marLeft w:val="0"/>
          <w:marRight w:val="0"/>
          <w:marTop w:val="0"/>
          <w:marBottom w:val="0"/>
          <w:divBdr>
            <w:top w:val="none" w:sz="0" w:space="0" w:color="auto"/>
            <w:left w:val="none" w:sz="0" w:space="0" w:color="auto"/>
            <w:bottom w:val="none" w:sz="0" w:space="0" w:color="auto"/>
            <w:right w:val="none" w:sz="0" w:space="0" w:color="auto"/>
          </w:divBdr>
        </w:div>
        <w:div w:id="1511795525">
          <w:marLeft w:val="0"/>
          <w:marRight w:val="0"/>
          <w:marTop w:val="0"/>
          <w:marBottom w:val="0"/>
          <w:divBdr>
            <w:top w:val="none" w:sz="0" w:space="0" w:color="auto"/>
            <w:left w:val="none" w:sz="0" w:space="0" w:color="auto"/>
            <w:bottom w:val="none" w:sz="0" w:space="0" w:color="auto"/>
            <w:right w:val="none" w:sz="0" w:space="0" w:color="auto"/>
          </w:divBdr>
        </w:div>
        <w:div w:id="1517385625">
          <w:marLeft w:val="0"/>
          <w:marRight w:val="0"/>
          <w:marTop w:val="0"/>
          <w:marBottom w:val="0"/>
          <w:divBdr>
            <w:top w:val="none" w:sz="0" w:space="0" w:color="auto"/>
            <w:left w:val="none" w:sz="0" w:space="0" w:color="auto"/>
            <w:bottom w:val="none" w:sz="0" w:space="0" w:color="auto"/>
            <w:right w:val="none" w:sz="0" w:space="0" w:color="auto"/>
          </w:divBdr>
        </w:div>
        <w:div w:id="1546140875">
          <w:marLeft w:val="0"/>
          <w:marRight w:val="0"/>
          <w:marTop w:val="0"/>
          <w:marBottom w:val="0"/>
          <w:divBdr>
            <w:top w:val="none" w:sz="0" w:space="0" w:color="auto"/>
            <w:left w:val="none" w:sz="0" w:space="0" w:color="auto"/>
            <w:bottom w:val="none" w:sz="0" w:space="0" w:color="auto"/>
            <w:right w:val="none" w:sz="0" w:space="0" w:color="auto"/>
          </w:divBdr>
        </w:div>
        <w:div w:id="1555265423">
          <w:marLeft w:val="0"/>
          <w:marRight w:val="0"/>
          <w:marTop w:val="0"/>
          <w:marBottom w:val="0"/>
          <w:divBdr>
            <w:top w:val="none" w:sz="0" w:space="0" w:color="auto"/>
            <w:left w:val="none" w:sz="0" w:space="0" w:color="auto"/>
            <w:bottom w:val="none" w:sz="0" w:space="0" w:color="auto"/>
            <w:right w:val="none" w:sz="0" w:space="0" w:color="auto"/>
          </w:divBdr>
        </w:div>
        <w:div w:id="1557012799">
          <w:marLeft w:val="0"/>
          <w:marRight w:val="0"/>
          <w:marTop w:val="0"/>
          <w:marBottom w:val="0"/>
          <w:divBdr>
            <w:top w:val="none" w:sz="0" w:space="0" w:color="auto"/>
            <w:left w:val="none" w:sz="0" w:space="0" w:color="auto"/>
            <w:bottom w:val="none" w:sz="0" w:space="0" w:color="auto"/>
            <w:right w:val="none" w:sz="0" w:space="0" w:color="auto"/>
          </w:divBdr>
        </w:div>
        <w:div w:id="1572735223">
          <w:marLeft w:val="0"/>
          <w:marRight w:val="0"/>
          <w:marTop w:val="0"/>
          <w:marBottom w:val="0"/>
          <w:divBdr>
            <w:top w:val="none" w:sz="0" w:space="0" w:color="auto"/>
            <w:left w:val="none" w:sz="0" w:space="0" w:color="auto"/>
            <w:bottom w:val="none" w:sz="0" w:space="0" w:color="auto"/>
            <w:right w:val="none" w:sz="0" w:space="0" w:color="auto"/>
          </w:divBdr>
        </w:div>
        <w:div w:id="1593901321">
          <w:marLeft w:val="0"/>
          <w:marRight w:val="0"/>
          <w:marTop w:val="0"/>
          <w:marBottom w:val="0"/>
          <w:divBdr>
            <w:top w:val="none" w:sz="0" w:space="0" w:color="auto"/>
            <w:left w:val="none" w:sz="0" w:space="0" w:color="auto"/>
            <w:bottom w:val="none" w:sz="0" w:space="0" w:color="auto"/>
            <w:right w:val="none" w:sz="0" w:space="0" w:color="auto"/>
          </w:divBdr>
        </w:div>
        <w:div w:id="1596867446">
          <w:marLeft w:val="0"/>
          <w:marRight w:val="0"/>
          <w:marTop w:val="0"/>
          <w:marBottom w:val="0"/>
          <w:divBdr>
            <w:top w:val="none" w:sz="0" w:space="0" w:color="auto"/>
            <w:left w:val="none" w:sz="0" w:space="0" w:color="auto"/>
            <w:bottom w:val="none" w:sz="0" w:space="0" w:color="auto"/>
            <w:right w:val="none" w:sz="0" w:space="0" w:color="auto"/>
          </w:divBdr>
        </w:div>
        <w:div w:id="1635140155">
          <w:marLeft w:val="0"/>
          <w:marRight w:val="0"/>
          <w:marTop w:val="0"/>
          <w:marBottom w:val="0"/>
          <w:divBdr>
            <w:top w:val="none" w:sz="0" w:space="0" w:color="auto"/>
            <w:left w:val="none" w:sz="0" w:space="0" w:color="auto"/>
            <w:bottom w:val="none" w:sz="0" w:space="0" w:color="auto"/>
            <w:right w:val="none" w:sz="0" w:space="0" w:color="auto"/>
          </w:divBdr>
        </w:div>
        <w:div w:id="1675306938">
          <w:marLeft w:val="0"/>
          <w:marRight w:val="0"/>
          <w:marTop w:val="0"/>
          <w:marBottom w:val="0"/>
          <w:divBdr>
            <w:top w:val="none" w:sz="0" w:space="0" w:color="auto"/>
            <w:left w:val="none" w:sz="0" w:space="0" w:color="auto"/>
            <w:bottom w:val="none" w:sz="0" w:space="0" w:color="auto"/>
            <w:right w:val="none" w:sz="0" w:space="0" w:color="auto"/>
          </w:divBdr>
        </w:div>
        <w:div w:id="1677684178">
          <w:marLeft w:val="0"/>
          <w:marRight w:val="0"/>
          <w:marTop w:val="0"/>
          <w:marBottom w:val="0"/>
          <w:divBdr>
            <w:top w:val="none" w:sz="0" w:space="0" w:color="auto"/>
            <w:left w:val="none" w:sz="0" w:space="0" w:color="auto"/>
            <w:bottom w:val="none" w:sz="0" w:space="0" w:color="auto"/>
            <w:right w:val="none" w:sz="0" w:space="0" w:color="auto"/>
          </w:divBdr>
        </w:div>
        <w:div w:id="1700739371">
          <w:marLeft w:val="0"/>
          <w:marRight w:val="0"/>
          <w:marTop w:val="0"/>
          <w:marBottom w:val="0"/>
          <w:divBdr>
            <w:top w:val="none" w:sz="0" w:space="0" w:color="auto"/>
            <w:left w:val="none" w:sz="0" w:space="0" w:color="auto"/>
            <w:bottom w:val="none" w:sz="0" w:space="0" w:color="auto"/>
            <w:right w:val="none" w:sz="0" w:space="0" w:color="auto"/>
          </w:divBdr>
        </w:div>
        <w:div w:id="1739132169">
          <w:marLeft w:val="0"/>
          <w:marRight w:val="0"/>
          <w:marTop w:val="0"/>
          <w:marBottom w:val="0"/>
          <w:divBdr>
            <w:top w:val="none" w:sz="0" w:space="0" w:color="auto"/>
            <w:left w:val="none" w:sz="0" w:space="0" w:color="auto"/>
            <w:bottom w:val="none" w:sz="0" w:space="0" w:color="auto"/>
            <w:right w:val="none" w:sz="0" w:space="0" w:color="auto"/>
          </w:divBdr>
        </w:div>
        <w:div w:id="1780177534">
          <w:marLeft w:val="0"/>
          <w:marRight w:val="0"/>
          <w:marTop w:val="0"/>
          <w:marBottom w:val="0"/>
          <w:divBdr>
            <w:top w:val="none" w:sz="0" w:space="0" w:color="auto"/>
            <w:left w:val="none" w:sz="0" w:space="0" w:color="auto"/>
            <w:bottom w:val="none" w:sz="0" w:space="0" w:color="auto"/>
            <w:right w:val="none" w:sz="0" w:space="0" w:color="auto"/>
          </w:divBdr>
        </w:div>
        <w:div w:id="1805928962">
          <w:marLeft w:val="0"/>
          <w:marRight w:val="0"/>
          <w:marTop w:val="0"/>
          <w:marBottom w:val="0"/>
          <w:divBdr>
            <w:top w:val="none" w:sz="0" w:space="0" w:color="auto"/>
            <w:left w:val="none" w:sz="0" w:space="0" w:color="auto"/>
            <w:bottom w:val="none" w:sz="0" w:space="0" w:color="auto"/>
            <w:right w:val="none" w:sz="0" w:space="0" w:color="auto"/>
          </w:divBdr>
        </w:div>
        <w:div w:id="1836021747">
          <w:marLeft w:val="0"/>
          <w:marRight w:val="0"/>
          <w:marTop w:val="0"/>
          <w:marBottom w:val="0"/>
          <w:divBdr>
            <w:top w:val="none" w:sz="0" w:space="0" w:color="auto"/>
            <w:left w:val="none" w:sz="0" w:space="0" w:color="auto"/>
            <w:bottom w:val="none" w:sz="0" w:space="0" w:color="auto"/>
            <w:right w:val="none" w:sz="0" w:space="0" w:color="auto"/>
          </w:divBdr>
        </w:div>
        <w:div w:id="1862358791">
          <w:marLeft w:val="0"/>
          <w:marRight w:val="0"/>
          <w:marTop w:val="0"/>
          <w:marBottom w:val="0"/>
          <w:divBdr>
            <w:top w:val="none" w:sz="0" w:space="0" w:color="auto"/>
            <w:left w:val="none" w:sz="0" w:space="0" w:color="auto"/>
            <w:bottom w:val="none" w:sz="0" w:space="0" w:color="auto"/>
            <w:right w:val="none" w:sz="0" w:space="0" w:color="auto"/>
          </w:divBdr>
        </w:div>
        <w:div w:id="1903174668">
          <w:marLeft w:val="0"/>
          <w:marRight w:val="0"/>
          <w:marTop w:val="0"/>
          <w:marBottom w:val="0"/>
          <w:divBdr>
            <w:top w:val="none" w:sz="0" w:space="0" w:color="auto"/>
            <w:left w:val="none" w:sz="0" w:space="0" w:color="auto"/>
            <w:bottom w:val="none" w:sz="0" w:space="0" w:color="auto"/>
            <w:right w:val="none" w:sz="0" w:space="0" w:color="auto"/>
          </w:divBdr>
        </w:div>
        <w:div w:id="1976442554">
          <w:marLeft w:val="0"/>
          <w:marRight w:val="0"/>
          <w:marTop w:val="0"/>
          <w:marBottom w:val="0"/>
          <w:divBdr>
            <w:top w:val="none" w:sz="0" w:space="0" w:color="auto"/>
            <w:left w:val="none" w:sz="0" w:space="0" w:color="auto"/>
            <w:bottom w:val="none" w:sz="0" w:space="0" w:color="auto"/>
            <w:right w:val="none" w:sz="0" w:space="0" w:color="auto"/>
          </w:divBdr>
        </w:div>
        <w:div w:id="1982882611">
          <w:marLeft w:val="0"/>
          <w:marRight w:val="0"/>
          <w:marTop w:val="0"/>
          <w:marBottom w:val="0"/>
          <w:divBdr>
            <w:top w:val="none" w:sz="0" w:space="0" w:color="auto"/>
            <w:left w:val="none" w:sz="0" w:space="0" w:color="auto"/>
            <w:bottom w:val="none" w:sz="0" w:space="0" w:color="auto"/>
            <w:right w:val="none" w:sz="0" w:space="0" w:color="auto"/>
          </w:divBdr>
        </w:div>
        <w:div w:id="1996909678">
          <w:marLeft w:val="0"/>
          <w:marRight w:val="0"/>
          <w:marTop w:val="0"/>
          <w:marBottom w:val="0"/>
          <w:divBdr>
            <w:top w:val="none" w:sz="0" w:space="0" w:color="auto"/>
            <w:left w:val="none" w:sz="0" w:space="0" w:color="auto"/>
            <w:bottom w:val="none" w:sz="0" w:space="0" w:color="auto"/>
            <w:right w:val="none" w:sz="0" w:space="0" w:color="auto"/>
          </w:divBdr>
        </w:div>
        <w:div w:id="2017032749">
          <w:marLeft w:val="0"/>
          <w:marRight w:val="0"/>
          <w:marTop w:val="0"/>
          <w:marBottom w:val="0"/>
          <w:divBdr>
            <w:top w:val="none" w:sz="0" w:space="0" w:color="auto"/>
            <w:left w:val="none" w:sz="0" w:space="0" w:color="auto"/>
            <w:bottom w:val="none" w:sz="0" w:space="0" w:color="auto"/>
            <w:right w:val="none" w:sz="0" w:space="0" w:color="auto"/>
          </w:divBdr>
        </w:div>
        <w:div w:id="2035039336">
          <w:marLeft w:val="0"/>
          <w:marRight w:val="0"/>
          <w:marTop w:val="0"/>
          <w:marBottom w:val="0"/>
          <w:divBdr>
            <w:top w:val="none" w:sz="0" w:space="0" w:color="auto"/>
            <w:left w:val="none" w:sz="0" w:space="0" w:color="auto"/>
            <w:bottom w:val="none" w:sz="0" w:space="0" w:color="auto"/>
            <w:right w:val="none" w:sz="0" w:space="0" w:color="auto"/>
          </w:divBdr>
        </w:div>
        <w:div w:id="2052224748">
          <w:marLeft w:val="0"/>
          <w:marRight w:val="0"/>
          <w:marTop w:val="0"/>
          <w:marBottom w:val="0"/>
          <w:divBdr>
            <w:top w:val="none" w:sz="0" w:space="0" w:color="auto"/>
            <w:left w:val="none" w:sz="0" w:space="0" w:color="auto"/>
            <w:bottom w:val="none" w:sz="0" w:space="0" w:color="auto"/>
            <w:right w:val="none" w:sz="0" w:space="0" w:color="auto"/>
          </w:divBdr>
        </w:div>
        <w:div w:id="2062095772">
          <w:marLeft w:val="0"/>
          <w:marRight w:val="0"/>
          <w:marTop w:val="0"/>
          <w:marBottom w:val="0"/>
          <w:divBdr>
            <w:top w:val="none" w:sz="0" w:space="0" w:color="auto"/>
            <w:left w:val="none" w:sz="0" w:space="0" w:color="auto"/>
            <w:bottom w:val="none" w:sz="0" w:space="0" w:color="auto"/>
            <w:right w:val="none" w:sz="0" w:space="0" w:color="auto"/>
          </w:divBdr>
        </w:div>
        <w:div w:id="2095197561">
          <w:marLeft w:val="0"/>
          <w:marRight w:val="0"/>
          <w:marTop w:val="0"/>
          <w:marBottom w:val="0"/>
          <w:divBdr>
            <w:top w:val="none" w:sz="0" w:space="0" w:color="auto"/>
            <w:left w:val="none" w:sz="0" w:space="0" w:color="auto"/>
            <w:bottom w:val="none" w:sz="0" w:space="0" w:color="auto"/>
            <w:right w:val="none" w:sz="0" w:space="0" w:color="auto"/>
          </w:divBdr>
        </w:div>
        <w:div w:id="2117745381">
          <w:marLeft w:val="0"/>
          <w:marRight w:val="0"/>
          <w:marTop w:val="0"/>
          <w:marBottom w:val="0"/>
          <w:divBdr>
            <w:top w:val="none" w:sz="0" w:space="0" w:color="auto"/>
            <w:left w:val="none" w:sz="0" w:space="0" w:color="auto"/>
            <w:bottom w:val="none" w:sz="0" w:space="0" w:color="auto"/>
            <w:right w:val="none" w:sz="0" w:space="0" w:color="auto"/>
          </w:divBdr>
        </w:div>
      </w:divsChild>
    </w:div>
    <w:div w:id="1069888416">
      <w:bodyDiv w:val="1"/>
      <w:marLeft w:val="0"/>
      <w:marRight w:val="0"/>
      <w:marTop w:val="0"/>
      <w:marBottom w:val="0"/>
      <w:divBdr>
        <w:top w:val="none" w:sz="0" w:space="0" w:color="auto"/>
        <w:left w:val="none" w:sz="0" w:space="0" w:color="auto"/>
        <w:bottom w:val="none" w:sz="0" w:space="0" w:color="auto"/>
        <w:right w:val="none" w:sz="0" w:space="0" w:color="auto"/>
      </w:divBdr>
      <w:divsChild>
        <w:div w:id="208339">
          <w:marLeft w:val="0"/>
          <w:marRight w:val="0"/>
          <w:marTop w:val="0"/>
          <w:marBottom w:val="0"/>
          <w:divBdr>
            <w:top w:val="none" w:sz="0" w:space="0" w:color="auto"/>
            <w:left w:val="none" w:sz="0" w:space="0" w:color="auto"/>
            <w:bottom w:val="none" w:sz="0" w:space="0" w:color="auto"/>
            <w:right w:val="none" w:sz="0" w:space="0" w:color="auto"/>
          </w:divBdr>
        </w:div>
        <w:div w:id="173301686">
          <w:marLeft w:val="0"/>
          <w:marRight w:val="0"/>
          <w:marTop w:val="0"/>
          <w:marBottom w:val="0"/>
          <w:divBdr>
            <w:top w:val="none" w:sz="0" w:space="0" w:color="auto"/>
            <w:left w:val="none" w:sz="0" w:space="0" w:color="auto"/>
            <w:bottom w:val="none" w:sz="0" w:space="0" w:color="auto"/>
            <w:right w:val="none" w:sz="0" w:space="0" w:color="auto"/>
          </w:divBdr>
        </w:div>
        <w:div w:id="275647613">
          <w:marLeft w:val="0"/>
          <w:marRight w:val="0"/>
          <w:marTop w:val="0"/>
          <w:marBottom w:val="0"/>
          <w:divBdr>
            <w:top w:val="none" w:sz="0" w:space="0" w:color="auto"/>
            <w:left w:val="none" w:sz="0" w:space="0" w:color="auto"/>
            <w:bottom w:val="none" w:sz="0" w:space="0" w:color="auto"/>
            <w:right w:val="none" w:sz="0" w:space="0" w:color="auto"/>
          </w:divBdr>
        </w:div>
        <w:div w:id="580994071">
          <w:marLeft w:val="0"/>
          <w:marRight w:val="0"/>
          <w:marTop w:val="0"/>
          <w:marBottom w:val="0"/>
          <w:divBdr>
            <w:top w:val="none" w:sz="0" w:space="0" w:color="auto"/>
            <w:left w:val="none" w:sz="0" w:space="0" w:color="auto"/>
            <w:bottom w:val="none" w:sz="0" w:space="0" w:color="auto"/>
            <w:right w:val="none" w:sz="0" w:space="0" w:color="auto"/>
          </w:divBdr>
        </w:div>
        <w:div w:id="680939003">
          <w:marLeft w:val="0"/>
          <w:marRight w:val="0"/>
          <w:marTop w:val="0"/>
          <w:marBottom w:val="0"/>
          <w:divBdr>
            <w:top w:val="none" w:sz="0" w:space="0" w:color="auto"/>
            <w:left w:val="none" w:sz="0" w:space="0" w:color="auto"/>
            <w:bottom w:val="none" w:sz="0" w:space="0" w:color="auto"/>
            <w:right w:val="none" w:sz="0" w:space="0" w:color="auto"/>
          </w:divBdr>
        </w:div>
        <w:div w:id="762723179">
          <w:marLeft w:val="0"/>
          <w:marRight w:val="0"/>
          <w:marTop w:val="0"/>
          <w:marBottom w:val="0"/>
          <w:divBdr>
            <w:top w:val="none" w:sz="0" w:space="0" w:color="auto"/>
            <w:left w:val="none" w:sz="0" w:space="0" w:color="auto"/>
            <w:bottom w:val="none" w:sz="0" w:space="0" w:color="auto"/>
            <w:right w:val="none" w:sz="0" w:space="0" w:color="auto"/>
          </w:divBdr>
        </w:div>
        <w:div w:id="843938083">
          <w:marLeft w:val="0"/>
          <w:marRight w:val="0"/>
          <w:marTop w:val="0"/>
          <w:marBottom w:val="0"/>
          <w:divBdr>
            <w:top w:val="none" w:sz="0" w:space="0" w:color="auto"/>
            <w:left w:val="none" w:sz="0" w:space="0" w:color="auto"/>
            <w:bottom w:val="none" w:sz="0" w:space="0" w:color="auto"/>
            <w:right w:val="none" w:sz="0" w:space="0" w:color="auto"/>
          </w:divBdr>
        </w:div>
        <w:div w:id="882597841">
          <w:marLeft w:val="0"/>
          <w:marRight w:val="0"/>
          <w:marTop w:val="0"/>
          <w:marBottom w:val="0"/>
          <w:divBdr>
            <w:top w:val="none" w:sz="0" w:space="0" w:color="auto"/>
            <w:left w:val="none" w:sz="0" w:space="0" w:color="auto"/>
            <w:bottom w:val="none" w:sz="0" w:space="0" w:color="auto"/>
            <w:right w:val="none" w:sz="0" w:space="0" w:color="auto"/>
          </w:divBdr>
        </w:div>
        <w:div w:id="919824572">
          <w:marLeft w:val="0"/>
          <w:marRight w:val="0"/>
          <w:marTop w:val="0"/>
          <w:marBottom w:val="0"/>
          <w:divBdr>
            <w:top w:val="none" w:sz="0" w:space="0" w:color="auto"/>
            <w:left w:val="none" w:sz="0" w:space="0" w:color="auto"/>
            <w:bottom w:val="none" w:sz="0" w:space="0" w:color="auto"/>
            <w:right w:val="none" w:sz="0" w:space="0" w:color="auto"/>
          </w:divBdr>
        </w:div>
        <w:div w:id="924652173">
          <w:marLeft w:val="0"/>
          <w:marRight w:val="0"/>
          <w:marTop w:val="0"/>
          <w:marBottom w:val="0"/>
          <w:divBdr>
            <w:top w:val="none" w:sz="0" w:space="0" w:color="auto"/>
            <w:left w:val="none" w:sz="0" w:space="0" w:color="auto"/>
            <w:bottom w:val="none" w:sz="0" w:space="0" w:color="auto"/>
            <w:right w:val="none" w:sz="0" w:space="0" w:color="auto"/>
          </w:divBdr>
        </w:div>
        <w:div w:id="1555239227">
          <w:marLeft w:val="0"/>
          <w:marRight w:val="0"/>
          <w:marTop w:val="0"/>
          <w:marBottom w:val="0"/>
          <w:divBdr>
            <w:top w:val="none" w:sz="0" w:space="0" w:color="auto"/>
            <w:left w:val="none" w:sz="0" w:space="0" w:color="auto"/>
            <w:bottom w:val="none" w:sz="0" w:space="0" w:color="auto"/>
            <w:right w:val="none" w:sz="0" w:space="0" w:color="auto"/>
          </w:divBdr>
        </w:div>
        <w:div w:id="1656955630">
          <w:marLeft w:val="0"/>
          <w:marRight w:val="0"/>
          <w:marTop w:val="0"/>
          <w:marBottom w:val="0"/>
          <w:divBdr>
            <w:top w:val="none" w:sz="0" w:space="0" w:color="auto"/>
            <w:left w:val="none" w:sz="0" w:space="0" w:color="auto"/>
            <w:bottom w:val="none" w:sz="0" w:space="0" w:color="auto"/>
            <w:right w:val="none" w:sz="0" w:space="0" w:color="auto"/>
          </w:divBdr>
        </w:div>
        <w:div w:id="1800951585">
          <w:marLeft w:val="0"/>
          <w:marRight w:val="0"/>
          <w:marTop w:val="0"/>
          <w:marBottom w:val="0"/>
          <w:divBdr>
            <w:top w:val="none" w:sz="0" w:space="0" w:color="auto"/>
            <w:left w:val="none" w:sz="0" w:space="0" w:color="auto"/>
            <w:bottom w:val="none" w:sz="0" w:space="0" w:color="auto"/>
            <w:right w:val="none" w:sz="0" w:space="0" w:color="auto"/>
          </w:divBdr>
        </w:div>
        <w:div w:id="1939289054">
          <w:marLeft w:val="0"/>
          <w:marRight w:val="0"/>
          <w:marTop w:val="0"/>
          <w:marBottom w:val="0"/>
          <w:divBdr>
            <w:top w:val="none" w:sz="0" w:space="0" w:color="auto"/>
            <w:left w:val="none" w:sz="0" w:space="0" w:color="auto"/>
            <w:bottom w:val="none" w:sz="0" w:space="0" w:color="auto"/>
            <w:right w:val="none" w:sz="0" w:space="0" w:color="auto"/>
          </w:divBdr>
        </w:div>
        <w:div w:id="2101635963">
          <w:marLeft w:val="0"/>
          <w:marRight w:val="0"/>
          <w:marTop w:val="0"/>
          <w:marBottom w:val="0"/>
          <w:divBdr>
            <w:top w:val="none" w:sz="0" w:space="0" w:color="auto"/>
            <w:left w:val="none" w:sz="0" w:space="0" w:color="auto"/>
            <w:bottom w:val="none" w:sz="0" w:space="0" w:color="auto"/>
            <w:right w:val="none" w:sz="0" w:space="0" w:color="auto"/>
          </w:divBdr>
        </w:div>
      </w:divsChild>
    </w:div>
    <w:div w:id="1073771732">
      <w:bodyDiv w:val="1"/>
      <w:marLeft w:val="0"/>
      <w:marRight w:val="0"/>
      <w:marTop w:val="0"/>
      <w:marBottom w:val="0"/>
      <w:divBdr>
        <w:top w:val="none" w:sz="0" w:space="0" w:color="auto"/>
        <w:left w:val="none" w:sz="0" w:space="0" w:color="auto"/>
        <w:bottom w:val="none" w:sz="0" w:space="0" w:color="auto"/>
        <w:right w:val="none" w:sz="0" w:space="0" w:color="auto"/>
      </w:divBdr>
    </w:div>
    <w:div w:id="1098140416">
      <w:bodyDiv w:val="1"/>
      <w:marLeft w:val="0"/>
      <w:marRight w:val="0"/>
      <w:marTop w:val="0"/>
      <w:marBottom w:val="0"/>
      <w:divBdr>
        <w:top w:val="none" w:sz="0" w:space="0" w:color="auto"/>
        <w:left w:val="none" w:sz="0" w:space="0" w:color="auto"/>
        <w:bottom w:val="none" w:sz="0" w:space="0" w:color="auto"/>
        <w:right w:val="none" w:sz="0" w:space="0" w:color="auto"/>
      </w:divBdr>
      <w:divsChild>
        <w:div w:id="88699997">
          <w:marLeft w:val="0"/>
          <w:marRight w:val="0"/>
          <w:marTop w:val="0"/>
          <w:marBottom w:val="0"/>
          <w:divBdr>
            <w:top w:val="none" w:sz="0" w:space="0" w:color="auto"/>
            <w:left w:val="none" w:sz="0" w:space="0" w:color="auto"/>
            <w:bottom w:val="none" w:sz="0" w:space="0" w:color="auto"/>
            <w:right w:val="none" w:sz="0" w:space="0" w:color="auto"/>
          </w:divBdr>
        </w:div>
        <w:div w:id="628246702">
          <w:marLeft w:val="0"/>
          <w:marRight w:val="0"/>
          <w:marTop w:val="0"/>
          <w:marBottom w:val="0"/>
          <w:divBdr>
            <w:top w:val="none" w:sz="0" w:space="0" w:color="auto"/>
            <w:left w:val="none" w:sz="0" w:space="0" w:color="auto"/>
            <w:bottom w:val="none" w:sz="0" w:space="0" w:color="auto"/>
            <w:right w:val="none" w:sz="0" w:space="0" w:color="auto"/>
          </w:divBdr>
        </w:div>
        <w:div w:id="1113355370">
          <w:marLeft w:val="0"/>
          <w:marRight w:val="0"/>
          <w:marTop w:val="0"/>
          <w:marBottom w:val="0"/>
          <w:divBdr>
            <w:top w:val="none" w:sz="0" w:space="0" w:color="auto"/>
            <w:left w:val="none" w:sz="0" w:space="0" w:color="auto"/>
            <w:bottom w:val="none" w:sz="0" w:space="0" w:color="auto"/>
            <w:right w:val="none" w:sz="0" w:space="0" w:color="auto"/>
          </w:divBdr>
        </w:div>
        <w:div w:id="1195461333">
          <w:marLeft w:val="0"/>
          <w:marRight w:val="0"/>
          <w:marTop w:val="0"/>
          <w:marBottom w:val="0"/>
          <w:divBdr>
            <w:top w:val="none" w:sz="0" w:space="0" w:color="auto"/>
            <w:left w:val="none" w:sz="0" w:space="0" w:color="auto"/>
            <w:bottom w:val="none" w:sz="0" w:space="0" w:color="auto"/>
            <w:right w:val="none" w:sz="0" w:space="0" w:color="auto"/>
          </w:divBdr>
        </w:div>
        <w:div w:id="1590890308">
          <w:marLeft w:val="0"/>
          <w:marRight w:val="0"/>
          <w:marTop w:val="0"/>
          <w:marBottom w:val="0"/>
          <w:divBdr>
            <w:top w:val="none" w:sz="0" w:space="0" w:color="auto"/>
            <w:left w:val="none" w:sz="0" w:space="0" w:color="auto"/>
            <w:bottom w:val="none" w:sz="0" w:space="0" w:color="auto"/>
            <w:right w:val="none" w:sz="0" w:space="0" w:color="auto"/>
          </w:divBdr>
        </w:div>
      </w:divsChild>
    </w:div>
    <w:div w:id="1098789681">
      <w:bodyDiv w:val="1"/>
      <w:marLeft w:val="0"/>
      <w:marRight w:val="0"/>
      <w:marTop w:val="0"/>
      <w:marBottom w:val="0"/>
      <w:divBdr>
        <w:top w:val="none" w:sz="0" w:space="0" w:color="auto"/>
        <w:left w:val="none" w:sz="0" w:space="0" w:color="auto"/>
        <w:bottom w:val="none" w:sz="0" w:space="0" w:color="auto"/>
        <w:right w:val="none" w:sz="0" w:space="0" w:color="auto"/>
      </w:divBdr>
      <w:divsChild>
        <w:div w:id="32123199">
          <w:marLeft w:val="0"/>
          <w:marRight w:val="0"/>
          <w:marTop w:val="0"/>
          <w:marBottom w:val="0"/>
          <w:divBdr>
            <w:top w:val="none" w:sz="0" w:space="0" w:color="auto"/>
            <w:left w:val="none" w:sz="0" w:space="0" w:color="auto"/>
            <w:bottom w:val="none" w:sz="0" w:space="0" w:color="auto"/>
            <w:right w:val="none" w:sz="0" w:space="0" w:color="auto"/>
          </w:divBdr>
        </w:div>
        <w:div w:id="107356356">
          <w:marLeft w:val="0"/>
          <w:marRight w:val="0"/>
          <w:marTop w:val="0"/>
          <w:marBottom w:val="0"/>
          <w:divBdr>
            <w:top w:val="none" w:sz="0" w:space="0" w:color="auto"/>
            <w:left w:val="none" w:sz="0" w:space="0" w:color="auto"/>
            <w:bottom w:val="none" w:sz="0" w:space="0" w:color="auto"/>
            <w:right w:val="none" w:sz="0" w:space="0" w:color="auto"/>
          </w:divBdr>
        </w:div>
        <w:div w:id="116343357">
          <w:marLeft w:val="0"/>
          <w:marRight w:val="0"/>
          <w:marTop w:val="0"/>
          <w:marBottom w:val="0"/>
          <w:divBdr>
            <w:top w:val="none" w:sz="0" w:space="0" w:color="auto"/>
            <w:left w:val="none" w:sz="0" w:space="0" w:color="auto"/>
            <w:bottom w:val="none" w:sz="0" w:space="0" w:color="auto"/>
            <w:right w:val="none" w:sz="0" w:space="0" w:color="auto"/>
          </w:divBdr>
        </w:div>
        <w:div w:id="179586791">
          <w:marLeft w:val="0"/>
          <w:marRight w:val="0"/>
          <w:marTop w:val="0"/>
          <w:marBottom w:val="0"/>
          <w:divBdr>
            <w:top w:val="none" w:sz="0" w:space="0" w:color="auto"/>
            <w:left w:val="none" w:sz="0" w:space="0" w:color="auto"/>
            <w:bottom w:val="none" w:sz="0" w:space="0" w:color="auto"/>
            <w:right w:val="none" w:sz="0" w:space="0" w:color="auto"/>
          </w:divBdr>
        </w:div>
        <w:div w:id="249893575">
          <w:marLeft w:val="0"/>
          <w:marRight w:val="0"/>
          <w:marTop w:val="0"/>
          <w:marBottom w:val="0"/>
          <w:divBdr>
            <w:top w:val="none" w:sz="0" w:space="0" w:color="auto"/>
            <w:left w:val="none" w:sz="0" w:space="0" w:color="auto"/>
            <w:bottom w:val="none" w:sz="0" w:space="0" w:color="auto"/>
            <w:right w:val="none" w:sz="0" w:space="0" w:color="auto"/>
          </w:divBdr>
        </w:div>
        <w:div w:id="271474526">
          <w:marLeft w:val="0"/>
          <w:marRight w:val="0"/>
          <w:marTop w:val="0"/>
          <w:marBottom w:val="0"/>
          <w:divBdr>
            <w:top w:val="none" w:sz="0" w:space="0" w:color="auto"/>
            <w:left w:val="none" w:sz="0" w:space="0" w:color="auto"/>
            <w:bottom w:val="none" w:sz="0" w:space="0" w:color="auto"/>
            <w:right w:val="none" w:sz="0" w:space="0" w:color="auto"/>
          </w:divBdr>
        </w:div>
        <w:div w:id="282004914">
          <w:marLeft w:val="0"/>
          <w:marRight w:val="0"/>
          <w:marTop w:val="0"/>
          <w:marBottom w:val="0"/>
          <w:divBdr>
            <w:top w:val="none" w:sz="0" w:space="0" w:color="auto"/>
            <w:left w:val="none" w:sz="0" w:space="0" w:color="auto"/>
            <w:bottom w:val="none" w:sz="0" w:space="0" w:color="auto"/>
            <w:right w:val="none" w:sz="0" w:space="0" w:color="auto"/>
          </w:divBdr>
        </w:div>
        <w:div w:id="359471608">
          <w:marLeft w:val="0"/>
          <w:marRight w:val="0"/>
          <w:marTop w:val="0"/>
          <w:marBottom w:val="0"/>
          <w:divBdr>
            <w:top w:val="none" w:sz="0" w:space="0" w:color="auto"/>
            <w:left w:val="none" w:sz="0" w:space="0" w:color="auto"/>
            <w:bottom w:val="none" w:sz="0" w:space="0" w:color="auto"/>
            <w:right w:val="none" w:sz="0" w:space="0" w:color="auto"/>
          </w:divBdr>
        </w:div>
        <w:div w:id="369914283">
          <w:marLeft w:val="0"/>
          <w:marRight w:val="0"/>
          <w:marTop w:val="0"/>
          <w:marBottom w:val="0"/>
          <w:divBdr>
            <w:top w:val="none" w:sz="0" w:space="0" w:color="auto"/>
            <w:left w:val="none" w:sz="0" w:space="0" w:color="auto"/>
            <w:bottom w:val="none" w:sz="0" w:space="0" w:color="auto"/>
            <w:right w:val="none" w:sz="0" w:space="0" w:color="auto"/>
          </w:divBdr>
        </w:div>
        <w:div w:id="455679032">
          <w:marLeft w:val="0"/>
          <w:marRight w:val="0"/>
          <w:marTop w:val="0"/>
          <w:marBottom w:val="0"/>
          <w:divBdr>
            <w:top w:val="none" w:sz="0" w:space="0" w:color="auto"/>
            <w:left w:val="none" w:sz="0" w:space="0" w:color="auto"/>
            <w:bottom w:val="none" w:sz="0" w:space="0" w:color="auto"/>
            <w:right w:val="none" w:sz="0" w:space="0" w:color="auto"/>
          </w:divBdr>
        </w:div>
        <w:div w:id="482281097">
          <w:marLeft w:val="0"/>
          <w:marRight w:val="0"/>
          <w:marTop w:val="0"/>
          <w:marBottom w:val="0"/>
          <w:divBdr>
            <w:top w:val="none" w:sz="0" w:space="0" w:color="auto"/>
            <w:left w:val="none" w:sz="0" w:space="0" w:color="auto"/>
            <w:bottom w:val="none" w:sz="0" w:space="0" w:color="auto"/>
            <w:right w:val="none" w:sz="0" w:space="0" w:color="auto"/>
          </w:divBdr>
        </w:div>
        <w:div w:id="519856376">
          <w:marLeft w:val="0"/>
          <w:marRight w:val="0"/>
          <w:marTop w:val="0"/>
          <w:marBottom w:val="0"/>
          <w:divBdr>
            <w:top w:val="none" w:sz="0" w:space="0" w:color="auto"/>
            <w:left w:val="none" w:sz="0" w:space="0" w:color="auto"/>
            <w:bottom w:val="none" w:sz="0" w:space="0" w:color="auto"/>
            <w:right w:val="none" w:sz="0" w:space="0" w:color="auto"/>
          </w:divBdr>
        </w:div>
        <w:div w:id="525486730">
          <w:marLeft w:val="0"/>
          <w:marRight w:val="0"/>
          <w:marTop w:val="0"/>
          <w:marBottom w:val="0"/>
          <w:divBdr>
            <w:top w:val="none" w:sz="0" w:space="0" w:color="auto"/>
            <w:left w:val="none" w:sz="0" w:space="0" w:color="auto"/>
            <w:bottom w:val="none" w:sz="0" w:space="0" w:color="auto"/>
            <w:right w:val="none" w:sz="0" w:space="0" w:color="auto"/>
          </w:divBdr>
        </w:div>
        <w:div w:id="587543022">
          <w:marLeft w:val="0"/>
          <w:marRight w:val="0"/>
          <w:marTop w:val="0"/>
          <w:marBottom w:val="0"/>
          <w:divBdr>
            <w:top w:val="none" w:sz="0" w:space="0" w:color="auto"/>
            <w:left w:val="none" w:sz="0" w:space="0" w:color="auto"/>
            <w:bottom w:val="none" w:sz="0" w:space="0" w:color="auto"/>
            <w:right w:val="none" w:sz="0" w:space="0" w:color="auto"/>
          </w:divBdr>
        </w:div>
        <w:div w:id="589584995">
          <w:marLeft w:val="0"/>
          <w:marRight w:val="0"/>
          <w:marTop w:val="0"/>
          <w:marBottom w:val="0"/>
          <w:divBdr>
            <w:top w:val="none" w:sz="0" w:space="0" w:color="auto"/>
            <w:left w:val="none" w:sz="0" w:space="0" w:color="auto"/>
            <w:bottom w:val="none" w:sz="0" w:space="0" w:color="auto"/>
            <w:right w:val="none" w:sz="0" w:space="0" w:color="auto"/>
          </w:divBdr>
        </w:div>
        <w:div w:id="665785717">
          <w:marLeft w:val="0"/>
          <w:marRight w:val="0"/>
          <w:marTop w:val="0"/>
          <w:marBottom w:val="0"/>
          <w:divBdr>
            <w:top w:val="none" w:sz="0" w:space="0" w:color="auto"/>
            <w:left w:val="none" w:sz="0" w:space="0" w:color="auto"/>
            <w:bottom w:val="none" w:sz="0" w:space="0" w:color="auto"/>
            <w:right w:val="none" w:sz="0" w:space="0" w:color="auto"/>
          </w:divBdr>
        </w:div>
        <w:div w:id="744649050">
          <w:marLeft w:val="0"/>
          <w:marRight w:val="0"/>
          <w:marTop w:val="0"/>
          <w:marBottom w:val="0"/>
          <w:divBdr>
            <w:top w:val="none" w:sz="0" w:space="0" w:color="auto"/>
            <w:left w:val="none" w:sz="0" w:space="0" w:color="auto"/>
            <w:bottom w:val="none" w:sz="0" w:space="0" w:color="auto"/>
            <w:right w:val="none" w:sz="0" w:space="0" w:color="auto"/>
          </w:divBdr>
        </w:div>
        <w:div w:id="826946295">
          <w:marLeft w:val="0"/>
          <w:marRight w:val="0"/>
          <w:marTop w:val="0"/>
          <w:marBottom w:val="0"/>
          <w:divBdr>
            <w:top w:val="none" w:sz="0" w:space="0" w:color="auto"/>
            <w:left w:val="none" w:sz="0" w:space="0" w:color="auto"/>
            <w:bottom w:val="none" w:sz="0" w:space="0" w:color="auto"/>
            <w:right w:val="none" w:sz="0" w:space="0" w:color="auto"/>
          </w:divBdr>
        </w:div>
        <w:div w:id="840776452">
          <w:marLeft w:val="0"/>
          <w:marRight w:val="0"/>
          <w:marTop w:val="0"/>
          <w:marBottom w:val="0"/>
          <w:divBdr>
            <w:top w:val="none" w:sz="0" w:space="0" w:color="auto"/>
            <w:left w:val="none" w:sz="0" w:space="0" w:color="auto"/>
            <w:bottom w:val="none" w:sz="0" w:space="0" w:color="auto"/>
            <w:right w:val="none" w:sz="0" w:space="0" w:color="auto"/>
          </w:divBdr>
        </w:div>
        <w:div w:id="946889176">
          <w:marLeft w:val="0"/>
          <w:marRight w:val="0"/>
          <w:marTop w:val="0"/>
          <w:marBottom w:val="0"/>
          <w:divBdr>
            <w:top w:val="none" w:sz="0" w:space="0" w:color="auto"/>
            <w:left w:val="none" w:sz="0" w:space="0" w:color="auto"/>
            <w:bottom w:val="none" w:sz="0" w:space="0" w:color="auto"/>
            <w:right w:val="none" w:sz="0" w:space="0" w:color="auto"/>
          </w:divBdr>
        </w:div>
        <w:div w:id="951403771">
          <w:marLeft w:val="0"/>
          <w:marRight w:val="0"/>
          <w:marTop w:val="0"/>
          <w:marBottom w:val="0"/>
          <w:divBdr>
            <w:top w:val="none" w:sz="0" w:space="0" w:color="auto"/>
            <w:left w:val="none" w:sz="0" w:space="0" w:color="auto"/>
            <w:bottom w:val="none" w:sz="0" w:space="0" w:color="auto"/>
            <w:right w:val="none" w:sz="0" w:space="0" w:color="auto"/>
          </w:divBdr>
        </w:div>
        <w:div w:id="958953600">
          <w:marLeft w:val="0"/>
          <w:marRight w:val="0"/>
          <w:marTop w:val="0"/>
          <w:marBottom w:val="0"/>
          <w:divBdr>
            <w:top w:val="none" w:sz="0" w:space="0" w:color="auto"/>
            <w:left w:val="none" w:sz="0" w:space="0" w:color="auto"/>
            <w:bottom w:val="none" w:sz="0" w:space="0" w:color="auto"/>
            <w:right w:val="none" w:sz="0" w:space="0" w:color="auto"/>
          </w:divBdr>
        </w:div>
        <w:div w:id="959726762">
          <w:marLeft w:val="0"/>
          <w:marRight w:val="0"/>
          <w:marTop w:val="0"/>
          <w:marBottom w:val="0"/>
          <w:divBdr>
            <w:top w:val="none" w:sz="0" w:space="0" w:color="auto"/>
            <w:left w:val="none" w:sz="0" w:space="0" w:color="auto"/>
            <w:bottom w:val="none" w:sz="0" w:space="0" w:color="auto"/>
            <w:right w:val="none" w:sz="0" w:space="0" w:color="auto"/>
          </w:divBdr>
        </w:div>
        <w:div w:id="991518627">
          <w:marLeft w:val="0"/>
          <w:marRight w:val="0"/>
          <w:marTop w:val="0"/>
          <w:marBottom w:val="0"/>
          <w:divBdr>
            <w:top w:val="none" w:sz="0" w:space="0" w:color="auto"/>
            <w:left w:val="none" w:sz="0" w:space="0" w:color="auto"/>
            <w:bottom w:val="none" w:sz="0" w:space="0" w:color="auto"/>
            <w:right w:val="none" w:sz="0" w:space="0" w:color="auto"/>
          </w:divBdr>
        </w:div>
        <w:div w:id="1023941827">
          <w:marLeft w:val="0"/>
          <w:marRight w:val="0"/>
          <w:marTop w:val="0"/>
          <w:marBottom w:val="0"/>
          <w:divBdr>
            <w:top w:val="none" w:sz="0" w:space="0" w:color="auto"/>
            <w:left w:val="none" w:sz="0" w:space="0" w:color="auto"/>
            <w:bottom w:val="none" w:sz="0" w:space="0" w:color="auto"/>
            <w:right w:val="none" w:sz="0" w:space="0" w:color="auto"/>
          </w:divBdr>
        </w:div>
        <w:div w:id="1029330276">
          <w:marLeft w:val="0"/>
          <w:marRight w:val="0"/>
          <w:marTop w:val="0"/>
          <w:marBottom w:val="0"/>
          <w:divBdr>
            <w:top w:val="none" w:sz="0" w:space="0" w:color="auto"/>
            <w:left w:val="none" w:sz="0" w:space="0" w:color="auto"/>
            <w:bottom w:val="none" w:sz="0" w:space="0" w:color="auto"/>
            <w:right w:val="none" w:sz="0" w:space="0" w:color="auto"/>
          </w:divBdr>
        </w:div>
        <w:div w:id="1034575378">
          <w:marLeft w:val="0"/>
          <w:marRight w:val="0"/>
          <w:marTop w:val="0"/>
          <w:marBottom w:val="0"/>
          <w:divBdr>
            <w:top w:val="none" w:sz="0" w:space="0" w:color="auto"/>
            <w:left w:val="none" w:sz="0" w:space="0" w:color="auto"/>
            <w:bottom w:val="none" w:sz="0" w:space="0" w:color="auto"/>
            <w:right w:val="none" w:sz="0" w:space="0" w:color="auto"/>
          </w:divBdr>
        </w:div>
        <w:div w:id="1060135129">
          <w:marLeft w:val="0"/>
          <w:marRight w:val="0"/>
          <w:marTop w:val="0"/>
          <w:marBottom w:val="0"/>
          <w:divBdr>
            <w:top w:val="none" w:sz="0" w:space="0" w:color="auto"/>
            <w:left w:val="none" w:sz="0" w:space="0" w:color="auto"/>
            <w:bottom w:val="none" w:sz="0" w:space="0" w:color="auto"/>
            <w:right w:val="none" w:sz="0" w:space="0" w:color="auto"/>
          </w:divBdr>
        </w:div>
        <w:div w:id="1272007497">
          <w:marLeft w:val="0"/>
          <w:marRight w:val="0"/>
          <w:marTop w:val="0"/>
          <w:marBottom w:val="0"/>
          <w:divBdr>
            <w:top w:val="none" w:sz="0" w:space="0" w:color="auto"/>
            <w:left w:val="none" w:sz="0" w:space="0" w:color="auto"/>
            <w:bottom w:val="none" w:sz="0" w:space="0" w:color="auto"/>
            <w:right w:val="none" w:sz="0" w:space="0" w:color="auto"/>
          </w:divBdr>
        </w:div>
        <w:div w:id="1301181900">
          <w:marLeft w:val="0"/>
          <w:marRight w:val="0"/>
          <w:marTop w:val="0"/>
          <w:marBottom w:val="0"/>
          <w:divBdr>
            <w:top w:val="none" w:sz="0" w:space="0" w:color="auto"/>
            <w:left w:val="none" w:sz="0" w:space="0" w:color="auto"/>
            <w:bottom w:val="none" w:sz="0" w:space="0" w:color="auto"/>
            <w:right w:val="none" w:sz="0" w:space="0" w:color="auto"/>
          </w:divBdr>
        </w:div>
        <w:div w:id="1526286198">
          <w:marLeft w:val="0"/>
          <w:marRight w:val="0"/>
          <w:marTop w:val="0"/>
          <w:marBottom w:val="0"/>
          <w:divBdr>
            <w:top w:val="none" w:sz="0" w:space="0" w:color="auto"/>
            <w:left w:val="none" w:sz="0" w:space="0" w:color="auto"/>
            <w:bottom w:val="none" w:sz="0" w:space="0" w:color="auto"/>
            <w:right w:val="none" w:sz="0" w:space="0" w:color="auto"/>
          </w:divBdr>
        </w:div>
        <w:div w:id="1606187746">
          <w:marLeft w:val="0"/>
          <w:marRight w:val="0"/>
          <w:marTop w:val="0"/>
          <w:marBottom w:val="0"/>
          <w:divBdr>
            <w:top w:val="none" w:sz="0" w:space="0" w:color="auto"/>
            <w:left w:val="none" w:sz="0" w:space="0" w:color="auto"/>
            <w:bottom w:val="none" w:sz="0" w:space="0" w:color="auto"/>
            <w:right w:val="none" w:sz="0" w:space="0" w:color="auto"/>
          </w:divBdr>
        </w:div>
        <w:div w:id="1660502614">
          <w:marLeft w:val="0"/>
          <w:marRight w:val="0"/>
          <w:marTop w:val="0"/>
          <w:marBottom w:val="0"/>
          <w:divBdr>
            <w:top w:val="none" w:sz="0" w:space="0" w:color="auto"/>
            <w:left w:val="none" w:sz="0" w:space="0" w:color="auto"/>
            <w:bottom w:val="none" w:sz="0" w:space="0" w:color="auto"/>
            <w:right w:val="none" w:sz="0" w:space="0" w:color="auto"/>
          </w:divBdr>
        </w:div>
        <w:div w:id="1695576596">
          <w:marLeft w:val="0"/>
          <w:marRight w:val="0"/>
          <w:marTop w:val="0"/>
          <w:marBottom w:val="0"/>
          <w:divBdr>
            <w:top w:val="none" w:sz="0" w:space="0" w:color="auto"/>
            <w:left w:val="none" w:sz="0" w:space="0" w:color="auto"/>
            <w:bottom w:val="none" w:sz="0" w:space="0" w:color="auto"/>
            <w:right w:val="none" w:sz="0" w:space="0" w:color="auto"/>
          </w:divBdr>
        </w:div>
        <w:div w:id="1736508656">
          <w:marLeft w:val="0"/>
          <w:marRight w:val="0"/>
          <w:marTop w:val="0"/>
          <w:marBottom w:val="0"/>
          <w:divBdr>
            <w:top w:val="none" w:sz="0" w:space="0" w:color="auto"/>
            <w:left w:val="none" w:sz="0" w:space="0" w:color="auto"/>
            <w:bottom w:val="none" w:sz="0" w:space="0" w:color="auto"/>
            <w:right w:val="none" w:sz="0" w:space="0" w:color="auto"/>
          </w:divBdr>
        </w:div>
        <w:div w:id="1803843763">
          <w:marLeft w:val="0"/>
          <w:marRight w:val="0"/>
          <w:marTop w:val="0"/>
          <w:marBottom w:val="0"/>
          <w:divBdr>
            <w:top w:val="none" w:sz="0" w:space="0" w:color="auto"/>
            <w:left w:val="none" w:sz="0" w:space="0" w:color="auto"/>
            <w:bottom w:val="none" w:sz="0" w:space="0" w:color="auto"/>
            <w:right w:val="none" w:sz="0" w:space="0" w:color="auto"/>
          </w:divBdr>
        </w:div>
        <w:div w:id="1816530667">
          <w:marLeft w:val="0"/>
          <w:marRight w:val="0"/>
          <w:marTop w:val="0"/>
          <w:marBottom w:val="0"/>
          <w:divBdr>
            <w:top w:val="none" w:sz="0" w:space="0" w:color="auto"/>
            <w:left w:val="none" w:sz="0" w:space="0" w:color="auto"/>
            <w:bottom w:val="none" w:sz="0" w:space="0" w:color="auto"/>
            <w:right w:val="none" w:sz="0" w:space="0" w:color="auto"/>
          </w:divBdr>
        </w:div>
        <w:div w:id="1877816325">
          <w:marLeft w:val="0"/>
          <w:marRight w:val="0"/>
          <w:marTop w:val="0"/>
          <w:marBottom w:val="0"/>
          <w:divBdr>
            <w:top w:val="none" w:sz="0" w:space="0" w:color="auto"/>
            <w:left w:val="none" w:sz="0" w:space="0" w:color="auto"/>
            <w:bottom w:val="none" w:sz="0" w:space="0" w:color="auto"/>
            <w:right w:val="none" w:sz="0" w:space="0" w:color="auto"/>
          </w:divBdr>
        </w:div>
        <w:div w:id="1923097118">
          <w:marLeft w:val="0"/>
          <w:marRight w:val="0"/>
          <w:marTop w:val="0"/>
          <w:marBottom w:val="0"/>
          <w:divBdr>
            <w:top w:val="none" w:sz="0" w:space="0" w:color="auto"/>
            <w:left w:val="none" w:sz="0" w:space="0" w:color="auto"/>
            <w:bottom w:val="none" w:sz="0" w:space="0" w:color="auto"/>
            <w:right w:val="none" w:sz="0" w:space="0" w:color="auto"/>
          </w:divBdr>
        </w:div>
        <w:div w:id="1931810133">
          <w:marLeft w:val="0"/>
          <w:marRight w:val="0"/>
          <w:marTop w:val="0"/>
          <w:marBottom w:val="0"/>
          <w:divBdr>
            <w:top w:val="none" w:sz="0" w:space="0" w:color="auto"/>
            <w:left w:val="none" w:sz="0" w:space="0" w:color="auto"/>
            <w:bottom w:val="none" w:sz="0" w:space="0" w:color="auto"/>
            <w:right w:val="none" w:sz="0" w:space="0" w:color="auto"/>
          </w:divBdr>
        </w:div>
        <w:div w:id="2038964827">
          <w:marLeft w:val="0"/>
          <w:marRight w:val="0"/>
          <w:marTop w:val="0"/>
          <w:marBottom w:val="0"/>
          <w:divBdr>
            <w:top w:val="none" w:sz="0" w:space="0" w:color="auto"/>
            <w:left w:val="none" w:sz="0" w:space="0" w:color="auto"/>
            <w:bottom w:val="none" w:sz="0" w:space="0" w:color="auto"/>
            <w:right w:val="none" w:sz="0" w:space="0" w:color="auto"/>
          </w:divBdr>
        </w:div>
        <w:div w:id="2097551199">
          <w:marLeft w:val="0"/>
          <w:marRight w:val="0"/>
          <w:marTop w:val="0"/>
          <w:marBottom w:val="0"/>
          <w:divBdr>
            <w:top w:val="none" w:sz="0" w:space="0" w:color="auto"/>
            <w:left w:val="none" w:sz="0" w:space="0" w:color="auto"/>
            <w:bottom w:val="none" w:sz="0" w:space="0" w:color="auto"/>
            <w:right w:val="none" w:sz="0" w:space="0" w:color="auto"/>
          </w:divBdr>
        </w:div>
      </w:divsChild>
    </w:div>
    <w:div w:id="1118723031">
      <w:bodyDiv w:val="1"/>
      <w:marLeft w:val="0"/>
      <w:marRight w:val="0"/>
      <w:marTop w:val="0"/>
      <w:marBottom w:val="0"/>
      <w:divBdr>
        <w:top w:val="none" w:sz="0" w:space="0" w:color="auto"/>
        <w:left w:val="none" w:sz="0" w:space="0" w:color="auto"/>
        <w:bottom w:val="none" w:sz="0" w:space="0" w:color="auto"/>
        <w:right w:val="none" w:sz="0" w:space="0" w:color="auto"/>
      </w:divBdr>
    </w:div>
    <w:div w:id="1137986865">
      <w:bodyDiv w:val="1"/>
      <w:marLeft w:val="0"/>
      <w:marRight w:val="0"/>
      <w:marTop w:val="0"/>
      <w:marBottom w:val="0"/>
      <w:divBdr>
        <w:top w:val="none" w:sz="0" w:space="0" w:color="auto"/>
        <w:left w:val="none" w:sz="0" w:space="0" w:color="auto"/>
        <w:bottom w:val="none" w:sz="0" w:space="0" w:color="auto"/>
        <w:right w:val="none" w:sz="0" w:space="0" w:color="auto"/>
      </w:divBdr>
    </w:div>
    <w:div w:id="1138456235">
      <w:bodyDiv w:val="1"/>
      <w:marLeft w:val="0"/>
      <w:marRight w:val="0"/>
      <w:marTop w:val="0"/>
      <w:marBottom w:val="0"/>
      <w:divBdr>
        <w:top w:val="none" w:sz="0" w:space="0" w:color="auto"/>
        <w:left w:val="none" w:sz="0" w:space="0" w:color="auto"/>
        <w:bottom w:val="none" w:sz="0" w:space="0" w:color="auto"/>
        <w:right w:val="none" w:sz="0" w:space="0" w:color="auto"/>
      </w:divBdr>
      <w:divsChild>
        <w:div w:id="535851091">
          <w:marLeft w:val="0"/>
          <w:marRight w:val="0"/>
          <w:marTop w:val="0"/>
          <w:marBottom w:val="0"/>
          <w:divBdr>
            <w:top w:val="none" w:sz="0" w:space="0" w:color="auto"/>
            <w:left w:val="none" w:sz="0" w:space="0" w:color="auto"/>
            <w:bottom w:val="none" w:sz="0" w:space="0" w:color="auto"/>
            <w:right w:val="none" w:sz="0" w:space="0" w:color="auto"/>
          </w:divBdr>
        </w:div>
        <w:div w:id="752316722">
          <w:marLeft w:val="0"/>
          <w:marRight w:val="0"/>
          <w:marTop w:val="0"/>
          <w:marBottom w:val="0"/>
          <w:divBdr>
            <w:top w:val="none" w:sz="0" w:space="0" w:color="auto"/>
            <w:left w:val="none" w:sz="0" w:space="0" w:color="auto"/>
            <w:bottom w:val="none" w:sz="0" w:space="0" w:color="auto"/>
            <w:right w:val="none" w:sz="0" w:space="0" w:color="auto"/>
          </w:divBdr>
        </w:div>
        <w:div w:id="1031419380">
          <w:marLeft w:val="0"/>
          <w:marRight w:val="0"/>
          <w:marTop w:val="0"/>
          <w:marBottom w:val="0"/>
          <w:divBdr>
            <w:top w:val="none" w:sz="0" w:space="0" w:color="auto"/>
            <w:left w:val="none" w:sz="0" w:space="0" w:color="auto"/>
            <w:bottom w:val="none" w:sz="0" w:space="0" w:color="auto"/>
            <w:right w:val="none" w:sz="0" w:space="0" w:color="auto"/>
          </w:divBdr>
        </w:div>
        <w:div w:id="1384408172">
          <w:marLeft w:val="0"/>
          <w:marRight w:val="0"/>
          <w:marTop w:val="0"/>
          <w:marBottom w:val="0"/>
          <w:divBdr>
            <w:top w:val="none" w:sz="0" w:space="0" w:color="auto"/>
            <w:left w:val="none" w:sz="0" w:space="0" w:color="auto"/>
            <w:bottom w:val="none" w:sz="0" w:space="0" w:color="auto"/>
            <w:right w:val="none" w:sz="0" w:space="0" w:color="auto"/>
          </w:divBdr>
        </w:div>
        <w:div w:id="1795757845">
          <w:marLeft w:val="0"/>
          <w:marRight w:val="0"/>
          <w:marTop w:val="0"/>
          <w:marBottom w:val="0"/>
          <w:divBdr>
            <w:top w:val="none" w:sz="0" w:space="0" w:color="auto"/>
            <w:left w:val="none" w:sz="0" w:space="0" w:color="auto"/>
            <w:bottom w:val="none" w:sz="0" w:space="0" w:color="auto"/>
            <w:right w:val="none" w:sz="0" w:space="0" w:color="auto"/>
          </w:divBdr>
        </w:div>
        <w:div w:id="1799688853">
          <w:marLeft w:val="0"/>
          <w:marRight w:val="0"/>
          <w:marTop w:val="0"/>
          <w:marBottom w:val="0"/>
          <w:divBdr>
            <w:top w:val="none" w:sz="0" w:space="0" w:color="auto"/>
            <w:left w:val="none" w:sz="0" w:space="0" w:color="auto"/>
            <w:bottom w:val="none" w:sz="0" w:space="0" w:color="auto"/>
            <w:right w:val="none" w:sz="0" w:space="0" w:color="auto"/>
          </w:divBdr>
        </w:div>
        <w:div w:id="1907446912">
          <w:marLeft w:val="0"/>
          <w:marRight w:val="0"/>
          <w:marTop w:val="0"/>
          <w:marBottom w:val="0"/>
          <w:divBdr>
            <w:top w:val="none" w:sz="0" w:space="0" w:color="auto"/>
            <w:left w:val="none" w:sz="0" w:space="0" w:color="auto"/>
            <w:bottom w:val="none" w:sz="0" w:space="0" w:color="auto"/>
            <w:right w:val="none" w:sz="0" w:space="0" w:color="auto"/>
          </w:divBdr>
        </w:div>
      </w:divsChild>
    </w:div>
    <w:div w:id="1166900297">
      <w:bodyDiv w:val="1"/>
      <w:marLeft w:val="0"/>
      <w:marRight w:val="0"/>
      <w:marTop w:val="0"/>
      <w:marBottom w:val="0"/>
      <w:divBdr>
        <w:top w:val="none" w:sz="0" w:space="0" w:color="auto"/>
        <w:left w:val="none" w:sz="0" w:space="0" w:color="auto"/>
        <w:bottom w:val="none" w:sz="0" w:space="0" w:color="auto"/>
        <w:right w:val="none" w:sz="0" w:space="0" w:color="auto"/>
      </w:divBdr>
    </w:div>
    <w:div w:id="1176730853">
      <w:bodyDiv w:val="1"/>
      <w:marLeft w:val="0"/>
      <w:marRight w:val="0"/>
      <w:marTop w:val="0"/>
      <w:marBottom w:val="0"/>
      <w:divBdr>
        <w:top w:val="none" w:sz="0" w:space="0" w:color="auto"/>
        <w:left w:val="none" w:sz="0" w:space="0" w:color="auto"/>
        <w:bottom w:val="none" w:sz="0" w:space="0" w:color="auto"/>
        <w:right w:val="none" w:sz="0" w:space="0" w:color="auto"/>
      </w:divBdr>
    </w:div>
    <w:div w:id="1177767506">
      <w:bodyDiv w:val="1"/>
      <w:marLeft w:val="0"/>
      <w:marRight w:val="0"/>
      <w:marTop w:val="0"/>
      <w:marBottom w:val="0"/>
      <w:divBdr>
        <w:top w:val="none" w:sz="0" w:space="0" w:color="auto"/>
        <w:left w:val="none" w:sz="0" w:space="0" w:color="auto"/>
        <w:bottom w:val="none" w:sz="0" w:space="0" w:color="auto"/>
        <w:right w:val="none" w:sz="0" w:space="0" w:color="auto"/>
      </w:divBdr>
      <w:divsChild>
        <w:div w:id="419985461">
          <w:marLeft w:val="0"/>
          <w:marRight w:val="0"/>
          <w:marTop w:val="0"/>
          <w:marBottom w:val="0"/>
          <w:divBdr>
            <w:top w:val="none" w:sz="0" w:space="0" w:color="auto"/>
            <w:left w:val="none" w:sz="0" w:space="0" w:color="auto"/>
            <w:bottom w:val="none" w:sz="0" w:space="0" w:color="auto"/>
            <w:right w:val="none" w:sz="0" w:space="0" w:color="auto"/>
          </w:divBdr>
        </w:div>
        <w:div w:id="817041671">
          <w:marLeft w:val="0"/>
          <w:marRight w:val="0"/>
          <w:marTop w:val="0"/>
          <w:marBottom w:val="0"/>
          <w:divBdr>
            <w:top w:val="none" w:sz="0" w:space="0" w:color="auto"/>
            <w:left w:val="none" w:sz="0" w:space="0" w:color="auto"/>
            <w:bottom w:val="none" w:sz="0" w:space="0" w:color="auto"/>
            <w:right w:val="none" w:sz="0" w:space="0" w:color="auto"/>
          </w:divBdr>
        </w:div>
        <w:div w:id="863133307">
          <w:marLeft w:val="0"/>
          <w:marRight w:val="0"/>
          <w:marTop w:val="0"/>
          <w:marBottom w:val="0"/>
          <w:divBdr>
            <w:top w:val="none" w:sz="0" w:space="0" w:color="auto"/>
            <w:left w:val="none" w:sz="0" w:space="0" w:color="auto"/>
            <w:bottom w:val="none" w:sz="0" w:space="0" w:color="auto"/>
            <w:right w:val="none" w:sz="0" w:space="0" w:color="auto"/>
          </w:divBdr>
        </w:div>
        <w:div w:id="1795783509">
          <w:marLeft w:val="0"/>
          <w:marRight w:val="0"/>
          <w:marTop w:val="0"/>
          <w:marBottom w:val="0"/>
          <w:divBdr>
            <w:top w:val="none" w:sz="0" w:space="0" w:color="auto"/>
            <w:left w:val="none" w:sz="0" w:space="0" w:color="auto"/>
            <w:bottom w:val="none" w:sz="0" w:space="0" w:color="auto"/>
            <w:right w:val="none" w:sz="0" w:space="0" w:color="auto"/>
          </w:divBdr>
        </w:div>
      </w:divsChild>
    </w:div>
    <w:div w:id="1181434004">
      <w:bodyDiv w:val="1"/>
      <w:marLeft w:val="0"/>
      <w:marRight w:val="0"/>
      <w:marTop w:val="0"/>
      <w:marBottom w:val="0"/>
      <w:divBdr>
        <w:top w:val="none" w:sz="0" w:space="0" w:color="auto"/>
        <w:left w:val="none" w:sz="0" w:space="0" w:color="auto"/>
        <w:bottom w:val="none" w:sz="0" w:space="0" w:color="auto"/>
        <w:right w:val="none" w:sz="0" w:space="0" w:color="auto"/>
      </w:divBdr>
    </w:div>
    <w:div w:id="1202783272">
      <w:bodyDiv w:val="1"/>
      <w:marLeft w:val="0"/>
      <w:marRight w:val="0"/>
      <w:marTop w:val="0"/>
      <w:marBottom w:val="0"/>
      <w:divBdr>
        <w:top w:val="none" w:sz="0" w:space="0" w:color="auto"/>
        <w:left w:val="none" w:sz="0" w:space="0" w:color="auto"/>
        <w:bottom w:val="none" w:sz="0" w:space="0" w:color="auto"/>
        <w:right w:val="none" w:sz="0" w:space="0" w:color="auto"/>
      </w:divBdr>
    </w:div>
    <w:div w:id="1214392459">
      <w:bodyDiv w:val="1"/>
      <w:marLeft w:val="0"/>
      <w:marRight w:val="0"/>
      <w:marTop w:val="0"/>
      <w:marBottom w:val="0"/>
      <w:divBdr>
        <w:top w:val="none" w:sz="0" w:space="0" w:color="auto"/>
        <w:left w:val="none" w:sz="0" w:space="0" w:color="auto"/>
        <w:bottom w:val="none" w:sz="0" w:space="0" w:color="auto"/>
        <w:right w:val="none" w:sz="0" w:space="0" w:color="auto"/>
      </w:divBdr>
      <w:divsChild>
        <w:div w:id="421609126">
          <w:marLeft w:val="0"/>
          <w:marRight w:val="0"/>
          <w:marTop w:val="0"/>
          <w:marBottom w:val="0"/>
          <w:divBdr>
            <w:top w:val="none" w:sz="0" w:space="0" w:color="auto"/>
            <w:left w:val="none" w:sz="0" w:space="0" w:color="auto"/>
            <w:bottom w:val="none" w:sz="0" w:space="0" w:color="auto"/>
            <w:right w:val="none" w:sz="0" w:space="0" w:color="auto"/>
          </w:divBdr>
        </w:div>
        <w:div w:id="965548076">
          <w:marLeft w:val="0"/>
          <w:marRight w:val="0"/>
          <w:marTop w:val="0"/>
          <w:marBottom w:val="0"/>
          <w:divBdr>
            <w:top w:val="none" w:sz="0" w:space="0" w:color="auto"/>
            <w:left w:val="none" w:sz="0" w:space="0" w:color="auto"/>
            <w:bottom w:val="none" w:sz="0" w:space="0" w:color="auto"/>
            <w:right w:val="none" w:sz="0" w:space="0" w:color="auto"/>
          </w:divBdr>
        </w:div>
        <w:div w:id="1592280686">
          <w:marLeft w:val="0"/>
          <w:marRight w:val="0"/>
          <w:marTop w:val="0"/>
          <w:marBottom w:val="0"/>
          <w:divBdr>
            <w:top w:val="none" w:sz="0" w:space="0" w:color="auto"/>
            <w:left w:val="none" w:sz="0" w:space="0" w:color="auto"/>
            <w:bottom w:val="none" w:sz="0" w:space="0" w:color="auto"/>
            <w:right w:val="none" w:sz="0" w:space="0" w:color="auto"/>
          </w:divBdr>
        </w:div>
        <w:div w:id="2057462506">
          <w:marLeft w:val="0"/>
          <w:marRight w:val="0"/>
          <w:marTop w:val="0"/>
          <w:marBottom w:val="0"/>
          <w:divBdr>
            <w:top w:val="none" w:sz="0" w:space="0" w:color="auto"/>
            <w:left w:val="none" w:sz="0" w:space="0" w:color="auto"/>
            <w:bottom w:val="none" w:sz="0" w:space="0" w:color="auto"/>
            <w:right w:val="none" w:sz="0" w:space="0" w:color="auto"/>
          </w:divBdr>
        </w:div>
      </w:divsChild>
    </w:div>
    <w:div w:id="1217548835">
      <w:bodyDiv w:val="1"/>
      <w:marLeft w:val="0"/>
      <w:marRight w:val="0"/>
      <w:marTop w:val="0"/>
      <w:marBottom w:val="0"/>
      <w:divBdr>
        <w:top w:val="none" w:sz="0" w:space="0" w:color="auto"/>
        <w:left w:val="none" w:sz="0" w:space="0" w:color="auto"/>
        <w:bottom w:val="none" w:sz="0" w:space="0" w:color="auto"/>
        <w:right w:val="none" w:sz="0" w:space="0" w:color="auto"/>
      </w:divBdr>
      <w:divsChild>
        <w:div w:id="33426580">
          <w:marLeft w:val="0"/>
          <w:marRight w:val="0"/>
          <w:marTop w:val="0"/>
          <w:marBottom w:val="0"/>
          <w:divBdr>
            <w:top w:val="none" w:sz="0" w:space="0" w:color="auto"/>
            <w:left w:val="none" w:sz="0" w:space="0" w:color="auto"/>
            <w:bottom w:val="none" w:sz="0" w:space="0" w:color="auto"/>
            <w:right w:val="none" w:sz="0" w:space="0" w:color="auto"/>
          </w:divBdr>
        </w:div>
        <w:div w:id="59521835">
          <w:marLeft w:val="0"/>
          <w:marRight w:val="0"/>
          <w:marTop w:val="0"/>
          <w:marBottom w:val="0"/>
          <w:divBdr>
            <w:top w:val="none" w:sz="0" w:space="0" w:color="auto"/>
            <w:left w:val="none" w:sz="0" w:space="0" w:color="auto"/>
            <w:bottom w:val="none" w:sz="0" w:space="0" w:color="auto"/>
            <w:right w:val="none" w:sz="0" w:space="0" w:color="auto"/>
          </w:divBdr>
        </w:div>
        <w:div w:id="64958389">
          <w:marLeft w:val="0"/>
          <w:marRight w:val="0"/>
          <w:marTop w:val="0"/>
          <w:marBottom w:val="0"/>
          <w:divBdr>
            <w:top w:val="none" w:sz="0" w:space="0" w:color="auto"/>
            <w:left w:val="none" w:sz="0" w:space="0" w:color="auto"/>
            <w:bottom w:val="none" w:sz="0" w:space="0" w:color="auto"/>
            <w:right w:val="none" w:sz="0" w:space="0" w:color="auto"/>
          </w:divBdr>
        </w:div>
        <w:div w:id="180752918">
          <w:marLeft w:val="0"/>
          <w:marRight w:val="0"/>
          <w:marTop w:val="0"/>
          <w:marBottom w:val="0"/>
          <w:divBdr>
            <w:top w:val="none" w:sz="0" w:space="0" w:color="auto"/>
            <w:left w:val="none" w:sz="0" w:space="0" w:color="auto"/>
            <w:bottom w:val="none" w:sz="0" w:space="0" w:color="auto"/>
            <w:right w:val="none" w:sz="0" w:space="0" w:color="auto"/>
          </w:divBdr>
        </w:div>
        <w:div w:id="229075874">
          <w:marLeft w:val="0"/>
          <w:marRight w:val="0"/>
          <w:marTop w:val="0"/>
          <w:marBottom w:val="0"/>
          <w:divBdr>
            <w:top w:val="none" w:sz="0" w:space="0" w:color="auto"/>
            <w:left w:val="none" w:sz="0" w:space="0" w:color="auto"/>
            <w:bottom w:val="none" w:sz="0" w:space="0" w:color="auto"/>
            <w:right w:val="none" w:sz="0" w:space="0" w:color="auto"/>
          </w:divBdr>
        </w:div>
        <w:div w:id="342365420">
          <w:marLeft w:val="0"/>
          <w:marRight w:val="0"/>
          <w:marTop w:val="0"/>
          <w:marBottom w:val="0"/>
          <w:divBdr>
            <w:top w:val="none" w:sz="0" w:space="0" w:color="auto"/>
            <w:left w:val="none" w:sz="0" w:space="0" w:color="auto"/>
            <w:bottom w:val="none" w:sz="0" w:space="0" w:color="auto"/>
            <w:right w:val="none" w:sz="0" w:space="0" w:color="auto"/>
          </w:divBdr>
        </w:div>
        <w:div w:id="409813871">
          <w:marLeft w:val="0"/>
          <w:marRight w:val="0"/>
          <w:marTop w:val="0"/>
          <w:marBottom w:val="0"/>
          <w:divBdr>
            <w:top w:val="none" w:sz="0" w:space="0" w:color="auto"/>
            <w:left w:val="none" w:sz="0" w:space="0" w:color="auto"/>
            <w:bottom w:val="none" w:sz="0" w:space="0" w:color="auto"/>
            <w:right w:val="none" w:sz="0" w:space="0" w:color="auto"/>
          </w:divBdr>
        </w:div>
        <w:div w:id="457143547">
          <w:marLeft w:val="0"/>
          <w:marRight w:val="0"/>
          <w:marTop w:val="0"/>
          <w:marBottom w:val="0"/>
          <w:divBdr>
            <w:top w:val="none" w:sz="0" w:space="0" w:color="auto"/>
            <w:left w:val="none" w:sz="0" w:space="0" w:color="auto"/>
            <w:bottom w:val="none" w:sz="0" w:space="0" w:color="auto"/>
            <w:right w:val="none" w:sz="0" w:space="0" w:color="auto"/>
          </w:divBdr>
        </w:div>
        <w:div w:id="659845211">
          <w:marLeft w:val="0"/>
          <w:marRight w:val="0"/>
          <w:marTop w:val="0"/>
          <w:marBottom w:val="0"/>
          <w:divBdr>
            <w:top w:val="none" w:sz="0" w:space="0" w:color="auto"/>
            <w:left w:val="none" w:sz="0" w:space="0" w:color="auto"/>
            <w:bottom w:val="none" w:sz="0" w:space="0" w:color="auto"/>
            <w:right w:val="none" w:sz="0" w:space="0" w:color="auto"/>
          </w:divBdr>
        </w:div>
        <w:div w:id="930431508">
          <w:marLeft w:val="0"/>
          <w:marRight w:val="0"/>
          <w:marTop w:val="0"/>
          <w:marBottom w:val="0"/>
          <w:divBdr>
            <w:top w:val="none" w:sz="0" w:space="0" w:color="auto"/>
            <w:left w:val="none" w:sz="0" w:space="0" w:color="auto"/>
            <w:bottom w:val="none" w:sz="0" w:space="0" w:color="auto"/>
            <w:right w:val="none" w:sz="0" w:space="0" w:color="auto"/>
          </w:divBdr>
        </w:div>
        <w:div w:id="1342780458">
          <w:marLeft w:val="0"/>
          <w:marRight w:val="0"/>
          <w:marTop w:val="0"/>
          <w:marBottom w:val="0"/>
          <w:divBdr>
            <w:top w:val="none" w:sz="0" w:space="0" w:color="auto"/>
            <w:left w:val="none" w:sz="0" w:space="0" w:color="auto"/>
            <w:bottom w:val="none" w:sz="0" w:space="0" w:color="auto"/>
            <w:right w:val="none" w:sz="0" w:space="0" w:color="auto"/>
          </w:divBdr>
        </w:div>
        <w:div w:id="1408187042">
          <w:marLeft w:val="0"/>
          <w:marRight w:val="0"/>
          <w:marTop w:val="0"/>
          <w:marBottom w:val="0"/>
          <w:divBdr>
            <w:top w:val="none" w:sz="0" w:space="0" w:color="auto"/>
            <w:left w:val="none" w:sz="0" w:space="0" w:color="auto"/>
            <w:bottom w:val="none" w:sz="0" w:space="0" w:color="auto"/>
            <w:right w:val="none" w:sz="0" w:space="0" w:color="auto"/>
          </w:divBdr>
        </w:div>
        <w:div w:id="1775517444">
          <w:marLeft w:val="0"/>
          <w:marRight w:val="0"/>
          <w:marTop w:val="0"/>
          <w:marBottom w:val="0"/>
          <w:divBdr>
            <w:top w:val="none" w:sz="0" w:space="0" w:color="auto"/>
            <w:left w:val="none" w:sz="0" w:space="0" w:color="auto"/>
            <w:bottom w:val="none" w:sz="0" w:space="0" w:color="auto"/>
            <w:right w:val="none" w:sz="0" w:space="0" w:color="auto"/>
          </w:divBdr>
        </w:div>
        <w:div w:id="1828983162">
          <w:marLeft w:val="0"/>
          <w:marRight w:val="0"/>
          <w:marTop w:val="0"/>
          <w:marBottom w:val="0"/>
          <w:divBdr>
            <w:top w:val="none" w:sz="0" w:space="0" w:color="auto"/>
            <w:left w:val="none" w:sz="0" w:space="0" w:color="auto"/>
            <w:bottom w:val="none" w:sz="0" w:space="0" w:color="auto"/>
            <w:right w:val="none" w:sz="0" w:space="0" w:color="auto"/>
          </w:divBdr>
        </w:div>
        <w:div w:id="1879004433">
          <w:marLeft w:val="0"/>
          <w:marRight w:val="0"/>
          <w:marTop w:val="0"/>
          <w:marBottom w:val="0"/>
          <w:divBdr>
            <w:top w:val="none" w:sz="0" w:space="0" w:color="auto"/>
            <w:left w:val="none" w:sz="0" w:space="0" w:color="auto"/>
            <w:bottom w:val="none" w:sz="0" w:space="0" w:color="auto"/>
            <w:right w:val="none" w:sz="0" w:space="0" w:color="auto"/>
          </w:divBdr>
        </w:div>
      </w:divsChild>
    </w:div>
    <w:div w:id="1238784030">
      <w:bodyDiv w:val="1"/>
      <w:marLeft w:val="0"/>
      <w:marRight w:val="0"/>
      <w:marTop w:val="0"/>
      <w:marBottom w:val="0"/>
      <w:divBdr>
        <w:top w:val="none" w:sz="0" w:space="0" w:color="auto"/>
        <w:left w:val="none" w:sz="0" w:space="0" w:color="auto"/>
        <w:bottom w:val="none" w:sz="0" w:space="0" w:color="auto"/>
        <w:right w:val="none" w:sz="0" w:space="0" w:color="auto"/>
      </w:divBdr>
    </w:div>
    <w:div w:id="1306548825">
      <w:bodyDiv w:val="1"/>
      <w:marLeft w:val="0"/>
      <w:marRight w:val="0"/>
      <w:marTop w:val="0"/>
      <w:marBottom w:val="0"/>
      <w:divBdr>
        <w:top w:val="none" w:sz="0" w:space="0" w:color="auto"/>
        <w:left w:val="none" w:sz="0" w:space="0" w:color="auto"/>
        <w:bottom w:val="none" w:sz="0" w:space="0" w:color="auto"/>
        <w:right w:val="none" w:sz="0" w:space="0" w:color="auto"/>
      </w:divBdr>
    </w:div>
    <w:div w:id="1320500374">
      <w:bodyDiv w:val="1"/>
      <w:marLeft w:val="0"/>
      <w:marRight w:val="0"/>
      <w:marTop w:val="0"/>
      <w:marBottom w:val="0"/>
      <w:divBdr>
        <w:top w:val="none" w:sz="0" w:space="0" w:color="auto"/>
        <w:left w:val="none" w:sz="0" w:space="0" w:color="auto"/>
        <w:bottom w:val="none" w:sz="0" w:space="0" w:color="auto"/>
        <w:right w:val="none" w:sz="0" w:space="0" w:color="auto"/>
      </w:divBdr>
    </w:div>
    <w:div w:id="1328745341">
      <w:bodyDiv w:val="1"/>
      <w:marLeft w:val="0"/>
      <w:marRight w:val="0"/>
      <w:marTop w:val="0"/>
      <w:marBottom w:val="0"/>
      <w:divBdr>
        <w:top w:val="none" w:sz="0" w:space="0" w:color="auto"/>
        <w:left w:val="none" w:sz="0" w:space="0" w:color="auto"/>
        <w:bottom w:val="none" w:sz="0" w:space="0" w:color="auto"/>
        <w:right w:val="none" w:sz="0" w:space="0" w:color="auto"/>
      </w:divBdr>
    </w:div>
    <w:div w:id="1333141467">
      <w:bodyDiv w:val="1"/>
      <w:marLeft w:val="0"/>
      <w:marRight w:val="0"/>
      <w:marTop w:val="0"/>
      <w:marBottom w:val="0"/>
      <w:divBdr>
        <w:top w:val="none" w:sz="0" w:space="0" w:color="auto"/>
        <w:left w:val="none" w:sz="0" w:space="0" w:color="auto"/>
        <w:bottom w:val="none" w:sz="0" w:space="0" w:color="auto"/>
        <w:right w:val="none" w:sz="0" w:space="0" w:color="auto"/>
      </w:divBdr>
      <w:divsChild>
        <w:div w:id="356853766">
          <w:marLeft w:val="0"/>
          <w:marRight w:val="0"/>
          <w:marTop w:val="0"/>
          <w:marBottom w:val="0"/>
          <w:divBdr>
            <w:top w:val="none" w:sz="0" w:space="0" w:color="auto"/>
            <w:left w:val="none" w:sz="0" w:space="0" w:color="auto"/>
            <w:bottom w:val="none" w:sz="0" w:space="0" w:color="auto"/>
            <w:right w:val="none" w:sz="0" w:space="0" w:color="auto"/>
          </w:divBdr>
        </w:div>
        <w:div w:id="463621450">
          <w:marLeft w:val="0"/>
          <w:marRight w:val="0"/>
          <w:marTop w:val="0"/>
          <w:marBottom w:val="0"/>
          <w:divBdr>
            <w:top w:val="none" w:sz="0" w:space="0" w:color="auto"/>
            <w:left w:val="none" w:sz="0" w:space="0" w:color="auto"/>
            <w:bottom w:val="none" w:sz="0" w:space="0" w:color="auto"/>
            <w:right w:val="none" w:sz="0" w:space="0" w:color="auto"/>
          </w:divBdr>
        </w:div>
        <w:div w:id="480078201">
          <w:marLeft w:val="0"/>
          <w:marRight w:val="0"/>
          <w:marTop w:val="0"/>
          <w:marBottom w:val="0"/>
          <w:divBdr>
            <w:top w:val="none" w:sz="0" w:space="0" w:color="auto"/>
            <w:left w:val="none" w:sz="0" w:space="0" w:color="auto"/>
            <w:bottom w:val="none" w:sz="0" w:space="0" w:color="auto"/>
            <w:right w:val="none" w:sz="0" w:space="0" w:color="auto"/>
          </w:divBdr>
        </w:div>
        <w:div w:id="686908395">
          <w:marLeft w:val="0"/>
          <w:marRight w:val="0"/>
          <w:marTop w:val="0"/>
          <w:marBottom w:val="0"/>
          <w:divBdr>
            <w:top w:val="none" w:sz="0" w:space="0" w:color="auto"/>
            <w:left w:val="none" w:sz="0" w:space="0" w:color="auto"/>
            <w:bottom w:val="none" w:sz="0" w:space="0" w:color="auto"/>
            <w:right w:val="none" w:sz="0" w:space="0" w:color="auto"/>
          </w:divBdr>
        </w:div>
        <w:div w:id="792480568">
          <w:marLeft w:val="0"/>
          <w:marRight w:val="0"/>
          <w:marTop w:val="0"/>
          <w:marBottom w:val="0"/>
          <w:divBdr>
            <w:top w:val="none" w:sz="0" w:space="0" w:color="auto"/>
            <w:left w:val="none" w:sz="0" w:space="0" w:color="auto"/>
            <w:bottom w:val="none" w:sz="0" w:space="0" w:color="auto"/>
            <w:right w:val="none" w:sz="0" w:space="0" w:color="auto"/>
          </w:divBdr>
        </w:div>
        <w:div w:id="792679174">
          <w:marLeft w:val="0"/>
          <w:marRight w:val="0"/>
          <w:marTop w:val="0"/>
          <w:marBottom w:val="0"/>
          <w:divBdr>
            <w:top w:val="none" w:sz="0" w:space="0" w:color="auto"/>
            <w:left w:val="none" w:sz="0" w:space="0" w:color="auto"/>
            <w:bottom w:val="none" w:sz="0" w:space="0" w:color="auto"/>
            <w:right w:val="none" w:sz="0" w:space="0" w:color="auto"/>
          </w:divBdr>
        </w:div>
        <w:div w:id="904028893">
          <w:marLeft w:val="0"/>
          <w:marRight w:val="0"/>
          <w:marTop w:val="0"/>
          <w:marBottom w:val="0"/>
          <w:divBdr>
            <w:top w:val="none" w:sz="0" w:space="0" w:color="auto"/>
            <w:left w:val="none" w:sz="0" w:space="0" w:color="auto"/>
            <w:bottom w:val="none" w:sz="0" w:space="0" w:color="auto"/>
            <w:right w:val="none" w:sz="0" w:space="0" w:color="auto"/>
          </w:divBdr>
        </w:div>
        <w:div w:id="933899690">
          <w:marLeft w:val="0"/>
          <w:marRight w:val="0"/>
          <w:marTop w:val="0"/>
          <w:marBottom w:val="0"/>
          <w:divBdr>
            <w:top w:val="none" w:sz="0" w:space="0" w:color="auto"/>
            <w:left w:val="none" w:sz="0" w:space="0" w:color="auto"/>
            <w:bottom w:val="none" w:sz="0" w:space="0" w:color="auto"/>
            <w:right w:val="none" w:sz="0" w:space="0" w:color="auto"/>
          </w:divBdr>
        </w:div>
        <w:div w:id="988291019">
          <w:marLeft w:val="0"/>
          <w:marRight w:val="0"/>
          <w:marTop w:val="0"/>
          <w:marBottom w:val="0"/>
          <w:divBdr>
            <w:top w:val="none" w:sz="0" w:space="0" w:color="auto"/>
            <w:left w:val="none" w:sz="0" w:space="0" w:color="auto"/>
            <w:bottom w:val="none" w:sz="0" w:space="0" w:color="auto"/>
            <w:right w:val="none" w:sz="0" w:space="0" w:color="auto"/>
          </w:divBdr>
        </w:div>
        <w:div w:id="1154684043">
          <w:marLeft w:val="0"/>
          <w:marRight w:val="0"/>
          <w:marTop w:val="0"/>
          <w:marBottom w:val="0"/>
          <w:divBdr>
            <w:top w:val="none" w:sz="0" w:space="0" w:color="auto"/>
            <w:left w:val="none" w:sz="0" w:space="0" w:color="auto"/>
            <w:bottom w:val="none" w:sz="0" w:space="0" w:color="auto"/>
            <w:right w:val="none" w:sz="0" w:space="0" w:color="auto"/>
          </w:divBdr>
        </w:div>
        <w:div w:id="1210993143">
          <w:marLeft w:val="0"/>
          <w:marRight w:val="0"/>
          <w:marTop w:val="0"/>
          <w:marBottom w:val="0"/>
          <w:divBdr>
            <w:top w:val="none" w:sz="0" w:space="0" w:color="auto"/>
            <w:left w:val="none" w:sz="0" w:space="0" w:color="auto"/>
            <w:bottom w:val="none" w:sz="0" w:space="0" w:color="auto"/>
            <w:right w:val="none" w:sz="0" w:space="0" w:color="auto"/>
          </w:divBdr>
        </w:div>
        <w:div w:id="1324745381">
          <w:marLeft w:val="0"/>
          <w:marRight w:val="0"/>
          <w:marTop w:val="0"/>
          <w:marBottom w:val="0"/>
          <w:divBdr>
            <w:top w:val="none" w:sz="0" w:space="0" w:color="auto"/>
            <w:left w:val="none" w:sz="0" w:space="0" w:color="auto"/>
            <w:bottom w:val="none" w:sz="0" w:space="0" w:color="auto"/>
            <w:right w:val="none" w:sz="0" w:space="0" w:color="auto"/>
          </w:divBdr>
        </w:div>
        <w:div w:id="1352415612">
          <w:marLeft w:val="0"/>
          <w:marRight w:val="0"/>
          <w:marTop w:val="0"/>
          <w:marBottom w:val="0"/>
          <w:divBdr>
            <w:top w:val="none" w:sz="0" w:space="0" w:color="auto"/>
            <w:left w:val="none" w:sz="0" w:space="0" w:color="auto"/>
            <w:bottom w:val="none" w:sz="0" w:space="0" w:color="auto"/>
            <w:right w:val="none" w:sz="0" w:space="0" w:color="auto"/>
          </w:divBdr>
        </w:div>
        <w:div w:id="1439249888">
          <w:marLeft w:val="0"/>
          <w:marRight w:val="0"/>
          <w:marTop w:val="0"/>
          <w:marBottom w:val="0"/>
          <w:divBdr>
            <w:top w:val="none" w:sz="0" w:space="0" w:color="auto"/>
            <w:left w:val="none" w:sz="0" w:space="0" w:color="auto"/>
            <w:bottom w:val="none" w:sz="0" w:space="0" w:color="auto"/>
            <w:right w:val="none" w:sz="0" w:space="0" w:color="auto"/>
          </w:divBdr>
        </w:div>
        <w:div w:id="1661349614">
          <w:marLeft w:val="0"/>
          <w:marRight w:val="0"/>
          <w:marTop w:val="0"/>
          <w:marBottom w:val="0"/>
          <w:divBdr>
            <w:top w:val="none" w:sz="0" w:space="0" w:color="auto"/>
            <w:left w:val="none" w:sz="0" w:space="0" w:color="auto"/>
            <w:bottom w:val="none" w:sz="0" w:space="0" w:color="auto"/>
            <w:right w:val="none" w:sz="0" w:space="0" w:color="auto"/>
          </w:divBdr>
        </w:div>
        <w:div w:id="1713964641">
          <w:marLeft w:val="0"/>
          <w:marRight w:val="0"/>
          <w:marTop w:val="0"/>
          <w:marBottom w:val="0"/>
          <w:divBdr>
            <w:top w:val="none" w:sz="0" w:space="0" w:color="auto"/>
            <w:left w:val="none" w:sz="0" w:space="0" w:color="auto"/>
            <w:bottom w:val="none" w:sz="0" w:space="0" w:color="auto"/>
            <w:right w:val="none" w:sz="0" w:space="0" w:color="auto"/>
          </w:divBdr>
        </w:div>
        <w:div w:id="1718775009">
          <w:marLeft w:val="0"/>
          <w:marRight w:val="0"/>
          <w:marTop w:val="0"/>
          <w:marBottom w:val="0"/>
          <w:divBdr>
            <w:top w:val="none" w:sz="0" w:space="0" w:color="auto"/>
            <w:left w:val="none" w:sz="0" w:space="0" w:color="auto"/>
            <w:bottom w:val="none" w:sz="0" w:space="0" w:color="auto"/>
            <w:right w:val="none" w:sz="0" w:space="0" w:color="auto"/>
          </w:divBdr>
        </w:div>
        <w:div w:id="1812287946">
          <w:marLeft w:val="0"/>
          <w:marRight w:val="0"/>
          <w:marTop w:val="0"/>
          <w:marBottom w:val="0"/>
          <w:divBdr>
            <w:top w:val="none" w:sz="0" w:space="0" w:color="auto"/>
            <w:left w:val="none" w:sz="0" w:space="0" w:color="auto"/>
            <w:bottom w:val="none" w:sz="0" w:space="0" w:color="auto"/>
            <w:right w:val="none" w:sz="0" w:space="0" w:color="auto"/>
          </w:divBdr>
        </w:div>
        <w:div w:id="1896702357">
          <w:marLeft w:val="0"/>
          <w:marRight w:val="0"/>
          <w:marTop w:val="0"/>
          <w:marBottom w:val="0"/>
          <w:divBdr>
            <w:top w:val="none" w:sz="0" w:space="0" w:color="auto"/>
            <w:left w:val="none" w:sz="0" w:space="0" w:color="auto"/>
            <w:bottom w:val="none" w:sz="0" w:space="0" w:color="auto"/>
            <w:right w:val="none" w:sz="0" w:space="0" w:color="auto"/>
          </w:divBdr>
        </w:div>
        <w:div w:id="1897930899">
          <w:marLeft w:val="0"/>
          <w:marRight w:val="0"/>
          <w:marTop w:val="0"/>
          <w:marBottom w:val="0"/>
          <w:divBdr>
            <w:top w:val="none" w:sz="0" w:space="0" w:color="auto"/>
            <w:left w:val="none" w:sz="0" w:space="0" w:color="auto"/>
            <w:bottom w:val="none" w:sz="0" w:space="0" w:color="auto"/>
            <w:right w:val="none" w:sz="0" w:space="0" w:color="auto"/>
          </w:divBdr>
        </w:div>
        <w:div w:id="1965190456">
          <w:marLeft w:val="0"/>
          <w:marRight w:val="0"/>
          <w:marTop w:val="0"/>
          <w:marBottom w:val="0"/>
          <w:divBdr>
            <w:top w:val="none" w:sz="0" w:space="0" w:color="auto"/>
            <w:left w:val="none" w:sz="0" w:space="0" w:color="auto"/>
            <w:bottom w:val="none" w:sz="0" w:space="0" w:color="auto"/>
            <w:right w:val="none" w:sz="0" w:space="0" w:color="auto"/>
          </w:divBdr>
        </w:div>
        <w:div w:id="1998611703">
          <w:marLeft w:val="0"/>
          <w:marRight w:val="0"/>
          <w:marTop w:val="0"/>
          <w:marBottom w:val="0"/>
          <w:divBdr>
            <w:top w:val="none" w:sz="0" w:space="0" w:color="auto"/>
            <w:left w:val="none" w:sz="0" w:space="0" w:color="auto"/>
            <w:bottom w:val="none" w:sz="0" w:space="0" w:color="auto"/>
            <w:right w:val="none" w:sz="0" w:space="0" w:color="auto"/>
          </w:divBdr>
        </w:div>
        <w:div w:id="2032997184">
          <w:marLeft w:val="0"/>
          <w:marRight w:val="0"/>
          <w:marTop w:val="0"/>
          <w:marBottom w:val="0"/>
          <w:divBdr>
            <w:top w:val="none" w:sz="0" w:space="0" w:color="auto"/>
            <w:left w:val="none" w:sz="0" w:space="0" w:color="auto"/>
            <w:bottom w:val="none" w:sz="0" w:space="0" w:color="auto"/>
            <w:right w:val="none" w:sz="0" w:space="0" w:color="auto"/>
          </w:divBdr>
        </w:div>
      </w:divsChild>
    </w:div>
    <w:div w:id="1344744469">
      <w:bodyDiv w:val="1"/>
      <w:marLeft w:val="0"/>
      <w:marRight w:val="0"/>
      <w:marTop w:val="0"/>
      <w:marBottom w:val="0"/>
      <w:divBdr>
        <w:top w:val="none" w:sz="0" w:space="0" w:color="auto"/>
        <w:left w:val="none" w:sz="0" w:space="0" w:color="auto"/>
        <w:bottom w:val="none" w:sz="0" w:space="0" w:color="auto"/>
        <w:right w:val="none" w:sz="0" w:space="0" w:color="auto"/>
      </w:divBdr>
    </w:div>
    <w:div w:id="1380325152">
      <w:bodyDiv w:val="1"/>
      <w:marLeft w:val="0"/>
      <w:marRight w:val="0"/>
      <w:marTop w:val="0"/>
      <w:marBottom w:val="0"/>
      <w:divBdr>
        <w:top w:val="none" w:sz="0" w:space="0" w:color="auto"/>
        <w:left w:val="none" w:sz="0" w:space="0" w:color="auto"/>
        <w:bottom w:val="none" w:sz="0" w:space="0" w:color="auto"/>
        <w:right w:val="none" w:sz="0" w:space="0" w:color="auto"/>
      </w:divBdr>
    </w:div>
    <w:div w:id="1384982683">
      <w:bodyDiv w:val="1"/>
      <w:marLeft w:val="0"/>
      <w:marRight w:val="0"/>
      <w:marTop w:val="0"/>
      <w:marBottom w:val="0"/>
      <w:divBdr>
        <w:top w:val="none" w:sz="0" w:space="0" w:color="auto"/>
        <w:left w:val="none" w:sz="0" w:space="0" w:color="auto"/>
        <w:bottom w:val="none" w:sz="0" w:space="0" w:color="auto"/>
        <w:right w:val="none" w:sz="0" w:space="0" w:color="auto"/>
      </w:divBdr>
    </w:div>
    <w:div w:id="1402412811">
      <w:bodyDiv w:val="1"/>
      <w:marLeft w:val="0"/>
      <w:marRight w:val="0"/>
      <w:marTop w:val="0"/>
      <w:marBottom w:val="0"/>
      <w:divBdr>
        <w:top w:val="none" w:sz="0" w:space="0" w:color="auto"/>
        <w:left w:val="none" w:sz="0" w:space="0" w:color="auto"/>
        <w:bottom w:val="none" w:sz="0" w:space="0" w:color="auto"/>
        <w:right w:val="none" w:sz="0" w:space="0" w:color="auto"/>
      </w:divBdr>
    </w:div>
    <w:div w:id="1406297735">
      <w:bodyDiv w:val="1"/>
      <w:marLeft w:val="0"/>
      <w:marRight w:val="0"/>
      <w:marTop w:val="0"/>
      <w:marBottom w:val="0"/>
      <w:divBdr>
        <w:top w:val="none" w:sz="0" w:space="0" w:color="auto"/>
        <w:left w:val="none" w:sz="0" w:space="0" w:color="auto"/>
        <w:bottom w:val="none" w:sz="0" w:space="0" w:color="auto"/>
        <w:right w:val="none" w:sz="0" w:space="0" w:color="auto"/>
      </w:divBdr>
      <w:divsChild>
        <w:div w:id="11537648">
          <w:marLeft w:val="0"/>
          <w:marRight w:val="0"/>
          <w:marTop w:val="0"/>
          <w:marBottom w:val="0"/>
          <w:divBdr>
            <w:top w:val="none" w:sz="0" w:space="0" w:color="auto"/>
            <w:left w:val="none" w:sz="0" w:space="0" w:color="auto"/>
            <w:bottom w:val="none" w:sz="0" w:space="0" w:color="auto"/>
            <w:right w:val="none" w:sz="0" w:space="0" w:color="auto"/>
          </w:divBdr>
        </w:div>
        <w:div w:id="1082141118">
          <w:marLeft w:val="0"/>
          <w:marRight w:val="0"/>
          <w:marTop w:val="0"/>
          <w:marBottom w:val="0"/>
          <w:divBdr>
            <w:top w:val="none" w:sz="0" w:space="0" w:color="auto"/>
            <w:left w:val="none" w:sz="0" w:space="0" w:color="auto"/>
            <w:bottom w:val="none" w:sz="0" w:space="0" w:color="auto"/>
            <w:right w:val="none" w:sz="0" w:space="0" w:color="auto"/>
          </w:divBdr>
        </w:div>
        <w:div w:id="1371565896">
          <w:marLeft w:val="0"/>
          <w:marRight w:val="0"/>
          <w:marTop w:val="0"/>
          <w:marBottom w:val="0"/>
          <w:divBdr>
            <w:top w:val="none" w:sz="0" w:space="0" w:color="auto"/>
            <w:left w:val="none" w:sz="0" w:space="0" w:color="auto"/>
            <w:bottom w:val="none" w:sz="0" w:space="0" w:color="auto"/>
            <w:right w:val="none" w:sz="0" w:space="0" w:color="auto"/>
          </w:divBdr>
        </w:div>
        <w:div w:id="1446341669">
          <w:marLeft w:val="0"/>
          <w:marRight w:val="0"/>
          <w:marTop w:val="0"/>
          <w:marBottom w:val="0"/>
          <w:divBdr>
            <w:top w:val="none" w:sz="0" w:space="0" w:color="auto"/>
            <w:left w:val="none" w:sz="0" w:space="0" w:color="auto"/>
            <w:bottom w:val="none" w:sz="0" w:space="0" w:color="auto"/>
            <w:right w:val="none" w:sz="0" w:space="0" w:color="auto"/>
          </w:divBdr>
        </w:div>
        <w:div w:id="1614943076">
          <w:marLeft w:val="0"/>
          <w:marRight w:val="0"/>
          <w:marTop w:val="0"/>
          <w:marBottom w:val="0"/>
          <w:divBdr>
            <w:top w:val="none" w:sz="0" w:space="0" w:color="auto"/>
            <w:left w:val="none" w:sz="0" w:space="0" w:color="auto"/>
            <w:bottom w:val="none" w:sz="0" w:space="0" w:color="auto"/>
            <w:right w:val="none" w:sz="0" w:space="0" w:color="auto"/>
          </w:divBdr>
        </w:div>
        <w:div w:id="1713579050">
          <w:marLeft w:val="0"/>
          <w:marRight w:val="0"/>
          <w:marTop w:val="0"/>
          <w:marBottom w:val="0"/>
          <w:divBdr>
            <w:top w:val="none" w:sz="0" w:space="0" w:color="auto"/>
            <w:left w:val="none" w:sz="0" w:space="0" w:color="auto"/>
            <w:bottom w:val="none" w:sz="0" w:space="0" w:color="auto"/>
            <w:right w:val="none" w:sz="0" w:space="0" w:color="auto"/>
          </w:divBdr>
        </w:div>
        <w:div w:id="1907644034">
          <w:marLeft w:val="0"/>
          <w:marRight w:val="0"/>
          <w:marTop w:val="0"/>
          <w:marBottom w:val="0"/>
          <w:divBdr>
            <w:top w:val="none" w:sz="0" w:space="0" w:color="auto"/>
            <w:left w:val="none" w:sz="0" w:space="0" w:color="auto"/>
            <w:bottom w:val="none" w:sz="0" w:space="0" w:color="auto"/>
            <w:right w:val="none" w:sz="0" w:space="0" w:color="auto"/>
          </w:divBdr>
        </w:div>
        <w:div w:id="2026860701">
          <w:marLeft w:val="0"/>
          <w:marRight w:val="0"/>
          <w:marTop w:val="0"/>
          <w:marBottom w:val="0"/>
          <w:divBdr>
            <w:top w:val="none" w:sz="0" w:space="0" w:color="auto"/>
            <w:left w:val="none" w:sz="0" w:space="0" w:color="auto"/>
            <w:bottom w:val="none" w:sz="0" w:space="0" w:color="auto"/>
            <w:right w:val="none" w:sz="0" w:space="0" w:color="auto"/>
          </w:divBdr>
        </w:div>
        <w:div w:id="2042589634">
          <w:marLeft w:val="0"/>
          <w:marRight w:val="0"/>
          <w:marTop w:val="0"/>
          <w:marBottom w:val="0"/>
          <w:divBdr>
            <w:top w:val="none" w:sz="0" w:space="0" w:color="auto"/>
            <w:left w:val="none" w:sz="0" w:space="0" w:color="auto"/>
            <w:bottom w:val="none" w:sz="0" w:space="0" w:color="auto"/>
            <w:right w:val="none" w:sz="0" w:space="0" w:color="auto"/>
          </w:divBdr>
        </w:div>
        <w:div w:id="2049721527">
          <w:marLeft w:val="0"/>
          <w:marRight w:val="0"/>
          <w:marTop w:val="0"/>
          <w:marBottom w:val="0"/>
          <w:divBdr>
            <w:top w:val="none" w:sz="0" w:space="0" w:color="auto"/>
            <w:left w:val="none" w:sz="0" w:space="0" w:color="auto"/>
            <w:bottom w:val="none" w:sz="0" w:space="0" w:color="auto"/>
            <w:right w:val="none" w:sz="0" w:space="0" w:color="auto"/>
          </w:divBdr>
        </w:div>
        <w:div w:id="2060544761">
          <w:marLeft w:val="0"/>
          <w:marRight w:val="0"/>
          <w:marTop w:val="0"/>
          <w:marBottom w:val="0"/>
          <w:divBdr>
            <w:top w:val="none" w:sz="0" w:space="0" w:color="auto"/>
            <w:left w:val="none" w:sz="0" w:space="0" w:color="auto"/>
            <w:bottom w:val="none" w:sz="0" w:space="0" w:color="auto"/>
            <w:right w:val="none" w:sz="0" w:space="0" w:color="auto"/>
          </w:divBdr>
        </w:div>
        <w:div w:id="2100640969">
          <w:marLeft w:val="0"/>
          <w:marRight w:val="0"/>
          <w:marTop w:val="0"/>
          <w:marBottom w:val="0"/>
          <w:divBdr>
            <w:top w:val="none" w:sz="0" w:space="0" w:color="auto"/>
            <w:left w:val="none" w:sz="0" w:space="0" w:color="auto"/>
            <w:bottom w:val="none" w:sz="0" w:space="0" w:color="auto"/>
            <w:right w:val="none" w:sz="0" w:space="0" w:color="auto"/>
          </w:divBdr>
        </w:div>
        <w:div w:id="2123914062">
          <w:marLeft w:val="0"/>
          <w:marRight w:val="0"/>
          <w:marTop w:val="0"/>
          <w:marBottom w:val="0"/>
          <w:divBdr>
            <w:top w:val="none" w:sz="0" w:space="0" w:color="auto"/>
            <w:left w:val="none" w:sz="0" w:space="0" w:color="auto"/>
            <w:bottom w:val="none" w:sz="0" w:space="0" w:color="auto"/>
            <w:right w:val="none" w:sz="0" w:space="0" w:color="auto"/>
          </w:divBdr>
        </w:div>
      </w:divsChild>
    </w:div>
    <w:div w:id="1409114984">
      <w:bodyDiv w:val="1"/>
      <w:marLeft w:val="0"/>
      <w:marRight w:val="0"/>
      <w:marTop w:val="0"/>
      <w:marBottom w:val="0"/>
      <w:divBdr>
        <w:top w:val="none" w:sz="0" w:space="0" w:color="auto"/>
        <w:left w:val="none" w:sz="0" w:space="0" w:color="auto"/>
        <w:bottom w:val="none" w:sz="0" w:space="0" w:color="auto"/>
        <w:right w:val="none" w:sz="0" w:space="0" w:color="auto"/>
      </w:divBdr>
    </w:div>
    <w:div w:id="1435513213">
      <w:bodyDiv w:val="1"/>
      <w:marLeft w:val="0"/>
      <w:marRight w:val="0"/>
      <w:marTop w:val="0"/>
      <w:marBottom w:val="0"/>
      <w:divBdr>
        <w:top w:val="none" w:sz="0" w:space="0" w:color="auto"/>
        <w:left w:val="none" w:sz="0" w:space="0" w:color="auto"/>
        <w:bottom w:val="none" w:sz="0" w:space="0" w:color="auto"/>
        <w:right w:val="none" w:sz="0" w:space="0" w:color="auto"/>
      </w:divBdr>
    </w:div>
    <w:div w:id="1438793893">
      <w:bodyDiv w:val="1"/>
      <w:marLeft w:val="0"/>
      <w:marRight w:val="0"/>
      <w:marTop w:val="0"/>
      <w:marBottom w:val="0"/>
      <w:divBdr>
        <w:top w:val="none" w:sz="0" w:space="0" w:color="auto"/>
        <w:left w:val="none" w:sz="0" w:space="0" w:color="auto"/>
        <w:bottom w:val="none" w:sz="0" w:space="0" w:color="auto"/>
        <w:right w:val="none" w:sz="0" w:space="0" w:color="auto"/>
      </w:divBdr>
    </w:div>
    <w:div w:id="1448349584">
      <w:bodyDiv w:val="1"/>
      <w:marLeft w:val="0"/>
      <w:marRight w:val="0"/>
      <w:marTop w:val="0"/>
      <w:marBottom w:val="0"/>
      <w:divBdr>
        <w:top w:val="none" w:sz="0" w:space="0" w:color="auto"/>
        <w:left w:val="none" w:sz="0" w:space="0" w:color="auto"/>
        <w:bottom w:val="none" w:sz="0" w:space="0" w:color="auto"/>
        <w:right w:val="none" w:sz="0" w:space="0" w:color="auto"/>
      </w:divBdr>
      <w:divsChild>
        <w:div w:id="109280745">
          <w:marLeft w:val="0"/>
          <w:marRight w:val="0"/>
          <w:marTop w:val="0"/>
          <w:marBottom w:val="0"/>
          <w:divBdr>
            <w:top w:val="none" w:sz="0" w:space="0" w:color="auto"/>
            <w:left w:val="none" w:sz="0" w:space="0" w:color="auto"/>
            <w:bottom w:val="none" w:sz="0" w:space="0" w:color="auto"/>
            <w:right w:val="none" w:sz="0" w:space="0" w:color="auto"/>
          </w:divBdr>
        </w:div>
        <w:div w:id="606814633">
          <w:marLeft w:val="0"/>
          <w:marRight w:val="0"/>
          <w:marTop w:val="0"/>
          <w:marBottom w:val="0"/>
          <w:divBdr>
            <w:top w:val="none" w:sz="0" w:space="0" w:color="auto"/>
            <w:left w:val="none" w:sz="0" w:space="0" w:color="auto"/>
            <w:bottom w:val="none" w:sz="0" w:space="0" w:color="auto"/>
            <w:right w:val="none" w:sz="0" w:space="0" w:color="auto"/>
          </w:divBdr>
        </w:div>
        <w:div w:id="1132363477">
          <w:marLeft w:val="0"/>
          <w:marRight w:val="0"/>
          <w:marTop w:val="0"/>
          <w:marBottom w:val="0"/>
          <w:divBdr>
            <w:top w:val="none" w:sz="0" w:space="0" w:color="auto"/>
            <w:left w:val="none" w:sz="0" w:space="0" w:color="auto"/>
            <w:bottom w:val="none" w:sz="0" w:space="0" w:color="auto"/>
            <w:right w:val="none" w:sz="0" w:space="0" w:color="auto"/>
          </w:divBdr>
        </w:div>
        <w:div w:id="1259950073">
          <w:marLeft w:val="0"/>
          <w:marRight w:val="0"/>
          <w:marTop w:val="0"/>
          <w:marBottom w:val="0"/>
          <w:divBdr>
            <w:top w:val="none" w:sz="0" w:space="0" w:color="auto"/>
            <w:left w:val="none" w:sz="0" w:space="0" w:color="auto"/>
            <w:bottom w:val="none" w:sz="0" w:space="0" w:color="auto"/>
            <w:right w:val="none" w:sz="0" w:space="0" w:color="auto"/>
          </w:divBdr>
        </w:div>
        <w:div w:id="1694454786">
          <w:marLeft w:val="0"/>
          <w:marRight w:val="0"/>
          <w:marTop w:val="0"/>
          <w:marBottom w:val="0"/>
          <w:divBdr>
            <w:top w:val="none" w:sz="0" w:space="0" w:color="auto"/>
            <w:left w:val="none" w:sz="0" w:space="0" w:color="auto"/>
            <w:bottom w:val="none" w:sz="0" w:space="0" w:color="auto"/>
            <w:right w:val="none" w:sz="0" w:space="0" w:color="auto"/>
          </w:divBdr>
        </w:div>
        <w:div w:id="1747611743">
          <w:marLeft w:val="0"/>
          <w:marRight w:val="0"/>
          <w:marTop w:val="0"/>
          <w:marBottom w:val="0"/>
          <w:divBdr>
            <w:top w:val="none" w:sz="0" w:space="0" w:color="auto"/>
            <w:left w:val="none" w:sz="0" w:space="0" w:color="auto"/>
            <w:bottom w:val="none" w:sz="0" w:space="0" w:color="auto"/>
            <w:right w:val="none" w:sz="0" w:space="0" w:color="auto"/>
          </w:divBdr>
        </w:div>
        <w:div w:id="1763716194">
          <w:marLeft w:val="0"/>
          <w:marRight w:val="0"/>
          <w:marTop w:val="0"/>
          <w:marBottom w:val="0"/>
          <w:divBdr>
            <w:top w:val="none" w:sz="0" w:space="0" w:color="auto"/>
            <w:left w:val="none" w:sz="0" w:space="0" w:color="auto"/>
            <w:bottom w:val="none" w:sz="0" w:space="0" w:color="auto"/>
            <w:right w:val="none" w:sz="0" w:space="0" w:color="auto"/>
          </w:divBdr>
        </w:div>
        <w:div w:id="1782647001">
          <w:marLeft w:val="0"/>
          <w:marRight w:val="0"/>
          <w:marTop w:val="0"/>
          <w:marBottom w:val="0"/>
          <w:divBdr>
            <w:top w:val="none" w:sz="0" w:space="0" w:color="auto"/>
            <w:left w:val="none" w:sz="0" w:space="0" w:color="auto"/>
            <w:bottom w:val="none" w:sz="0" w:space="0" w:color="auto"/>
            <w:right w:val="none" w:sz="0" w:space="0" w:color="auto"/>
          </w:divBdr>
        </w:div>
        <w:div w:id="1882134465">
          <w:marLeft w:val="0"/>
          <w:marRight w:val="0"/>
          <w:marTop w:val="0"/>
          <w:marBottom w:val="0"/>
          <w:divBdr>
            <w:top w:val="none" w:sz="0" w:space="0" w:color="auto"/>
            <w:left w:val="none" w:sz="0" w:space="0" w:color="auto"/>
            <w:bottom w:val="none" w:sz="0" w:space="0" w:color="auto"/>
            <w:right w:val="none" w:sz="0" w:space="0" w:color="auto"/>
          </w:divBdr>
        </w:div>
        <w:div w:id="2041129896">
          <w:marLeft w:val="0"/>
          <w:marRight w:val="0"/>
          <w:marTop w:val="0"/>
          <w:marBottom w:val="0"/>
          <w:divBdr>
            <w:top w:val="none" w:sz="0" w:space="0" w:color="auto"/>
            <w:left w:val="none" w:sz="0" w:space="0" w:color="auto"/>
            <w:bottom w:val="none" w:sz="0" w:space="0" w:color="auto"/>
            <w:right w:val="none" w:sz="0" w:space="0" w:color="auto"/>
          </w:divBdr>
        </w:div>
      </w:divsChild>
    </w:div>
    <w:div w:id="1448508551">
      <w:bodyDiv w:val="1"/>
      <w:marLeft w:val="0"/>
      <w:marRight w:val="0"/>
      <w:marTop w:val="0"/>
      <w:marBottom w:val="0"/>
      <w:divBdr>
        <w:top w:val="none" w:sz="0" w:space="0" w:color="auto"/>
        <w:left w:val="none" w:sz="0" w:space="0" w:color="auto"/>
        <w:bottom w:val="none" w:sz="0" w:space="0" w:color="auto"/>
        <w:right w:val="none" w:sz="0" w:space="0" w:color="auto"/>
      </w:divBdr>
    </w:div>
    <w:div w:id="1487435256">
      <w:bodyDiv w:val="1"/>
      <w:marLeft w:val="0"/>
      <w:marRight w:val="0"/>
      <w:marTop w:val="0"/>
      <w:marBottom w:val="0"/>
      <w:divBdr>
        <w:top w:val="none" w:sz="0" w:space="0" w:color="auto"/>
        <w:left w:val="none" w:sz="0" w:space="0" w:color="auto"/>
        <w:bottom w:val="none" w:sz="0" w:space="0" w:color="auto"/>
        <w:right w:val="none" w:sz="0" w:space="0" w:color="auto"/>
      </w:divBdr>
      <w:divsChild>
        <w:div w:id="20790680">
          <w:marLeft w:val="0"/>
          <w:marRight w:val="0"/>
          <w:marTop w:val="0"/>
          <w:marBottom w:val="0"/>
          <w:divBdr>
            <w:top w:val="none" w:sz="0" w:space="0" w:color="auto"/>
            <w:left w:val="none" w:sz="0" w:space="0" w:color="auto"/>
            <w:bottom w:val="none" w:sz="0" w:space="0" w:color="auto"/>
            <w:right w:val="none" w:sz="0" w:space="0" w:color="auto"/>
          </w:divBdr>
        </w:div>
        <w:div w:id="40598417">
          <w:marLeft w:val="0"/>
          <w:marRight w:val="0"/>
          <w:marTop w:val="0"/>
          <w:marBottom w:val="0"/>
          <w:divBdr>
            <w:top w:val="none" w:sz="0" w:space="0" w:color="auto"/>
            <w:left w:val="none" w:sz="0" w:space="0" w:color="auto"/>
            <w:bottom w:val="none" w:sz="0" w:space="0" w:color="auto"/>
            <w:right w:val="none" w:sz="0" w:space="0" w:color="auto"/>
          </w:divBdr>
        </w:div>
        <w:div w:id="96020902">
          <w:marLeft w:val="0"/>
          <w:marRight w:val="0"/>
          <w:marTop w:val="0"/>
          <w:marBottom w:val="0"/>
          <w:divBdr>
            <w:top w:val="none" w:sz="0" w:space="0" w:color="auto"/>
            <w:left w:val="none" w:sz="0" w:space="0" w:color="auto"/>
            <w:bottom w:val="none" w:sz="0" w:space="0" w:color="auto"/>
            <w:right w:val="none" w:sz="0" w:space="0" w:color="auto"/>
          </w:divBdr>
        </w:div>
        <w:div w:id="117843713">
          <w:marLeft w:val="0"/>
          <w:marRight w:val="0"/>
          <w:marTop w:val="0"/>
          <w:marBottom w:val="0"/>
          <w:divBdr>
            <w:top w:val="none" w:sz="0" w:space="0" w:color="auto"/>
            <w:left w:val="none" w:sz="0" w:space="0" w:color="auto"/>
            <w:bottom w:val="none" w:sz="0" w:space="0" w:color="auto"/>
            <w:right w:val="none" w:sz="0" w:space="0" w:color="auto"/>
          </w:divBdr>
        </w:div>
        <w:div w:id="491797456">
          <w:marLeft w:val="0"/>
          <w:marRight w:val="0"/>
          <w:marTop w:val="0"/>
          <w:marBottom w:val="0"/>
          <w:divBdr>
            <w:top w:val="none" w:sz="0" w:space="0" w:color="auto"/>
            <w:left w:val="none" w:sz="0" w:space="0" w:color="auto"/>
            <w:bottom w:val="none" w:sz="0" w:space="0" w:color="auto"/>
            <w:right w:val="none" w:sz="0" w:space="0" w:color="auto"/>
          </w:divBdr>
        </w:div>
        <w:div w:id="496922045">
          <w:marLeft w:val="0"/>
          <w:marRight w:val="0"/>
          <w:marTop w:val="0"/>
          <w:marBottom w:val="0"/>
          <w:divBdr>
            <w:top w:val="none" w:sz="0" w:space="0" w:color="auto"/>
            <w:left w:val="none" w:sz="0" w:space="0" w:color="auto"/>
            <w:bottom w:val="none" w:sz="0" w:space="0" w:color="auto"/>
            <w:right w:val="none" w:sz="0" w:space="0" w:color="auto"/>
          </w:divBdr>
        </w:div>
        <w:div w:id="657344238">
          <w:marLeft w:val="0"/>
          <w:marRight w:val="0"/>
          <w:marTop w:val="0"/>
          <w:marBottom w:val="0"/>
          <w:divBdr>
            <w:top w:val="none" w:sz="0" w:space="0" w:color="auto"/>
            <w:left w:val="none" w:sz="0" w:space="0" w:color="auto"/>
            <w:bottom w:val="none" w:sz="0" w:space="0" w:color="auto"/>
            <w:right w:val="none" w:sz="0" w:space="0" w:color="auto"/>
          </w:divBdr>
        </w:div>
        <w:div w:id="867332897">
          <w:marLeft w:val="0"/>
          <w:marRight w:val="0"/>
          <w:marTop w:val="0"/>
          <w:marBottom w:val="0"/>
          <w:divBdr>
            <w:top w:val="none" w:sz="0" w:space="0" w:color="auto"/>
            <w:left w:val="none" w:sz="0" w:space="0" w:color="auto"/>
            <w:bottom w:val="none" w:sz="0" w:space="0" w:color="auto"/>
            <w:right w:val="none" w:sz="0" w:space="0" w:color="auto"/>
          </w:divBdr>
        </w:div>
        <w:div w:id="884831345">
          <w:marLeft w:val="0"/>
          <w:marRight w:val="0"/>
          <w:marTop w:val="0"/>
          <w:marBottom w:val="0"/>
          <w:divBdr>
            <w:top w:val="none" w:sz="0" w:space="0" w:color="auto"/>
            <w:left w:val="none" w:sz="0" w:space="0" w:color="auto"/>
            <w:bottom w:val="none" w:sz="0" w:space="0" w:color="auto"/>
            <w:right w:val="none" w:sz="0" w:space="0" w:color="auto"/>
          </w:divBdr>
        </w:div>
        <w:div w:id="910384420">
          <w:marLeft w:val="0"/>
          <w:marRight w:val="0"/>
          <w:marTop w:val="0"/>
          <w:marBottom w:val="0"/>
          <w:divBdr>
            <w:top w:val="none" w:sz="0" w:space="0" w:color="auto"/>
            <w:left w:val="none" w:sz="0" w:space="0" w:color="auto"/>
            <w:bottom w:val="none" w:sz="0" w:space="0" w:color="auto"/>
            <w:right w:val="none" w:sz="0" w:space="0" w:color="auto"/>
          </w:divBdr>
        </w:div>
        <w:div w:id="963342007">
          <w:marLeft w:val="0"/>
          <w:marRight w:val="0"/>
          <w:marTop w:val="0"/>
          <w:marBottom w:val="0"/>
          <w:divBdr>
            <w:top w:val="none" w:sz="0" w:space="0" w:color="auto"/>
            <w:left w:val="none" w:sz="0" w:space="0" w:color="auto"/>
            <w:bottom w:val="none" w:sz="0" w:space="0" w:color="auto"/>
            <w:right w:val="none" w:sz="0" w:space="0" w:color="auto"/>
          </w:divBdr>
        </w:div>
        <w:div w:id="988243379">
          <w:marLeft w:val="0"/>
          <w:marRight w:val="0"/>
          <w:marTop w:val="0"/>
          <w:marBottom w:val="0"/>
          <w:divBdr>
            <w:top w:val="none" w:sz="0" w:space="0" w:color="auto"/>
            <w:left w:val="none" w:sz="0" w:space="0" w:color="auto"/>
            <w:bottom w:val="none" w:sz="0" w:space="0" w:color="auto"/>
            <w:right w:val="none" w:sz="0" w:space="0" w:color="auto"/>
          </w:divBdr>
        </w:div>
        <w:div w:id="1024282594">
          <w:marLeft w:val="0"/>
          <w:marRight w:val="0"/>
          <w:marTop w:val="0"/>
          <w:marBottom w:val="0"/>
          <w:divBdr>
            <w:top w:val="none" w:sz="0" w:space="0" w:color="auto"/>
            <w:left w:val="none" w:sz="0" w:space="0" w:color="auto"/>
            <w:bottom w:val="none" w:sz="0" w:space="0" w:color="auto"/>
            <w:right w:val="none" w:sz="0" w:space="0" w:color="auto"/>
          </w:divBdr>
        </w:div>
        <w:div w:id="1371223148">
          <w:marLeft w:val="0"/>
          <w:marRight w:val="0"/>
          <w:marTop w:val="0"/>
          <w:marBottom w:val="0"/>
          <w:divBdr>
            <w:top w:val="none" w:sz="0" w:space="0" w:color="auto"/>
            <w:left w:val="none" w:sz="0" w:space="0" w:color="auto"/>
            <w:bottom w:val="none" w:sz="0" w:space="0" w:color="auto"/>
            <w:right w:val="none" w:sz="0" w:space="0" w:color="auto"/>
          </w:divBdr>
        </w:div>
        <w:div w:id="1439712891">
          <w:marLeft w:val="0"/>
          <w:marRight w:val="0"/>
          <w:marTop w:val="0"/>
          <w:marBottom w:val="0"/>
          <w:divBdr>
            <w:top w:val="none" w:sz="0" w:space="0" w:color="auto"/>
            <w:left w:val="none" w:sz="0" w:space="0" w:color="auto"/>
            <w:bottom w:val="none" w:sz="0" w:space="0" w:color="auto"/>
            <w:right w:val="none" w:sz="0" w:space="0" w:color="auto"/>
          </w:divBdr>
        </w:div>
        <w:div w:id="1693459362">
          <w:marLeft w:val="0"/>
          <w:marRight w:val="0"/>
          <w:marTop w:val="0"/>
          <w:marBottom w:val="0"/>
          <w:divBdr>
            <w:top w:val="none" w:sz="0" w:space="0" w:color="auto"/>
            <w:left w:val="none" w:sz="0" w:space="0" w:color="auto"/>
            <w:bottom w:val="none" w:sz="0" w:space="0" w:color="auto"/>
            <w:right w:val="none" w:sz="0" w:space="0" w:color="auto"/>
          </w:divBdr>
        </w:div>
        <w:div w:id="2123569138">
          <w:marLeft w:val="0"/>
          <w:marRight w:val="0"/>
          <w:marTop w:val="0"/>
          <w:marBottom w:val="0"/>
          <w:divBdr>
            <w:top w:val="none" w:sz="0" w:space="0" w:color="auto"/>
            <w:left w:val="none" w:sz="0" w:space="0" w:color="auto"/>
            <w:bottom w:val="none" w:sz="0" w:space="0" w:color="auto"/>
            <w:right w:val="none" w:sz="0" w:space="0" w:color="auto"/>
          </w:divBdr>
        </w:div>
      </w:divsChild>
    </w:div>
    <w:div w:id="1491943755">
      <w:bodyDiv w:val="1"/>
      <w:marLeft w:val="0"/>
      <w:marRight w:val="0"/>
      <w:marTop w:val="0"/>
      <w:marBottom w:val="0"/>
      <w:divBdr>
        <w:top w:val="none" w:sz="0" w:space="0" w:color="auto"/>
        <w:left w:val="none" w:sz="0" w:space="0" w:color="auto"/>
        <w:bottom w:val="none" w:sz="0" w:space="0" w:color="auto"/>
        <w:right w:val="none" w:sz="0" w:space="0" w:color="auto"/>
      </w:divBdr>
    </w:div>
    <w:div w:id="1494369800">
      <w:bodyDiv w:val="1"/>
      <w:marLeft w:val="0"/>
      <w:marRight w:val="0"/>
      <w:marTop w:val="0"/>
      <w:marBottom w:val="0"/>
      <w:divBdr>
        <w:top w:val="none" w:sz="0" w:space="0" w:color="auto"/>
        <w:left w:val="none" w:sz="0" w:space="0" w:color="auto"/>
        <w:bottom w:val="none" w:sz="0" w:space="0" w:color="auto"/>
        <w:right w:val="none" w:sz="0" w:space="0" w:color="auto"/>
      </w:divBdr>
    </w:div>
    <w:div w:id="1497844581">
      <w:bodyDiv w:val="1"/>
      <w:marLeft w:val="0"/>
      <w:marRight w:val="0"/>
      <w:marTop w:val="0"/>
      <w:marBottom w:val="0"/>
      <w:divBdr>
        <w:top w:val="none" w:sz="0" w:space="0" w:color="auto"/>
        <w:left w:val="none" w:sz="0" w:space="0" w:color="auto"/>
        <w:bottom w:val="none" w:sz="0" w:space="0" w:color="auto"/>
        <w:right w:val="none" w:sz="0" w:space="0" w:color="auto"/>
      </w:divBdr>
    </w:div>
    <w:div w:id="1500929428">
      <w:bodyDiv w:val="1"/>
      <w:marLeft w:val="0"/>
      <w:marRight w:val="0"/>
      <w:marTop w:val="0"/>
      <w:marBottom w:val="0"/>
      <w:divBdr>
        <w:top w:val="none" w:sz="0" w:space="0" w:color="auto"/>
        <w:left w:val="none" w:sz="0" w:space="0" w:color="auto"/>
        <w:bottom w:val="none" w:sz="0" w:space="0" w:color="auto"/>
        <w:right w:val="none" w:sz="0" w:space="0" w:color="auto"/>
      </w:divBdr>
    </w:div>
    <w:div w:id="1552040243">
      <w:bodyDiv w:val="1"/>
      <w:marLeft w:val="0"/>
      <w:marRight w:val="0"/>
      <w:marTop w:val="0"/>
      <w:marBottom w:val="0"/>
      <w:divBdr>
        <w:top w:val="none" w:sz="0" w:space="0" w:color="auto"/>
        <w:left w:val="none" w:sz="0" w:space="0" w:color="auto"/>
        <w:bottom w:val="none" w:sz="0" w:space="0" w:color="auto"/>
        <w:right w:val="none" w:sz="0" w:space="0" w:color="auto"/>
      </w:divBdr>
      <w:divsChild>
        <w:div w:id="4139554">
          <w:marLeft w:val="0"/>
          <w:marRight w:val="0"/>
          <w:marTop w:val="0"/>
          <w:marBottom w:val="0"/>
          <w:divBdr>
            <w:top w:val="none" w:sz="0" w:space="0" w:color="auto"/>
            <w:left w:val="none" w:sz="0" w:space="0" w:color="auto"/>
            <w:bottom w:val="none" w:sz="0" w:space="0" w:color="auto"/>
            <w:right w:val="none" w:sz="0" w:space="0" w:color="auto"/>
          </w:divBdr>
        </w:div>
        <w:div w:id="19160741">
          <w:marLeft w:val="0"/>
          <w:marRight w:val="0"/>
          <w:marTop w:val="0"/>
          <w:marBottom w:val="0"/>
          <w:divBdr>
            <w:top w:val="none" w:sz="0" w:space="0" w:color="auto"/>
            <w:left w:val="none" w:sz="0" w:space="0" w:color="auto"/>
            <w:bottom w:val="none" w:sz="0" w:space="0" w:color="auto"/>
            <w:right w:val="none" w:sz="0" w:space="0" w:color="auto"/>
          </w:divBdr>
        </w:div>
        <w:div w:id="21364953">
          <w:marLeft w:val="0"/>
          <w:marRight w:val="0"/>
          <w:marTop w:val="0"/>
          <w:marBottom w:val="0"/>
          <w:divBdr>
            <w:top w:val="none" w:sz="0" w:space="0" w:color="auto"/>
            <w:left w:val="none" w:sz="0" w:space="0" w:color="auto"/>
            <w:bottom w:val="none" w:sz="0" w:space="0" w:color="auto"/>
            <w:right w:val="none" w:sz="0" w:space="0" w:color="auto"/>
          </w:divBdr>
        </w:div>
        <w:div w:id="26419413">
          <w:marLeft w:val="0"/>
          <w:marRight w:val="0"/>
          <w:marTop w:val="0"/>
          <w:marBottom w:val="0"/>
          <w:divBdr>
            <w:top w:val="none" w:sz="0" w:space="0" w:color="auto"/>
            <w:left w:val="none" w:sz="0" w:space="0" w:color="auto"/>
            <w:bottom w:val="none" w:sz="0" w:space="0" w:color="auto"/>
            <w:right w:val="none" w:sz="0" w:space="0" w:color="auto"/>
          </w:divBdr>
        </w:div>
        <w:div w:id="27534735">
          <w:marLeft w:val="0"/>
          <w:marRight w:val="0"/>
          <w:marTop w:val="0"/>
          <w:marBottom w:val="0"/>
          <w:divBdr>
            <w:top w:val="none" w:sz="0" w:space="0" w:color="auto"/>
            <w:left w:val="none" w:sz="0" w:space="0" w:color="auto"/>
            <w:bottom w:val="none" w:sz="0" w:space="0" w:color="auto"/>
            <w:right w:val="none" w:sz="0" w:space="0" w:color="auto"/>
          </w:divBdr>
        </w:div>
        <w:div w:id="28919669">
          <w:marLeft w:val="0"/>
          <w:marRight w:val="0"/>
          <w:marTop w:val="0"/>
          <w:marBottom w:val="0"/>
          <w:divBdr>
            <w:top w:val="none" w:sz="0" w:space="0" w:color="auto"/>
            <w:left w:val="none" w:sz="0" w:space="0" w:color="auto"/>
            <w:bottom w:val="none" w:sz="0" w:space="0" w:color="auto"/>
            <w:right w:val="none" w:sz="0" w:space="0" w:color="auto"/>
          </w:divBdr>
        </w:div>
        <w:div w:id="32117382">
          <w:marLeft w:val="0"/>
          <w:marRight w:val="0"/>
          <w:marTop w:val="0"/>
          <w:marBottom w:val="0"/>
          <w:divBdr>
            <w:top w:val="none" w:sz="0" w:space="0" w:color="auto"/>
            <w:left w:val="none" w:sz="0" w:space="0" w:color="auto"/>
            <w:bottom w:val="none" w:sz="0" w:space="0" w:color="auto"/>
            <w:right w:val="none" w:sz="0" w:space="0" w:color="auto"/>
          </w:divBdr>
        </w:div>
        <w:div w:id="44836348">
          <w:marLeft w:val="0"/>
          <w:marRight w:val="0"/>
          <w:marTop w:val="0"/>
          <w:marBottom w:val="0"/>
          <w:divBdr>
            <w:top w:val="none" w:sz="0" w:space="0" w:color="auto"/>
            <w:left w:val="none" w:sz="0" w:space="0" w:color="auto"/>
            <w:bottom w:val="none" w:sz="0" w:space="0" w:color="auto"/>
            <w:right w:val="none" w:sz="0" w:space="0" w:color="auto"/>
          </w:divBdr>
        </w:div>
        <w:div w:id="48500975">
          <w:marLeft w:val="0"/>
          <w:marRight w:val="0"/>
          <w:marTop w:val="0"/>
          <w:marBottom w:val="0"/>
          <w:divBdr>
            <w:top w:val="none" w:sz="0" w:space="0" w:color="auto"/>
            <w:left w:val="none" w:sz="0" w:space="0" w:color="auto"/>
            <w:bottom w:val="none" w:sz="0" w:space="0" w:color="auto"/>
            <w:right w:val="none" w:sz="0" w:space="0" w:color="auto"/>
          </w:divBdr>
        </w:div>
        <w:div w:id="59835453">
          <w:marLeft w:val="0"/>
          <w:marRight w:val="0"/>
          <w:marTop w:val="0"/>
          <w:marBottom w:val="0"/>
          <w:divBdr>
            <w:top w:val="none" w:sz="0" w:space="0" w:color="auto"/>
            <w:left w:val="none" w:sz="0" w:space="0" w:color="auto"/>
            <w:bottom w:val="none" w:sz="0" w:space="0" w:color="auto"/>
            <w:right w:val="none" w:sz="0" w:space="0" w:color="auto"/>
          </w:divBdr>
        </w:div>
        <w:div w:id="62800841">
          <w:marLeft w:val="0"/>
          <w:marRight w:val="0"/>
          <w:marTop w:val="0"/>
          <w:marBottom w:val="0"/>
          <w:divBdr>
            <w:top w:val="none" w:sz="0" w:space="0" w:color="auto"/>
            <w:left w:val="none" w:sz="0" w:space="0" w:color="auto"/>
            <w:bottom w:val="none" w:sz="0" w:space="0" w:color="auto"/>
            <w:right w:val="none" w:sz="0" w:space="0" w:color="auto"/>
          </w:divBdr>
        </w:div>
        <w:div w:id="81218153">
          <w:marLeft w:val="0"/>
          <w:marRight w:val="0"/>
          <w:marTop w:val="0"/>
          <w:marBottom w:val="0"/>
          <w:divBdr>
            <w:top w:val="none" w:sz="0" w:space="0" w:color="auto"/>
            <w:left w:val="none" w:sz="0" w:space="0" w:color="auto"/>
            <w:bottom w:val="none" w:sz="0" w:space="0" w:color="auto"/>
            <w:right w:val="none" w:sz="0" w:space="0" w:color="auto"/>
          </w:divBdr>
        </w:div>
        <w:div w:id="84614357">
          <w:marLeft w:val="0"/>
          <w:marRight w:val="0"/>
          <w:marTop w:val="0"/>
          <w:marBottom w:val="0"/>
          <w:divBdr>
            <w:top w:val="none" w:sz="0" w:space="0" w:color="auto"/>
            <w:left w:val="none" w:sz="0" w:space="0" w:color="auto"/>
            <w:bottom w:val="none" w:sz="0" w:space="0" w:color="auto"/>
            <w:right w:val="none" w:sz="0" w:space="0" w:color="auto"/>
          </w:divBdr>
        </w:div>
        <w:div w:id="101465194">
          <w:marLeft w:val="0"/>
          <w:marRight w:val="0"/>
          <w:marTop w:val="0"/>
          <w:marBottom w:val="0"/>
          <w:divBdr>
            <w:top w:val="none" w:sz="0" w:space="0" w:color="auto"/>
            <w:left w:val="none" w:sz="0" w:space="0" w:color="auto"/>
            <w:bottom w:val="none" w:sz="0" w:space="0" w:color="auto"/>
            <w:right w:val="none" w:sz="0" w:space="0" w:color="auto"/>
          </w:divBdr>
        </w:div>
        <w:div w:id="102000859">
          <w:marLeft w:val="0"/>
          <w:marRight w:val="0"/>
          <w:marTop w:val="0"/>
          <w:marBottom w:val="0"/>
          <w:divBdr>
            <w:top w:val="none" w:sz="0" w:space="0" w:color="auto"/>
            <w:left w:val="none" w:sz="0" w:space="0" w:color="auto"/>
            <w:bottom w:val="none" w:sz="0" w:space="0" w:color="auto"/>
            <w:right w:val="none" w:sz="0" w:space="0" w:color="auto"/>
          </w:divBdr>
        </w:div>
        <w:div w:id="107511642">
          <w:marLeft w:val="0"/>
          <w:marRight w:val="0"/>
          <w:marTop w:val="0"/>
          <w:marBottom w:val="0"/>
          <w:divBdr>
            <w:top w:val="none" w:sz="0" w:space="0" w:color="auto"/>
            <w:left w:val="none" w:sz="0" w:space="0" w:color="auto"/>
            <w:bottom w:val="none" w:sz="0" w:space="0" w:color="auto"/>
            <w:right w:val="none" w:sz="0" w:space="0" w:color="auto"/>
          </w:divBdr>
        </w:div>
        <w:div w:id="114980471">
          <w:marLeft w:val="0"/>
          <w:marRight w:val="0"/>
          <w:marTop w:val="0"/>
          <w:marBottom w:val="0"/>
          <w:divBdr>
            <w:top w:val="none" w:sz="0" w:space="0" w:color="auto"/>
            <w:left w:val="none" w:sz="0" w:space="0" w:color="auto"/>
            <w:bottom w:val="none" w:sz="0" w:space="0" w:color="auto"/>
            <w:right w:val="none" w:sz="0" w:space="0" w:color="auto"/>
          </w:divBdr>
        </w:div>
        <w:div w:id="122382138">
          <w:marLeft w:val="0"/>
          <w:marRight w:val="0"/>
          <w:marTop w:val="0"/>
          <w:marBottom w:val="0"/>
          <w:divBdr>
            <w:top w:val="none" w:sz="0" w:space="0" w:color="auto"/>
            <w:left w:val="none" w:sz="0" w:space="0" w:color="auto"/>
            <w:bottom w:val="none" w:sz="0" w:space="0" w:color="auto"/>
            <w:right w:val="none" w:sz="0" w:space="0" w:color="auto"/>
          </w:divBdr>
        </w:div>
        <w:div w:id="123155816">
          <w:marLeft w:val="0"/>
          <w:marRight w:val="0"/>
          <w:marTop w:val="0"/>
          <w:marBottom w:val="0"/>
          <w:divBdr>
            <w:top w:val="none" w:sz="0" w:space="0" w:color="auto"/>
            <w:left w:val="none" w:sz="0" w:space="0" w:color="auto"/>
            <w:bottom w:val="none" w:sz="0" w:space="0" w:color="auto"/>
            <w:right w:val="none" w:sz="0" w:space="0" w:color="auto"/>
          </w:divBdr>
        </w:div>
        <w:div w:id="127433955">
          <w:marLeft w:val="0"/>
          <w:marRight w:val="0"/>
          <w:marTop w:val="0"/>
          <w:marBottom w:val="0"/>
          <w:divBdr>
            <w:top w:val="none" w:sz="0" w:space="0" w:color="auto"/>
            <w:left w:val="none" w:sz="0" w:space="0" w:color="auto"/>
            <w:bottom w:val="none" w:sz="0" w:space="0" w:color="auto"/>
            <w:right w:val="none" w:sz="0" w:space="0" w:color="auto"/>
          </w:divBdr>
        </w:div>
        <w:div w:id="127747389">
          <w:marLeft w:val="0"/>
          <w:marRight w:val="0"/>
          <w:marTop w:val="0"/>
          <w:marBottom w:val="0"/>
          <w:divBdr>
            <w:top w:val="none" w:sz="0" w:space="0" w:color="auto"/>
            <w:left w:val="none" w:sz="0" w:space="0" w:color="auto"/>
            <w:bottom w:val="none" w:sz="0" w:space="0" w:color="auto"/>
            <w:right w:val="none" w:sz="0" w:space="0" w:color="auto"/>
          </w:divBdr>
        </w:div>
        <w:div w:id="132333436">
          <w:marLeft w:val="0"/>
          <w:marRight w:val="0"/>
          <w:marTop w:val="0"/>
          <w:marBottom w:val="0"/>
          <w:divBdr>
            <w:top w:val="none" w:sz="0" w:space="0" w:color="auto"/>
            <w:left w:val="none" w:sz="0" w:space="0" w:color="auto"/>
            <w:bottom w:val="none" w:sz="0" w:space="0" w:color="auto"/>
            <w:right w:val="none" w:sz="0" w:space="0" w:color="auto"/>
          </w:divBdr>
        </w:div>
        <w:div w:id="133566927">
          <w:marLeft w:val="0"/>
          <w:marRight w:val="0"/>
          <w:marTop w:val="0"/>
          <w:marBottom w:val="0"/>
          <w:divBdr>
            <w:top w:val="none" w:sz="0" w:space="0" w:color="auto"/>
            <w:left w:val="none" w:sz="0" w:space="0" w:color="auto"/>
            <w:bottom w:val="none" w:sz="0" w:space="0" w:color="auto"/>
            <w:right w:val="none" w:sz="0" w:space="0" w:color="auto"/>
          </w:divBdr>
        </w:div>
        <w:div w:id="136335704">
          <w:marLeft w:val="0"/>
          <w:marRight w:val="0"/>
          <w:marTop w:val="0"/>
          <w:marBottom w:val="0"/>
          <w:divBdr>
            <w:top w:val="none" w:sz="0" w:space="0" w:color="auto"/>
            <w:left w:val="none" w:sz="0" w:space="0" w:color="auto"/>
            <w:bottom w:val="none" w:sz="0" w:space="0" w:color="auto"/>
            <w:right w:val="none" w:sz="0" w:space="0" w:color="auto"/>
          </w:divBdr>
        </w:div>
        <w:div w:id="146015498">
          <w:marLeft w:val="0"/>
          <w:marRight w:val="0"/>
          <w:marTop w:val="0"/>
          <w:marBottom w:val="0"/>
          <w:divBdr>
            <w:top w:val="none" w:sz="0" w:space="0" w:color="auto"/>
            <w:left w:val="none" w:sz="0" w:space="0" w:color="auto"/>
            <w:bottom w:val="none" w:sz="0" w:space="0" w:color="auto"/>
            <w:right w:val="none" w:sz="0" w:space="0" w:color="auto"/>
          </w:divBdr>
        </w:div>
        <w:div w:id="153451507">
          <w:marLeft w:val="0"/>
          <w:marRight w:val="0"/>
          <w:marTop w:val="0"/>
          <w:marBottom w:val="0"/>
          <w:divBdr>
            <w:top w:val="none" w:sz="0" w:space="0" w:color="auto"/>
            <w:left w:val="none" w:sz="0" w:space="0" w:color="auto"/>
            <w:bottom w:val="none" w:sz="0" w:space="0" w:color="auto"/>
            <w:right w:val="none" w:sz="0" w:space="0" w:color="auto"/>
          </w:divBdr>
        </w:div>
        <w:div w:id="168065113">
          <w:marLeft w:val="0"/>
          <w:marRight w:val="0"/>
          <w:marTop w:val="0"/>
          <w:marBottom w:val="0"/>
          <w:divBdr>
            <w:top w:val="none" w:sz="0" w:space="0" w:color="auto"/>
            <w:left w:val="none" w:sz="0" w:space="0" w:color="auto"/>
            <w:bottom w:val="none" w:sz="0" w:space="0" w:color="auto"/>
            <w:right w:val="none" w:sz="0" w:space="0" w:color="auto"/>
          </w:divBdr>
        </w:div>
        <w:div w:id="173109189">
          <w:marLeft w:val="0"/>
          <w:marRight w:val="0"/>
          <w:marTop w:val="0"/>
          <w:marBottom w:val="0"/>
          <w:divBdr>
            <w:top w:val="none" w:sz="0" w:space="0" w:color="auto"/>
            <w:left w:val="none" w:sz="0" w:space="0" w:color="auto"/>
            <w:bottom w:val="none" w:sz="0" w:space="0" w:color="auto"/>
            <w:right w:val="none" w:sz="0" w:space="0" w:color="auto"/>
          </w:divBdr>
        </w:div>
        <w:div w:id="174540308">
          <w:marLeft w:val="0"/>
          <w:marRight w:val="0"/>
          <w:marTop w:val="0"/>
          <w:marBottom w:val="0"/>
          <w:divBdr>
            <w:top w:val="none" w:sz="0" w:space="0" w:color="auto"/>
            <w:left w:val="none" w:sz="0" w:space="0" w:color="auto"/>
            <w:bottom w:val="none" w:sz="0" w:space="0" w:color="auto"/>
            <w:right w:val="none" w:sz="0" w:space="0" w:color="auto"/>
          </w:divBdr>
        </w:div>
        <w:div w:id="184488247">
          <w:marLeft w:val="0"/>
          <w:marRight w:val="0"/>
          <w:marTop w:val="0"/>
          <w:marBottom w:val="0"/>
          <w:divBdr>
            <w:top w:val="none" w:sz="0" w:space="0" w:color="auto"/>
            <w:left w:val="none" w:sz="0" w:space="0" w:color="auto"/>
            <w:bottom w:val="none" w:sz="0" w:space="0" w:color="auto"/>
            <w:right w:val="none" w:sz="0" w:space="0" w:color="auto"/>
          </w:divBdr>
        </w:div>
        <w:div w:id="188835942">
          <w:marLeft w:val="0"/>
          <w:marRight w:val="0"/>
          <w:marTop w:val="0"/>
          <w:marBottom w:val="0"/>
          <w:divBdr>
            <w:top w:val="none" w:sz="0" w:space="0" w:color="auto"/>
            <w:left w:val="none" w:sz="0" w:space="0" w:color="auto"/>
            <w:bottom w:val="none" w:sz="0" w:space="0" w:color="auto"/>
            <w:right w:val="none" w:sz="0" w:space="0" w:color="auto"/>
          </w:divBdr>
        </w:div>
        <w:div w:id="194199543">
          <w:marLeft w:val="0"/>
          <w:marRight w:val="0"/>
          <w:marTop w:val="0"/>
          <w:marBottom w:val="0"/>
          <w:divBdr>
            <w:top w:val="none" w:sz="0" w:space="0" w:color="auto"/>
            <w:left w:val="none" w:sz="0" w:space="0" w:color="auto"/>
            <w:bottom w:val="none" w:sz="0" w:space="0" w:color="auto"/>
            <w:right w:val="none" w:sz="0" w:space="0" w:color="auto"/>
          </w:divBdr>
        </w:div>
        <w:div w:id="198711872">
          <w:marLeft w:val="0"/>
          <w:marRight w:val="0"/>
          <w:marTop w:val="0"/>
          <w:marBottom w:val="0"/>
          <w:divBdr>
            <w:top w:val="none" w:sz="0" w:space="0" w:color="auto"/>
            <w:left w:val="none" w:sz="0" w:space="0" w:color="auto"/>
            <w:bottom w:val="none" w:sz="0" w:space="0" w:color="auto"/>
            <w:right w:val="none" w:sz="0" w:space="0" w:color="auto"/>
          </w:divBdr>
        </w:div>
        <w:div w:id="203980230">
          <w:marLeft w:val="0"/>
          <w:marRight w:val="0"/>
          <w:marTop w:val="0"/>
          <w:marBottom w:val="0"/>
          <w:divBdr>
            <w:top w:val="none" w:sz="0" w:space="0" w:color="auto"/>
            <w:left w:val="none" w:sz="0" w:space="0" w:color="auto"/>
            <w:bottom w:val="none" w:sz="0" w:space="0" w:color="auto"/>
            <w:right w:val="none" w:sz="0" w:space="0" w:color="auto"/>
          </w:divBdr>
        </w:div>
        <w:div w:id="205262941">
          <w:marLeft w:val="0"/>
          <w:marRight w:val="0"/>
          <w:marTop w:val="0"/>
          <w:marBottom w:val="0"/>
          <w:divBdr>
            <w:top w:val="none" w:sz="0" w:space="0" w:color="auto"/>
            <w:left w:val="none" w:sz="0" w:space="0" w:color="auto"/>
            <w:bottom w:val="none" w:sz="0" w:space="0" w:color="auto"/>
            <w:right w:val="none" w:sz="0" w:space="0" w:color="auto"/>
          </w:divBdr>
        </w:div>
        <w:div w:id="215161793">
          <w:marLeft w:val="0"/>
          <w:marRight w:val="0"/>
          <w:marTop w:val="0"/>
          <w:marBottom w:val="0"/>
          <w:divBdr>
            <w:top w:val="none" w:sz="0" w:space="0" w:color="auto"/>
            <w:left w:val="none" w:sz="0" w:space="0" w:color="auto"/>
            <w:bottom w:val="none" w:sz="0" w:space="0" w:color="auto"/>
            <w:right w:val="none" w:sz="0" w:space="0" w:color="auto"/>
          </w:divBdr>
        </w:div>
        <w:div w:id="215354867">
          <w:marLeft w:val="0"/>
          <w:marRight w:val="0"/>
          <w:marTop w:val="0"/>
          <w:marBottom w:val="0"/>
          <w:divBdr>
            <w:top w:val="none" w:sz="0" w:space="0" w:color="auto"/>
            <w:left w:val="none" w:sz="0" w:space="0" w:color="auto"/>
            <w:bottom w:val="none" w:sz="0" w:space="0" w:color="auto"/>
            <w:right w:val="none" w:sz="0" w:space="0" w:color="auto"/>
          </w:divBdr>
        </w:div>
        <w:div w:id="215699598">
          <w:marLeft w:val="0"/>
          <w:marRight w:val="0"/>
          <w:marTop w:val="0"/>
          <w:marBottom w:val="0"/>
          <w:divBdr>
            <w:top w:val="none" w:sz="0" w:space="0" w:color="auto"/>
            <w:left w:val="none" w:sz="0" w:space="0" w:color="auto"/>
            <w:bottom w:val="none" w:sz="0" w:space="0" w:color="auto"/>
            <w:right w:val="none" w:sz="0" w:space="0" w:color="auto"/>
          </w:divBdr>
        </w:div>
        <w:div w:id="218176920">
          <w:marLeft w:val="0"/>
          <w:marRight w:val="0"/>
          <w:marTop w:val="0"/>
          <w:marBottom w:val="0"/>
          <w:divBdr>
            <w:top w:val="none" w:sz="0" w:space="0" w:color="auto"/>
            <w:left w:val="none" w:sz="0" w:space="0" w:color="auto"/>
            <w:bottom w:val="none" w:sz="0" w:space="0" w:color="auto"/>
            <w:right w:val="none" w:sz="0" w:space="0" w:color="auto"/>
          </w:divBdr>
        </w:div>
        <w:div w:id="232087580">
          <w:marLeft w:val="0"/>
          <w:marRight w:val="0"/>
          <w:marTop w:val="0"/>
          <w:marBottom w:val="0"/>
          <w:divBdr>
            <w:top w:val="none" w:sz="0" w:space="0" w:color="auto"/>
            <w:left w:val="none" w:sz="0" w:space="0" w:color="auto"/>
            <w:bottom w:val="none" w:sz="0" w:space="0" w:color="auto"/>
            <w:right w:val="none" w:sz="0" w:space="0" w:color="auto"/>
          </w:divBdr>
        </w:div>
        <w:div w:id="233127151">
          <w:marLeft w:val="0"/>
          <w:marRight w:val="0"/>
          <w:marTop w:val="0"/>
          <w:marBottom w:val="0"/>
          <w:divBdr>
            <w:top w:val="none" w:sz="0" w:space="0" w:color="auto"/>
            <w:left w:val="none" w:sz="0" w:space="0" w:color="auto"/>
            <w:bottom w:val="none" w:sz="0" w:space="0" w:color="auto"/>
            <w:right w:val="none" w:sz="0" w:space="0" w:color="auto"/>
          </w:divBdr>
        </w:div>
        <w:div w:id="235867322">
          <w:marLeft w:val="0"/>
          <w:marRight w:val="0"/>
          <w:marTop w:val="0"/>
          <w:marBottom w:val="0"/>
          <w:divBdr>
            <w:top w:val="none" w:sz="0" w:space="0" w:color="auto"/>
            <w:left w:val="none" w:sz="0" w:space="0" w:color="auto"/>
            <w:bottom w:val="none" w:sz="0" w:space="0" w:color="auto"/>
            <w:right w:val="none" w:sz="0" w:space="0" w:color="auto"/>
          </w:divBdr>
        </w:div>
        <w:div w:id="235938512">
          <w:marLeft w:val="0"/>
          <w:marRight w:val="0"/>
          <w:marTop w:val="0"/>
          <w:marBottom w:val="0"/>
          <w:divBdr>
            <w:top w:val="none" w:sz="0" w:space="0" w:color="auto"/>
            <w:left w:val="none" w:sz="0" w:space="0" w:color="auto"/>
            <w:bottom w:val="none" w:sz="0" w:space="0" w:color="auto"/>
            <w:right w:val="none" w:sz="0" w:space="0" w:color="auto"/>
          </w:divBdr>
        </w:div>
        <w:div w:id="247272109">
          <w:marLeft w:val="0"/>
          <w:marRight w:val="0"/>
          <w:marTop w:val="0"/>
          <w:marBottom w:val="0"/>
          <w:divBdr>
            <w:top w:val="none" w:sz="0" w:space="0" w:color="auto"/>
            <w:left w:val="none" w:sz="0" w:space="0" w:color="auto"/>
            <w:bottom w:val="none" w:sz="0" w:space="0" w:color="auto"/>
            <w:right w:val="none" w:sz="0" w:space="0" w:color="auto"/>
          </w:divBdr>
        </w:div>
        <w:div w:id="253054745">
          <w:marLeft w:val="0"/>
          <w:marRight w:val="0"/>
          <w:marTop w:val="0"/>
          <w:marBottom w:val="0"/>
          <w:divBdr>
            <w:top w:val="none" w:sz="0" w:space="0" w:color="auto"/>
            <w:left w:val="none" w:sz="0" w:space="0" w:color="auto"/>
            <w:bottom w:val="none" w:sz="0" w:space="0" w:color="auto"/>
            <w:right w:val="none" w:sz="0" w:space="0" w:color="auto"/>
          </w:divBdr>
        </w:div>
        <w:div w:id="257106773">
          <w:marLeft w:val="0"/>
          <w:marRight w:val="0"/>
          <w:marTop w:val="0"/>
          <w:marBottom w:val="0"/>
          <w:divBdr>
            <w:top w:val="none" w:sz="0" w:space="0" w:color="auto"/>
            <w:left w:val="none" w:sz="0" w:space="0" w:color="auto"/>
            <w:bottom w:val="none" w:sz="0" w:space="0" w:color="auto"/>
            <w:right w:val="none" w:sz="0" w:space="0" w:color="auto"/>
          </w:divBdr>
        </w:div>
        <w:div w:id="274557007">
          <w:marLeft w:val="0"/>
          <w:marRight w:val="0"/>
          <w:marTop w:val="0"/>
          <w:marBottom w:val="0"/>
          <w:divBdr>
            <w:top w:val="none" w:sz="0" w:space="0" w:color="auto"/>
            <w:left w:val="none" w:sz="0" w:space="0" w:color="auto"/>
            <w:bottom w:val="none" w:sz="0" w:space="0" w:color="auto"/>
            <w:right w:val="none" w:sz="0" w:space="0" w:color="auto"/>
          </w:divBdr>
        </w:div>
        <w:div w:id="275527849">
          <w:marLeft w:val="0"/>
          <w:marRight w:val="0"/>
          <w:marTop w:val="0"/>
          <w:marBottom w:val="0"/>
          <w:divBdr>
            <w:top w:val="none" w:sz="0" w:space="0" w:color="auto"/>
            <w:left w:val="none" w:sz="0" w:space="0" w:color="auto"/>
            <w:bottom w:val="none" w:sz="0" w:space="0" w:color="auto"/>
            <w:right w:val="none" w:sz="0" w:space="0" w:color="auto"/>
          </w:divBdr>
        </w:div>
        <w:div w:id="276109894">
          <w:marLeft w:val="0"/>
          <w:marRight w:val="0"/>
          <w:marTop w:val="0"/>
          <w:marBottom w:val="0"/>
          <w:divBdr>
            <w:top w:val="none" w:sz="0" w:space="0" w:color="auto"/>
            <w:left w:val="none" w:sz="0" w:space="0" w:color="auto"/>
            <w:bottom w:val="none" w:sz="0" w:space="0" w:color="auto"/>
            <w:right w:val="none" w:sz="0" w:space="0" w:color="auto"/>
          </w:divBdr>
        </w:div>
        <w:div w:id="282347441">
          <w:marLeft w:val="0"/>
          <w:marRight w:val="0"/>
          <w:marTop w:val="0"/>
          <w:marBottom w:val="0"/>
          <w:divBdr>
            <w:top w:val="none" w:sz="0" w:space="0" w:color="auto"/>
            <w:left w:val="none" w:sz="0" w:space="0" w:color="auto"/>
            <w:bottom w:val="none" w:sz="0" w:space="0" w:color="auto"/>
            <w:right w:val="none" w:sz="0" w:space="0" w:color="auto"/>
          </w:divBdr>
        </w:div>
        <w:div w:id="304774949">
          <w:marLeft w:val="0"/>
          <w:marRight w:val="0"/>
          <w:marTop w:val="0"/>
          <w:marBottom w:val="0"/>
          <w:divBdr>
            <w:top w:val="none" w:sz="0" w:space="0" w:color="auto"/>
            <w:left w:val="none" w:sz="0" w:space="0" w:color="auto"/>
            <w:bottom w:val="none" w:sz="0" w:space="0" w:color="auto"/>
            <w:right w:val="none" w:sz="0" w:space="0" w:color="auto"/>
          </w:divBdr>
        </w:div>
        <w:div w:id="312568125">
          <w:marLeft w:val="0"/>
          <w:marRight w:val="0"/>
          <w:marTop w:val="0"/>
          <w:marBottom w:val="0"/>
          <w:divBdr>
            <w:top w:val="none" w:sz="0" w:space="0" w:color="auto"/>
            <w:left w:val="none" w:sz="0" w:space="0" w:color="auto"/>
            <w:bottom w:val="none" w:sz="0" w:space="0" w:color="auto"/>
            <w:right w:val="none" w:sz="0" w:space="0" w:color="auto"/>
          </w:divBdr>
        </w:div>
        <w:div w:id="316308176">
          <w:marLeft w:val="0"/>
          <w:marRight w:val="0"/>
          <w:marTop w:val="0"/>
          <w:marBottom w:val="0"/>
          <w:divBdr>
            <w:top w:val="none" w:sz="0" w:space="0" w:color="auto"/>
            <w:left w:val="none" w:sz="0" w:space="0" w:color="auto"/>
            <w:bottom w:val="none" w:sz="0" w:space="0" w:color="auto"/>
            <w:right w:val="none" w:sz="0" w:space="0" w:color="auto"/>
          </w:divBdr>
        </w:div>
        <w:div w:id="319580826">
          <w:marLeft w:val="0"/>
          <w:marRight w:val="0"/>
          <w:marTop w:val="0"/>
          <w:marBottom w:val="0"/>
          <w:divBdr>
            <w:top w:val="none" w:sz="0" w:space="0" w:color="auto"/>
            <w:left w:val="none" w:sz="0" w:space="0" w:color="auto"/>
            <w:bottom w:val="none" w:sz="0" w:space="0" w:color="auto"/>
            <w:right w:val="none" w:sz="0" w:space="0" w:color="auto"/>
          </w:divBdr>
        </w:div>
        <w:div w:id="321156836">
          <w:marLeft w:val="0"/>
          <w:marRight w:val="0"/>
          <w:marTop w:val="0"/>
          <w:marBottom w:val="0"/>
          <w:divBdr>
            <w:top w:val="none" w:sz="0" w:space="0" w:color="auto"/>
            <w:left w:val="none" w:sz="0" w:space="0" w:color="auto"/>
            <w:bottom w:val="none" w:sz="0" w:space="0" w:color="auto"/>
            <w:right w:val="none" w:sz="0" w:space="0" w:color="auto"/>
          </w:divBdr>
        </w:div>
        <w:div w:id="326444178">
          <w:marLeft w:val="0"/>
          <w:marRight w:val="0"/>
          <w:marTop w:val="0"/>
          <w:marBottom w:val="0"/>
          <w:divBdr>
            <w:top w:val="none" w:sz="0" w:space="0" w:color="auto"/>
            <w:left w:val="none" w:sz="0" w:space="0" w:color="auto"/>
            <w:bottom w:val="none" w:sz="0" w:space="0" w:color="auto"/>
            <w:right w:val="none" w:sz="0" w:space="0" w:color="auto"/>
          </w:divBdr>
        </w:div>
        <w:div w:id="326598158">
          <w:marLeft w:val="0"/>
          <w:marRight w:val="0"/>
          <w:marTop w:val="0"/>
          <w:marBottom w:val="0"/>
          <w:divBdr>
            <w:top w:val="none" w:sz="0" w:space="0" w:color="auto"/>
            <w:left w:val="none" w:sz="0" w:space="0" w:color="auto"/>
            <w:bottom w:val="none" w:sz="0" w:space="0" w:color="auto"/>
            <w:right w:val="none" w:sz="0" w:space="0" w:color="auto"/>
          </w:divBdr>
        </w:div>
        <w:div w:id="330766283">
          <w:marLeft w:val="0"/>
          <w:marRight w:val="0"/>
          <w:marTop w:val="0"/>
          <w:marBottom w:val="0"/>
          <w:divBdr>
            <w:top w:val="none" w:sz="0" w:space="0" w:color="auto"/>
            <w:left w:val="none" w:sz="0" w:space="0" w:color="auto"/>
            <w:bottom w:val="none" w:sz="0" w:space="0" w:color="auto"/>
            <w:right w:val="none" w:sz="0" w:space="0" w:color="auto"/>
          </w:divBdr>
        </w:div>
        <w:div w:id="336275851">
          <w:marLeft w:val="0"/>
          <w:marRight w:val="0"/>
          <w:marTop w:val="0"/>
          <w:marBottom w:val="0"/>
          <w:divBdr>
            <w:top w:val="none" w:sz="0" w:space="0" w:color="auto"/>
            <w:left w:val="none" w:sz="0" w:space="0" w:color="auto"/>
            <w:bottom w:val="none" w:sz="0" w:space="0" w:color="auto"/>
            <w:right w:val="none" w:sz="0" w:space="0" w:color="auto"/>
          </w:divBdr>
        </w:div>
        <w:div w:id="349835789">
          <w:marLeft w:val="0"/>
          <w:marRight w:val="0"/>
          <w:marTop w:val="0"/>
          <w:marBottom w:val="0"/>
          <w:divBdr>
            <w:top w:val="none" w:sz="0" w:space="0" w:color="auto"/>
            <w:left w:val="none" w:sz="0" w:space="0" w:color="auto"/>
            <w:bottom w:val="none" w:sz="0" w:space="0" w:color="auto"/>
            <w:right w:val="none" w:sz="0" w:space="0" w:color="auto"/>
          </w:divBdr>
        </w:div>
        <w:div w:id="355695088">
          <w:marLeft w:val="0"/>
          <w:marRight w:val="0"/>
          <w:marTop w:val="0"/>
          <w:marBottom w:val="0"/>
          <w:divBdr>
            <w:top w:val="none" w:sz="0" w:space="0" w:color="auto"/>
            <w:left w:val="none" w:sz="0" w:space="0" w:color="auto"/>
            <w:bottom w:val="none" w:sz="0" w:space="0" w:color="auto"/>
            <w:right w:val="none" w:sz="0" w:space="0" w:color="auto"/>
          </w:divBdr>
        </w:div>
        <w:div w:id="359665590">
          <w:marLeft w:val="0"/>
          <w:marRight w:val="0"/>
          <w:marTop w:val="0"/>
          <w:marBottom w:val="0"/>
          <w:divBdr>
            <w:top w:val="none" w:sz="0" w:space="0" w:color="auto"/>
            <w:left w:val="none" w:sz="0" w:space="0" w:color="auto"/>
            <w:bottom w:val="none" w:sz="0" w:space="0" w:color="auto"/>
            <w:right w:val="none" w:sz="0" w:space="0" w:color="auto"/>
          </w:divBdr>
        </w:div>
        <w:div w:id="362175126">
          <w:marLeft w:val="0"/>
          <w:marRight w:val="0"/>
          <w:marTop w:val="0"/>
          <w:marBottom w:val="0"/>
          <w:divBdr>
            <w:top w:val="none" w:sz="0" w:space="0" w:color="auto"/>
            <w:left w:val="none" w:sz="0" w:space="0" w:color="auto"/>
            <w:bottom w:val="none" w:sz="0" w:space="0" w:color="auto"/>
            <w:right w:val="none" w:sz="0" w:space="0" w:color="auto"/>
          </w:divBdr>
        </w:div>
        <w:div w:id="366175534">
          <w:marLeft w:val="0"/>
          <w:marRight w:val="0"/>
          <w:marTop w:val="0"/>
          <w:marBottom w:val="0"/>
          <w:divBdr>
            <w:top w:val="none" w:sz="0" w:space="0" w:color="auto"/>
            <w:left w:val="none" w:sz="0" w:space="0" w:color="auto"/>
            <w:bottom w:val="none" w:sz="0" w:space="0" w:color="auto"/>
            <w:right w:val="none" w:sz="0" w:space="0" w:color="auto"/>
          </w:divBdr>
        </w:div>
        <w:div w:id="366950356">
          <w:marLeft w:val="0"/>
          <w:marRight w:val="0"/>
          <w:marTop w:val="0"/>
          <w:marBottom w:val="0"/>
          <w:divBdr>
            <w:top w:val="none" w:sz="0" w:space="0" w:color="auto"/>
            <w:left w:val="none" w:sz="0" w:space="0" w:color="auto"/>
            <w:bottom w:val="none" w:sz="0" w:space="0" w:color="auto"/>
            <w:right w:val="none" w:sz="0" w:space="0" w:color="auto"/>
          </w:divBdr>
        </w:div>
        <w:div w:id="382024562">
          <w:marLeft w:val="0"/>
          <w:marRight w:val="0"/>
          <w:marTop w:val="0"/>
          <w:marBottom w:val="0"/>
          <w:divBdr>
            <w:top w:val="none" w:sz="0" w:space="0" w:color="auto"/>
            <w:left w:val="none" w:sz="0" w:space="0" w:color="auto"/>
            <w:bottom w:val="none" w:sz="0" w:space="0" w:color="auto"/>
            <w:right w:val="none" w:sz="0" w:space="0" w:color="auto"/>
          </w:divBdr>
        </w:div>
        <w:div w:id="387994599">
          <w:marLeft w:val="0"/>
          <w:marRight w:val="0"/>
          <w:marTop w:val="0"/>
          <w:marBottom w:val="0"/>
          <w:divBdr>
            <w:top w:val="none" w:sz="0" w:space="0" w:color="auto"/>
            <w:left w:val="none" w:sz="0" w:space="0" w:color="auto"/>
            <w:bottom w:val="none" w:sz="0" w:space="0" w:color="auto"/>
            <w:right w:val="none" w:sz="0" w:space="0" w:color="auto"/>
          </w:divBdr>
        </w:div>
        <w:div w:id="396124993">
          <w:marLeft w:val="0"/>
          <w:marRight w:val="0"/>
          <w:marTop w:val="0"/>
          <w:marBottom w:val="0"/>
          <w:divBdr>
            <w:top w:val="none" w:sz="0" w:space="0" w:color="auto"/>
            <w:left w:val="none" w:sz="0" w:space="0" w:color="auto"/>
            <w:bottom w:val="none" w:sz="0" w:space="0" w:color="auto"/>
            <w:right w:val="none" w:sz="0" w:space="0" w:color="auto"/>
          </w:divBdr>
        </w:div>
        <w:div w:id="411053251">
          <w:marLeft w:val="0"/>
          <w:marRight w:val="0"/>
          <w:marTop w:val="0"/>
          <w:marBottom w:val="0"/>
          <w:divBdr>
            <w:top w:val="none" w:sz="0" w:space="0" w:color="auto"/>
            <w:left w:val="none" w:sz="0" w:space="0" w:color="auto"/>
            <w:bottom w:val="none" w:sz="0" w:space="0" w:color="auto"/>
            <w:right w:val="none" w:sz="0" w:space="0" w:color="auto"/>
          </w:divBdr>
        </w:div>
        <w:div w:id="416437361">
          <w:marLeft w:val="0"/>
          <w:marRight w:val="0"/>
          <w:marTop w:val="0"/>
          <w:marBottom w:val="0"/>
          <w:divBdr>
            <w:top w:val="none" w:sz="0" w:space="0" w:color="auto"/>
            <w:left w:val="none" w:sz="0" w:space="0" w:color="auto"/>
            <w:bottom w:val="none" w:sz="0" w:space="0" w:color="auto"/>
            <w:right w:val="none" w:sz="0" w:space="0" w:color="auto"/>
          </w:divBdr>
        </w:div>
        <w:div w:id="417364490">
          <w:marLeft w:val="0"/>
          <w:marRight w:val="0"/>
          <w:marTop w:val="0"/>
          <w:marBottom w:val="0"/>
          <w:divBdr>
            <w:top w:val="none" w:sz="0" w:space="0" w:color="auto"/>
            <w:left w:val="none" w:sz="0" w:space="0" w:color="auto"/>
            <w:bottom w:val="none" w:sz="0" w:space="0" w:color="auto"/>
            <w:right w:val="none" w:sz="0" w:space="0" w:color="auto"/>
          </w:divBdr>
        </w:div>
        <w:div w:id="419911785">
          <w:marLeft w:val="0"/>
          <w:marRight w:val="0"/>
          <w:marTop w:val="0"/>
          <w:marBottom w:val="0"/>
          <w:divBdr>
            <w:top w:val="none" w:sz="0" w:space="0" w:color="auto"/>
            <w:left w:val="none" w:sz="0" w:space="0" w:color="auto"/>
            <w:bottom w:val="none" w:sz="0" w:space="0" w:color="auto"/>
            <w:right w:val="none" w:sz="0" w:space="0" w:color="auto"/>
          </w:divBdr>
        </w:div>
        <w:div w:id="421878061">
          <w:marLeft w:val="0"/>
          <w:marRight w:val="0"/>
          <w:marTop w:val="0"/>
          <w:marBottom w:val="0"/>
          <w:divBdr>
            <w:top w:val="none" w:sz="0" w:space="0" w:color="auto"/>
            <w:left w:val="none" w:sz="0" w:space="0" w:color="auto"/>
            <w:bottom w:val="none" w:sz="0" w:space="0" w:color="auto"/>
            <w:right w:val="none" w:sz="0" w:space="0" w:color="auto"/>
          </w:divBdr>
        </w:div>
        <w:div w:id="428696220">
          <w:marLeft w:val="0"/>
          <w:marRight w:val="0"/>
          <w:marTop w:val="0"/>
          <w:marBottom w:val="0"/>
          <w:divBdr>
            <w:top w:val="none" w:sz="0" w:space="0" w:color="auto"/>
            <w:left w:val="none" w:sz="0" w:space="0" w:color="auto"/>
            <w:bottom w:val="none" w:sz="0" w:space="0" w:color="auto"/>
            <w:right w:val="none" w:sz="0" w:space="0" w:color="auto"/>
          </w:divBdr>
        </w:div>
        <w:div w:id="430047421">
          <w:marLeft w:val="0"/>
          <w:marRight w:val="0"/>
          <w:marTop w:val="0"/>
          <w:marBottom w:val="0"/>
          <w:divBdr>
            <w:top w:val="none" w:sz="0" w:space="0" w:color="auto"/>
            <w:left w:val="none" w:sz="0" w:space="0" w:color="auto"/>
            <w:bottom w:val="none" w:sz="0" w:space="0" w:color="auto"/>
            <w:right w:val="none" w:sz="0" w:space="0" w:color="auto"/>
          </w:divBdr>
        </w:div>
        <w:div w:id="433863558">
          <w:marLeft w:val="0"/>
          <w:marRight w:val="0"/>
          <w:marTop w:val="0"/>
          <w:marBottom w:val="0"/>
          <w:divBdr>
            <w:top w:val="none" w:sz="0" w:space="0" w:color="auto"/>
            <w:left w:val="none" w:sz="0" w:space="0" w:color="auto"/>
            <w:bottom w:val="none" w:sz="0" w:space="0" w:color="auto"/>
            <w:right w:val="none" w:sz="0" w:space="0" w:color="auto"/>
          </w:divBdr>
        </w:div>
        <w:div w:id="435295430">
          <w:marLeft w:val="0"/>
          <w:marRight w:val="0"/>
          <w:marTop w:val="0"/>
          <w:marBottom w:val="0"/>
          <w:divBdr>
            <w:top w:val="none" w:sz="0" w:space="0" w:color="auto"/>
            <w:left w:val="none" w:sz="0" w:space="0" w:color="auto"/>
            <w:bottom w:val="none" w:sz="0" w:space="0" w:color="auto"/>
            <w:right w:val="none" w:sz="0" w:space="0" w:color="auto"/>
          </w:divBdr>
        </w:div>
        <w:div w:id="443616225">
          <w:marLeft w:val="0"/>
          <w:marRight w:val="0"/>
          <w:marTop w:val="0"/>
          <w:marBottom w:val="0"/>
          <w:divBdr>
            <w:top w:val="none" w:sz="0" w:space="0" w:color="auto"/>
            <w:left w:val="none" w:sz="0" w:space="0" w:color="auto"/>
            <w:bottom w:val="none" w:sz="0" w:space="0" w:color="auto"/>
            <w:right w:val="none" w:sz="0" w:space="0" w:color="auto"/>
          </w:divBdr>
        </w:div>
        <w:div w:id="444809119">
          <w:marLeft w:val="0"/>
          <w:marRight w:val="0"/>
          <w:marTop w:val="0"/>
          <w:marBottom w:val="0"/>
          <w:divBdr>
            <w:top w:val="none" w:sz="0" w:space="0" w:color="auto"/>
            <w:left w:val="none" w:sz="0" w:space="0" w:color="auto"/>
            <w:bottom w:val="none" w:sz="0" w:space="0" w:color="auto"/>
            <w:right w:val="none" w:sz="0" w:space="0" w:color="auto"/>
          </w:divBdr>
        </w:div>
        <w:div w:id="449935547">
          <w:marLeft w:val="0"/>
          <w:marRight w:val="0"/>
          <w:marTop w:val="0"/>
          <w:marBottom w:val="0"/>
          <w:divBdr>
            <w:top w:val="none" w:sz="0" w:space="0" w:color="auto"/>
            <w:left w:val="none" w:sz="0" w:space="0" w:color="auto"/>
            <w:bottom w:val="none" w:sz="0" w:space="0" w:color="auto"/>
            <w:right w:val="none" w:sz="0" w:space="0" w:color="auto"/>
          </w:divBdr>
        </w:div>
        <w:div w:id="469713945">
          <w:marLeft w:val="0"/>
          <w:marRight w:val="0"/>
          <w:marTop w:val="0"/>
          <w:marBottom w:val="0"/>
          <w:divBdr>
            <w:top w:val="none" w:sz="0" w:space="0" w:color="auto"/>
            <w:left w:val="none" w:sz="0" w:space="0" w:color="auto"/>
            <w:bottom w:val="none" w:sz="0" w:space="0" w:color="auto"/>
            <w:right w:val="none" w:sz="0" w:space="0" w:color="auto"/>
          </w:divBdr>
        </w:div>
        <w:div w:id="471364579">
          <w:marLeft w:val="0"/>
          <w:marRight w:val="0"/>
          <w:marTop w:val="0"/>
          <w:marBottom w:val="0"/>
          <w:divBdr>
            <w:top w:val="none" w:sz="0" w:space="0" w:color="auto"/>
            <w:left w:val="none" w:sz="0" w:space="0" w:color="auto"/>
            <w:bottom w:val="none" w:sz="0" w:space="0" w:color="auto"/>
            <w:right w:val="none" w:sz="0" w:space="0" w:color="auto"/>
          </w:divBdr>
        </w:div>
        <w:div w:id="471993524">
          <w:marLeft w:val="0"/>
          <w:marRight w:val="0"/>
          <w:marTop w:val="0"/>
          <w:marBottom w:val="0"/>
          <w:divBdr>
            <w:top w:val="none" w:sz="0" w:space="0" w:color="auto"/>
            <w:left w:val="none" w:sz="0" w:space="0" w:color="auto"/>
            <w:bottom w:val="none" w:sz="0" w:space="0" w:color="auto"/>
            <w:right w:val="none" w:sz="0" w:space="0" w:color="auto"/>
          </w:divBdr>
        </w:div>
        <w:div w:id="478226983">
          <w:marLeft w:val="0"/>
          <w:marRight w:val="0"/>
          <w:marTop w:val="0"/>
          <w:marBottom w:val="0"/>
          <w:divBdr>
            <w:top w:val="none" w:sz="0" w:space="0" w:color="auto"/>
            <w:left w:val="none" w:sz="0" w:space="0" w:color="auto"/>
            <w:bottom w:val="none" w:sz="0" w:space="0" w:color="auto"/>
            <w:right w:val="none" w:sz="0" w:space="0" w:color="auto"/>
          </w:divBdr>
        </w:div>
        <w:div w:id="478619691">
          <w:marLeft w:val="0"/>
          <w:marRight w:val="0"/>
          <w:marTop w:val="0"/>
          <w:marBottom w:val="0"/>
          <w:divBdr>
            <w:top w:val="none" w:sz="0" w:space="0" w:color="auto"/>
            <w:left w:val="none" w:sz="0" w:space="0" w:color="auto"/>
            <w:bottom w:val="none" w:sz="0" w:space="0" w:color="auto"/>
            <w:right w:val="none" w:sz="0" w:space="0" w:color="auto"/>
          </w:divBdr>
        </w:div>
        <w:div w:id="492062774">
          <w:marLeft w:val="0"/>
          <w:marRight w:val="0"/>
          <w:marTop w:val="0"/>
          <w:marBottom w:val="0"/>
          <w:divBdr>
            <w:top w:val="none" w:sz="0" w:space="0" w:color="auto"/>
            <w:left w:val="none" w:sz="0" w:space="0" w:color="auto"/>
            <w:bottom w:val="none" w:sz="0" w:space="0" w:color="auto"/>
            <w:right w:val="none" w:sz="0" w:space="0" w:color="auto"/>
          </w:divBdr>
        </w:div>
        <w:div w:id="509804856">
          <w:marLeft w:val="0"/>
          <w:marRight w:val="0"/>
          <w:marTop w:val="0"/>
          <w:marBottom w:val="0"/>
          <w:divBdr>
            <w:top w:val="none" w:sz="0" w:space="0" w:color="auto"/>
            <w:left w:val="none" w:sz="0" w:space="0" w:color="auto"/>
            <w:bottom w:val="none" w:sz="0" w:space="0" w:color="auto"/>
            <w:right w:val="none" w:sz="0" w:space="0" w:color="auto"/>
          </w:divBdr>
        </w:div>
        <w:div w:id="511459510">
          <w:marLeft w:val="0"/>
          <w:marRight w:val="0"/>
          <w:marTop w:val="0"/>
          <w:marBottom w:val="0"/>
          <w:divBdr>
            <w:top w:val="none" w:sz="0" w:space="0" w:color="auto"/>
            <w:left w:val="none" w:sz="0" w:space="0" w:color="auto"/>
            <w:bottom w:val="none" w:sz="0" w:space="0" w:color="auto"/>
            <w:right w:val="none" w:sz="0" w:space="0" w:color="auto"/>
          </w:divBdr>
        </w:div>
        <w:div w:id="512382683">
          <w:marLeft w:val="0"/>
          <w:marRight w:val="0"/>
          <w:marTop w:val="0"/>
          <w:marBottom w:val="0"/>
          <w:divBdr>
            <w:top w:val="none" w:sz="0" w:space="0" w:color="auto"/>
            <w:left w:val="none" w:sz="0" w:space="0" w:color="auto"/>
            <w:bottom w:val="none" w:sz="0" w:space="0" w:color="auto"/>
            <w:right w:val="none" w:sz="0" w:space="0" w:color="auto"/>
          </w:divBdr>
        </w:div>
        <w:div w:id="517695802">
          <w:marLeft w:val="0"/>
          <w:marRight w:val="0"/>
          <w:marTop w:val="0"/>
          <w:marBottom w:val="0"/>
          <w:divBdr>
            <w:top w:val="none" w:sz="0" w:space="0" w:color="auto"/>
            <w:left w:val="none" w:sz="0" w:space="0" w:color="auto"/>
            <w:bottom w:val="none" w:sz="0" w:space="0" w:color="auto"/>
            <w:right w:val="none" w:sz="0" w:space="0" w:color="auto"/>
          </w:divBdr>
        </w:div>
        <w:div w:id="519508151">
          <w:marLeft w:val="0"/>
          <w:marRight w:val="0"/>
          <w:marTop w:val="0"/>
          <w:marBottom w:val="0"/>
          <w:divBdr>
            <w:top w:val="none" w:sz="0" w:space="0" w:color="auto"/>
            <w:left w:val="none" w:sz="0" w:space="0" w:color="auto"/>
            <w:bottom w:val="none" w:sz="0" w:space="0" w:color="auto"/>
            <w:right w:val="none" w:sz="0" w:space="0" w:color="auto"/>
          </w:divBdr>
        </w:div>
        <w:div w:id="524903532">
          <w:marLeft w:val="0"/>
          <w:marRight w:val="0"/>
          <w:marTop w:val="0"/>
          <w:marBottom w:val="0"/>
          <w:divBdr>
            <w:top w:val="none" w:sz="0" w:space="0" w:color="auto"/>
            <w:left w:val="none" w:sz="0" w:space="0" w:color="auto"/>
            <w:bottom w:val="none" w:sz="0" w:space="0" w:color="auto"/>
            <w:right w:val="none" w:sz="0" w:space="0" w:color="auto"/>
          </w:divBdr>
        </w:div>
        <w:div w:id="529607198">
          <w:marLeft w:val="0"/>
          <w:marRight w:val="0"/>
          <w:marTop w:val="0"/>
          <w:marBottom w:val="0"/>
          <w:divBdr>
            <w:top w:val="none" w:sz="0" w:space="0" w:color="auto"/>
            <w:left w:val="none" w:sz="0" w:space="0" w:color="auto"/>
            <w:bottom w:val="none" w:sz="0" w:space="0" w:color="auto"/>
            <w:right w:val="none" w:sz="0" w:space="0" w:color="auto"/>
          </w:divBdr>
        </w:div>
        <w:div w:id="536626331">
          <w:marLeft w:val="0"/>
          <w:marRight w:val="0"/>
          <w:marTop w:val="0"/>
          <w:marBottom w:val="0"/>
          <w:divBdr>
            <w:top w:val="none" w:sz="0" w:space="0" w:color="auto"/>
            <w:left w:val="none" w:sz="0" w:space="0" w:color="auto"/>
            <w:bottom w:val="none" w:sz="0" w:space="0" w:color="auto"/>
            <w:right w:val="none" w:sz="0" w:space="0" w:color="auto"/>
          </w:divBdr>
        </w:div>
        <w:div w:id="541359586">
          <w:marLeft w:val="0"/>
          <w:marRight w:val="0"/>
          <w:marTop w:val="0"/>
          <w:marBottom w:val="0"/>
          <w:divBdr>
            <w:top w:val="none" w:sz="0" w:space="0" w:color="auto"/>
            <w:left w:val="none" w:sz="0" w:space="0" w:color="auto"/>
            <w:bottom w:val="none" w:sz="0" w:space="0" w:color="auto"/>
            <w:right w:val="none" w:sz="0" w:space="0" w:color="auto"/>
          </w:divBdr>
        </w:div>
        <w:div w:id="546530231">
          <w:marLeft w:val="0"/>
          <w:marRight w:val="0"/>
          <w:marTop w:val="0"/>
          <w:marBottom w:val="0"/>
          <w:divBdr>
            <w:top w:val="none" w:sz="0" w:space="0" w:color="auto"/>
            <w:left w:val="none" w:sz="0" w:space="0" w:color="auto"/>
            <w:bottom w:val="none" w:sz="0" w:space="0" w:color="auto"/>
            <w:right w:val="none" w:sz="0" w:space="0" w:color="auto"/>
          </w:divBdr>
        </w:div>
        <w:div w:id="548152063">
          <w:marLeft w:val="0"/>
          <w:marRight w:val="0"/>
          <w:marTop w:val="0"/>
          <w:marBottom w:val="0"/>
          <w:divBdr>
            <w:top w:val="none" w:sz="0" w:space="0" w:color="auto"/>
            <w:left w:val="none" w:sz="0" w:space="0" w:color="auto"/>
            <w:bottom w:val="none" w:sz="0" w:space="0" w:color="auto"/>
            <w:right w:val="none" w:sz="0" w:space="0" w:color="auto"/>
          </w:divBdr>
        </w:div>
        <w:div w:id="552499974">
          <w:marLeft w:val="0"/>
          <w:marRight w:val="0"/>
          <w:marTop w:val="0"/>
          <w:marBottom w:val="0"/>
          <w:divBdr>
            <w:top w:val="none" w:sz="0" w:space="0" w:color="auto"/>
            <w:left w:val="none" w:sz="0" w:space="0" w:color="auto"/>
            <w:bottom w:val="none" w:sz="0" w:space="0" w:color="auto"/>
            <w:right w:val="none" w:sz="0" w:space="0" w:color="auto"/>
          </w:divBdr>
        </w:div>
        <w:div w:id="559290660">
          <w:marLeft w:val="0"/>
          <w:marRight w:val="0"/>
          <w:marTop w:val="0"/>
          <w:marBottom w:val="0"/>
          <w:divBdr>
            <w:top w:val="none" w:sz="0" w:space="0" w:color="auto"/>
            <w:left w:val="none" w:sz="0" w:space="0" w:color="auto"/>
            <w:bottom w:val="none" w:sz="0" w:space="0" w:color="auto"/>
            <w:right w:val="none" w:sz="0" w:space="0" w:color="auto"/>
          </w:divBdr>
        </w:div>
        <w:div w:id="564144817">
          <w:marLeft w:val="0"/>
          <w:marRight w:val="0"/>
          <w:marTop w:val="0"/>
          <w:marBottom w:val="0"/>
          <w:divBdr>
            <w:top w:val="none" w:sz="0" w:space="0" w:color="auto"/>
            <w:left w:val="none" w:sz="0" w:space="0" w:color="auto"/>
            <w:bottom w:val="none" w:sz="0" w:space="0" w:color="auto"/>
            <w:right w:val="none" w:sz="0" w:space="0" w:color="auto"/>
          </w:divBdr>
        </w:div>
        <w:div w:id="570240953">
          <w:marLeft w:val="0"/>
          <w:marRight w:val="0"/>
          <w:marTop w:val="0"/>
          <w:marBottom w:val="0"/>
          <w:divBdr>
            <w:top w:val="none" w:sz="0" w:space="0" w:color="auto"/>
            <w:left w:val="none" w:sz="0" w:space="0" w:color="auto"/>
            <w:bottom w:val="none" w:sz="0" w:space="0" w:color="auto"/>
            <w:right w:val="none" w:sz="0" w:space="0" w:color="auto"/>
          </w:divBdr>
        </w:div>
        <w:div w:id="577330566">
          <w:marLeft w:val="0"/>
          <w:marRight w:val="0"/>
          <w:marTop w:val="0"/>
          <w:marBottom w:val="0"/>
          <w:divBdr>
            <w:top w:val="none" w:sz="0" w:space="0" w:color="auto"/>
            <w:left w:val="none" w:sz="0" w:space="0" w:color="auto"/>
            <w:bottom w:val="none" w:sz="0" w:space="0" w:color="auto"/>
            <w:right w:val="none" w:sz="0" w:space="0" w:color="auto"/>
          </w:divBdr>
        </w:div>
        <w:div w:id="581254836">
          <w:marLeft w:val="0"/>
          <w:marRight w:val="0"/>
          <w:marTop w:val="0"/>
          <w:marBottom w:val="0"/>
          <w:divBdr>
            <w:top w:val="none" w:sz="0" w:space="0" w:color="auto"/>
            <w:left w:val="none" w:sz="0" w:space="0" w:color="auto"/>
            <w:bottom w:val="none" w:sz="0" w:space="0" w:color="auto"/>
            <w:right w:val="none" w:sz="0" w:space="0" w:color="auto"/>
          </w:divBdr>
        </w:div>
        <w:div w:id="592931584">
          <w:marLeft w:val="0"/>
          <w:marRight w:val="0"/>
          <w:marTop w:val="0"/>
          <w:marBottom w:val="0"/>
          <w:divBdr>
            <w:top w:val="none" w:sz="0" w:space="0" w:color="auto"/>
            <w:left w:val="none" w:sz="0" w:space="0" w:color="auto"/>
            <w:bottom w:val="none" w:sz="0" w:space="0" w:color="auto"/>
            <w:right w:val="none" w:sz="0" w:space="0" w:color="auto"/>
          </w:divBdr>
        </w:div>
        <w:div w:id="602760640">
          <w:marLeft w:val="0"/>
          <w:marRight w:val="0"/>
          <w:marTop w:val="0"/>
          <w:marBottom w:val="0"/>
          <w:divBdr>
            <w:top w:val="none" w:sz="0" w:space="0" w:color="auto"/>
            <w:left w:val="none" w:sz="0" w:space="0" w:color="auto"/>
            <w:bottom w:val="none" w:sz="0" w:space="0" w:color="auto"/>
            <w:right w:val="none" w:sz="0" w:space="0" w:color="auto"/>
          </w:divBdr>
        </w:div>
        <w:div w:id="605770117">
          <w:marLeft w:val="0"/>
          <w:marRight w:val="0"/>
          <w:marTop w:val="0"/>
          <w:marBottom w:val="0"/>
          <w:divBdr>
            <w:top w:val="none" w:sz="0" w:space="0" w:color="auto"/>
            <w:left w:val="none" w:sz="0" w:space="0" w:color="auto"/>
            <w:bottom w:val="none" w:sz="0" w:space="0" w:color="auto"/>
            <w:right w:val="none" w:sz="0" w:space="0" w:color="auto"/>
          </w:divBdr>
        </w:div>
        <w:div w:id="605964886">
          <w:marLeft w:val="0"/>
          <w:marRight w:val="0"/>
          <w:marTop w:val="0"/>
          <w:marBottom w:val="0"/>
          <w:divBdr>
            <w:top w:val="none" w:sz="0" w:space="0" w:color="auto"/>
            <w:left w:val="none" w:sz="0" w:space="0" w:color="auto"/>
            <w:bottom w:val="none" w:sz="0" w:space="0" w:color="auto"/>
            <w:right w:val="none" w:sz="0" w:space="0" w:color="auto"/>
          </w:divBdr>
        </w:div>
        <w:div w:id="611523309">
          <w:marLeft w:val="0"/>
          <w:marRight w:val="0"/>
          <w:marTop w:val="0"/>
          <w:marBottom w:val="0"/>
          <w:divBdr>
            <w:top w:val="none" w:sz="0" w:space="0" w:color="auto"/>
            <w:left w:val="none" w:sz="0" w:space="0" w:color="auto"/>
            <w:bottom w:val="none" w:sz="0" w:space="0" w:color="auto"/>
            <w:right w:val="none" w:sz="0" w:space="0" w:color="auto"/>
          </w:divBdr>
        </w:div>
        <w:div w:id="621493822">
          <w:marLeft w:val="0"/>
          <w:marRight w:val="0"/>
          <w:marTop w:val="0"/>
          <w:marBottom w:val="0"/>
          <w:divBdr>
            <w:top w:val="none" w:sz="0" w:space="0" w:color="auto"/>
            <w:left w:val="none" w:sz="0" w:space="0" w:color="auto"/>
            <w:bottom w:val="none" w:sz="0" w:space="0" w:color="auto"/>
            <w:right w:val="none" w:sz="0" w:space="0" w:color="auto"/>
          </w:divBdr>
        </w:div>
        <w:div w:id="628628300">
          <w:marLeft w:val="0"/>
          <w:marRight w:val="0"/>
          <w:marTop w:val="0"/>
          <w:marBottom w:val="0"/>
          <w:divBdr>
            <w:top w:val="none" w:sz="0" w:space="0" w:color="auto"/>
            <w:left w:val="none" w:sz="0" w:space="0" w:color="auto"/>
            <w:bottom w:val="none" w:sz="0" w:space="0" w:color="auto"/>
            <w:right w:val="none" w:sz="0" w:space="0" w:color="auto"/>
          </w:divBdr>
        </w:div>
        <w:div w:id="648171760">
          <w:marLeft w:val="0"/>
          <w:marRight w:val="0"/>
          <w:marTop w:val="0"/>
          <w:marBottom w:val="0"/>
          <w:divBdr>
            <w:top w:val="none" w:sz="0" w:space="0" w:color="auto"/>
            <w:left w:val="none" w:sz="0" w:space="0" w:color="auto"/>
            <w:bottom w:val="none" w:sz="0" w:space="0" w:color="auto"/>
            <w:right w:val="none" w:sz="0" w:space="0" w:color="auto"/>
          </w:divBdr>
        </w:div>
        <w:div w:id="668599314">
          <w:marLeft w:val="0"/>
          <w:marRight w:val="0"/>
          <w:marTop w:val="0"/>
          <w:marBottom w:val="0"/>
          <w:divBdr>
            <w:top w:val="none" w:sz="0" w:space="0" w:color="auto"/>
            <w:left w:val="none" w:sz="0" w:space="0" w:color="auto"/>
            <w:bottom w:val="none" w:sz="0" w:space="0" w:color="auto"/>
            <w:right w:val="none" w:sz="0" w:space="0" w:color="auto"/>
          </w:divBdr>
        </w:div>
        <w:div w:id="678510532">
          <w:marLeft w:val="0"/>
          <w:marRight w:val="0"/>
          <w:marTop w:val="0"/>
          <w:marBottom w:val="0"/>
          <w:divBdr>
            <w:top w:val="none" w:sz="0" w:space="0" w:color="auto"/>
            <w:left w:val="none" w:sz="0" w:space="0" w:color="auto"/>
            <w:bottom w:val="none" w:sz="0" w:space="0" w:color="auto"/>
            <w:right w:val="none" w:sz="0" w:space="0" w:color="auto"/>
          </w:divBdr>
        </w:div>
        <w:div w:id="680397273">
          <w:marLeft w:val="0"/>
          <w:marRight w:val="0"/>
          <w:marTop w:val="0"/>
          <w:marBottom w:val="0"/>
          <w:divBdr>
            <w:top w:val="none" w:sz="0" w:space="0" w:color="auto"/>
            <w:left w:val="none" w:sz="0" w:space="0" w:color="auto"/>
            <w:bottom w:val="none" w:sz="0" w:space="0" w:color="auto"/>
            <w:right w:val="none" w:sz="0" w:space="0" w:color="auto"/>
          </w:divBdr>
        </w:div>
        <w:div w:id="688602251">
          <w:marLeft w:val="0"/>
          <w:marRight w:val="0"/>
          <w:marTop w:val="0"/>
          <w:marBottom w:val="0"/>
          <w:divBdr>
            <w:top w:val="none" w:sz="0" w:space="0" w:color="auto"/>
            <w:left w:val="none" w:sz="0" w:space="0" w:color="auto"/>
            <w:bottom w:val="none" w:sz="0" w:space="0" w:color="auto"/>
            <w:right w:val="none" w:sz="0" w:space="0" w:color="auto"/>
          </w:divBdr>
        </w:div>
        <w:div w:id="690255603">
          <w:marLeft w:val="0"/>
          <w:marRight w:val="0"/>
          <w:marTop w:val="0"/>
          <w:marBottom w:val="0"/>
          <w:divBdr>
            <w:top w:val="none" w:sz="0" w:space="0" w:color="auto"/>
            <w:left w:val="none" w:sz="0" w:space="0" w:color="auto"/>
            <w:bottom w:val="none" w:sz="0" w:space="0" w:color="auto"/>
            <w:right w:val="none" w:sz="0" w:space="0" w:color="auto"/>
          </w:divBdr>
        </w:div>
        <w:div w:id="696203803">
          <w:marLeft w:val="0"/>
          <w:marRight w:val="0"/>
          <w:marTop w:val="0"/>
          <w:marBottom w:val="0"/>
          <w:divBdr>
            <w:top w:val="none" w:sz="0" w:space="0" w:color="auto"/>
            <w:left w:val="none" w:sz="0" w:space="0" w:color="auto"/>
            <w:bottom w:val="none" w:sz="0" w:space="0" w:color="auto"/>
            <w:right w:val="none" w:sz="0" w:space="0" w:color="auto"/>
          </w:divBdr>
        </w:div>
        <w:div w:id="699740261">
          <w:marLeft w:val="0"/>
          <w:marRight w:val="0"/>
          <w:marTop w:val="0"/>
          <w:marBottom w:val="0"/>
          <w:divBdr>
            <w:top w:val="none" w:sz="0" w:space="0" w:color="auto"/>
            <w:left w:val="none" w:sz="0" w:space="0" w:color="auto"/>
            <w:bottom w:val="none" w:sz="0" w:space="0" w:color="auto"/>
            <w:right w:val="none" w:sz="0" w:space="0" w:color="auto"/>
          </w:divBdr>
        </w:div>
        <w:div w:id="703362327">
          <w:marLeft w:val="0"/>
          <w:marRight w:val="0"/>
          <w:marTop w:val="0"/>
          <w:marBottom w:val="0"/>
          <w:divBdr>
            <w:top w:val="none" w:sz="0" w:space="0" w:color="auto"/>
            <w:left w:val="none" w:sz="0" w:space="0" w:color="auto"/>
            <w:bottom w:val="none" w:sz="0" w:space="0" w:color="auto"/>
            <w:right w:val="none" w:sz="0" w:space="0" w:color="auto"/>
          </w:divBdr>
        </w:div>
        <w:div w:id="703561104">
          <w:marLeft w:val="0"/>
          <w:marRight w:val="0"/>
          <w:marTop w:val="0"/>
          <w:marBottom w:val="0"/>
          <w:divBdr>
            <w:top w:val="none" w:sz="0" w:space="0" w:color="auto"/>
            <w:left w:val="none" w:sz="0" w:space="0" w:color="auto"/>
            <w:bottom w:val="none" w:sz="0" w:space="0" w:color="auto"/>
            <w:right w:val="none" w:sz="0" w:space="0" w:color="auto"/>
          </w:divBdr>
        </w:div>
        <w:div w:id="707528047">
          <w:marLeft w:val="0"/>
          <w:marRight w:val="0"/>
          <w:marTop w:val="0"/>
          <w:marBottom w:val="0"/>
          <w:divBdr>
            <w:top w:val="none" w:sz="0" w:space="0" w:color="auto"/>
            <w:left w:val="none" w:sz="0" w:space="0" w:color="auto"/>
            <w:bottom w:val="none" w:sz="0" w:space="0" w:color="auto"/>
            <w:right w:val="none" w:sz="0" w:space="0" w:color="auto"/>
          </w:divBdr>
        </w:div>
        <w:div w:id="718363729">
          <w:marLeft w:val="0"/>
          <w:marRight w:val="0"/>
          <w:marTop w:val="0"/>
          <w:marBottom w:val="0"/>
          <w:divBdr>
            <w:top w:val="none" w:sz="0" w:space="0" w:color="auto"/>
            <w:left w:val="none" w:sz="0" w:space="0" w:color="auto"/>
            <w:bottom w:val="none" w:sz="0" w:space="0" w:color="auto"/>
            <w:right w:val="none" w:sz="0" w:space="0" w:color="auto"/>
          </w:divBdr>
        </w:div>
        <w:div w:id="722828833">
          <w:marLeft w:val="0"/>
          <w:marRight w:val="0"/>
          <w:marTop w:val="0"/>
          <w:marBottom w:val="0"/>
          <w:divBdr>
            <w:top w:val="none" w:sz="0" w:space="0" w:color="auto"/>
            <w:left w:val="none" w:sz="0" w:space="0" w:color="auto"/>
            <w:bottom w:val="none" w:sz="0" w:space="0" w:color="auto"/>
            <w:right w:val="none" w:sz="0" w:space="0" w:color="auto"/>
          </w:divBdr>
        </w:div>
        <w:div w:id="728305566">
          <w:marLeft w:val="0"/>
          <w:marRight w:val="0"/>
          <w:marTop w:val="0"/>
          <w:marBottom w:val="0"/>
          <w:divBdr>
            <w:top w:val="none" w:sz="0" w:space="0" w:color="auto"/>
            <w:left w:val="none" w:sz="0" w:space="0" w:color="auto"/>
            <w:bottom w:val="none" w:sz="0" w:space="0" w:color="auto"/>
            <w:right w:val="none" w:sz="0" w:space="0" w:color="auto"/>
          </w:divBdr>
        </w:div>
        <w:div w:id="728528660">
          <w:marLeft w:val="0"/>
          <w:marRight w:val="0"/>
          <w:marTop w:val="0"/>
          <w:marBottom w:val="0"/>
          <w:divBdr>
            <w:top w:val="none" w:sz="0" w:space="0" w:color="auto"/>
            <w:left w:val="none" w:sz="0" w:space="0" w:color="auto"/>
            <w:bottom w:val="none" w:sz="0" w:space="0" w:color="auto"/>
            <w:right w:val="none" w:sz="0" w:space="0" w:color="auto"/>
          </w:divBdr>
        </w:div>
        <w:div w:id="735276160">
          <w:marLeft w:val="0"/>
          <w:marRight w:val="0"/>
          <w:marTop w:val="0"/>
          <w:marBottom w:val="0"/>
          <w:divBdr>
            <w:top w:val="none" w:sz="0" w:space="0" w:color="auto"/>
            <w:left w:val="none" w:sz="0" w:space="0" w:color="auto"/>
            <w:bottom w:val="none" w:sz="0" w:space="0" w:color="auto"/>
            <w:right w:val="none" w:sz="0" w:space="0" w:color="auto"/>
          </w:divBdr>
        </w:div>
        <w:div w:id="752508195">
          <w:marLeft w:val="0"/>
          <w:marRight w:val="0"/>
          <w:marTop w:val="0"/>
          <w:marBottom w:val="0"/>
          <w:divBdr>
            <w:top w:val="none" w:sz="0" w:space="0" w:color="auto"/>
            <w:left w:val="none" w:sz="0" w:space="0" w:color="auto"/>
            <w:bottom w:val="none" w:sz="0" w:space="0" w:color="auto"/>
            <w:right w:val="none" w:sz="0" w:space="0" w:color="auto"/>
          </w:divBdr>
        </w:div>
        <w:div w:id="763838952">
          <w:marLeft w:val="0"/>
          <w:marRight w:val="0"/>
          <w:marTop w:val="0"/>
          <w:marBottom w:val="0"/>
          <w:divBdr>
            <w:top w:val="none" w:sz="0" w:space="0" w:color="auto"/>
            <w:left w:val="none" w:sz="0" w:space="0" w:color="auto"/>
            <w:bottom w:val="none" w:sz="0" w:space="0" w:color="auto"/>
            <w:right w:val="none" w:sz="0" w:space="0" w:color="auto"/>
          </w:divBdr>
        </w:div>
        <w:div w:id="769473701">
          <w:marLeft w:val="0"/>
          <w:marRight w:val="0"/>
          <w:marTop w:val="0"/>
          <w:marBottom w:val="0"/>
          <w:divBdr>
            <w:top w:val="none" w:sz="0" w:space="0" w:color="auto"/>
            <w:left w:val="none" w:sz="0" w:space="0" w:color="auto"/>
            <w:bottom w:val="none" w:sz="0" w:space="0" w:color="auto"/>
            <w:right w:val="none" w:sz="0" w:space="0" w:color="auto"/>
          </w:divBdr>
        </w:div>
        <w:div w:id="780803101">
          <w:marLeft w:val="0"/>
          <w:marRight w:val="0"/>
          <w:marTop w:val="0"/>
          <w:marBottom w:val="0"/>
          <w:divBdr>
            <w:top w:val="none" w:sz="0" w:space="0" w:color="auto"/>
            <w:left w:val="none" w:sz="0" w:space="0" w:color="auto"/>
            <w:bottom w:val="none" w:sz="0" w:space="0" w:color="auto"/>
            <w:right w:val="none" w:sz="0" w:space="0" w:color="auto"/>
          </w:divBdr>
        </w:div>
        <w:div w:id="784814105">
          <w:marLeft w:val="0"/>
          <w:marRight w:val="0"/>
          <w:marTop w:val="0"/>
          <w:marBottom w:val="0"/>
          <w:divBdr>
            <w:top w:val="none" w:sz="0" w:space="0" w:color="auto"/>
            <w:left w:val="none" w:sz="0" w:space="0" w:color="auto"/>
            <w:bottom w:val="none" w:sz="0" w:space="0" w:color="auto"/>
            <w:right w:val="none" w:sz="0" w:space="0" w:color="auto"/>
          </w:divBdr>
        </w:div>
        <w:div w:id="786896700">
          <w:marLeft w:val="0"/>
          <w:marRight w:val="0"/>
          <w:marTop w:val="0"/>
          <w:marBottom w:val="0"/>
          <w:divBdr>
            <w:top w:val="none" w:sz="0" w:space="0" w:color="auto"/>
            <w:left w:val="none" w:sz="0" w:space="0" w:color="auto"/>
            <w:bottom w:val="none" w:sz="0" w:space="0" w:color="auto"/>
            <w:right w:val="none" w:sz="0" w:space="0" w:color="auto"/>
          </w:divBdr>
        </w:div>
        <w:div w:id="791439783">
          <w:marLeft w:val="0"/>
          <w:marRight w:val="0"/>
          <w:marTop w:val="0"/>
          <w:marBottom w:val="0"/>
          <w:divBdr>
            <w:top w:val="none" w:sz="0" w:space="0" w:color="auto"/>
            <w:left w:val="none" w:sz="0" w:space="0" w:color="auto"/>
            <w:bottom w:val="none" w:sz="0" w:space="0" w:color="auto"/>
            <w:right w:val="none" w:sz="0" w:space="0" w:color="auto"/>
          </w:divBdr>
        </w:div>
        <w:div w:id="792676057">
          <w:marLeft w:val="0"/>
          <w:marRight w:val="0"/>
          <w:marTop w:val="0"/>
          <w:marBottom w:val="0"/>
          <w:divBdr>
            <w:top w:val="none" w:sz="0" w:space="0" w:color="auto"/>
            <w:left w:val="none" w:sz="0" w:space="0" w:color="auto"/>
            <w:bottom w:val="none" w:sz="0" w:space="0" w:color="auto"/>
            <w:right w:val="none" w:sz="0" w:space="0" w:color="auto"/>
          </w:divBdr>
        </w:div>
        <w:div w:id="796679968">
          <w:marLeft w:val="0"/>
          <w:marRight w:val="0"/>
          <w:marTop w:val="0"/>
          <w:marBottom w:val="0"/>
          <w:divBdr>
            <w:top w:val="none" w:sz="0" w:space="0" w:color="auto"/>
            <w:left w:val="none" w:sz="0" w:space="0" w:color="auto"/>
            <w:bottom w:val="none" w:sz="0" w:space="0" w:color="auto"/>
            <w:right w:val="none" w:sz="0" w:space="0" w:color="auto"/>
          </w:divBdr>
        </w:div>
        <w:div w:id="798648419">
          <w:marLeft w:val="0"/>
          <w:marRight w:val="0"/>
          <w:marTop w:val="0"/>
          <w:marBottom w:val="0"/>
          <w:divBdr>
            <w:top w:val="none" w:sz="0" w:space="0" w:color="auto"/>
            <w:left w:val="none" w:sz="0" w:space="0" w:color="auto"/>
            <w:bottom w:val="none" w:sz="0" w:space="0" w:color="auto"/>
            <w:right w:val="none" w:sz="0" w:space="0" w:color="auto"/>
          </w:divBdr>
        </w:div>
        <w:div w:id="808863438">
          <w:marLeft w:val="0"/>
          <w:marRight w:val="0"/>
          <w:marTop w:val="0"/>
          <w:marBottom w:val="0"/>
          <w:divBdr>
            <w:top w:val="none" w:sz="0" w:space="0" w:color="auto"/>
            <w:left w:val="none" w:sz="0" w:space="0" w:color="auto"/>
            <w:bottom w:val="none" w:sz="0" w:space="0" w:color="auto"/>
            <w:right w:val="none" w:sz="0" w:space="0" w:color="auto"/>
          </w:divBdr>
        </w:div>
        <w:div w:id="813564595">
          <w:marLeft w:val="0"/>
          <w:marRight w:val="0"/>
          <w:marTop w:val="0"/>
          <w:marBottom w:val="0"/>
          <w:divBdr>
            <w:top w:val="none" w:sz="0" w:space="0" w:color="auto"/>
            <w:left w:val="none" w:sz="0" w:space="0" w:color="auto"/>
            <w:bottom w:val="none" w:sz="0" w:space="0" w:color="auto"/>
            <w:right w:val="none" w:sz="0" w:space="0" w:color="auto"/>
          </w:divBdr>
        </w:div>
        <w:div w:id="813595988">
          <w:marLeft w:val="0"/>
          <w:marRight w:val="0"/>
          <w:marTop w:val="0"/>
          <w:marBottom w:val="0"/>
          <w:divBdr>
            <w:top w:val="none" w:sz="0" w:space="0" w:color="auto"/>
            <w:left w:val="none" w:sz="0" w:space="0" w:color="auto"/>
            <w:bottom w:val="none" w:sz="0" w:space="0" w:color="auto"/>
            <w:right w:val="none" w:sz="0" w:space="0" w:color="auto"/>
          </w:divBdr>
        </w:div>
        <w:div w:id="813714018">
          <w:marLeft w:val="0"/>
          <w:marRight w:val="0"/>
          <w:marTop w:val="0"/>
          <w:marBottom w:val="0"/>
          <w:divBdr>
            <w:top w:val="none" w:sz="0" w:space="0" w:color="auto"/>
            <w:left w:val="none" w:sz="0" w:space="0" w:color="auto"/>
            <w:bottom w:val="none" w:sz="0" w:space="0" w:color="auto"/>
            <w:right w:val="none" w:sz="0" w:space="0" w:color="auto"/>
          </w:divBdr>
        </w:div>
        <w:div w:id="815953319">
          <w:marLeft w:val="0"/>
          <w:marRight w:val="0"/>
          <w:marTop w:val="0"/>
          <w:marBottom w:val="0"/>
          <w:divBdr>
            <w:top w:val="none" w:sz="0" w:space="0" w:color="auto"/>
            <w:left w:val="none" w:sz="0" w:space="0" w:color="auto"/>
            <w:bottom w:val="none" w:sz="0" w:space="0" w:color="auto"/>
            <w:right w:val="none" w:sz="0" w:space="0" w:color="auto"/>
          </w:divBdr>
        </w:div>
        <w:div w:id="817650650">
          <w:marLeft w:val="0"/>
          <w:marRight w:val="0"/>
          <w:marTop w:val="0"/>
          <w:marBottom w:val="0"/>
          <w:divBdr>
            <w:top w:val="none" w:sz="0" w:space="0" w:color="auto"/>
            <w:left w:val="none" w:sz="0" w:space="0" w:color="auto"/>
            <w:bottom w:val="none" w:sz="0" w:space="0" w:color="auto"/>
            <w:right w:val="none" w:sz="0" w:space="0" w:color="auto"/>
          </w:divBdr>
        </w:div>
        <w:div w:id="818305890">
          <w:marLeft w:val="0"/>
          <w:marRight w:val="0"/>
          <w:marTop w:val="0"/>
          <w:marBottom w:val="0"/>
          <w:divBdr>
            <w:top w:val="none" w:sz="0" w:space="0" w:color="auto"/>
            <w:left w:val="none" w:sz="0" w:space="0" w:color="auto"/>
            <w:bottom w:val="none" w:sz="0" w:space="0" w:color="auto"/>
            <w:right w:val="none" w:sz="0" w:space="0" w:color="auto"/>
          </w:divBdr>
        </w:div>
        <w:div w:id="819348659">
          <w:marLeft w:val="0"/>
          <w:marRight w:val="0"/>
          <w:marTop w:val="0"/>
          <w:marBottom w:val="0"/>
          <w:divBdr>
            <w:top w:val="none" w:sz="0" w:space="0" w:color="auto"/>
            <w:left w:val="none" w:sz="0" w:space="0" w:color="auto"/>
            <w:bottom w:val="none" w:sz="0" w:space="0" w:color="auto"/>
            <w:right w:val="none" w:sz="0" w:space="0" w:color="auto"/>
          </w:divBdr>
        </w:div>
        <w:div w:id="833573605">
          <w:marLeft w:val="0"/>
          <w:marRight w:val="0"/>
          <w:marTop w:val="0"/>
          <w:marBottom w:val="0"/>
          <w:divBdr>
            <w:top w:val="none" w:sz="0" w:space="0" w:color="auto"/>
            <w:left w:val="none" w:sz="0" w:space="0" w:color="auto"/>
            <w:bottom w:val="none" w:sz="0" w:space="0" w:color="auto"/>
            <w:right w:val="none" w:sz="0" w:space="0" w:color="auto"/>
          </w:divBdr>
        </w:div>
        <w:div w:id="837385938">
          <w:marLeft w:val="0"/>
          <w:marRight w:val="0"/>
          <w:marTop w:val="0"/>
          <w:marBottom w:val="0"/>
          <w:divBdr>
            <w:top w:val="none" w:sz="0" w:space="0" w:color="auto"/>
            <w:left w:val="none" w:sz="0" w:space="0" w:color="auto"/>
            <w:bottom w:val="none" w:sz="0" w:space="0" w:color="auto"/>
            <w:right w:val="none" w:sz="0" w:space="0" w:color="auto"/>
          </w:divBdr>
        </w:div>
        <w:div w:id="840968868">
          <w:marLeft w:val="0"/>
          <w:marRight w:val="0"/>
          <w:marTop w:val="0"/>
          <w:marBottom w:val="0"/>
          <w:divBdr>
            <w:top w:val="none" w:sz="0" w:space="0" w:color="auto"/>
            <w:left w:val="none" w:sz="0" w:space="0" w:color="auto"/>
            <w:bottom w:val="none" w:sz="0" w:space="0" w:color="auto"/>
            <w:right w:val="none" w:sz="0" w:space="0" w:color="auto"/>
          </w:divBdr>
        </w:div>
        <w:div w:id="845822939">
          <w:marLeft w:val="0"/>
          <w:marRight w:val="0"/>
          <w:marTop w:val="0"/>
          <w:marBottom w:val="0"/>
          <w:divBdr>
            <w:top w:val="none" w:sz="0" w:space="0" w:color="auto"/>
            <w:left w:val="none" w:sz="0" w:space="0" w:color="auto"/>
            <w:bottom w:val="none" w:sz="0" w:space="0" w:color="auto"/>
            <w:right w:val="none" w:sz="0" w:space="0" w:color="auto"/>
          </w:divBdr>
        </w:div>
        <w:div w:id="847214929">
          <w:marLeft w:val="0"/>
          <w:marRight w:val="0"/>
          <w:marTop w:val="0"/>
          <w:marBottom w:val="0"/>
          <w:divBdr>
            <w:top w:val="none" w:sz="0" w:space="0" w:color="auto"/>
            <w:left w:val="none" w:sz="0" w:space="0" w:color="auto"/>
            <w:bottom w:val="none" w:sz="0" w:space="0" w:color="auto"/>
            <w:right w:val="none" w:sz="0" w:space="0" w:color="auto"/>
          </w:divBdr>
        </w:div>
        <w:div w:id="859005392">
          <w:marLeft w:val="0"/>
          <w:marRight w:val="0"/>
          <w:marTop w:val="0"/>
          <w:marBottom w:val="0"/>
          <w:divBdr>
            <w:top w:val="none" w:sz="0" w:space="0" w:color="auto"/>
            <w:left w:val="none" w:sz="0" w:space="0" w:color="auto"/>
            <w:bottom w:val="none" w:sz="0" w:space="0" w:color="auto"/>
            <w:right w:val="none" w:sz="0" w:space="0" w:color="auto"/>
          </w:divBdr>
        </w:div>
        <w:div w:id="859314277">
          <w:marLeft w:val="0"/>
          <w:marRight w:val="0"/>
          <w:marTop w:val="0"/>
          <w:marBottom w:val="0"/>
          <w:divBdr>
            <w:top w:val="none" w:sz="0" w:space="0" w:color="auto"/>
            <w:left w:val="none" w:sz="0" w:space="0" w:color="auto"/>
            <w:bottom w:val="none" w:sz="0" w:space="0" w:color="auto"/>
            <w:right w:val="none" w:sz="0" w:space="0" w:color="auto"/>
          </w:divBdr>
        </w:div>
        <w:div w:id="861364310">
          <w:marLeft w:val="0"/>
          <w:marRight w:val="0"/>
          <w:marTop w:val="0"/>
          <w:marBottom w:val="0"/>
          <w:divBdr>
            <w:top w:val="none" w:sz="0" w:space="0" w:color="auto"/>
            <w:left w:val="none" w:sz="0" w:space="0" w:color="auto"/>
            <w:bottom w:val="none" w:sz="0" w:space="0" w:color="auto"/>
            <w:right w:val="none" w:sz="0" w:space="0" w:color="auto"/>
          </w:divBdr>
        </w:div>
        <w:div w:id="861674609">
          <w:marLeft w:val="0"/>
          <w:marRight w:val="0"/>
          <w:marTop w:val="0"/>
          <w:marBottom w:val="0"/>
          <w:divBdr>
            <w:top w:val="none" w:sz="0" w:space="0" w:color="auto"/>
            <w:left w:val="none" w:sz="0" w:space="0" w:color="auto"/>
            <w:bottom w:val="none" w:sz="0" w:space="0" w:color="auto"/>
            <w:right w:val="none" w:sz="0" w:space="0" w:color="auto"/>
          </w:divBdr>
        </w:div>
        <w:div w:id="862324476">
          <w:marLeft w:val="0"/>
          <w:marRight w:val="0"/>
          <w:marTop w:val="0"/>
          <w:marBottom w:val="0"/>
          <w:divBdr>
            <w:top w:val="none" w:sz="0" w:space="0" w:color="auto"/>
            <w:left w:val="none" w:sz="0" w:space="0" w:color="auto"/>
            <w:bottom w:val="none" w:sz="0" w:space="0" w:color="auto"/>
            <w:right w:val="none" w:sz="0" w:space="0" w:color="auto"/>
          </w:divBdr>
        </w:div>
        <w:div w:id="864709206">
          <w:marLeft w:val="0"/>
          <w:marRight w:val="0"/>
          <w:marTop w:val="0"/>
          <w:marBottom w:val="0"/>
          <w:divBdr>
            <w:top w:val="none" w:sz="0" w:space="0" w:color="auto"/>
            <w:left w:val="none" w:sz="0" w:space="0" w:color="auto"/>
            <w:bottom w:val="none" w:sz="0" w:space="0" w:color="auto"/>
            <w:right w:val="none" w:sz="0" w:space="0" w:color="auto"/>
          </w:divBdr>
        </w:div>
        <w:div w:id="866332208">
          <w:marLeft w:val="0"/>
          <w:marRight w:val="0"/>
          <w:marTop w:val="0"/>
          <w:marBottom w:val="0"/>
          <w:divBdr>
            <w:top w:val="none" w:sz="0" w:space="0" w:color="auto"/>
            <w:left w:val="none" w:sz="0" w:space="0" w:color="auto"/>
            <w:bottom w:val="none" w:sz="0" w:space="0" w:color="auto"/>
            <w:right w:val="none" w:sz="0" w:space="0" w:color="auto"/>
          </w:divBdr>
        </w:div>
        <w:div w:id="869489535">
          <w:marLeft w:val="0"/>
          <w:marRight w:val="0"/>
          <w:marTop w:val="0"/>
          <w:marBottom w:val="0"/>
          <w:divBdr>
            <w:top w:val="none" w:sz="0" w:space="0" w:color="auto"/>
            <w:left w:val="none" w:sz="0" w:space="0" w:color="auto"/>
            <w:bottom w:val="none" w:sz="0" w:space="0" w:color="auto"/>
            <w:right w:val="none" w:sz="0" w:space="0" w:color="auto"/>
          </w:divBdr>
        </w:div>
        <w:div w:id="883178516">
          <w:marLeft w:val="0"/>
          <w:marRight w:val="0"/>
          <w:marTop w:val="0"/>
          <w:marBottom w:val="0"/>
          <w:divBdr>
            <w:top w:val="none" w:sz="0" w:space="0" w:color="auto"/>
            <w:left w:val="none" w:sz="0" w:space="0" w:color="auto"/>
            <w:bottom w:val="none" w:sz="0" w:space="0" w:color="auto"/>
            <w:right w:val="none" w:sz="0" w:space="0" w:color="auto"/>
          </w:divBdr>
        </w:div>
        <w:div w:id="887449310">
          <w:marLeft w:val="0"/>
          <w:marRight w:val="0"/>
          <w:marTop w:val="0"/>
          <w:marBottom w:val="0"/>
          <w:divBdr>
            <w:top w:val="none" w:sz="0" w:space="0" w:color="auto"/>
            <w:left w:val="none" w:sz="0" w:space="0" w:color="auto"/>
            <w:bottom w:val="none" w:sz="0" w:space="0" w:color="auto"/>
            <w:right w:val="none" w:sz="0" w:space="0" w:color="auto"/>
          </w:divBdr>
        </w:div>
        <w:div w:id="896161172">
          <w:marLeft w:val="0"/>
          <w:marRight w:val="0"/>
          <w:marTop w:val="0"/>
          <w:marBottom w:val="0"/>
          <w:divBdr>
            <w:top w:val="none" w:sz="0" w:space="0" w:color="auto"/>
            <w:left w:val="none" w:sz="0" w:space="0" w:color="auto"/>
            <w:bottom w:val="none" w:sz="0" w:space="0" w:color="auto"/>
            <w:right w:val="none" w:sz="0" w:space="0" w:color="auto"/>
          </w:divBdr>
        </w:div>
        <w:div w:id="896861554">
          <w:marLeft w:val="0"/>
          <w:marRight w:val="0"/>
          <w:marTop w:val="0"/>
          <w:marBottom w:val="0"/>
          <w:divBdr>
            <w:top w:val="none" w:sz="0" w:space="0" w:color="auto"/>
            <w:left w:val="none" w:sz="0" w:space="0" w:color="auto"/>
            <w:bottom w:val="none" w:sz="0" w:space="0" w:color="auto"/>
            <w:right w:val="none" w:sz="0" w:space="0" w:color="auto"/>
          </w:divBdr>
        </w:div>
        <w:div w:id="897057886">
          <w:marLeft w:val="0"/>
          <w:marRight w:val="0"/>
          <w:marTop w:val="0"/>
          <w:marBottom w:val="0"/>
          <w:divBdr>
            <w:top w:val="none" w:sz="0" w:space="0" w:color="auto"/>
            <w:left w:val="none" w:sz="0" w:space="0" w:color="auto"/>
            <w:bottom w:val="none" w:sz="0" w:space="0" w:color="auto"/>
            <w:right w:val="none" w:sz="0" w:space="0" w:color="auto"/>
          </w:divBdr>
        </w:div>
        <w:div w:id="899052415">
          <w:marLeft w:val="0"/>
          <w:marRight w:val="0"/>
          <w:marTop w:val="0"/>
          <w:marBottom w:val="0"/>
          <w:divBdr>
            <w:top w:val="none" w:sz="0" w:space="0" w:color="auto"/>
            <w:left w:val="none" w:sz="0" w:space="0" w:color="auto"/>
            <w:bottom w:val="none" w:sz="0" w:space="0" w:color="auto"/>
            <w:right w:val="none" w:sz="0" w:space="0" w:color="auto"/>
          </w:divBdr>
        </w:div>
        <w:div w:id="916013771">
          <w:marLeft w:val="0"/>
          <w:marRight w:val="0"/>
          <w:marTop w:val="0"/>
          <w:marBottom w:val="0"/>
          <w:divBdr>
            <w:top w:val="none" w:sz="0" w:space="0" w:color="auto"/>
            <w:left w:val="none" w:sz="0" w:space="0" w:color="auto"/>
            <w:bottom w:val="none" w:sz="0" w:space="0" w:color="auto"/>
            <w:right w:val="none" w:sz="0" w:space="0" w:color="auto"/>
          </w:divBdr>
        </w:div>
        <w:div w:id="916868410">
          <w:marLeft w:val="0"/>
          <w:marRight w:val="0"/>
          <w:marTop w:val="0"/>
          <w:marBottom w:val="0"/>
          <w:divBdr>
            <w:top w:val="none" w:sz="0" w:space="0" w:color="auto"/>
            <w:left w:val="none" w:sz="0" w:space="0" w:color="auto"/>
            <w:bottom w:val="none" w:sz="0" w:space="0" w:color="auto"/>
            <w:right w:val="none" w:sz="0" w:space="0" w:color="auto"/>
          </w:divBdr>
        </w:div>
        <w:div w:id="922029308">
          <w:marLeft w:val="0"/>
          <w:marRight w:val="0"/>
          <w:marTop w:val="0"/>
          <w:marBottom w:val="0"/>
          <w:divBdr>
            <w:top w:val="none" w:sz="0" w:space="0" w:color="auto"/>
            <w:left w:val="none" w:sz="0" w:space="0" w:color="auto"/>
            <w:bottom w:val="none" w:sz="0" w:space="0" w:color="auto"/>
            <w:right w:val="none" w:sz="0" w:space="0" w:color="auto"/>
          </w:divBdr>
        </w:div>
        <w:div w:id="923151858">
          <w:marLeft w:val="0"/>
          <w:marRight w:val="0"/>
          <w:marTop w:val="0"/>
          <w:marBottom w:val="0"/>
          <w:divBdr>
            <w:top w:val="none" w:sz="0" w:space="0" w:color="auto"/>
            <w:left w:val="none" w:sz="0" w:space="0" w:color="auto"/>
            <w:bottom w:val="none" w:sz="0" w:space="0" w:color="auto"/>
            <w:right w:val="none" w:sz="0" w:space="0" w:color="auto"/>
          </w:divBdr>
        </w:div>
        <w:div w:id="939531801">
          <w:marLeft w:val="0"/>
          <w:marRight w:val="0"/>
          <w:marTop w:val="0"/>
          <w:marBottom w:val="0"/>
          <w:divBdr>
            <w:top w:val="none" w:sz="0" w:space="0" w:color="auto"/>
            <w:left w:val="none" w:sz="0" w:space="0" w:color="auto"/>
            <w:bottom w:val="none" w:sz="0" w:space="0" w:color="auto"/>
            <w:right w:val="none" w:sz="0" w:space="0" w:color="auto"/>
          </w:divBdr>
        </w:div>
        <w:div w:id="941768084">
          <w:marLeft w:val="0"/>
          <w:marRight w:val="0"/>
          <w:marTop w:val="0"/>
          <w:marBottom w:val="0"/>
          <w:divBdr>
            <w:top w:val="none" w:sz="0" w:space="0" w:color="auto"/>
            <w:left w:val="none" w:sz="0" w:space="0" w:color="auto"/>
            <w:bottom w:val="none" w:sz="0" w:space="0" w:color="auto"/>
            <w:right w:val="none" w:sz="0" w:space="0" w:color="auto"/>
          </w:divBdr>
        </w:div>
        <w:div w:id="946739298">
          <w:marLeft w:val="0"/>
          <w:marRight w:val="0"/>
          <w:marTop w:val="0"/>
          <w:marBottom w:val="0"/>
          <w:divBdr>
            <w:top w:val="none" w:sz="0" w:space="0" w:color="auto"/>
            <w:left w:val="none" w:sz="0" w:space="0" w:color="auto"/>
            <w:bottom w:val="none" w:sz="0" w:space="0" w:color="auto"/>
            <w:right w:val="none" w:sz="0" w:space="0" w:color="auto"/>
          </w:divBdr>
        </w:div>
        <w:div w:id="947203854">
          <w:marLeft w:val="0"/>
          <w:marRight w:val="0"/>
          <w:marTop w:val="0"/>
          <w:marBottom w:val="0"/>
          <w:divBdr>
            <w:top w:val="none" w:sz="0" w:space="0" w:color="auto"/>
            <w:left w:val="none" w:sz="0" w:space="0" w:color="auto"/>
            <w:bottom w:val="none" w:sz="0" w:space="0" w:color="auto"/>
            <w:right w:val="none" w:sz="0" w:space="0" w:color="auto"/>
          </w:divBdr>
        </w:div>
        <w:div w:id="950862910">
          <w:marLeft w:val="0"/>
          <w:marRight w:val="0"/>
          <w:marTop w:val="0"/>
          <w:marBottom w:val="0"/>
          <w:divBdr>
            <w:top w:val="none" w:sz="0" w:space="0" w:color="auto"/>
            <w:left w:val="none" w:sz="0" w:space="0" w:color="auto"/>
            <w:bottom w:val="none" w:sz="0" w:space="0" w:color="auto"/>
            <w:right w:val="none" w:sz="0" w:space="0" w:color="auto"/>
          </w:divBdr>
        </w:div>
        <w:div w:id="951866122">
          <w:marLeft w:val="0"/>
          <w:marRight w:val="0"/>
          <w:marTop w:val="0"/>
          <w:marBottom w:val="0"/>
          <w:divBdr>
            <w:top w:val="none" w:sz="0" w:space="0" w:color="auto"/>
            <w:left w:val="none" w:sz="0" w:space="0" w:color="auto"/>
            <w:bottom w:val="none" w:sz="0" w:space="0" w:color="auto"/>
            <w:right w:val="none" w:sz="0" w:space="0" w:color="auto"/>
          </w:divBdr>
        </w:div>
        <w:div w:id="965163555">
          <w:marLeft w:val="0"/>
          <w:marRight w:val="0"/>
          <w:marTop w:val="0"/>
          <w:marBottom w:val="0"/>
          <w:divBdr>
            <w:top w:val="none" w:sz="0" w:space="0" w:color="auto"/>
            <w:left w:val="none" w:sz="0" w:space="0" w:color="auto"/>
            <w:bottom w:val="none" w:sz="0" w:space="0" w:color="auto"/>
            <w:right w:val="none" w:sz="0" w:space="0" w:color="auto"/>
          </w:divBdr>
        </w:div>
        <w:div w:id="965543612">
          <w:marLeft w:val="0"/>
          <w:marRight w:val="0"/>
          <w:marTop w:val="0"/>
          <w:marBottom w:val="0"/>
          <w:divBdr>
            <w:top w:val="none" w:sz="0" w:space="0" w:color="auto"/>
            <w:left w:val="none" w:sz="0" w:space="0" w:color="auto"/>
            <w:bottom w:val="none" w:sz="0" w:space="0" w:color="auto"/>
            <w:right w:val="none" w:sz="0" w:space="0" w:color="auto"/>
          </w:divBdr>
        </w:div>
        <w:div w:id="968318152">
          <w:marLeft w:val="0"/>
          <w:marRight w:val="0"/>
          <w:marTop w:val="0"/>
          <w:marBottom w:val="0"/>
          <w:divBdr>
            <w:top w:val="none" w:sz="0" w:space="0" w:color="auto"/>
            <w:left w:val="none" w:sz="0" w:space="0" w:color="auto"/>
            <w:bottom w:val="none" w:sz="0" w:space="0" w:color="auto"/>
            <w:right w:val="none" w:sz="0" w:space="0" w:color="auto"/>
          </w:divBdr>
        </w:div>
        <w:div w:id="970749728">
          <w:marLeft w:val="0"/>
          <w:marRight w:val="0"/>
          <w:marTop w:val="0"/>
          <w:marBottom w:val="0"/>
          <w:divBdr>
            <w:top w:val="none" w:sz="0" w:space="0" w:color="auto"/>
            <w:left w:val="none" w:sz="0" w:space="0" w:color="auto"/>
            <w:bottom w:val="none" w:sz="0" w:space="0" w:color="auto"/>
            <w:right w:val="none" w:sz="0" w:space="0" w:color="auto"/>
          </w:divBdr>
        </w:div>
        <w:div w:id="973490036">
          <w:marLeft w:val="0"/>
          <w:marRight w:val="0"/>
          <w:marTop w:val="0"/>
          <w:marBottom w:val="0"/>
          <w:divBdr>
            <w:top w:val="none" w:sz="0" w:space="0" w:color="auto"/>
            <w:left w:val="none" w:sz="0" w:space="0" w:color="auto"/>
            <w:bottom w:val="none" w:sz="0" w:space="0" w:color="auto"/>
            <w:right w:val="none" w:sz="0" w:space="0" w:color="auto"/>
          </w:divBdr>
        </w:div>
        <w:div w:id="983391770">
          <w:marLeft w:val="0"/>
          <w:marRight w:val="0"/>
          <w:marTop w:val="0"/>
          <w:marBottom w:val="0"/>
          <w:divBdr>
            <w:top w:val="none" w:sz="0" w:space="0" w:color="auto"/>
            <w:left w:val="none" w:sz="0" w:space="0" w:color="auto"/>
            <w:bottom w:val="none" w:sz="0" w:space="0" w:color="auto"/>
            <w:right w:val="none" w:sz="0" w:space="0" w:color="auto"/>
          </w:divBdr>
        </w:div>
        <w:div w:id="988097862">
          <w:marLeft w:val="0"/>
          <w:marRight w:val="0"/>
          <w:marTop w:val="0"/>
          <w:marBottom w:val="0"/>
          <w:divBdr>
            <w:top w:val="none" w:sz="0" w:space="0" w:color="auto"/>
            <w:left w:val="none" w:sz="0" w:space="0" w:color="auto"/>
            <w:bottom w:val="none" w:sz="0" w:space="0" w:color="auto"/>
            <w:right w:val="none" w:sz="0" w:space="0" w:color="auto"/>
          </w:divBdr>
        </w:div>
        <w:div w:id="992216163">
          <w:marLeft w:val="0"/>
          <w:marRight w:val="0"/>
          <w:marTop w:val="0"/>
          <w:marBottom w:val="0"/>
          <w:divBdr>
            <w:top w:val="none" w:sz="0" w:space="0" w:color="auto"/>
            <w:left w:val="none" w:sz="0" w:space="0" w:color="auto"/>
            <w:bottom w:val="none" w:sz="0" w:space="0" w:color="auto"/>
            <w:right w:val="none" w:sz="0" w:space="0" w:color="auto"/>
          </w:divBdr>
        </w:div>
        <w:div w:id="995768271">
          <w:marLeft w:val="0"/>
          <w:marRight w:val="0"/>
          <w:marTop w:val="0"/>
          <w:marBottom w:val="0"/>
          <w:divBdr>
            <w:top w:val="none" w:sz="0" w:space="0" w:color="auto"/>
            <w:left w:val="none" w:sz="0" w:space="0" w:color="auto"/>
            <w:bottom w:val="none" w:sz="0" w:space="0" w:color="auto"/>
            <w:right w:val="none" w:sz="0" w:space="0" w:color="auto"/>
          </w:divBdr>
        </w:div>
        <w:div w:id="1015572696">
          <w:marLeft w:val="0"/>
          <w:marRight w:val="0"/>
          <w:marTop w:val="0"/>
          <w:marBottom w:val="0"/>
          <w:divBdr>
            <w:top w:val="none" w:sz="0" w:space="0" w:color="auto"/>
            <w:left w:val="none" w:sz="0" w:space="0" w:color="auto"/>
            <w:bottom w:val="none" w:sz="0" w:space="0" w:color="auto"/>
            <w:right w:val="none" w:sz="0" w:space="0" w:color="auto"/>
          </w:divBdr>
        </w:div>
        <w:div w:id="1033309158">
          <w:marLeft w:val="0"/>
          <w:marRight w:val="0"/>
          <w:marTop w:val="0"/>
          <w:marBottom w:val="0"/>
          <w:divBdr>
            <w:top w:val="none" w:sz="0" w:space="0" w:color="auto"/>
            <w:left w:val="none" w:sz="0" w:space="0" w:color="auto"/>
            <w:bottom w:val="none" w:sz="0" w:space="0" w:color="auto"/>
            <w:right w:val="none" w:sz="0" w:space="0" w:color="auto"/>
          </w:divBdr>
        </w:div>
        <w:div w:id="1040010089">
          <w:marLeft w:val="0"/>
          <w:marRight w:val="0"/>
          <w:marTop w:val="0"/>
          <w:marBottom w:val="0"/>
          <w:divBdr>
            <w:top w:val="none" w:sz="0" w:space="0" w:color="auto"/>
            <w:left w:val="none" w:sz="0" w:space="0" w:color="auto"/>
            <w:bottom w:val="none" w:sz="0" w:space="0" w:color="auto"/>
            <w:right w:val="none" w:sz="0" w:space="0" w:color="auto"/>
          </w:divBdr>
        </w:div>
        <w:div w:id="1044788476">
          <w:marLeft w:val="0"/>
          <w:marRight w:val="0"/>
          <w:marTop w:val="0"/>
          <w:marBottom w:val="0"/>
          <w:divBdr>
            <w:top w:val="none" w:sz="0" w:space="0" w:color="auto"/>
            <w:left w:val="none" w:sz="0" w:space="0" w:color="auto"/>
            <w:bottom w:val="none" w:sz="0" w:space="0" w:color="auto"/>
            <w:right w:val="none" w:sz="0" w:space="0" w:color="auto"/>
          </w:divBdr>
        </w:div>
        <w:div w:id="1047873457">
          <w:marLeft w:val="0"/>
          <w:marRight w:val="0"/>
          <w:marTop w:val="0"/>
          <w:marBottom w:val="0"/>
          <w:divBdr>
            <w:top w:val="none" w:sz="0" w:space="0" w:color="auto"/>
            <w:left w:val="none" w:sz="0" w:space="0" w:color="auto"/>
            <w:bottom w:val="none" w:sz="0" w:space="0" w:color="auto"/>
            <w:right w:val="none" w:sz="0" w:space="0" w:color="auto"/>
          </w:divBdr>
        </w:div>
        <w:div w:id="1047952181">
          <w:marLeft w:val="0"/>
          <w:marRight w:val="0"/>
          <w:marTop w:val="0"/>
          <w:marBottom w:val="0"/>
          <w:divBdr>
            <w:top w:val="none" w:sz="0" w:space="0" w:color="auto"/>
            <w:left w:val="none" w:sz="0" w:space="0" w:color="auto"/>
            <w:bottom w:val="none" w:sz="0" w:space="0" w:color="auto"/>
            <w:right w:val="none" w:sz="0" w:space="0" w:color="auto"/>
          </w:divBdr>
        </w:div>
        <w:div w:id="1051806844">
          <w:marLeft w:val="0"/>
          <w:marRight w:val="0"/>
          <w:marTop w:val="0"/>
          <w:marBottom w:val="0"/>
          <w:divBdr>
            <w:top w:val="none" w:sz="0" w:space="0" w:color="auto"/>
            <w:left w:val="none" w:sz="0" w:space="0" w:color="auto"/>
            <w:bottom w:val="none" w:sz="0" w:space="0" w:color="auto"/>
            <w:right w:val="none" w:sz="0" w:space="0" w:color="auto"/>
          </w:divBdr>
        </w:div>
        <w:div w:id="1066757862">
          <w:marLeft w:val="0"/>
          <w:marRight w:val="0"/>
          <w:marTop w:val="0"/>
          <w:marBottom w:val="0"/>
          <w:divBdr>
            <w:top w:val="none" w:sz="0" w:space="0" w:color="auto"/>
            <w:left w:val="none" w:sz="0" w:space="0" w:color="auto"/>
            <w:bottom w:val="none" w:sz="0" w:space="0" w:color="auto"/>
            <w:right w:val="none" w:sz="0" w:space="0" w:color="auto"/>
          </w:divBdr>
        </w:div>
        <w:div w:id="1082024174">
          <w:marLeft w:val="0"/>
          <w:marRight w:val="0"/>
          <w:marTop w:val="0"/>
          <w:marBottom w:val="0"/>
          <w:divBdr>
            <w:top w:val="none" w:sz="0" w:space="0" w:color="auto"/>
            <w:left w:val="none" w:sz="0" w:space="0" w:color="auto"/>
            <w:bottom w:val="none" w:sz="0" w:space="0" w:color="auto"/>
            <w:right w:val="none" w:sz="0" w:space="0" w:color="auto"/>
          </w:divBdr>
        </w:div>
        <w:div w:id="1082415711">
          <w:marLeft w:val="0"/>
          <w:marRight w:val="0"/>
          <w:marTop w:val="0"/>
          <w:marBottom w:val="0"/>
          <w:divBdr>
            <w:top w:val="none" w:sz="0" w:space="0" w:color="auto"/>
            <w:left w:val="none" w:sz="0" w:space="0" w:color="auto"/>
            <w:bottom w:val="none" w:sz="0" w:space="0" w:color="auto"/>
            <w:right w:val="none" w:sz="0" w:space="0" w:color="auto"/>
          </w:divBdr>
        </w:div>
        <w:div w:id="1087505640">
          <w:marLeft w:val="0"/>
          <w:marRight w:val="0"/>
          <w:marTop w:val="0"/>
          <w:marBottom w:val="0"/>
          <w:divBdr>
            <w:top w:val="none" w:sz="0" w:space="0" w:color="auto"/>
            <w:left w:val="none" w:sz="0" w:space="0" w:color="auto"/>
            <w:bottom w:val="none" w:sz="0" w:space="0" w:color="auto"/>
            <w:right w:val="none" w:sz="0" w:space="0" w:color="auto"/>
          </w:divBdr>
        </w:div>
        <w:div w:id="1087578354">
          <w:marLeft w:val="0"/>
          <w:marRight w:val="0"/>
          <w:marTop w:val="0"/>
          <w:marBottom w:val="0"/>
          <w:divBdr>
            <w:top w:val="none" w:sz="0" w:space="0" w:color="auto"/>
            <w:left w:val="none" w:sz="0" w:space="0" w:color="auto"/>
            <w:bottom w:val="none" w:sz="0" w:space="0" w:color="auto"/>
            <w:right w:val="none" w:sz="0" w:space="0" w:color="auto"/>
          </w:divBdr>
        </w:div>
        <w:div w:id="1088887284">
          <w:marLeft w:val="0"/>
          <w:marRight w:val="0"/>
          <w:marTop w:val="0"/>
          <w:marBottom w:val="0"/>
          <w:divBdr>
            <w:top w:val="none" w:sz="0" w:space="0" w:color="auto"/>
            <w:left w:val="none" w:sz="0" w:space="0" w:color="auto"/>
            <w:bottom w:val="none" w:sz="0" w:space="0" w:color="auto"/>
            <w:right w:val="none" w:sz="0" w:space="0" w:color="auto"/>
          </w:divBdr>
        </w:div>
        <w:div w:id="1094545720">
          <w:marLeft w:val="0"/>
          <w:marRight w:val="0"/>
          <w:marTop w:val="0"/>
          <w:marBottom w:val="0"/>
          <w:divBdr>
            <w:top w:val="none" w:sz="0" w:space="0" w:color="auto"/>
            <w:left w:val="none" w:sz="0" w:space="0" w:color="auto"/>
            <w:bottom w:val="none" w:sz="0" w:space="0" w:color="auto"/>
            <w:right w:val="none" w:sz="0" w:space="0" w:color="auto"/>
          </w:divBdr>
        </w:div>
        <w:div w:id="1103259492">
          <w:marLeft w:val="0"/>
          <w:marRight w:val="0"/>
          <w:marTop w:val="0"/>
          <w:marBottom w:val="0"/>
          <w:divBdr>
            <w:top w:val="none" w:sz="0" w:space="0" w:color="auto"/>
            <w:left w:val="none" w:sz="0" w:space="0" w:color="auto"/>
            <w:bottom w:val="none" w:sz="0" w:space="0" w:color="auto"/>
            <w:right w:val="none" w:sz="0" w:space="0" w:color="auto"/>
          </w:divBdr>
        </w:div>
        <w:div w:id="1103304583">
          <w:marLeft w:val="0"/>
          <w:marRight w:val="0"/>
          <w:marTop w:val="0"/>
          <w:marBottom w:val="0"/>
          <w:divBdr>
            <w:top w:val="none" w:sz="0" w:space="0" w:color="auto"/>
            <w:left w:val="none" w:sz="0" w:space="0" w:color="auto"/>
            <w:bottom w:val="none" w:sz="0" w:space="0" w:color="auto"/>
            <w:right w:val="none" w:sz="0" w:space="0" w:color="auto"/>
          </w:divBdr>
        </w:div>
        <w:div w:id="1105148121">
          <w:marLeft w:val="0"/>
          <w:marRight w:val="0"/>
          <w:marTop w:val="0"/>
          <w:marBottom w:val="0"/>
          <w:divBdr>
            <w:top w:val="none" w:sz="0" w:space="0" w:color="auto"/>
            <w:left w:val="none" w:sz="0" w:space="0" w:color="auto"/>
            <w:bottom w:val="none" w:sz="0" w:space="0" w:color="auto"/>
            <w:right w:val="none" w:sz="0" w:space="0" w:color="auto"/>
          </w:divBdr>
        </w:div>
        <w:div w:id="1105346454">
          <w:marLeft w:val="0"/>
          <w:marRight w:val="0"/>
          <w:marTop w:val="0"/>
          <w:marBottom w:val="0"/>
          <w:divBdr>
            <w:top w:val="none" w:sz="0" w:space="0" w:color="auto"/>
            <w:left w:val="none" w:sz="0" w:space="0" w:color="auto"/>
            <w:bottom w:val="none" w:sz="0" w:space="0" w:color="auto"/>
            <w:right w:val="none" w:sz="0" w:space="0" w:color="auto"/>
          </w:divBdr>
        </w:div>
        <w:div w:id="1107578303">
          <w:marLeft w:val="0"/>
          <w:marRight w:val="0"/>
          <w:marTop w:val="0"/>
          <w:marBottom w:val="0"/>
          <w:divBdr>
            <w:top w:val="none" w:sz="0" w:space="0" w:color="auto"/>
            <w:left w:val="none" w:sz="0" w:space="0" w:color="auto"/>
            <w:bottom w:val="none" w:sz="0" w:space="0" w:color="auto"/>
            <w:right w:val="none" w:sz="0" w:space="0" w:color="auto"/>
          </w:divBdr>
        </w:div>
        <w:div w:id="1110397493">
          <w:marLeft w:val="0"/>
          <w:marRight w:val="0"/>
          <w:marTop w:val="0"/>
          <w:marBottom w:val="0"/>
          <w:divBdr>
            <w:top w:val="none" w:sz="0" w:space="0" w:color="auto"/>
            <w:left w:val="none" w:sz="0" w:space="0" w:color="auto"/>
            <w:bottom w:val="none" w:sz="0" w:space="0" w:color="auto"/>
            <w:right w:val="none" w:sz="0" w:space="0" w:color="auto"/>
          </w:divBdr>
        </w:div>
        <w:div w:id="1125276960">
          <w:marLeft w:val="0"/>
          <w:marRight w:val="0"/>
          <w:marTop w:val="0"/>
          <w:marBottom w:val="0"/>
          <w:divBdr>
            <w:top w:val="none" w:sz="0" w:space="0" w:color="auto"/>
            <w:left w:val="none" w:sz="0" w:space="0" w:color="auto"/>
            <w:bottom w:val="none" w:sz="0" w:space="0" w:color="auto"/>
            <w:right w:val="none" w:sz="0" w:space="0" w:color="auto"/>
          </w:divBdr>
        </w:div>
        <w:div w:id="1134105570">
          <w:marLeft w:val="0"/>
          <w:marRight w:val="0"/>
          <w:marTop w:val="0"/>
          <w:marBottom w:val="0"/>
          <w:divBdr>
            <w:top w:val="none" w:sz="0" w:space="0" w:color="auto"/>
            <w:left w:val="none" w:sz="0" w:space="0" w:color="auto"/>
            <w:bottom w:val="none" w:sz="0" w:space="0" w:color="auto"/>
            <w:right w:val="none" w:sz="0" w:space="0" w:color="auto"/>
          </w:divBdr>
        </w:div>
        <w:div w:id="1134562308">
          <w:marLeft w:val="0"/>
          <w:marRight w:val="0"/>
          <w:marTop w:val="0"/>
          <w:marBottom w:val="0"/>
          <w:divBdr>
            <w:top w:val="none" w:sz="0" w:space="0" w:color="auto"/>
            <w:left w:val="none" w:sz="0" w:space="0" w:color="auto"/>
            <w:bottom w:val="none" w:sz="0" w:space="0" w:color="auto"/>
            <w:right w:val="none" w:sz="0" w:space="0" w:color="auto"/>
          </w:divBdr>
        </w:div>
        <w:div w:id="1139111310">
          <w:marLeft w:val="0"/>
          <w:marRight w:val="0"/>
          <w:marTop w:val="0"/>
          <w:marBottom w:val="0"/>
          <w:divBdr>
            <w:top w:val="none" w:sz="0" w:space="0" w:color="auto"/>
            <w:left w:val="none" w:sz="0" w:space="0" w:color="auto"/>
            <w:bottom w:val="none" w:sz="0" w:space="0" w:color="auto"/>
            <w:right w:val="none" w:sz="0" w:space="0" w:color="auto"/>
          </w:divBdr>
        </w:div>
        <w:div w:id="1140226416">
          <w:marLeft w:val="0"/>
          <w:marRight w:val="0"/>
          <w:marTop w:val="0"/>
          <w:marBottom w:val="0"/>
          <w:divBdr>
            <w:top w:val="none" w:sz="0" w:space="0" w:color="auto"/>
            <w:left w:val="none" w:sz="0" w:space="0" w:color="auto"/>
            <w:bottom w:val="none" w:sz="0" w:space="0" w:color="auto"/>
            <w:right w:val="none" w:sz="0" w:space="0" w:color="auto"/>
          </w:divBdr>
        </w:div>
        <w:div w:id="1145509898">
          <w:marLeft w:val="0"/>
          <w:marRight w:val="0"/>
          <w:marTop w:val="0"/>
          <w:marBottom w:val="0"/>
          <w:divBdr>
            <w:top w:val="none" w:sz="0" w:space="0" w:color="auto"/>
            <w:left w:val="none" w:sz="0" w:space="0" w:color="auto"/>
            <w:bottom w:val="none" w:sz="0" w:space="0" w:color="auto"/>
            <w:right w:val="none" w:sz="0" w:space="0" w:color="auto"/>
          </w:divBdr>
        </w:div>
        <w:div w:id="1154176977">
          <w:marLeft w:val="0"/>
          <w:marRight w:val="0"/>
          <w:marTop w:val="0"/>
          <w:marBottom w:val="0"/>
          <w:divBdr>
            <w:top w:val="none" w:sz="0" w:space="0" w:color="auto"/>
            <w:left w:val="none" w:sz="0" w:space="0" w:color="auto"/>
            <w:bottom w:val="none" w:sz="0" w:space="0" w:color="auto"/>
            <w:right w:val="none" w:sz="0" w:space="0" w:color="auto"/>
          </w:divBdr>
        </w:div>
        <w:div w:id="1158419292">
          <w:marLeft w:val="0"/>
          <w:marRight w:val="0"/>
          <w:marTop w:val="0"/>
          <w:marBottom w:val="0"/>
          <w:divBdr>
            <w:top w:val="none" w:sz="0" w:space="0" w:color="auto"/>
            <w:left w:val="none" w:sz="0" w:space="0" w:color="auto"/>
            <w:bottom w:val="none" w:sz="0" w:space="0" w:color="auto"/>
            <w:right w:val="none" w:sz="0" w:space="0" w:color="auto"/>
          </w:divBdr>
        </w:div>
        <w:div w:id="1158616343">
          <w:marLeft w:val="0"/>
          <w:marRight w:val="0"/>
          <w:marTop w:val="0"/>
          <w:marBottom w:val="0"/>
          <w:divBdr>
            <w:top w:val="none" w:sz="0" w:space="0" w:color="auto"/>
            <w:left w:val="none" w:sz="0" w:space="0" w:color="auto"/>
            <w:bottom w:val="none" w:sz="0" w:space="0" w:color="auto"/>
            <w:right w:val="none" w:sz="0" w:space="0" w:color="auto"/>
          </w:divBdr>
        </w:div>
        <w:div w:id="1171527259">
          <w:marLeft w:val="0"/>
          <w:marRight w:val="0"/>
          <w:marTop w:val="0"/>
          <w:marBottom w:val="0"/>
          <w:divBdr>
            <w:top w:val="none" w:sz="0" w:space="0" w:color="auto"/>
            <w:left w:val="none" w:sz="0" w:space="0" w:color="auto"/>
            <w:bottom w:val="none" w:sz="0" w:space="0" w:color="auto"/>
            <w:right w:val="none" w:sz="0" w:space="0" w:color="auto"/>
          </w:divBdr>
        </w:div>
        <w:div w:id="1173761089">
          <w:marLeft w:val="0"/>
          <w:marRight w:val="0"/>
          <w:marTop w:val="0"/>
          <w:marBottom w:val="0"/>
          <w:divBdr>
            <w:top w:val="none" w:sz="0" w:space="0" w:color="auto"/>
            <w:left w:val="none" w:sz="0" w:space="0" w:color="auto"/>
            <w:bottom w:val="none" w:sz="0" w:space="0" w:color="auto"/>
            <w:right w:val="none" w:sz="0" w:space="0" w:color="auto"/>
          </w:divBdr>
        </w:div>
        <w:div w:id="1178034168">
          <w:marLeft w:val="0"/>
          <w:marRight w:val="0"/>
          <w:marTop w:val="0"/>
          <w:marBottom w:val="0"/>
          <w:divBdr>
            <w:top w:val="none" w:sz="0" w:space="0" w:color="auto"/>
            <w:left w:val="none" w:sz="0" w:space="0" w:color="auto"/>
            <w:bottom w:val="none" w:sz="0" w:space="0" w:color="auto"/>
            <w:right w:val="none" w:sz="0" w:space="0" w:color="auto"/>
          </w:divBdr>
        </w:div>
        <w:div w:id="1189684968">
          <w:marLeft w:val="0"/>
          <w:marRight w:val="0"/>
          <w:marTop w:val="0"/>
          <w:marBottom w:val="0"/>
          <w:divBdr>
            <w:top w:val="none" w:sz="0" w:space="0" w:color="auto"/>
            <w:left w:val="none" w:sz="0" w:space="0" w:color="auto"/>
            <w:bottom w:val="none" w:sz="0" w:space="0" w:color="auto"/>
            <w:right w:val="none" w:sz="0" w:space="0" w:color="auto"/>
          </w:divBdr>
        </w:div>
        <w:div w:id="1201817584">
          <w:marLeft w:val="0"/>
          <w:marRight w:val="0"/>
          <w:marTop w:val="0"/>
          <w:marBottom w:val="0"/>
          <w:divBdr>
            <w:top w:val="none" w:sz="0" w:space="0" w:color="auto"/>
            <w:left w:val="none" w:sz="0" w:space="0" w:color="auto"/>
            <w:bottom w:val="none" w:sz="0" w:space="0" w:color="auto"/>
            <w:right w:val="none" w:sz="0" w:space="0" w:color="auto"/>
          </w:divBdr>
        </w:div>
        <w:div w:id="1203788279">
          <w:marLeft w:val="0"/>
          <w:marRight w:val="0"/>
          <w:marTop w:val="0"/>
          <w:marBottom w:val="0"/>
          <w:divBdr>
            <w:top w:val="none" w:sz="0" w:space="0" w:color="auto"/>
            <w:left w:val="none" w:sz="0" w:space="0" w:color="auto"/>
            <w:bottom w:val="none" w:sz="0" w:space="0" w:color="auto"/>
            <w:right w:val="none" w:sz="0" w:space="0" w:color="auto"/>
          </w:divBdr>
        </w:div>
        <w:div w:id="1215579090">
          <w:marLeft w:val="0"/>
          <w:marRight w:val="0"/>
          <w:marTop w:val="0"/>
          <w:marBottom w:val="0"/>
          <w:divBdr>
            <w:top w:val="none" w:sz="0" w:space="0" w:color="auto"/>
            <w:left w:val="none" w:sz="0" w:space="0" w:color="auto"/>
            <w:bottom w:val="none" w:sz="0" w:space="0" w:color="auto"/>
            <w:right w:val="none" w:sz="0" w:space="0" w:color="auto"/>
          </w:divBdr>
        </w:div>
        <w:div w:id="1219435124">
          <w:marLeft w:val="0"/>
          <w:marRight w:val="0"/>
          <w:marTop w:val="0"/>
          <w:marBottom w:val="0"/>
          <w:divBdr>
            <w:top w:val="none" w:sz="0" w:space="0" w:color="auto"/>
            <w:left w:val="none" w:sz="0" w:space="0" w:color="auto"/>
            <w:bottom w:val="none" w:sz="0" w:space="0" w:color="auto"/>
            <w:right w:val="none" w:sz="0" w:space="0" w:color="auto"/>
          </w:divBdr>
        </w:div>
        <w:div w:id="1226330786">
          <w:marLeft w:val="0"/>
          <w:marRight w:val="0"/>
          <w:marTop w:val="0"/>
          <w:marBottom w:val="0"/>
          <w:divBdr>
            <w:top w:val="none" w:sz="0" w:space="0" w:color="auto"/>
            <w:left w:val="none" w:sz="0" w:space="0" w:color="auto"/>
            <w:bottom w:val="none" w:sz="0" w:space="0" w:color="auto"/>
            <w:right w:val="none" w:sz="0" w:space="0" w:color="auto"/>
          </w:divBdr>
        </w:div>
        <w:div w:id="1233587093">
          <w:marLeft w:val="0"/>
          <w:marRight w:val="0"/>
          <w:marTop w:val="0"/>
          <w:marBottom w:val="0"/>
          <w:divBdr>
            <w:top w:val="none" w:sz="0" w:space="0" w:color="auto"/>
            <w:left w:val="none" w:sz="0" w:space="0" w:color="auto"/>
            <w:bottom w:val="none" w:sz="0" w:space="0" w:color="auto"/>
            <w:right w:val="none" w:sz="0" w:space="0" w:color="auto"/>
          </w:divBdr>
        </w:div>
        <w:div w:id="1234202767">
          <w:marLeft w:val="0"/>
          <w:marRight w:val="0"/>
          <w:marTop w:val="0"/>
          <w:marBottom w:val="0"/>
          <w:divBdr>
            <w:top w:val="none" w:sz="0" w:space="0" w:color="auto"/>
            <w:left w:val="none" w:sz="0" w:space="0" w:color="auto"/>
            <w:bottom w:val="none" w:sz="0" w:space="0" w:color="auto"/>
            <w:right w:val="none" w:sz="0" w:space="0" w:color="auto"/>
          </w:divBdr>
        </w:div>
        <w:div w:id="1246960984">
          <w:marLeft w:val="0"/>
          <w:marRight w:val="0"/>
          <w:marTop w:val="0"/>
          <w:marBottom w:val="0"/>
          <w:divBdr>
            <w:top w:val="none" w:sz="0" w:space="0" w:color="auto"/>
            <w:left w:val="none" w:sz="0" w:space="0" w:color="auto"/>
            <w:bottom w:val="none" w:sz="0" w:space="0" w:color="auto"/>
            <w:right w:val="none" w:sz="0" w:space="0" w:color="auto"/>
          </w:divBdr>
        </w:div>
        <w:div w:id="1249387896">
          <w:marLeft w:val="0"/>
          <w:marRight w:val="0"/>
          <w:marTop w:val="0"/>
          <w:marBottom w:val="0"/>
          <w:divBdr>
            <w:top w:val="none" w:sz="0" w:space="0" w:color="auto"/>
            <w:left w:val="none" w:sz="0" w:space="0" w:color="auto"/>
            <w:bottom w:val="none" w:sz="0" w:space="0" w:color="auto"/>
            <w:right w:val="none" w:sz="0" w:space="0" w:color="auto"/>
          </w:divBdr>
        </w:div>
        <w:div w:id="1253048383">
          <w:marLeft w:val="0"/>
          <w:marRight w:val="0"/>
          <w:marTop w:val="0"/>
          <w:marBottom w:val="0"/>
          <w:divBdr>
            <w:top w:val="none" w:sz="0" w:space="0" w:color="auto"/>
            <w:left w:val="none" w:sz="0" w:space="0" w:color="auto"/>
            <w:bottom w:val="none" w:sz="0" w:space="0" w:color="auto"/>
            <w:right w:val="none" w:sz="0" w:space="0" w:color="auto"/>
          </w:divBdr>
        </w:div>
        <w:div w:id="1260678795">
          <w:marLeft w:val="0"/>
          <w:marRight w:val="0"/>
          <w:marTop w:val="0"/>
          <w:marBottom w:val="0"/>
          <w:divBdr>
            <w:top w:val="none" w:sz="0" w:space="0" w:color="auto"/>
            <w:left w:val="none" w:sz="0" w:space="0" w:color="auto"/>
            <w:bottom w:val="none" w:sz="0" w:space="0" w:color="auto"/>
            <w:right w:val="none" w:sz="0" w:space="0" w:color="auto"/>
          </w:divBdr>
        </w:div>
        <w:div w:id="1272978417">
          <w:marLeft w:val="0"/>
          <w:marRight w:val="0"/>
          <w:marTop w:val="0"/>
          <w:marBottom w:val="0"/>
          <w:divBdr>
            <w:top w:val="none" w:sz="0" w:space="0" w:color="auto"/>
            <w:left w:val="none" w:sz="0" w:space="0" w:color="auto"/>
            <w:bottom w:val="none" w:sz="0" w:space="0" w:color="auto"/>
            <w:right w:val="none" w:sz="0" w:space="0" w:color="auto"/>
          </w:divBdr>
        </w:div>
        <w:div w:id="1274510767">
          <w:marLeft w:val="0"/>
          <w:marRight w:val="0"/>
          <w:marTop w:val="0"/>
          <w:marBottom w:val="0"/>
          <w:divBdr>
            <w:top w:val="none" w:sz="0" w:space="0" w:color="auto"/>
            <w:left w:val="none" w:sz="0" w:space="0" w:color="auto"/>
            <w:bottom w:val="none" w:sz="0" w:space="0" w:color="auto"/>
            <w:right w:val="none" w:sz="0" w:space="0" w:color="auto"/>
          </w:divBdr>
        </w:div>
        <w:div w:id="1275596040">
          <w:marLeft w:val="0"/>
          <w:marRight w:val="0"/>
          <w:marTop w:val="0"/>
          <w:marBottom w:val="0"/>
          <w:divBdr>
            <w:top w:val="none" w:sz="0" w:space="0" w:color="auto"/>
            <w:left w:val="none" w:sz="0" w:space="0" w:color="auto"/>
            <w:bottom w:val="none" w:sz="0" w:space="0" w:color="auto"/>
            <w:right w:val="none" w:sz="0" w:space="0" w:color="auto"/>
          </w:divBdr>
        </w:div>
        <w:div w:id="1277100198">
          <w:marLeft w:val="0"/>
          <w:marRight w:val="0"/>
          <w:marTop w:val="0"/>
          <w:marBottom w:val="0"/>
          <w:divBdr>
            <w:top w:val="none" w:sz="0" w:space="0" w:color="auto"/>
            <w:left w:val="none" w:sz="0" w:space="0" w:color="auto"/>
            <w:bottom w:val="none" w:sz="0" w:space="0" w:color="auto"/>
            <w:right w:val="none" w:sz="0" w:space="0" w:color="auto"/>
          </w:divBdr>
        </w:div>
        <w:div w:id="1280802192">
          <w:marLeft w:val="0"/>
          <w:marRight w:val="0"/>
          <w:marTop w:val="0"/>
          <w:marBottom w:val="0"/>
          <w:divBdr>
            <w:top w:val="none" w:sz="0" w:space="0" w:color="auto"/>
            <w:left w:val="none" w:sz="0" w:space="0" w:color="auto"/>
            <w:bottom w:val="none" w:sz="0" w:space="0" w:color="auto"/>
            <w:right w:val="none" w:sz="0" w:space="0" w:color="auto"/>
          </w:divBdr>
        </w:div>
        <w:div w:id="1287084463">
          <w:marLeft w:val="0"/>
          <w:marRight w:val="0"/>
          <w:marTop w:val="0"/>
          <w:marBottom w:val="0"/>
          <w:divBdr>
            <w:top w:val="none" w:sz="0" w:space="0" w:color="auto"/>
            <w:left w:val="none" w:sz="0" w:space="0" w:color="auto"/>
            <w:bottom w:val="none" w:sz="0" w:space="0" w:color="auto"/>
            <w:right w:val="none" w:sz="0" w:space="0" w:color="auto"/>
          </w:divBdr>
        </w:div>
        <w:div w:id="1304966322">
          <w:marLeft w:val="0"/>
          <w:marRight w:val="0"/>
          <w:marTop w:val="0"/>
          <w:marBottom w:val="0"/>
          <w:divBdr>
            <w:top w:val="none" w:sz="0" w:space="0" w:color="auto"/>
            <w:left w:val="none" w:sz="0" w:space="0" w:color="auto"/>
            <w:bottom w:val="none" w:sz="0" w:space="0" w:color="auto"/>
            <w:right w:val="none" w:sz="0" w:space="0" w:color="auto"/>
          </w:divBdr>
        </w:div>
        <w:div w:id="1307201752">
          <w:marLeft w:val="0"/>
          <w:marRight w:val="0"/>
          <w:marTop w:val="0"/>
          <w:marBottom w:val="0"/>
          <w:divBdr>
            <w:top w:val="none" w:sz="0" w:space="0" w:color="auto"/>
            <w:left w:val="none" w:sz="0" w:space="0" w:color="auto"/>
            <w:bottom w:val="none" w:sz="0" w:space="0" w:color="auto"/>
            <w:right w:val="none" w:sz="0" w:space="0" w:color="auto"/>
          </w:divBdr>
        </w:div>
        <w:div w:id="1311132413">
          <w:marLeft w:val="0"/>
          <w:marRight w:val="0"/>
          <w:marTop w:val="0"/>
          <w:marBottom w:val="0"/>
          <w:divBdr>
            <w:top w:val="none" w:sz="0" w:space="0" w:color="auto"/>
            <w:left w:val="none" w:sz="0" w:space="0" w:color="auto"/>
            <w:bottom w:val="none" w:sz="0" w:space="0" w:color="auto"/>
            <w:right w:val="none" w:sz="0" w:space="0" w:color="auto"/>
          </w:divBdr>
        </w:div>
        <w:div w:id="1322661121">
          <w:marLeft w:val="0"/>
          <w:marRight w:val="0"/>
          <w:marTop w:val="0"/>
          <w:marBottom w:val="0"/>
          <w:divBdr>
            <w:top w:val="none" w:sz="0" w:space="0" w:color="auto"/>
            <w:left w:val="none" w:sz="0" w:space="0" w:color="auto"/>
            <w:bottom w:val="none" w:sz="0" w:space="0" w:color="auto"/>
            <w:right w:val="none" w:sz="0" w:space="0" w:color="auto"/>
          </w:divBdr>
        </w:div>
        <w:div w:id="1329748497">
          <w:marLeft w:val="0"/>
          <w:marRight w:val="0"/>
          <w:marTop w:val="0"/>
          <w:marBottom w:val="0"/>
          <w:divBdr>
            <w:top w:val="none" w:sz="0" w:space="0" w:color="auto"/>
            <w:left w:val="none" w:sz="0" w:space="0" w:color="auto"/>
            <w:bottom w:val="none" w:sz="0" w:space="0" w:color="auto"/>
            <w:right w:val="none" w:sz="0" w:space="0" w:color="auto"/>
          </w:divBdr>
        </w:div>
        <w:div w:id="1337999754">
          <w:marLeft w:val="0"/>
          <w:marRight w:val="0"/>
          <w:marTop w:val="0"/>
          <w:marBottom w:val="0"/>
          <w:divBdr>
            <w:top w:val="none" w:sz="0" w:space="0" w:color="auto"/>
            <w:left w:val="none" w:sz="0" w:space="0" w:color="auto"/>
            <w:bottom w:val="none" w:sz="0" w:space="0" w:color="auto"/>
            <w:right w:val="none" w:sz="0" w:space="0" w:color="auto"/>
          </w:divBdr>
        </w:div>
        <w:div w:id="1348797902">
          <w:marLeft w:val="0"/>
          <w:marRight w:val="0"/>
          <w:marTop w:val="0"/>
          <w:marBottom w:val="0"/>
          <w:divBdr>
            <w:top w:val="none" w:sz="0" w:space="0" w:color="auto"/>
            <w:left w:val="none" w:sz="0" w:space="0" w:color="auto"/>
            <w:bottom w:val="none" w:sz="0" w:space="0" w:color="auto"/>
            <w:right w:val="none" w:sz="0" w:space="0" w:color="auto"/>
          </w:divBdr>
        </w:div>
        <w:div w:id="1350637838">
          <w:marLeft w:val="0"/>
          <w:marRight w:val="0"/>
          <w:marTop w:val="0"/>
          <w:marBottom w:val="0"/>
          <w:divBdr>
            <w:top w:val="none" w:sz="0" w:space="0" w:color="auto"/>
            <w:left w:val="none" w:sz="0" w:space="0" w:color="auto"/>
            <w:bottom w:val="none" w:sz="0" w:space="0" w:color="auto"/>
            <w:right w:val="none" w:sz="0" w:space="0" w:color="auto"/>
          </w:divBdr>
        </w:div>
        <w:div w:id="1360858469">
          <w:marLeft w:val="0"/>
          <w:marRight w:val="0"/>
          <w:marTop w:val="0"/>
          <w:marBottom w:val="0"/>
          <w:divBdr>
            <w:top w:val="none" w:sz="0" w:space="0" w:color="auto"/>
            <w:left w:val="none" w:sz="0" w:space="0" w:color="auto"/>
            <w:bottom w:val="none" w:sz="0" w:space="0" w:color="auto"/>
            <w:right w:val="none" w:sz="0" w:space="0" w:color="auto"/>
          </w:divBdr>
        </w:div>
        <w:div w:id="1368261696">
          <w:marLeft w:val="0"/>
          <w:marRight w:val="0"/>
          <w:marTop w:val="0"/>
          <w:marBottom w:val="0"/>
          <w:divBdr>
            <w:top w:val="none" w:sz="0" w:space="0" w:color="auto"/>
            <w:left w:val="none" w:sz="0" w:space="0" w:color="auto"/>
            <w:bottom w:val="none" w:sz="0" w:space="0" w:color="auto"/>
            <w:right w:val="none" w:sz="0" w:space="0" w:color="auto"/>
          </w:divBdr>
        </w:div>
        <w:div w:id="1370913904">
          <w:marLeft w:val="0"/>
          <w:marRight w:val="0"/>
          <w:marTop w:val="0"/>
          <w:marBottom w:val="0"/>
          <w:divBdr>
            <w:top w:val="none" w:sz="0" w:space="0" w:color="auto"/>
            <w:left w:val="none" w:sz="0" w:space="0" w:color="auto"/>
            <w:bottom w:val="none" w:sz="0" w:space="0" w:color="auto"/>
            <w:right w:val="none" w:sz="0" w:space="0" w:color="auto"/>
          </w:divBdr>
        </w:div>
        <w:div w:id="1371149174">
          <w:marLeft w:val="0"/>
          <w:marRight w:val="0"/>
          <w:marTop w:val="0"/>
          <w:marBottom w:val="0"/>
          <w:divBdr>
            <w:top w:val="none" w:sz="0" w:space="0" w:color="auto"/>
            <w:left w:val="none" w:sz="0" w:space="0" w:color="auto"/>
            <w:bottom w:val="none" w:sz="0" w:space="0" w:color="auto"/>
            <w:right w:val="none" w:sz="0" w:space="0" w:color="auto"/>
          </w:divBdr>
        </w:div>
        <w:div w:id="1395620234">
          <w:marLeft w:val="0"/>
          <w:marRight w:val="0"/>
          <w:marTop w:val="0"/>
          <w:marBottom w:val="0"/>
          <w:divBdr>
            <w:top w:val="none" w:sz="0" w:space="0" w:color="auto"/>
            <w:left w:val="none" w:sz="0" w:space="0" w:color="auto"/>
            <w:bottom w:val="none" w:sz="0" w:space="0" w:color="auto"/>
            <w:right w:val="none" w:sz="0" w:space="0" w:color="auto"/>
          </w:divBdr>
        </w:div>
        <w:div w:id="1396245992">
          <w:marLeft w:val="0"/>
          <w:marRight w:val="0"/>
          <w:marTop w:val="0"/>
          <w:marBottom w:val="0"/>
          <w:divBdr>
            <w:top w:val="none" w:sz="0" w:space="0" w:color="auto"/>
            <w:left w:val="none" w:sz="0" w:space="0" w:color="auto"/>
            <w:bottom w:val="none" w:sz="0" w:space="0" w:color="auto"/>
            <w:right w:val="none" w:sz="0" w:space="0" w:color="auto"/>
          </w:divBdr>
        </w:div>
        <w:div w:id="1409041187">
          <w:marLeft w:val="0"/>
          <w:marRight w:val="0"/>
          <w:marTop w:val="0"/>
          <w:marBottom w:val="0"/>
          <w:divBdr>
            <w:top w:val="none" w:sz="0" w:space="0" w:color="auto"/>
            <w:left w:val="none" w:sz="0" w:space="0" w:color="auto"/>
            <w:bottom w:val="none" w:sz="0" w:space="0" w:color="auto"/>
            <w:right w:val="none" w:sz="0" w:space="0" w:color="auto"/>
          </w:divBdr>
        </w:div>
        <w:div w:id="1420254774">
          <w:marLeft w:val="0"/>
          <w:marRight w:val="0"/>
          <w:marTop w:val="0"/>
          <w:marBottom w:val="0"/>
          <w:divBdr>
            <w:top w:val="none" w:sz="0" w:space="0" w:color="auto"/>
            <w:left w:val="none" w:sz="0" w:space="0" w:color="auto"/>
            <w:bottom w:val="none" w:sz="0" w:space="0" w:color="auto"/>
            <w:right w:val="none" w:sz="0" w:space="0" w:color="auto"/>
          </w:divBdr>
        </w:div>
        <w:div w:id="1427112509">
          <w:marLeft w:val="0"/>
          <w:marRight w:val="0"/>
          <w:marTop w:val="0"/>
          <w:marBottom w:val="0"/>
          <w:divBdr>
            <w:top w:val="none" w:sz="0" w:space="0" w:color="auto"/>
            <w:left w:val="none" w:sz="0" w:space="0" w:color="auto"/>
            <w:bottom w:val="none" w:sz="0" w:space="0" w:color="auto"/>
            <w:right w:val="none" w:sz="0" w:space="0" w:color="auto"/>
          </w:divBdr>
        </w:div>
        <w:div w:id="1428384581">
          <w:marLeft w:val="0"/>
          <w:marRight w:val="0"/>
          <w:marTop w:val="0"/>
          <w:marBottom w:val="0"/>
          <w:divBdr>
            <w:top w:val="none" w:sz="0" w:space="0" w:color="auto"/>
            <w:left w:val="none" w:sz="0" w:space="0" w:color="auto"/>
            <w:bottom w:val="none" w:sz="0" w:space="0" w:color="auto"/>
            <w:right w:val="none" w:sz="0" w:space="0" w:color="auto"/>
          </w:divBdr>
        </w:div>
        <w:div w:id="1440833745">
          <w:marLeft w:val="0"/>
          <w:marRight w:val="0"/>
          <w:marTop w:val="0"/>
          <w:marBottom w:val="0"/>
          <w:divBdr>
            <w:top w:val="none" w:sz="0" w:space="0" w:color="auto"/>
            <w:left w:val="none" w:sz="0" w:space="0" w:color="auto"/>
            <w:bottom w:val="none" w:sz="0" w:space="0" w:color="auto"/>
            <w:right w:val="none" w:sz="0" w:space="0" w:color="auto"/>
          </w:divBdr>
        </w:div>
        <w:div w:id="1441756825">
          <w:marLeft w:val="0"/>
          <w:marRight w:val="0"/>
          <w:marTop w:val="0"/>
          <w:marBottom w:val="0"/>
          <w:divBdr>
            <w:top w:val="none" w:sz="0" w:space="0" w:color="auto"/>
            <w:left w:val="none" w:sz="0" w:space="0" w:color="auto"/>
            <w:bottom w:val="none" w:sz="0" w:space="0" w:color="auto"/>
            <w:right w:val="none" w:sz="0" w:space="0" w:color="auto"/>
          </w:divBdr>
        </w:div>
        <w:div w:id="1454790983">
          <w:marLeft w:val="0"/>
          <w:marRight w:val="0"/>
          <w:marTop w:val="0"/>
          <w:marBottom w:val="0"/>
          <w:divBdr>
            <w:top w:val="none" w:sz="0" w:space="0" w:color="auto"/>
            <w:left w:val="none" w:sz="0" w:space="0" w:color="auto"/>
            <w:bottom w:val="none" w:sz="0" w:space="0" w:color="auto"/>
            <w:right w:val="none" w:sz="0" w:space="0" w:color="auto"/>
          </w:divBdr>
        </w:div>
        <w:div w:id="1458183322">
          <w:marLeft w:val="0"/>
          <w:marRight w:val="0"/>
          <w:marTop w:val="0"/>
          <w:marBottom w:val="0"/>
          <w:divBdr>
            <w:top w:val="none" w:sz="0" w:space="0" w:color="auto"/>
            <w:left w:val="none" w:sz="0" w:space="0" w:color="auto"/>
            <w:bottom w:val="none" w:sz="0" w:space="0" w:color="auto"/>
            <w:right w:val="none" w:sz="0" w:space="0" w:color="auto"/>
          </w:divBdr>
        </w:div>
        <w:div w:id="1458448055">
          <w:marLeft w:val="0"/>
          <w:marRight w:val="0"/>
          <w:marTop w:val="0"/>
          <w:marBottom w:val="0"/>
          <w:divBdr>
            <w:top w:val="none" w:sz="0" w:space="0" w:color="auto"/>
            <w:left w:val="none" w:sz="0" w:space="0" w:color="auto"/>
            <w:bottom w:val="none" w:sz="0" w:space="0" w:color="auto"/>
            <w:right w:val="none" w:sz="0" w:space="0" w:color="auto"/>
          </w:divBdr>
        </w:div>
        <w:div w:id="1461923841">
          <w:marLeft w:val="0"/>
          <w:marRight w:val="0"/>
          <w:marTop w:val="0"/>
          <w:marBottom w:val="0"/>
          <w:divBdr>
            <w:top w:val="none" w:sz="0" w:space="0" w:color="auto"/>
            <w:left w:val="none" w:sz="0" w:space="0" w:color="auto"/>
            <w:bottom w:val="none" w:sz="0" w:space="0" w:color="auto"/>
            <w:right w:val="none" w:sz="0" w:space="0" w:color="auto"/>
          </w:divBdr>
        </w:div>
        <w:div w:id="1469930619">
          <w:marLeft w:val="0"/>
          <w:marRight w:val="0"/>
          <w:marTop w:val="0"/>
          <w:marBottom w:val="0"/>
          <w:divBdr>
            <w:top w:val="none" w:sz="0" w:space="0" w:color="auto"/>
            <w:left w:val="none" w:sz="0" w:space="0" w:color="auto"/>
            <w:bottom w:val="none" w:sz="0" w:space="0" w:color="auto"/>
            <w:right w:val="none" w:sz="0" w:space="0" w:color="auto"/>
          </w:divBdr>
        </w:div>
        <w:div w:id="1471358610">
          <w:marLeft w:val="0"/>
          <w:marRight w:val="0"/>
          <w:marTop w:val="0"/>
          <w:marBottom w:val="0"/>
          <w:divBdr>
            <w:top w:val="none" w:sz="0" w:space="0" w:color="auto"/>
            <w:left w:val="none" w:sz="0" w:space="0" w:color="auto"/>
            <w:bottom w:val="none" w:sz="0" w:space="0" w:color="auto"/>
            <w:right w:val="none" w:sz="0" w:space="0" w:color="auto"/>
          </w:divBdr>
        </w:div>
        <w:div w:id="1471436528">
          <w:marLeft w:val="0"/>
          <w:marRight w:val="0"/>
          <w:marTop w:val="0"/>
          <w:marBottom w:val="0"/>
          <w:divBdr>
            <w:top w:val="none" w:sz="0" w:space="0" w:color="auto"/>
            <w:left w:val="none" w:sz="0" w:space="0" w:color="auto"/>
            <w:bottom w:val="none" w:sz="0" w:space="0" w:color="auto"/>
            <w:right w:val="none" w:sz="0" w:space="0" w:color="auto"/>
          </w:divBdr>
        </w:div>
        <w:div w:id="1472820696">
          <w:marLeft w:val="0"/>
          <w:marRight w:val="0"/>
          <w:marTop w:val="0"/>
          <w:marBottom w:val="0"/>
          <w:divBdr>
            <w:top w:val="none" w:sz="0" w:space="0" w:color="auto"/>
            <w:left w:val="none" w:sz="0" w:space="0" w:color="auto"/>
            <w:bottom w:val="none" w:sz="0" w:space="0" w:color="auto"/>
            <w:right w:val="none" w:sz="0" w:space="0" w:color="auto"/>
          </w:divBdr>
        </w:div>
        <w:div w:id="1479807000">
          <w:marLeft w:val="0"/>
          <w:marRight w:val="0"/>
          <w:marTop w:val="0"/>
          <w:marBottom w:val="0"/>
          <w:divBdr>
            <w:top w:val="none" w:sz="0" w:space="0" w:color="auto"/>
            <w:left w:val="none" w:sz="0" w:space="0" w:color="auto"/>
            <w:bottom w:val="none" w:sz="0" w:space="0" w:color="auto"/>
            <w:right w:val="none" w:sz="0" w:space="0" w:color="auto"/>
          </w:divBdr>
        </w:div>
        <w:div w:id="1490633723">
          <w:marLeft w:val="0"/>
          <w:marRight w:val="0"/>
          <w:marTop w:val="0"/>
          <w:marBottom w:val="0"/>
          <w:divBdr>
            <w:top w:val="none" w:sz="0" w:space="0" w:color="auto"/>
            <w:left w:val="none" w:sz="0" w:space="0" w:color="auto"/>
            <w:bottom w:val="none" w:sz="0" w:space="0" w:color="auto"/>
            <w:right w:val="none" w:sz="0" w:space="0" w:color="auto"/>
          </w:divBdr>
        </w:div>
        <w:div w:id="1492482696">
          <w:marLeft w:val="0"/>
          <w:marRight w:val="0"/>
          <w:marTop w:val="0"/>
          <w:marBottom w:val="0"/>
          <w:divBdr>
            <w:top w:val="none" w:sz="0" w:space="0" w:color="auto"/>
            <w:left w:val="none" w:sz="0" w:space="0" w:color="auto"/>
            <w:bottom w:val="none" w:sz="0" w:space="0" w:color="auto"/>
            <w:right w:val="none" w:sz="0" w:space="0" w:color="auto"/>
          </w:divBdr>
        </w:div>
        <w:div w:id="1502770481">
          <w:marLeft w:val="0"/>
          <w:marRight w:val="0"/>
          <w:marTop w:val="0"/>
          <w:marBottom w:val="0"/>
          <w:divBdr>
            <w:top w:val="none" w:sz="0" w:space="0" w:color="auto"/>
            <w:left w:val="none" w:sz="0" w:space="0" w:color="auto"/>
            <w:bottom w:val="none" w:sz="0" w:space="0" w:color="auto"/>
            <w:right w:val="none" w:sz="0" w:space="0" w:color="auto"/>
          </w:divBdr>
        </w:div>
        <w:div w:id="1507401939">
          <w:marLeft w:val="0"/>
          <w:marRight w:val="0"/>
          <w:marTop w:val="0"/>
          <w:marBottom w:val="0"/>
          <w:divBdr>
            <w:top w:val="none" w:sz="0" w:space="0" w:color="auto"/>
            <w:left w:val="none" w:sz="0" w:space="0" w:color="auto"/>
            <w:bottom w:val="none" w:sz="0" w:space="0" w:color="auto"/>
            <w:right w:val="none" w:sz="0" w:space="0" w:color="auto"/>
          </w:divBdr>
        </w:div>
        <w:div w:id="1510563060">
          <w:marLeft w:val="0"/>
          <w:marRight w:val="0"/>
          <w:marTop w:val="0"/>
          <w:marBottom w:val="0"/>
          <w:divBdr>
            <w:top w:val="none" w:sz="0" w:space="0" w:color="auto"/>
            <w:left w:val="none" w:sz="0" w:space="0" w:color="auto"/>
            <w:bottom w:val="none" w:sz="0" w:space="0" w:color="auto"/>
            <w:right w:val="none" w:sz="0" w:space="0" w:color="auto"/>
          </w:divBdr>
        </w:div>
        <w:div w:id="1512528385">
          <w:marLeft w:val="0"/>
          <w:marRight w:val="0"/>
          <w:marTop w:val="0"/>
          <w:marBottom w:val="0"/>
          <w:divBdr>
            <w:top w:val="none" w:sz="0" w:space="0" w:color="auto"/>
            <w:left w:val="none" w:sz="0" w:space="0" w:color="auto"/>
            <w:bottom w:val="none" w:sz="0" w:space="0" w:color="auto"/>
            <w:right w:val="none" w:sz="0" w:space="0" w:color="auto"/>
          </w:divBdr>
        </w:div>
        <w:div w:id="1515609946">
          <w:marLeft w:val="0"/>
          <w:marRight w:val="0"/>
          <w:marTop w:val="0"/>
          <w:marBottom w:val="0"/>
          <w:divBdr>
            <w:top w:val="none" w:sz="0" w:space="0" w:color="auto"/>
            <w:left w:val="none" w:sz="0" w:space="0" w:color="auto"/>
            <w:bottom w:val="none" w:sz="0" w:space="0" w:color="auto"/>
            <w:right w:val="none" w:sz="0" w:space="0" w:color="auto"/>
          </w:divBdr>
        </w:div>
        <w:div w:id="1517428842">
          <w:marLeft w:val="0"/>
          <w:marRight w:val="0"/>
          <w:marTop w:val="0"/>
          <w:marBottom w:val="0"/>
          <w:divBdr>
            <w:top w:val="none" w:sz="0" w:space="0" w:color="auto"/>
            <w:left w:val="none" w:sz="0" w:space="0" w:color="auto"/>
            <w:bottom w:val="none" w:sz="0" w:space="0" w:color="auto"/>
            <w:right w:val="none" w:sz="0" w:space="0" w:color="auto"/>
          </w:divBdr>
        </w:div>
        <w:div w:id="1529099158">
          <w:marLeft w:val="0"/>
          <w:marRight w:val="0"/>
          <w:marTop w:val="0"/>
          <w:marBottom w:val="0"/>
          <w:divBdr>
            <w:top w:val="none" w:sz="0" w:space="0" w:color="auto"/>
            <w:left w:val="none" w:sz="0" w:space="0" w:color="auto"/>
            <w:bottom w:val="none" w:sz="0" w:space="0" w:color="auto"/>
            <w:right w:val="none" w:sz="0" w:space="0" w:color="auto"/>
          </w:divBdr>
        </w:div>
        <w:div w:id="1533496507">
          <w:marLeft w:val="0"/>
          <w:marRight w:val="0"/>
          <w:marTop w:val="0"/>
          <w:marBottom w:val="0"/>
          <w:divBdr>
            <w:top w:val="none" w:sz="0" w:space="0" w:color="auto"/>
            <w:left w:val="none" w:sz="0" w:space="0" w:color="auto"/>
            <w:bottom w:val="none" w:sz="0" w:space="0" w:color="auto"/>
            <w:right w:val="none" w:sz="0" w:space="0" w:color="auto"/>
          </w:divBdr>
        </w:div>
        <w:div w:id="1538202931">
          <w:marLeft w:val="0"/>
          <w:marRight w:val="0"/>
          <w:marTop w:val="0"/>
          <w:marBottom w:val="0"/>
          <w:divBdr>
            <w:top w:val="none" w:sz="0" w:space="0" w:color="auto"/>
            <w:left w:val="none" w:sz="0" w:space="0" w:color="auto"/>
            <w:bottom w:val="none" w:sz="0" w:space="0" w:color="auto"/>
            <w:right w:val="none" w:sz="0" w:space="0" w:color="auto"/>
          </w:divBdr>
        </w:div>
        <w:div w:id="1545093448">
          <w:marLeft w:val="0"/>
          <w:marRight w:val="0"/>
          <w:marTop w:val="0"/>
          <w:marBottom w:val="0"/>
          <w:divBdr>
            <w:top w:val="none" w:sz="0" w:space="0" w:color="auto"/>
            <w:left w:val="none" w:sz="0" w:space="0" w:color="auto"/>
            <w:bottom w:val="none" w:sz="0" w:space="0" w:color="auto"/>
            <w:right w:val="none" w:sz="0" w:space="0" w:color="auto"/>
          </w:divBdr>
        </w:div>
        <w:div w:id="1550267217">
          <w:marLeft w:val="0"/>
          <w:marRight w:val="0"/>
          <w:marTop w:val="0"/>
          <w:marBottom w:val="0"/>
          <w:divBdr>
            <w:top w:val="none" w:sz="0" w:space="0" w:color="auto"/>
            <w:left w:val="none" w:sz="0" w:space="0" w:color="auto"/>
            <w:bottom w:val="none" w:sz="0" w:space="0" w:color="auto"/>
            <w:right w:val="none" w:sz="0" w:space="0" w:color="auto"/>
          </w:divBdr>
        </w:div>
        <w:div w:id="1558543913">
          <w:marLeft w:val="0"/>
          <w:marRight w:val="0"/>
          <w:marTop w:val="0"/>
          <w:marBottom w:val="0"/>
          <w:divBdr>
            <w:top w:val="none" w:sz="0" w:space="0" w:color="auto"/>
            <w:left w:val="none" w:sz="0" w:space="0" w:color="auto"/>
            <w:bottom w:val="none" w:sz="0" w:space="0" w:color="auto"/>
            <w:right w:val="none" w:sz="0" w:space="0" w:color="auto"/>
          </w:divBdr>
        </w:div>
        <w:div w:id="1559244461">
          <w:marLeft w:val="0"/>
          <w:marRight w:val="0"/>
          <w:marTop w:val="0"/>
          <w:marBottom w:val="0"/>
          <w:divBdr>
            <w:top w:val="none" w:sz="0" w:space="0" w:color="auto"/>
            <w:left w:val="none" w:sz="0" w:space="0" w:color="auto"/>
            <w:bottom w:val="none" w:sz="0" w:space="0" w:color="auto"/>
            <w:right w:val="none" w:sz="0" w:space="0" w:color="auto"/>
          </w:divBdr>
        </w:div>
        <w:div w:id="1559516076">
          <w:marLeft w:val="0"/>
          <w:marRight w:val="0"/>
          <w:marTop w:val="0"/>
          <w:marBottom w:val="0"/>
          <w:divBdr>
            <w:top w:val="none" w:sz="0" w:space="0" w:color="auto"/>
            <w:left w:val="none" w:sz="0" w:space="0" w:color="auto"/>
            <w:bottom w:val="none" w:sz="0" w:space="0" w:color="auto"/>
            <w:right w:val="none" w:sz="0" w:space="0" w:color="auto"/>
          </w:divBdr>
        </w:div>
        <w:div w:id="1567914145">
          <w:marLeft w:val="0"/>
          <w:marRight w:val="0"/>
          <w:marTop w:val="0"/>
          <w:marBottom w:val="0"/>
          <w:divBdr>
            <w:top w:val="none" w:sz="0" w:space="0" w:color="auto"/>
            <w:left w:val="none" w:sz="0" w:space="0" w:color="auto"/>
            <w:bottom w:val="none" w:sz="0" w:space="0" w:color="auto"/>
            <w:right w:val="none" w:sz="0" w:space="0" w:color="auto"/>
          </w:divBdr>
        </w:div>
        <w:div w:id="1572538572">
          <w:marLeft w:val="0"/>
          <w:marRight w:val="0"/>
          <w:marTop w:val="0"/>
          <w:marBottom w:val="0"/>
          <w:divBdr>
            <w:top w:val="none" w:sz="0" w:space="0" w:color="auto"/>
            <w:left w:val="none" w:sz="0" w:space="0" w:color="auto"/>
            <w:bottom w:val="none" w:sz="0" w:space="0" w:color="auto"/>
            <w:right w:val="none" w:sz="0" w:space="0" w:color="auto"/>
          </w:divBdr>
        </w:div>
        <w:div w:id="1577014056">
          <w:marLeft w:val="0"/>
          <w:marRight w:val="0"/>
          <w:marTop w:val="0"/>
          <w:marBottom w:val="0"/>
          <w:divBdr>
            <w:top w:val="none" w:sz="0" w:space="0" w:color="auto"/>
            <w:left w:val="none" w:sz="0" w:space="0" w:color="auto"/>
            <w:bottom w:val="none" w:sz="0" w:space="0" w:color="auto"/>
            <w:right w:val="none" w:sz="0" w:space="0" w:color="auto"/>
          </w:divBdr>
        </w:div>
        <w:div w:id="1581020323">
          <w:marLeft w:val="0"/>
          <w:marRight w:val="0"/>
          <w:marTop w:val="0"/>
          <w:marBottom w:val="0"/>
          <w:divBdr>
            <w:top w:val="none" w:sz="0" w:space="0" w:color="auto"/>
            <w:left w:val="none" w:sz="0" w:space="0" w:color="auto"/>
            <w:bottom w:val="none" w:sz="0" w:space="0" w:color="auto"/>
            <w:right w:val="none" w:sz="0" w:space="0" w:color="auto"/>
          </w:divBdr>
        </w:div>
        <w:div w:id="1589802627">
          <w:marLeft w:val="0"/>
          <w:marRight w:val="0"/>
          <w:marTop w:val="0"/>
          <w:marBottom w:val="0"/>
          <w:divBdr>
            <w:top w:val="none" w:sz="0" w:space="0" w:color="auto"/>
            <w:left w:val="none" w:sz="0" w:space="0" w:color="auto"/>
            <w:bottom w:val="none" w:sz="0" w:space="0" w:color="auto"/>
            <w:right w:val="none" w:sz="0" w:space="0" w:color="auto"/>
          </w:divBdr>
        </w:div>
        <w:div w:id="1596087910">
          <w:marLeft w:val="0"/>
          <w:marRight w:val="0"/>
          <w:marTop w:val="0"/>
          <w:marBottom w:val="0"/>
          <w:divBdr>
            <w:top w:val="none" w:sz="0" w:space="0" w:color="auto"/>
            <w:left w:val="none" w:sz="0" w:space="0" w:color="auto"/>
            <w:bottom w:val="none" w:sz="0" w:space="0" w:color="auto"/>
            <w:right w:val="none" w:sz="0" w:space="0" w:color="auto"/>
          </w:divBdr>
        </w:div>
        <w:div w:id="1598519783">
          <w:marLeft w:val="0"/>
          <w:marRight w:val="0"/>
          <w:marTop w:val="0"/>
          <w:marBottom w:val="0"/>
          <w:divBdr>
            <w:top w:val="none" w:sz="0" w:space="0" w:color="auto"/>
            <w:left w:val="none" w:sz="0" w:space="0" w:color="auto"/>
            <w:bottom w:val="none" w:sz="0" w:space="0" w:color="auto"/>
            <w:right w:val="none" w:sz="0" w:space="0" w:color="auto"/>
          </w:divBdr>
        </w:div>
        <w:div w:id="1609465234">
          <w:marLeft w:val="0"/>
          <w:marRight w:val="0"/>
          <w:marTop w:val="0"/>
          <w:marBottom w:val="0"/>
          <w:divBdr>
            <w:top w:val="none" w:sz="0" w:space="0" w:color="auto"/>
            <w:left w:val="none" w:sz="0" w:space="0" w:color="auto"/>
            <w:bottom w:val="none" w:sz="0" w:space="0" w:color="auto"/>
            <w:right w:val="none" w:sz="0" w:space="0" w:color="auto"/>
          </w:divBdr>
        </w:div>
        <w:div w:id="1610045490">
          <w:marLeft w:val="0"/>
          <w:marRight w:val="0"/>
          <w:marTop w:val="0"/>
          <w:marBottom w:val="0"/>
          <w:divBdr>
            <w:top w:val="none" w:sz="0" w:space="0" w:color="auto"/>
            <w:left w:val="none" w:sz="0" w:space="0" w:color="auto"/>
            <w:bottom w:val="none" w:sz="0" w:space="0" w:color="auto"/>
            <w:right w:val="none" w:sz="0" w:space="0" w:color="auto"/>
          </w:divBdr>
        </w:div>
        <w:div w:id="1612085502">
          <w:marLeft w:val="0"/>
          <w:marRight w:val="0"/>
          <w:marTop w:val="0"/>
          <w:marBottom w:val="0"/>
          <w:divBdr>
            <w:top w:val="none" w:sz="0" w:space="0" w:color="auto"/>
            <w:left w:val="none" w:sz="0" w:space="0" w:color="auto"/>
            <w:bottom w:val="none" w:sz="0" w:space="0" w:color="auto"/>
            <w:right w:val="none" w:sz="0" w:space="0" w:color="auto"/>
          </w:divBdr>
        </w:div>
        <w:div w:id="1617636159">
          <w:marLeft w:val="0"/>
          <w:marRight w:val="0"/>
          <w:marTop w:val="0"/>
          <w:marBottom w:val="0"/>
          <w:divBdr>
            <w:top w:val="none" w:sz="0" w:space="0" w:color="auto"/>
            <w:left w:val="none" w:sz="0" w:space="0" w:color="auto"/>
            <w:bottom w:val="none" w:sz="0" w:space="0" w:color="auto"/>
            <w:right w:val="none" w:sz="0" w:space="0" w:color="auto"/>
          </w:divBdr>
        </w:div>
        <w:div w:id="1625311899">
          <w:marLeft w:val="0"/>
          <w:marRight w:val="0"/>
          <w:marTop w:val="0"/>
          <w:marBottom w:val="0"/>
          <w:divBdr>
            <w:top w:val="none" w:sz="0" w:space="0" w:color="auto"/>
            <w:left w:val="none" w:sz="0" w:space="0" w:color="auto"/>
            <w:bottom w:val="none" w:sz="0" w:space="0" w:color="auto"/>
            <w:right w:val="none" w:sz="0" w:space="0" w:color="auto"/>
          </w:divBdr>
        </w:div>
        <w:div w:id="1634673664">
          <w:marLeft w:val="0"/>
          <w:marRight w:val="0"/>
          <w:marTop w:val="0"/>
          <w:marBottom w:val="0"/>
          <w:divBdr>
            <w:top w:val="none" w:sz="0" w:space="0" w:color="auto"/>
            <w:left w:val="none" w:sz="0" w:space="0" w:color="auto"/>
            <w:bottom w:val="none" w:sz="0" w:space="0" w:color="auto"/>
            <w:right w:val="none" w:sz="0" w:space="0" w:color="auto"/>
          </w:divBdr>
        </w:div>
        <w:div w:id="1638028363">
          <w:marLeft w:val="0"/>
          <w:marRight w:val="0"/>
          <w:marTop w:val="0"/>
          <w:marBottom w:val="0"/>
          <w:divBdr>
            <w:top w:val="none" w:sz="0" w:space="0" w:color="auto"/>
            <w:left w:val="none" w:sz="0" w:space="0" w:color="auto"/>
            <w:bottom w:val="none" w:sz="0" w:space="0" w:color="auto"/>
            <w:right w:val="none" w:sz="0" w:space="0" w:color="auto"/>
          </w:divBdr>
        </w:div>
        <w:div w:id="1641185270">
          <w:marLeft w:val="0"/>
          <w:marRight w:val="0"/>
          <w:marTop w:val="0"/>
          <w:marBottom w:val="0"/>
          <w:divBdr>
            <w:top w:val="none" w:sz="0" w:space="0" w:color="auto"/>
            <w:left w:val="none" w:sz="0" w:space="0" w:color="auto"/>
            <w:bottom w:val="none" w:sz="0" w:space="0" w:color="auto"/>
            <w:right w:val="none" w:sz="0" w:space="0" w:color="auto"/>
          </w:divBdr>
        </w:div>
        <w:div w:id="1642732020">
          <w:marLeft w:val="0"/>
          <w:marRight w:val="0"/>
          <w:marTop w:val="0"/>
          <w:marBottom w:val="0"/>
          <w:divBdr>
            <w:top w:val="none" w:sz="0" w:space="0" w:color="auto"/>
            <w:left w:val="none" w:sz="0" w:space="0" w:color="auto"/>
            <w:bottom w:val="none" w:sz="0" w:space="0" w:color="auto"/>
            <w:right w:val="none" w:sz="0" w:space="0" w:color="auto"/>
          </w:divBdr>
        </w:div>
        <w:div w:id="1645810639">
          <w:marLeft w:val="0"/>
          <w:marRight w:val="0"/>
          <w:marTop w:val="0"/>
          <w:marBottom w:val="0"/>
          <w:divBdr>
            <w:top w:val="none" w:sz="0" w:space="0" w:color="auto"/>
            <w:left w:val="none" w:sz="0" w:space="0" w:color="auto"/>
            <w:bottom w:val="none" w:sz="0" w:space="0" w:color="auto"/>
            <w:right w:val="none" w:sz="0" w:space="0" w:color="auto"/>
          </w:divBdr>
        </w:div>
        <w:div w:id="1653292509">
          <w:marLeft w:val="0"/>
          <w:marRight w:val="0"/>
          <w:marTop w:val="0"/>
          <w:marBottom w:val="0"/>
          <w:divBdr>
            <w:top w:val="none" w:sz="0" w:space="0" w:color="auto"/>
            <w:left w:val="none" w:sz="0" w:space="0" w:color="auto"/>
            <w:bottom w:val="none" w:sz="0" w:space="0" w:color="auto"/>
            <w:right w:val="none" w:sz="0" w:space="0" w:color="auto"/>
          </w:divBdr>
        </w:div>
        <w:div w:id="1668750561">
          <w:marLeft w:val="0"/>
          <w:marRight w:val="0"/>
          <w:marTop w:val="0"/>
          <w:marBottom w:val="0"/>
          <w:divBdr>
            <w:top w:val="none" w:sz="0" w:space="0" w:color="auto"/>
            <w:left w:val="none" w:sz="0" w:space="0" w:color="auto"/>
            <w:bottom w:val="none" w:sz="0" w:space="0" w:color="auto"/>
            <w:right w:val="none" w:sz="0" w:space="0" w:color="auto"/>
          </w:divBdr>
        </w:div>
        <w:div w:id="1693454872">
          <w:marLeft w:val="0"/>
          <w:marRight w:val="0"/>
          <w:marTop w:val="0"/>
          <w:marBottom w:val="0"/>
          <w:divBdr>
            <w:top w:val="none" w:sz="0" w:space="0" w:color="auto"/>
            <w:left w:val="none" w:sz="0" w:space="0" w:color="auto"/>
            <w:bottom w:val="none" w:sz="0" w:space="0" w:color="auto"/>
            <w:right w:val="none" w:sz="0" w:space="0" w:color="auto"/>
          </w:divBdr>
        </w:div>
        <w:div w:id="1694261340">
          <w:marLeft w:val="0"/>
          <w:marRight w:val="0"/>
          <w:marTop w:val="0"/>
          <w:marBottom w:val="0"/>
          <w:divBdr>
            <w:top w:val="none" w:sz="0" w:space="0" w:color="auto"/>
            <w:left w:val="none" w:sz="0" w:space="0" w:color="auto"/>
            <w:bottom w:val="none" w:sz="0" w:space="0" w:color="auto"/>
            <w:right w:val="none" w:sz="0" w:space="0" w:color="auto"/>
          </w:divBdr>
        </w:div>
        <w:div w:id="1701473619">
          <w:marLeft w:val="0"/>
          <w:marRight w:val="0"/>
          <w:marTop w:val="0"/>
          <w:marBottom w:val="0"/>
          <w:divBdr>
            <w:top w:val="none" w:sz="0" w:space="0" w:color="auto"/>
            <w:left w:val="none" w:sz="0" w:space="0" w:color="auto"/>
            <w:bottom w:val="none" w:sz="0" w:space="0" w:color="auto"/>
            <w:right w:val="none" w:sz="0" w:space="0" w:color="auto"/>
          </w:divBdr>
        </w:div>
        <w:div w:id="1701928202">
          <w:marLeft w:val="0"/>
          <w:marRight w:val="0"/>
          <w:marTop w:val="0"/>
          <w:marBottom w:val="0"/>
          <w:divBdr>
            <w:top w:val="none" w:sz="0" w:space="0" w:color="auto"/>
            <w:left w:val="none" w:sz="0" w:space="0" w:color="auto"/>
            <w:bottom w:val="none" w:sz="0" w:space="0" w:color="auto"/>
            <w:right w:val="none" w:sz="0" w:space="0" w:color="auto"/>
          </w:divBdr>
        </w:div>
        <w:div w:id="1720474161">
          <w:marLeft w:val="0"/>
          <w:marRight w:val="0"/>
          <w:marTop w:val="0"/>
          <w:marBottom w:val="0"/>
          <w:divBdr>
            <w:top w:val="none" w:sz="0" w:space="0" w:color="auto"/>
            <w:left w:val="none" w:sz="0" w:space="0" w:color="auto"/>
            <w:bottom w:val="none" w:sz="0" w:space="0" w:color="auto"/>
            <w:right w:val="none" w:sz="0" w:space="0" w:color="auto"/>
          </w:divBdr>
        </w:div>
        <w:div w:id="1741370768">
          <w:marLeft w:val="0"/>
          <w:marRight w:val="0"/>
          <w:marTop w:val="0"/>
          <w:marBottom w:val="0"/>
          <w:divBdr>
            <w:top w:val="none" w:sz="0" w:space="0" w:color="auto"/>
            <w:left w:val="none" w:sz="0" w:space="0" w:color="auto"/>
            <w:bottom w:val="none" w:sz="0" w:space="0" w:color="auto"/>
            <w:right w:val="none" w:sz="0" w:space="0" w:color="auto"/>
          </w:divBdr>
        </w:div>
        <w:div w:id="1744987229">
          <w:marLeft w:val="0"/>
          <w:marRight w:val="0"/>
          <w:marTop w:val="0"/>
          <w:marBottom w:val="0"/>
          <w:divBdr>
            <w:top w:val="none" w:sz="0" w:space="0" w:color="auto"/>
            <w:left w:val="none" w:sz="0" w:space="0" w:color="auto"/>
            <w:bottom w:val="none" w:sz="0" w:space="0" w:color="auto"/>
            <w:right w:val="none" w:sz="0" w:space="0" w:color="auto"/>
          </w:divBdr>
        </w:div>
        <w:div w:id="1755205391">
          <w:marLeft w:val="0"/>
          <w:marRight w:val="0"/>
          <w:marTop w:val="0"/>
          <w:marBottom w:val="0"/>
          <w:divBdr>
            <w:top w:val="none" w:sz="0" w:space="0" w:color="auto"/>
            <w:left w:val="none" w:sz="0" w:space="0" w:color="auto"/>
            <w:bottom w:val="none" w:sz="0" w:space="0" w:color="auto"/>
            <w:right w:val="none" w:sz="0" w:space="0" w:color="auto"/>
          </w:divBdr>
        </w:div>
        <w:div w:id="1756586886">
          <w:marLeft w:val="0"/>
          <w:marRight w:val="0"/>
          <w:marTop w:val="0"/>
          <w:marBottom w:val="0"/>
          <w:divBdr>
            <w:top w:val="none" w:sz="0" w:space="0" w:color="auto"/>
            <w:left w:val="none" w:sz="0" w:space="0" w:color="auto"/>
            <w:bottom w:val="none" w:sz="0" w:space="0" w:color="auto"/>
            <w:right w:val="none" w:sz="0" w:space="0" w:color="auto"/>
          </w:divBdr>
        </w:div>
        <w:div w:id="1757549806">
          <w:marLeft w:val="0"/>
          <w:marRight w:val="0"/>
          <w:marTop w:val="0"/>
          <w:marBottom w:val="0"/>
          <w:divBdr>
            <w:top w:val="none" w:sz="0" w:space="0" w:color="auto"/>
            <w:left w:val="none" w:sz="0" w:space="0" w:color="auto"/>
            <w:bottom w:val="none" w:sz="0" w:space="0" w:color="auto"/>
            <w:right w:val="none" w:sz="0" w:space="0" w:color="auto"/>
          </w:divBdr>
        </w:div>
        <w:div w:id="1758284802">
          <w:marLeft w:val="0"/>
          <w:marRight w:val="0"/>
          <w:marTop w:val="0"/>
          <w:marBottom w:val="0"/>
          <w:divBdr>
            <w:top w:val="none" w:sz="0" w:space="0" w:color="auto"/>
            <w:left w:val="none" w:sz="0" w:space="0" w:color="auto"/>
            <w:bottom w:val="none" w:sz="0" w:space="0" w:color="auto"/>
            <w:right w:val="none" w:sz="0" w:space="0" w:color="auto"/>
          </w:divBdr>
        </w:div>
        <w:div w:id="1759328573">
          <w:marLeft w:val="0"/>
          <w:marRight w:val="0"/>
          <w:marTop w:val="0"/>
          <w:marBottom w:val="0"/>
          <w:divBdr>
            <w:top w:val="none" w:sz="0" w:space="0" w:color="auto"/>
            <w:left w:val="none" w:sz="0" w:space="0" w:color="auto"/>
            <w:bottom w:val="none" w:sz="0" w:space="0" w:color="auto"/>
            <w:right w:val="none" w:sz="0" w:space="0" w:color="auto"/>
          </w:divBdr>
        </w:div>
        <w:div w:id="1763525120">
          <w:marLeft w:val="0"/>
          <w:marRight w:val="0"/>
          <w:marTop w:val="0"/>
          <w:marBottom w:val="0"/>
          <w:divBdr>
            <w:top w:val="none" w:sz="0" w:space="0" w:color="auto"/>
            <w:left w:val="none" w:sz="0" w:space="0" w:color="auto"/>
            <w:bottom w:val="none" w:sz="0" w:space="0" w:color="auto"/>
            <w:right w:val="none" w:sz="0" w:space="0" w:color="auto"/>
          </w:divBdr>
        </w:div>
        <w:div w:id="1786389651">
          <w:marLeft w:val="0"/>
          <w:marRight w:val="0"/>
          <w:marTop w:val="0"/>
          <w:marBottom w:val="0"/>
          <w:divBdr>
            <w:top w:val="none" w:sz="0" w:space="0" w:color="auto"/>
            <w:left w:val="none" w:sz="0" w:space="0" w:color="auto"/>
            <w:bottom w:val="none" w:sz="0" w:space="0" w:color="auto"/>
            <w:right w:val="none" w:sz="0" w:space="0" w:color="auto"/>
          </w:divBdr>
        </w:div>
        <w:div w:id="1792675248">
          <w:marLeft w:val="0"/>
          <w:marRight w:val="0"/>
          <w:marTop w:val="0"/>
          <w:marBottom w:val="0"/>
          <w:divBdr>
            <w:top w:val="none" w:sz="0" w:space="0" w:color="auto"/>
            <w:left w:val="none" w:sz="0" w:space="0" w:color="auto"/>
            <w:bottom w:val="none" w:sz="0" w:space="0" w:color="auto"/>
            <w:right w:val="none" w:sz="0" w:space="0" w:color="auto"/>
          </w:divBdr>
        </w:div>
        <w:div w:id="1792941911">
          <w:marLeft w:val="0"/>
          <w:marRight w:val="0"/>
          <w:marTop w:val="0"/>
          <w:marBottom w:val="0"/>
          <w:divBdr>
            <w:top w:val="none" w:sz="0" w:space="0" w:color="auto"/>
            <w:left w:val="none" w:sz="0" w:space="0" w:color="auto"/>
            <w:bottom w:val="none" w:sz="0" w:space="0" w:color="auto"/>
            <w:right w:val="none" w:sz="0" w:space="0" w:color="auto"/>
          </w:divBdr>
        </w:div>
        <w:div w:id="1797287560">
          <w:marLeft w:val="0"/>
          <w:marRight w:val="0"/>
          <w:marTop w:val="0"/>
          <w:marBottom w:val="0"/>
          <w:divBdr>
            <w:top w:val="none" w:sz="0" w:space="0" w:color="auto"/>
            <w:left w:val="none" w:sz="0" w:space="0" w:color="auto"/>
            <w:bottom w:val="none" w:sz="0" w:space="0" w:color="auto"/>
            <w:right w:val="none" w:sz="0" w:space="0" w:color="auto"/>
          </w:divBdr>
        </w:div>
        <w:div w:id="1802191674">
          <w:marLeft w:val="0"/>
          <w:marRight w:val="0"/>
          <w:marTop w:val="0"/>
          <w:marBottom w:val="0"/>
          <w:divBdr>
            <w:top w:val="none" w:sz="0" w:space="0" w:color="auto"/>
            <w:left w:val="none" w:sz="0" w:space="0" w:color="auto"/>
            <w:bottom w:val="none" w:sz="0" w:space="0" w:color="auto"/>
            <w:right w:val="none" w:sz="0" w:space="0" w:color="auto"/>
          </w:divBdr>
        </w:div>
        <w:div w:id="1806850470">
          <w:marLeft w:val="0"/>
          <w:marRight w:val="0"/>
          <w:marTop w:val="0"/>
          <w:marBottom w:val="0"/>
          <w:divBdr>
            <w:top w:val="none" w:sz="0" w:space="0" w:color="auto"/>
            <w:left w:val="none" w:sz="0" w:space="0" w:color="auto"/>
            <w:bottom w:val="none" w:sz="0" w:space="0" w:color="auto"/>
            <w:right w:val="none" w:sz="0" w:space="0" w:color="auto"/>
          </w:divBdr>
        </w:div>
        <w:div w:id="1812481670">
          <w:marLeft w:val="0"/>
          <w:marRight w:val="0"/>
          <w:marTop w:val="0"/>
          <w:marBottom w:val="0"/>
          <w:divBdr>
            <w:top w:val="none" w:sz="0" w:space="0" w:color="auto"/>
            <w:left w:val="none" w:sz="0" w:space="0" w:color="auto"/>
            <w:bottom w:val="none" w:sz="0" w:space="0" w:color="auto"/>
            <w:right w:val="none" w:sz="0" w:space="0" w:color="auto"/>
          </w:divBdr>
        </w:div>
        <w:div w:id="1816793386">
          <w:marLeft w:val="0"/>
          <w:marRight w:val="0"/>
          <w:marTop w:val="0"/>
          <w:marBottom w:val="0"/>
          <w:divBdr>
            <w:top w:val="none" w:sz="0" w:space="0" w:color="auto"/>
            <w:left w:val="none" w:sz="0" w:space="0" w:color="auto"/>
            <w:bottom w:val="none" w:sz="0" w:space="0" w:color="auto"/>
            <w:right w:val="none" w:sz="0" w:space="0" w:color="auto"/>
          </w:divBdr>
        </w:div>
        <w:div w:id="1818913247">
          <w:marLeft w:val="0"/>
          <w:marRight w:val="0"/>
          <w:marTop w:val="0"/>
          <w:marBottom w:val="0"/>
          <w:divBdr>
            <w:top w:val="none" w:sz="0" w:space="0" w:color="auto"/>
            <w:left w:val="none" w:sz="0" w:space="0" w:color="auto"/>
            <w:bottom w:val="none" w:sz="0" w:space="0" w:color="auto"/>
            <w:right w:val="none" w:sz="0" w:space="0" w:color="auto"/>
          </w:divBdr>
        </w:div>
        <w:div w:id="1819371182">
          <w:marLeft w:val="0"/>
          <w:marRight w:val="0"/>
          <w:marTop w:val="0"/>
          <w:marBottom w:val="0"/>
          <w:divBdr>
            <w:top w:val="none" w:sz="0" w:space="0" w:color="auto"/>
            <w:left w:val="none" w:sz="0" w:space="0" w:color="auto"/>
            <w:bottom w:val="none" w:sz="0" w:space="0" w:color="auto"/>
            <w:right w:val="none" w:sz="0" w:space="0" w:color="auto"/>
          </w:divBdr>
        </w:div>
        <w:div w:id="1820340284">
          <w:marLeft w:val="0"/>
          <w:marRight w:val="0"/>
          <w:marTop w:val="0"/>
          <w:marBottom w:val="0"/>
          <w:divBdr>
            <w:top w:val="none" w:sz="0" w:space="0" w:color="auto"/>
            <w:left w:val="none" w:sz="0" w:space="0" w:color="auto"/>
            <w:bottom w:val="none" w:sz="0" w:space="0" w:color="auto"/>
            <w:right w:val="none" w:sz="0" w:space="0" w:color="auto"/>
          </w:divBdr>
        </w:div>
        <w:div w:id="1820875586">
          <w:marLeft w:val="0"/>
          <w:marRight w:val="0"/>
          <w:marTop w:val="0"/>
          <w:marBottom w:val="0"/>
          <w:divBdr>
            <w:top w:val="none" w:sz="0" w:space="0" w:color="auto"/>
            <w:left w:val="none" w:sz="0" w:space="0" w:color="auto"/>
            <w:bottom w:val="none" w:sz="0" w:space="0" w:color="auto"/>
            <w:right w:val="none" w:sz="0" w:space="0" w:color="auto"/>
          </w:divBdr>
        </w:div>
        <w:div w:id="1837257352">
          <w:marLeft w:val="0"/>
          <w:marRight w:val="0"/>
          <w:marTop w:val="0"/>
          <w:marBottom w:val="0"/>
          <w:divBdr>
            <w:top w:val="none" w:sz="0" w:space="0" w:color="auto"/>
            <w:left w:val="none" w:sz="0" w:space="0" w:color="auto"/>
            <w:bottom w:val="none" w:sz="0" w:space="0" w:color="auto"/>
            <w:right w:val="none" w:sz="0" w:space="0" w:color="auto"/>
          </w:divBdr>
        </w:div>
        <w:div w:id="1839226492">
          <w:marLeft w:val="0"/>
          <w:marRight w:val="0"/>
          <w:marTop w:val="0"/>
          <w:marBottom w:val="0"/>
          <w:divBdr>
            <w:top w:val="none" w:sz="0" w:space="0" w:color="auto"/>
            <w:left w:val="none" w:sz="0" w:space="0" w:color="auto"/>
            <w:bottom w:val="none" w:sz="0" w:space="0" w:color="auto"/>
            <w:right w:val="none" w:sz="0" w:space="0" w:color="auto"/>
          </w:divBdr>
        </w:div>
        <w:div w:id="1845851376">
          <w:marLeft w:val="0"/>
          <w:marRight w:val="0"/>
          <w:marTop w:val="0"/>
          <w:marBottom w:val="0"/>
          <w:divBdr>
            <w:top w:val="none" w:sz="0" w:space="0" w:color="auto"/>
            <w:left w:val="none" w:sz="0" w:space="0" w:color="auto"/>
            <w:bottom w:val="none" w:sz="0" w:space="0" w:color="auto"/>
            <w:right w:val="none" w:sz="0" w:space="0" w:color="auto"/>
          </w:divBdr>
        </w:div>
        <w:div w:id="1858425281">
          <w:marLeft w:val="0"/>
          <w:marRight w:val="0"/>
          <w:marTop w:val="0"/>
          <w:marBottom w:val="0"/>
          <w:divBdr>
            <w:top w:val="none" w:sz="0" w:space="0" w:color="auto"/>
            <w:left w:val="none" w:sz="0" w:space="0" w:color="auto"/>
            <w:bottom w:val="none" w:sz="0" w:space="0" w:color="auto"/>
            <w:right w:val="none" w:sz="0" w:space="0" w:color="auto"/>
          </w:divBdr>
        </w:div>
        <w:div w:id="1862351617">
          <w:marLeft w:val="0"/>
          <w:marRight w:val="0"/>
          <w:marTop w:val="0"/>
          <w:marBottom w:val="0"/>
          <w:divBdr>
            <w:top w:val="none" w:sz="0" w:space="0" w:color="auto"/>
            <w:left w:val="none" w:sz="0" w:space="0" w:color="auto"/>
            <w:bottom w:val="none" w:sz="0" w:space="0" w:color="auto"/>
            <w:right w:val="none" w:sz="0" w:space="0" w:color="auto"/>
          </w:divBdr>
        </w:div>
        <w:div w:id="1873882088">
          <w:marLeft w:val="0"/>
          <w:marRight w:val="0"/>
          <w:marTop w:val="0"/>
          <w:marBottom w:val="0"/>
          <w:divBdr>
            <w:top w:val="none" w:sz="0" w:space="0" w:color="auto"/>
            <w:left w:val="none" w:sz="0" w:space="0" w:color="auto"/>
            <w:bottom w:val="none" w:sz="0" w:space="0" w:color="auto"/>
            <w:right w:val="none" w:sz="0" w:space="0" w:color="auto"/>
          </w:divBdr>
        </w:div>
        <w:div w:id="1886914695">
          <w:marLeft w:val="0"/>
          <w:marRight w:val="0"/>
          <w:marTop w:val="0"/>
          <w:marBottom w:val="0"/>
          <w:divBdr>
            <w:top w:val="none" w:sz="0" w:space="0" w:color="auto"/>
            <w:left w:val="none" w:sz="0" w:space="0" w:color="auto"/>
            <w:bottom w:val="none" w:sz="0" w:space="0" w:color="auto"/>
            <w:right w:val="none" w:sz="0" w:space="0" w:color="auto"/>
          </w:divBdr>
        </w:div>
        <w:div w:id="1889339129">
          <w:marLeft w:val="0"/>
          <w:marRight w:val="0"/>
          <w:marTop w:val="0"/>
          <w:marBottom w:val="0"/>
          <w:divBdr>
            <w:top w:val="none" w:sz="0" w:space="0" w:color="auto"/>
            <w:left w:val="none" w:sz="0" w:space="0" w:color="auto"/>
            <w:bottom w:val="none" w:sz="0" w:space="0" w:color="auto"/>
            <w:right w:val="none" w:sz="0" w:space="0" w:color="auto"/>
          </w:divBdr>
        </w:div>
        <w:div w:id="1892886095">
          <w:marLeft w:val="0"/>
          <w:marRight w:val="0"/>
          <w:marTop w:val="0"/>
          <w:marBottom w:val="0"/>
          <w:divBdr>
            <w:top w:val="none" w:sz="0" w:space="0" w:color="auto"/>
            <w:left w:val="none" w:sz="0" w:space="0" w:color="auto"/>
            <w:bottom w:val="none" w:sz="0" w:space="0" w:color="auto"/>
            <w:right w:val="none" w:sz="0" w:space="0" w:color="auto"/>
          </w:divBdr>
        </w:div>
        <w:div w:id="1898205358">
          <w:marLeft w:val="0"/>
          <w:marRight w:val="0"/>
          <w:marTop w:val="0"/>
          <w:marBottom w:val="0"/>
          <w:divBdr>
            <w:top w:val="none" w:sz="0" w:space="0" w:color="auto"/>
            <w:left w:val="none" w:sz="0" w:space="0" w:color="auto"/>
            <w:bottom w:val="none" w:sz="0" w:space="0" w:color="auto"/>
            <w:right w:val="none" w:sz="0" w:space="0" w:color="auto"/>
          </w:divBdr>
        </w:div>
        <w:div w:id="1900558290">
          <w:marLeft w:val="0"/>
          <w:marRight w:val="0"/>
          <w:marTop w:val="0"/>
          <w:marBottom w:val="0"/>
          <w:divBdr>
            <w:top w:val="none" w:sz="0" w:space="0" w:color="auto"/>
            <w:left w:val="none" w:sz="0" w:space="0" w:color="auto"/>
            <w:bottom w:val="none" w:sz="0" w:space="0" w:color="auto"/>
            <w:right w:val="none" w:sz="0" w:space="0" w:color="auto"/>
          </w:divBdr>
        </w:div>
        <w:div w:id="1904608361">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09916422">
          <w:marLeft w:val="0"/>
          <w:marRight w:val="0"/>
          <w:marTop w:val="0"/>
          <w:marBottom w:val="0"/>
          <w:divBdr>
            <w:top w:val="none" w:sz="0" w:space="0" w:color="auto"/>
            <w:left w:val="none" w:sz="0" w:space="0" w:color="auto"/>
            <w:bottom w:val="none" w:sz="0" w:space="0" w:color="auto"/>
            <w:right w:val="none" w:sz="0" w:space="0" w:color="auto"/>
          </w:divBdr>
        </w:div>
        <w:div w:id="1914120641">
          <w:marLeft w:val="0"/>
          <w:marRight w:val="0"/>
          <w:marTop w:val="0"/>
          <w:marBottom w:val="0"/>
          <w:divBdr>
            <w:top w:val="none" w:sz="0" w:space="0" w:color="auto"/>
            <w:left w:val="none" w:sz="0" w:space="0" w:color="auto"/>
            <w:bottom w:val="none" w:sz="0" w:space="0" w:color="auto"/>
            <w:right w:val="none" w:sz="0" w:space="0" w:color="auto"/>
          </w:divBdr>
        </w:div>
        <w:div w:id="1920674516">
          <w:marLeft w:val="0"/>
          <w:marRight w:val="0"/>
          <w:marTop w:val="0"/>
          <w:marBottom w:val="0"/>
          <w:divBdr>
            <w:top w:val="none" w:sz="0" w:space="0" w:color="auto"/>
            <w:left w:val="none" w:sz="0" w:space="0" w:color="auto"/>
            <w:bottom w:val="none" w:sz="0" w:space="0" w:color="auto"/>
            <w:right w:val="none" w:sz="0" w:space="0" w:color="auto"/>
          </w:divBdr>
        </w:div>
        <w:div w:id="1923485431">
          <w:marLeft w:val="0"/>
          <w:marRight w:val="0"/>
          <w:marTop w:val="0"/>
          <w:marBottom w:val="0"/>
          <w:divBdr>
            <w:top w:val="none" w:sz="0" w:space="0" w:color="auto"/>
            <w:left w:val="none" w:sz="0" w:space="0" w:color="auto"/>
            <w:bottom w:val="none" w:sz="0" w:space="0" w:color="auto"/>
            <w:right w:val="none" w:sz="0" w:space="0" w:color="auto"/>
          </w:divBdr>
        </w:div>
        <w:div w:id="1934774598">
          <w:marLeft w:val="0"/>
          <w:marRight w:val="0"/>
          <w:marTop w:val="0"/>
          <w:marBottom w:val="0"/>
          <w:divBdr>
            <w:top w:val="none" w:sz="0" w:space="0" w:color="auto"/>
            <w:left w:val="none" w:sz="0" w:space="0" w:color="auto"/>
            <w:bottom w:val="none" w:sz="0" w:space="0" w:color="auto"/>
            <w:right w:val="none" w:sz="0" w:space="0" w:color="auto"/>
          </w:divBdr>
        </w:div>
        <w:div w:id="1935547151">
          <w:marLeft w:val="0"/>
          <w:marRight w:val="0"/>
          <w:marTop w:val="0"/>
          <w:marBottom w:val="0"/>
          <w:divBdr>
            <w:top w:val="none" w:sz="0" w:space="0" w:color="auto"/>
            <w:left w:val="none" w:sz="0" w:space="0" w:color="auto"/>
            <w:bottom w:val="none" w:sz="0" w:space="0" w:color="auto"/>
            <w:right w:val="none" w:sz="0" w:space="0" w:color="auto"/>
          </w:divBdr>
        </w:div>
        <w:div w:id="1936860116">
          <w:marLeft w:val="0"/>
          <w:marRight w:val="0"/>
          <w:marTop w:val="0"/>
          <w:marBottom w:val="0"/>
          <w:divBdr>
            <w:top w:val="none" w:sz="0" w:space="0" w:color="auto"/>
            <w:left w:val="none" w:sz="0" w:space="0" w:color="auto"/>
            <w:bottom w:val="none" w:sz="0" w:space="0" w:color="auto"/>
            <w:right w:val="none" w:sz="0" w:space="0" w:color="auto"/>
          </w:divBdr>
        </w:div>
        <w:div w:id="1944342334">
          <w:marLeft w:val="0"/>
          <w:marRight w:val="0"/>
          <w:marTop w:val="0"/>
          <w:marBottom w:val="0"/>
          <w:divBdr>
            <w:top w:val="none" w:sz="0" w:space="0" w:color="auto"/>
            <w:left w:val="none" w:sz="0" w:space="0" w:color="auto"/>
            <w:bottom w:val="none" w:sz="0" w:space="0" w:color="auto"/>
            <w:right w:val="none" w:sz="0" w:space="0" w:color="auto"/>
          </w:divBdr>
        </w:div>
        <w:div w:id="1946889450">
          <w:marLeft w:val="0"/>
          <w:marRight w:val="0"/>
          <w:marTop w:val="0"/>
          <w:marBottom w:val="0"/>
          <w:divBdr>
            <w:top w:val="none" w:sz="0" w:space="0" w:color="auto"/>
            <w:left w:val="none" w:sz="0" w:space="0" w:color="auto"/>
            <w:bottom w:val="none" w:sz="0" w:space="0" w:color="auto"/>
            <w:right w:val="none" w:sz="0" w:space="0" w:color="auto"/>
          </w:divBdr>
        </w:div>
        <w:div w:id="1947302237">
          <w:marLeft w:val="0"/>
          <w:marRight w:val="0"/>
          <w:marTop w:val="0"/>
          <w:marBottom w:val="0"/>
          <w:divBdr>
            <w:top w:val="none" w:sz="0" w:space="0" w:color="auto"/>
            <w:left w:val="none" w:sz="0" w:space="0" w:color="auto"/>
            <w:bottom w:val="none" w:sz="0" w:space="0" w:color="auto"/>
            <w:right w:val="none" w:sz="0" w:space="0" w:color="auto"/>
          </w:divBdr>
        </w:div>
        <w:div w:id="1949507841">
          <w:marLeft w:val="0"/>
          <w:marRight w:val="0"/>
          <w:marTop w:val="0"/>
          <w:marBottom w:val="0"/>
          <w:divBdr>
            <w:top w:val="none" w:sz="0" w:space="0" w:color="auto"/>
            <w:left w:val="none" w:sz="0" w:space="0" w:color="auto"/>
            <w:bottom w:val="none" w:sz="0" w:space="0" w:color="auto"/>
            <w:right w:val="none" w:sz="0" w:space="0" w:color="auto"/>
          </w:divBdr>
        </w:div>
        <w:div w:id="1951551427">
          <w:marLeft w:val="0"/>
          <w:marRight w:val="0"/>
          <w:marTop w:val="0"/>
          <w:marBottom w:val="0"/>
          <w:divBdr>
            <w:top w:val="none" w:sz="0" w:space="0" w:color="auto"/>
            <w:left w:val="none" w:sz="0" w:space="0" w:color="auto"/>
            <w:bottom w:val="none" w:sz="0" w:space="0" w:color="auto"/>
            <w:right w:val="none" w:sz="0" w:space="0" w:color="auto"/>
          </w:divBdr>
        </w:div>
        <w:div w:id="1958364167">
          <w:marLeft w:val="0"/>
          <w:marRight w:val="0"/>
          <w:marTop w:val="0"/>
          <w:marBottom w:val="0"/>
          <w:divBdr>
            <w:top w:val="none" w:sz="0" w:space="0" w:color="auto"/>
            <w:left w:val="none" w:sz="0" w:space="0" w:color="auto"/>
            <w:bottom w:val="none" w:sz="0" w:space="0" w:color="auto"/>
            <w:right w:val="none" w:sz="0" w:space="0" w:color="auto"/>
          </w:divBdr>
        </w:div>
        <w:div w:id="1959406519">
          <w:marLeft w:val="0"/>
          <w:marRight w:val="0"/>
          <w:marTop w:val="0"/>
          <w:marBottom w:val="0"/>
          <w:divBdr>
            <w:top w:val="none" w:sz="0" w:space="0" w:color="auto"/>
            <w:left w:val="none" w:sz="0" w:space="0" w:color="auto"/>
            <w:bottom w:val="none" w:sz="0" w:space="0" w:color="auto"/>
            <w:right w:val="none" w:sz="0" w:space="0" w:color="auto"/>
          </w:divBdr>
        </w:div>
        <w:div w:id="1961062209">
          <w:marLeft w:val="0"/>
          <w:marRight w:val="0"/>
          <w:marTop w:val="0"/>
          <w:marBottom w:val="0"/>
          <w:divBdr>
            <w:top w:val="none" w:sz="0" w:space="0" w:color="auto"/>
            <w:left w:val="none" w:sz="0" w:space="0" w:color="auto"/>
            <w:bottom w:val="none" w:sz="0" w:space="0" w:color="auto"/>
            <w:right w:val="none" w:sz="0" w:space="0" w:color="auto"/>
          </w:divBdr>
        </w:div>
        <w:div w:id="1972519466">
          <w:marLeft w:val="0"/>
          <w:marRight w:val="0"/>
          <w:marTop w:val="0"/>
          <w:marBottom w:val="0"/>
          <w:divBdr>
            <w:top w:val="none" w:sz="0" w:space="0" w:color="auto"/>
            <w:left w:val="none" w:sz="0" w:space="0" w:color="auto"/>
            <w:bottom w:val="none" w:sz="0" w:space="0" w:color="auto"/>
            <w:right w:val="none" w:sz="0" w:space="0" w:color="auto"/>
          </w:divBdr>
        </w:div>
        <w:div w:id="1988197859">
          <w:marLeft w:val="0"/>
          <w:marRight w:val="0"/>
          <w:marTop w:val="0"/>
          <w:marBottom w:val="0"/>
          <w:divBdr>
            <w:top w:val="none" w:sz="0" w:space="0" w:color="auto"/>
            <w:left w:val="none" w:sz="0" w:space="0" w:color="auto"/>
            <w:bottom w:val="none" w:sz="0" w:space="0" w:color="auto"/>
            <w:right w:val="none" w:sz="0" w:space="0" w:color="auto"/>
          </w:divBdr>
        </w:div>
        <w:div w:id="2001764210">
          <w:marLeft w:val="0"/>
          <w:marRight w:val="0"/>
          <w:marTop w:val="0"/>
          <w:marBottom w:val="0"/>
          <w:divBdr>
            <w:top w:val="none" w:sz="0" w:space="0" w:color="auto"/>
            <w:left w:val="none" w:sz="0" w:space="0" w:color="auto"/>
            <w:bottom w:val="none" w:sz="0" w:space="0" w:color="auto"/>
            <w:right w:val="none" w:sz="0" w:space="0" w:color="auto"/>
          </w:divBdr>
        </w:div>
        <w:div w:id="2010059591">
          <w:marLeft w:val="0"/>
          <w:marRight w:val="0"/>
          <w:marTop w:val="0"/>
          <w:marBottom w:val="0"/>
          <w:divBdr>
            <w:top w:val="none" w:sz="0" w:space="0" w:color="auto"/>
            <w:left w:val="none" w:sz="0" w:space="0" w:color="auto"/>
            <w:bottom w:val="none" w:sz="0" w:space="0" w:color="auto"/>
            <w:right w:val="none" w:sz="0" w:space="0" w:color="auto"/>
          </w:divBdr>
        </w:div>
        <w:div w:id="2010137594">
          <w:marLeft w:val="0"/>
          <w:marRight w:val="0"/>
          <w:marTop w:val="0"/>
          <w:marBottom w:val="0"/>
          <w:divBdr>
            <w:top w:val="none" w:sz="0" w:space="0" w:color="auto"/>
            <w:left w:val="none" w:sz="0" w:space="0" w:color="auto"/>
            <w:bottom w:val="none" w:sz="0" w:space="0" w:color="auto"/>
            <w:right w:val="none" w:sz="0" w:space="0" w:color="auto"/>
          </w:divBdr>
        </w:div>
        <w:div w:id="2020234608">
          <w:marLeft w:val="0"/>
          <w:marRight w:val="0"/>
          <w:marTop w:val="0"/>
          <w:marBottom w:val="0"/>
          <w:divBdr>
            <w:top w:val="none" w:sz="0" w:space="0" w:color="auto"/>
            <w:left w:val="none" w:sz="0" w:space="0" w:color="auto"/>
            <w:bottom w:val="none" w:sz="0" w:space="0" w:color="auto"/>
            <w:right w:val="none" w:sz="0" w:space="0" w:color="auto"/>
          </w:divBdr>
        </w:div>
        <w:div w:id="2028168498">
          <w:marLeft w:val="0"/>
          <w:marRight w:val="0"/>
          <w:marTop w:val="0"/>
          <w:marBottom w:val="0"/>
          <w:divBdr>
            <w:top w:val="none" w:sz="0" w:space="0" w:color="auto"/>
            <w:left w:val="none" w:sz="0" w:space="0" w:color="auto"/>
            <w:bottom w:val="none" w:sz="0" w:space="0" w:color="auto"/>
            <w:right w:val="none" w:sz="0" w:space="0" w:color="auto"/>
          </w:divBdr>
        </w:div>
        <w:div w:id="2040423436">
          <w:marLeft w:val="0"/>
          <w:marRight w:val="0"/>
          <w:marTop w:val="0"/>
          <w:marBottom w:val="0"/>
          <w:divBdr>
            <w:top w:val="none" w:sz="0" w:space="0" w:color="auto"/>
            <w:left w:val="none" w:sz="0" w:space="0" w:color="auto"/>
            <w:bottom w:val="none" w:sz="0" w:space="0" w:color="auto"/>
            <w:right w:val="none" w:sz="0" w:space="0" w:color="auto"/>
          </w:divBdr>
        </w:div>
        <w:div w:id="2050566177">
          <w:marLeft w:val="0"/>
          <w:marRight w:val="0"/>
          <w:marTop w:val="0"/>
          <w:marBottom w:val="0"/>
          <w:divBdr>
            <w:top w:val="none" w:sz="0" w:space="0" w:color="auto"/>
            <w:left w:val="none" w:sz="0" w:space="0" w:color="auto"/>
            <w:bottom w:val="none" w:sz="0" w:space="0" w:color="auto"/>
            <w:right w:val="none" w:sz="0" w:space="0" w:color="auto"/>
          </w:divBdr>
        </w:div>
        <w:div w:id="2063476196">
          <w:marLeft w:val="0"/>
          <w:marRight w:val="0"/>
          <w:marTop w:val="0"/>
          <w:marBottom w:val="0"/>
          <w:divBdr>
            <w:top w:val="none" w:sz="0" w:space="0" w:color="auto"/>
            <w:left w:val="none" w:sz="0" w:space="0" w:color="auto"/>
            <w:bottom w:val="none" w:sz="0" w:space="0" w:color="auto"/>
            <w:right w:val="none" w:sz="0" w:space="0" w:color="auto"/>
          </w:divBdr>
        </w:div>
        <w:div w:id="2066559084">
          <w:marLeft w:val="0"/>
          <w:marRight w:val="0"/>
          <w:marTop w:val="0"/>
          <w:marBottom w:val="0"/>
          <w:divBdr>
            <w:top w:val="none" w:sz="0" w:space="0" w:color="auto"/>
            <w:left w:val="none" w:sz="0" w:space="0" w:color="auto"/>
            <w:bottom w:val="none" w:sz="0" w:space="0" w:color="auto"/>
            <w:right w:val="none" w:sz="0" w:space="0" w:color="auto"/>
          </w:divBdr>
        </w:div>
        <w:div w:id="2070348307">
          <w:marLeft w:val="0"/>
          <w:marRight w:val="0"/>
          <w:marTop w:val="0"/>
          <w:marBottom w:val="0"/>
          <w:divBdr>
            <w:top w:val="none" w:sz="0" w:space="0" w:color="auto"/>
            <w:left w:val="none" w:sz="0" w:space="0" w:color="auto"/>
            <w:bottom w:val="none" w:sz="0" w:space="0" w:color="auto"/>
            <w:right w:val="none" w:sz="0" w:space="0" w:color="auto"/>
          </w:divBdr>
        </w:div>
        <w:div w:id="2072534959">
          <w:marLeft w:val="0"/>
          <w:marRight w:val="0"/>
          <w:marTop w:val="0"/>
          <w:marBottom w:val="0"/>
          <w:divBdr>
            <w:top w:val="none" w:sz="0" w:space="0" w:color="auto"/>
            <w:left w:val="none" w:sz="0" w:space="0" w:color="auto"/>
            <w:bottom w:val="none" w:sz="0" w:space="0" w:color="auto"/>
            <w:right w:val="none" w:sz="0" w:space="0" w:color="auto"/>
          </w:divBdr>
        </w:div>
        <w:div w:id="2074548361">
          <w:marLeft w:val="0"/>
          <w:marRight w:val="0"/>
          <w:marTop w:val="0"/>
          <w:marBottom w:val="0"/>
          <w:divBdr>
            <w:top w:val="none" w:sz="0" w:space="0" w:color="auto"/>
            <w:left w:val="none" w:sz="0" w:space="0" w:color="auto"/>
            <w:bottom w:val="none" w:sz="0" w:space="0" w:color="auto"/>
            <w:right w:val="none" w:sz="0" w:space="0" w:color="auto"/>
          </w:divBdr>
        </w:div>
        <w:div w:id="2086609521">
          <w:marLeft w:val="0"/>
          <w:marRight w:val="0"/>
          <w:marTop w:val="0"/>
          <w:marBottom w:val="0"/>
          <w:divBdr>
            <w:top w:val="none" w:sz="0" w:space="0" w:color="auto"/>
            <w:left w:val="none" w:sz="0" w:space="0" w:color="auto"/>
            <w:bottom w:val="none" w:sz="0" w:space="0" w:color="auto"/>
            <w:right w:val="none" w:sz="0" w:space="0" w:color="auto"/>
          </w:divBdr>
        </w:div>
        <w:div w:id="2088333447">
          <w:marLeft w:val="0"/>
          <w:marRight w:val="0"/>
          <w:marTop w:val="0"/>
          <w:marBottom w:val="0"/>
          <w:divBdr>
            <w:top w:val="none" w:sz="0" w:space="0" w:color="auto"/>
            <w:left w:val="none" w:sz="0" w:space="0" w:color="auto"/>
            <w:bottom w:val="none" w:sz="0" w:space="0" w:color="auto"/>
            <w:right w:val="none" w:sz="0" w:space="0" w:color="auto"/>
          </w:divBdr>
        </w:div>
        <w:div w:id="2094543605">
          <w:marLeft w:val="0"/>
          <w:marRight w:val="0"/>
          <w:marTop w:val="0"/>
          <w:marBottom w:val="0"/>
          <w:divBdr>
            <w:top w:val="none" w:sz="0" w:space="0" w:color="auto"/>
            <w:left w:val="none" w:sz="0" w:space="0" w:color="auto"/>
            <w:bottom w:val="none" w:sz="0" w:space="0" w:color="auto"/>
            <w:right w:val="none" w:sz="0" w:space="0" w:color="auto"/>
          </w:divBdr>
        </w:div>
        <w:div w:id="2097170265">
          <w:marLeft w:val="0"/>
          <w:marRight w:val="0"/>
          <w:marTop w:val="0"/>
          <w:marBottom w:val="0"/>
          <w:divBdr>
            <w:top w:val="none" w:sz="0" w:space="0" w:color="auto"/>
            <w:left w:val="none" w:sz="0" w:space="0" w:color="auto"/>
            <w:bottom w:val="none" w:sz="0" w:space="0" w:color="auto"/>
            <w:right w:val="none" w:sz="0" w:space="0" w:color="auto"/>
          </w:divBdr>
        </w:div>
        <w:div w:id="2100714596">
          <w:marLeft w:val="0"/>
          <w:marRight w:val="0"/>
          <w:marTop w:val="0"/>
          <w:marBottom w:val="0"/>
          <w:divBdr>
            <w:top w:val="none" w:sz="0" w:space="0" w:color="auto"/>
            <w:left w:val="none" w:sz="0" w:space="0" w:color="auto"/>
            <w:bottom w:val="none" w:sz="0" w:space="0" w:color="auto"/>
            <w:right w:val="none" w:sz="0" w:space="0" w:color="auto"/>
          </w:divBdr>
        </w:div>
        <w:div w:id="2100716903">
          <w:marLeft w:val="0"/>
          <w:marRight w:val="0"/>
          <w:marTop w:val="0"/>
          <w:marBottom w:val="0"/>
          <w:divBdr>
            <w:top w:val="none" w:sz="0" w:space="0" w:color="auto"/>
            <w:left w:val="none" w:sz="0" w:space="0" w:color="auto"/>
            <w:bottom w:val="none" w:sz="0" w:space="0" w:color="auto"/>
            <w:right w:val="none" w:sz="0" w:space="0" w:color="auto"/>
          </w:divBdr>
        </w:div>
        <w:div w:id="2106801595">
          <w:marLeft w:val="0"/>
          <w:marRight w:val="0"/>
          <w:marTop w:val="0"/>
          <w:marBottom w:val="0"/>
          <w:divBdr>
            <w:top w:val="none" w:sz="0" w:space="0" w:color="auto"/>
            <w:left w:val="none" w:sz="0" w:space="0" w:color="auto"/>
            <w:bottom w:val="none" w:sz="0" w:space="0" w:color="auto"/>
            <w:right w:val="none" w:sz="0" w:space="0" w:color="auto"/>
          </w:divBdr>
        </w:div>
        <w:div w:id="2110156710">
          <w:marLeft w:val="0"/>
          <w:marRight w:val="0"/>
          <w:marTop w:val="0"/>
          <w:marBottom w:val="0"/>
          <w:divBdr>
            <w:top w:val="none" w:sz="0" w:space="0" w:color="auto"/>
            <w:left w:val="none" w:sz="0" w:space="0" w:color="auto"/>
            <w:bottom w:val="none" w:sz="0" w:space="0" w:color="auto"/>
            <w:right w:val="none" w:sz="0" w:space="0" w:color="auto"/>
          </w:divBdr>
        </w:div>
        <w:div w:id="2115057432">
          <w:marLeft w:val="0"/>
          <w:marRight w:val="0"/>
          <w:marTop w:val="0"/>
          <w:marBottom w:val="0"/>
          <w:divBdr>
            <w:top w:val="none" w:sz="0" w:space="0" w:color="auto"/>
            <w:left w:val="none" w:sz="0" w:space="0" w:color="auto"/>
            <w:bottom w:val="none" w:sz="0" w:space="0" w:color="auto"/>
            <w:right w:val="none" w:sz="0" w:space="0" w:color="auto"/>
          </w:divBdr>
        </w:div>
        <w:div w:id="2118022477">
          <w:marLeft w:val="0"/>
          <w:marRight w:val="0"/>
          <w:marTop w:val="0"/>
          <w:marBottom w:val="0"/>
          <w:divBdr>
            <w:top w:val="none" w:sz="0" w:space="0" w:color="auto"/>
            <w:left w:val="none" w:sz="0" w:space="0" w:color="auto"/>
            <w:bottom w:val="none" w:sz="0" w:space="0" w:color="auto"/>
            <w:right w:val="none" w:sz="0" w:space="0" w:color="auto"/>
          </w:divBdr>
        </w:div>
        <w:div w:id="2119451151">
          <w:marLeft w:val="0"/>
          <w:marRight w:val="0"/>
          <w:marTop w:val="0"/>
          <w:marBottom w:val="0"/>
          <w:divBdr>
            <w:top w:val="none" w:sz="0" w:space="0" w:color="auto"/>
            <w:left w:val="none" w:sz="0" w:space="0" w:color="auto"/>
            <w:bottom w:val="none" w:sz="0" w:space="0" w:color="auto"/>
            <w:right w:val="none" w:sz="0" w:space="0" w:color="auto"/>
          </w:divBdr>
        </w:div>
        <w:div w:id="2123262209">
          <w:marLeft w:val="0"/>
          <w:marRight w:val="0"/>
          <w:marTop w:val="0"/>
          <w:marBottom w:val="0"/>
          <w:divBdr>
            <w:top w:val="none" w:sz="0" w:space="0" w:color="auto"/>
            <w:left w:val="none" w:sz="0" w:space="0" w:color="auto"/>
            <w:bottom w:val="none" w:sz="0" w:space="0" w:color="auto"/>
            <w:right w:val="none" w:sz="0" w:space="0" w:color="auto"/>
          </w:divBdr>
        </w:div>
        <w:div w:id="2129008967">
          <w:marLeft w:val="0"/>
          <w:marRight w:val="0"/>
          <w:marTop w:val="0"/>
          <w:marBottom w:val="0"/>
          <w:divBdr>
            <w:top w:val="none" w:sz="0" w:space="0" w:color="auto"/>
            <w:left w:val="none" w:sz="0" w:space="0" w:color="auto"/>
            <w:bottom w:val="none" w:sz="0" w:space="0" w:color="auto"/>
            <w:right w:val="none" w:sz="0" w:space="0" w:color="auto"/>
          </w:divBdr>
        </w:div>
        <w:div w:id="2131170679">
          <w:marLeft w:val="0"/>
          <w:marRight w:val="0"/>
          <w:marTop w:val="0"/>
          <w:marBottom w:val="0"/>
          <w:divBdr>
            <w:top w:val="none" w:sz="0" w:space="0" w:color="auto"/>
            <w:left w:val="none" w:sz="0" w:space="0" w:color="auto"/>
            <w:bottom w:val="none" w:sz="0" w:space="0" w:color="auto"/>
            <w:right w:val="none" w:sz="0" w:space="0" w:color="auto"/>
          </w:divBdr>
        </w:div>
        <w:div w:id="2132629318">
          <w:marLeft w:val="0"/>
          <w:marRight w:val="0"/>
          <w:marTop w:val="0"/>
          <w:marBottom w:val="0"/>
          <w:divBdr>
            <w:top w:val="none" w:sz="0" w:space="0" w:color="auto"/>
            <w:left w:val="none" w:sz="0" w:space="0" w:color="auto"/>
            <w:bottom w:val="none" w:sz="0" w:space="0" w:color="auto"/>
            <w:right w:val="none" w:sz="0" w:space="0" w:color="auto"/>
          </w:divBdr>
        </w:div>
        <w:div w:id="2136176792">
          <w:marLeft w:val="0"/>
          <w:marRight w:val="0"/>
          <w:marTop w:val="0"/>
          <w:marBottom w:val="0"/>
          <w:divBdr>
            <w:top w:val="none" w:sz="0" w:space="0" w:color="auto"/>
            <w:left w:val="none" w:sz="0" w:space="0" w:color="auto"/>
            <w:bottom w:val="none" w:sz="0" w:space="0" w:color="auto"/>
            <w:right w:val="none" w:sz="0" w:space="0" w:color="auto"/>
          </w:divBdr>
        </w:div>
        <w:div w:id="2146775571">
          <w:marLeft w:val="0"/>
          <w:marRight w:val="0"/>
          <w:marTop w:val="0"/>
          <w:marBottom w:val="0"/>
          <w:divBdr>
            <w:top w:val="none" w:sz="0" w:space="0" w:color="auto"/>
            <w:left w:val="none" w:sz="0" w:space="0" w:color="auto"/>
            <w:bottom w:val="none" w:sz="0" w:space="0" w:color="auto"/>
            <w:right w:val="none" w:sz="0" w:space="0" w:color="auto"/>
          </w:divBdr>
        </w:div>
      </w:divsChild>
    </w:div>
    <w:div w:id="1554661112">
      <w:bodyDiv w:val="1"/>
      <w:marLeft w:val="0"/>
      <w:marRight w:val="0"/>
      <w:marTop w:val="0"/>
      <w:marBottom w:val="0"/>
      <w:divBdr>
        <w:top w:val="none" w:sz="0" w:space="0" w:color="auto"/>
        <w:left w:val="none" w:sz="0" w:space="0" w:color="auto"/>
        <w:bottom w:val="none" w:sz="0" w:space="0" w:color="auto"/>
        <w:right w:val="none" w:sz="0" w:space="0" w:color="auto"/>
      </w:divBdr>
    </w:div>
    <w:div w:id="1561751873">
      <w:bodyDiv w:val="1"/>
      <w:marLeft w:val="0"/>
      <w:marRight w:val="0"/>
      <w:marTop w:val="0"/>
      <w:marBottom w:val="0"/>
      <w:divBdr>
        <w:top w:val="none" w:sz="0" w:space="0" w:color="auto"/>
        <w:left w:val="none" w:sz="0" w:space="0" w:color="auto"/>
        <w:bottom w:val="none" w:sz="0" w:space="0" w:color="auto"/>
        <w:right w:val="none" w:sz="0" w:space="0" w:color="auto"/>
      </w:divBdr>
    </w:div>
    <w:div w:id="1591886763">
      <w:bodyDiv w:val="1"/>
      <w:marLeft w:val="0"/>
      <w:marRight w:val="0"/>
      <w:marTop w:val="0"/>
      <w:marBottom w:val="0"/>
      <w:divBdr>
        <w:top w:val="none" w:sz="0" w:space="0" w:color="auto"/>
        <w:left w:val="none" w:sz="0" w:space="0" w:color="auto"/>
        <w:bottom w:val="none" w:sz="0" w:space="0" w:color="auto"/>
        <w:right w:val="none" w:sz="0" w:space="0" w:color="auto"/>
      </w:divBdr>
    </w:div>
    <w:div w:id="1601715767">
      <w:bodyDiv w:val="1"/>
      <w:marLeft w:val="0"/>
      <w:marRight w:val="0"/>
      <w:marTop w:val="0"/>
      <w:marBottom w:val="0"/>
      <w:divBdr>
        <w:top w:val="none" w:sz="0" w:space="0" w:color="auto"/>
        <w:left w:val="none" w:sz="0" w:space="0" w:color="auto"/>
        <w:bottom w:val="none" w:sz="0" w:space="0" w:color="auto"/>
        <w:right w:val="none" w:sz="0" w:space="0" w:color="auto"/>
      </w:divBdr>
    </w:div>
    <w:div w:id="1666667440">
      <w:bodyDiv w:val="1"/>
      <w:marLeft w:val="0"/>
      <w:marRight w:val="0"/>
      <w:marTop w:val="0"/>
      <w:marBottom w:val="0"/>
      <w:divBdr>
        <w:top w:val="none" w:sz="0" w:space="0" w:color="auto"/>
        <w:left w:val="none" w:sz="0" w:space="0" w:color="auto"/>
        <w:bottom w:val="none" w:sz="0" w:space="0" w:color="auto"/>
        <w:right w:val="none" w:sz="0" w:space="0" w:color="auto"/>
      </w:divBdr>
    </w:div>
    <w:div w:id="1702634818">
      <w:bodyDiv w:val="1"/>
      <w:marLeft w:val="0"/>
      <w:marRight w:val="0"/>
      <w:marTop w:val="0"/>
      <w:marBottom w:val="0"/>
      <w:divBdr>
        <w:top w:val="none" w:sz="0" w:space="0" w:color="auto"/>
        <w:left w:val="none" w:sz="0" w:space="0" w:color="auto"/>
        <w:bottom w:val="none" w:sz="0" w:space="0" w:color="auto"/>
        <w:right w:val="none" w:sz="0" w:space="0" w:color="auto"/>
      </w:divBdr>
      <w:divsChild>
        <w:div w:id="97600899">
          <w:marLeft w:val="0"/>
          <w:marRight w:val="0"/>
          <w:marTop w:val="0"/>
          <w:marBottom w:val="0"/>
          <w:divBdr>
            <w:top w:val="none" w:sz="0" w:space="0" w:color="auto"/>
            <w:left w:val="none" w:sz="0" w:space="0" w:color="auto"/>
            <w:bottom w:val="none" w:sz="0" w:space="0" w:color="auto"/>
            <w:right w:val="none" w:sz="0" w:space="0" w:color="auto"/>
          </w:divBdr>
        </w:div>
        <w:div w:id="270358888">
          <w:marLeft w:val="0"/>
          <w:marRight w:val="0"/>
          <w:marTop w:val="0"/>
          <w:marBottom w:val="0"/>
          <w:divBdr>
            <w:top w:val="none" w:sz="0" w:space="0" w:color="auto"/>
            <w:left w:val="none" w:sz="0" w:space="0" w:color="auto"/>
            <w:bottom w:val="none" w:sz="0" w:space="0" w:color="auto"/>
            <w:right w:val="none" w:sz="0" w:space="0" w:color="auto"/>
          </w:divBdr>
        </w:div>
        <w:div w:id="332729601">
          <w:marLeft w:val="0"/>
          <w:marRight w:val="0"/>
          <w:marTop w:val="0"/>
          <w:marBottom w:val="0"/>
          <w:divBdr>
            <w:top w:val="none" w:sz="0" w:space="0" w:color="auto"/>
            <w:left w:val="none" w:sz="0" w:space="0" w:color="auto"/>
            <w:bottom w:val="none" w:sz="0" w:space="0" w:color="auto"/>
            <w:right w:val="none" w:sz="0" w:space="0" w:color="auto"/>
          </w:divBdr>
        </w:div>
        <w:div w:id="540749613">
          <w:marLeft w:val="0"/>
          <w:marRight w:val="0"/>
          <w:marTop w:val="0"/>
          <w:marBottom w:val="0"/>
          <w:divBdr>
            <w:top w:val="none" w:sz="0" w:space="0" w:color="auto"/>
            <w:left w:val="none" w:sz="0" w:space="0" w:color="auto"/>
            <w:bottom w:val="none" w:sz="0" w:space="0" w:color="auto"/>
            <w:right w:val="none" w:sz="0" w:space="0" w:color="auto"/>
          </w:divBdr>
        </w:div>
        <w:div w:id="786706174">
          <w:marLeft w:val="0"/>
          <w:marRight w:val="0"/>
          <w:marTop w:val="0"/>
          <w:marBottom w:val="0"/>
          <w:divBdr>
            <w:top w:val="none" w:sz="0" w:space="0" w:color="auto"/>
            <w:left w:val="none" w:sz="0" w:space="0" w:color="auto"/>
            <w:bottom w:val="none" w:sz="0" w:space="0" w:color="auto"/>
            <w:right w:val="none" w:sz="0" w:space="0" w:color="auto"/>
          </w:divBdr>
        </w:div>
        <w:div w:id="861552570">
          <w:marLeft w:val="0"/>
          <w:marRight w:val="0"/>
          <w:marTop w:val="0"/>
          <w:marBottom w:val="0"/>
          <w:divBdr>
            <w:top w:val="none" w:sz="0" w:space="0" w:color="auto"/>
            <w:left w:val="none" w:sz="0" w:space="0" w:color="auto"/>
            <w:bottom w:val="none" w:sz="0" w:space="0" w:color="auto"/>
            <w:right w:val="none" w:sz="0" w:space="0" w:color="auto"/>
          </w:divBdr>
        </w:div>
        <w:div w:id="1131051784">
          <w:marLeft w:val="0"/>
          <w:marRight w:val="0"/>
          <w:marTop w:val="0"/>
          <w:marBottom w:val="0"/>
          <w:divBdr>
            <w:top w:val="none" w:sz="0" w:space="0" w:color="auto"/>
            <w:left w:val="none" w:sz="0" w:space="0" w:color="auto"/>
            <w:bottom w:val="none" w:sz="0" w:space="0" w:color="auto"/>
            <w:right w:val="none" w:sz="0" w:space="0" w:color="auto"/>
          </w:divBdr>
        </w:div>
        <w:div w:id="1195119084">
          <w:marLeft w:val="0"/>
          <w:marRight w:val="0"/>
          <w:marTop w:val="0"/>
          <w:marBottom w:val="0"/>
          <w:divBdr>
            <w:top w:val="none" w:sz="0" w:space="0" w:color="auto"/>
            <w:left w:val="none" w:sz="0" w:space="0" w:color="auto"/>
            <w:bottom w:val="none" w:sz="0" w:space="0" w:color="auto"/>
            <w:right w:val="none" w:sz="0" w:space="0" w:color="auto"/>
          </w:divBdr>
        </w:div>
        <w:div w:id="1342050315">
          <w:marLeft w:val="0"/>
          <w:marRight w:val="0"/>
          <w:marTop w:val="0"/>
          <w:marBottom w:val="0"/>
          <w:divBdr>
            <w:top w:val="none" w:sz="0" w:space="0" w:color="auto"/>
            <w:left w:val="none" w:sz="0" w:space="0" w:color="auto"/>
            <w:bottom w:val="none" w:sz="0" w:space="0" w:color="auto"/>
            <w:right w:val="none" w:sz="0" w:space="0" w:color="auto"/>
          </w:divBdr>
        </w:div>
        <w:div w:id="1497113759">
          <w:marLeft w:val="0"/>
          <w:marRight w:val="0"/>
          <w:marTop w:val="0"/>
          <w:marBottom w:val="0"/>
          <w:divBdr>
            <w:top w:val="none" w:sz="0" w:space="0" w:color="auto"/>
            <w:left w:val="none" w:sz="0" w:space="0" w:color="auto"/>
            <w:bottom w:val="none" w:sz="0" w:space="0" w:color="auto"/>
            <w:right w:val="none" w:sz="0" w:space="0" w:color="auto"/>
          </w:divBdr>
        </w:div>
        <w:div w:id="1829665726">
          <w:marLeft w:val="0"/>
          <w:marRight w:val="0"/>
          <w:marTop w:val="0"/>
          <w:marBottom w:val="0"/>
          <w:divBdr>
            <w:top w:val="none" w:sz="0" w:space="0" w:color="auto"/>
            <w:left w:val="none" w:sz="0" w:space="0" w:color="auto"/>
            <w:bottom w:val="none" w:sz="0" w:space="0" w:color="auto"/>
            <w:right w:val="none" w:sz="0" w:space="0" w:color="auto"/>
          </w:divBdr>
        </w:div>
        <w:div w:id="1936550787">
          <w:marLeft w:val="0"/>
          <w:marRight w:val="0"/>
          <w:marTop w:val="0"/>
          <w:marBottom w:val="0"/>
          <w:divBdr>
            <w:top w:val="none" w:sz="0" w:space="0" w:color="auto"/>
            <w:left w:val="none" w:sz="0" w:space="0" w:color="auto"/>
            <w:bottom w:val="none" w:sz="0" w:space="0" w:color="auto"/>
            <w:right w:val="none" w:sz="0" w:space="0" w:color="auto"/>
          </w:divBdr>
        </w:div>
        <w:div w:id="2019576623">
          <w:marLeft w:val="0"/>
          <w:marRight w:val="0"/>
          <w:marTop w:val="0"/>
          <w:marBottom w:val="0"/>
          <w:divBdr>
            <w:top w:val="none" w:sz="0" w:space="0" w:color="auto"/>
            <w:left w:val="none" w:sz="0" w:space="0" w:color="auto"/>
            <w:bottom w:val="none" w:sz="0" w:space="0" w:color="auto"/>
            <w:right w:val="none" w:sz="0" w:space="0" w:color="auto"/>
          </w:divBdr>
        </w:div>
        <w:div w:id="2118133530">
          <w:marLeft w:val="0"/>
          <w:marRight w:val="0"/>
          <w:marTop w:val="0"/>
          <w:marBottom w:val="0"/>
          <w:divBdr>
            <w:top w:val="none" w:sz="0" w:space="0" w:color="auto"/>
            <w:left w:val="none" w:sz="0" w:space="0" w:color="auto"/>
            <w:bottom w:val="none" w:sz="0" w:space="0" w:color="auto"/>
            <w:right w:val="none" w:sz="0" w:space="0" w:color="auto"/>
          </w:divBdr>
        </w:div>
        <w:div w:id="2120637875">
          <w:marLeft w:val="0"/>
          <w:marRight w:val="0"/>
          <w:marTop w:val="0"/>
          <w:marBottom w:val="0"/>
          <w:divBdr>
            <w:top w:val="none" w:sz="0" w:space="0" w:color="auto"/>
            <w:left w:val="none" w:sz="0" w:space="0" w:color="auto"/>
            <w:bottom w:val="none" w:sz="0" w:space="0" w:color="auto"/>
            <w:right w:val="none" w:sz="0" w:space="0" w:color="auto"/>
          </w:divBdr>
        </w:div>
      </w:divsChild>
    </w:div>
    <w:div w:id="1711952852">
      <w:bodyDiv w:val="1"/>
      <w:marLeft w:val="0"/>
      <w:marRight w:val="0"/>
      <w:marTop w:val="0"/>
      <w:marBottom w:val="0"/>
      <w:divBdr>
        <w:top w:val="none" w:sz="0" w:space="0" w:color="auto"/>
        <w:left w:val="none" w:sz="0" w:space="0" w:color="auto"/>
        <w:bottom w:val="none" w:sz="0" w:space="0" w:color="auto"/>
        <w:right w:val="none" w:sz="0" w:space="0" w:color="auto"/>
      </w:divBdr>
    </w:div>
    <w:div w:id="1728187980">
      <w:bodyDiv w:val="1"/>
      <w:marLeft w:val="0"/>
      <w:marRight w:val="0"/>
      <w:marTop w:val="0"/>
      <w:marBottom w:val="0"/>
      <w:divBdr>
        <w:top w:val="none" w:sz="0" w:space="0" w:color="auto"/>
        <w:left w:val="none" w:sz="0" w:space="0" w:color="auto"/>
        <w:bottom w:val="none" w:sz="0" w:space="0" w:color="auto"/>
        <w:right w:val="none" w:sz="0" w:space="0" w:color="auto"/>
      </w:divBdr>
      <w:divsChild>
        <w:div w:id="162398214">
          <w:marLeft w:val="0"/>
          <w:marRight w:val="0"/>
          <w:marTop w:val="0"/>
          <w:marBottom w:val="0"/>
          <w:divBdr>
            <w:top w:val="none" w:sz="0" w:space="0" w:color="auto"/>
            <w:left w:val="none" w:sz="0" w:space="0" w:color="auto"/>
            <w:bottom w:val="none" w:sz="0" w:space="0" w:color="auto"/>
            <w:right w:val="none" w:sz="0" w:space="0" w:color="auto"/>
          </w:divBdr>
        </w:div>
        <w:div w:id="194315057">
          <w:marLeft w:val="0"/>
          <w:marRight w:val="0"/>
          <w:marTop w:val="0"/>
          <w:marBottom w:val="0"/>
          <w:divBdr>
            <w:top w:val="none" w:sz="0" w:space="0" w:color="auto"/>
            <w:left w:val="none" w:sz="0" w:space="0" w:color="auto"/>
            <w:bottom w:val="none" w:sz="0" w:space="0" w:color="auto"/>
            <w:right w:val="none" w:sz="0" w:space="0" w:color="auto"/>
          </w:divBdr>
        </w:div>
        <w:div w:id="332492773">
          <w:marLeft w:val="0"/>
          <w:marRight w:val="0"/>
          <w:marTop w:val="0"/>
          <w:marBottom w:val="0"/>
          <w:divBdr>
            <w:top w:val="none" w:sz="0" w:space="0" w:color="auto"/>
            <w:left w:val="none" w:sz="0" w:space="0" w:color="auto"/>
            <w:bottom w:val="none" w:sz="0" w:space="0" w:color="auto"/>
            <w:right w:val="none" w:sz="0" w:space="0" w:color="auto"/>
          </w:divBdr>
        </w:div>
        <w:div w:id="405569464">
          <w:marLeft w:val="0"/>
          <w:marRight w:val="0"/>
          <w:marTop w:val="0"/>
          <w:marBottom w:val="0"/>
          <w:divBdr>
            <w:top w:val="none" w:sz="0" w:space="0" w:color="auto"/>
            <w:left w:val="none" w:sz="0" w:space="0" w:color="auto"/>
            <w:bottom w:val="none" w:sz="0" w:space="0" w:color="auto"/>
            <w:right w:val="none" w:sz="0" w:space="0" w:color="auto"/>
          </w:divBdr>
        </w:div>
        <w:div w:id="604651490">
          <w:marLeft w:val="0"/>
          <w:marRight w:val="0"/>
          <w:marTop w:val="0"/>
          <w:marBottom w:val="0"/>
          <w:divBdr>
            <w:top w:val="none" w:sz="0" w:space="0" w:color="auto"/>
            <w:left w:val="none" w:sz="0" w:space="0" w:color="auto"/>
            <w:bottom w:val="none" w:sz="0" w:space="0" w:color="auto"/>
            <w:right w:val="none" w:sz="0" w:space="0" w:color="auto"/>
          </w:divBdr>
        </w:div>
        <w:div w:id="705301951">
          <w:marLeft w:val="0"/>
          <w:marRight w:val="0"/>
          <w:marTop w:val="0"/>
          <w:marBottom w:val="0"/>
          <w:divBdr>
            <w:top w:val="none" w:sz="0" w:space="0" w:color="auto"/>
            <w:left w:val="none" w:sz="0" w:space="0" w:color="auto"/>
            <w:bottom w:val="none" w:sz="0" w:space="0" w:color="auto"/>
            <w:right w:val="none" w:sz="0" w:space="0" w:color="auto"/>
          </w:divBdr>
        </w:div>
        <w:div w:id="1175069922">
          <w:marLeft w:val="0"/>
          <w:marRight w:val="0"/>
          <w:marTop w:val="0"/>
          <w:marBottom w:val="0"/>
          <w:divBdr>
            <w:top w:val="none" w:sz="0" w:space="0" w:color="auto"/>
            <w:left w:val="none" w:sz="0" w:space="0" w:color="auto"/>
            <w:bottom w:val="none" w:sz="0" w:space="0" w:color="auto"/>
            <w:right w:val="none" w:sz="0" w:space="0" w:color="auto"/>
          </w:divBdr>
        </w:div>
        <w:div w:id="1219364778">
          <w:marLeft w:val="0"/>
          <w:marRight w:val="0"/>
          <w:marTop w:val="0"/>
          <w:marBottom w:val="0"/>
          <w:divBdr>
            <w:top w:val="none" w:sz="0" w:space="0" w:color="auto"/>
            <w:left w:val="none" w:sz="0" w:space="0" w:color="auto"/>
            <w:bottom w:val="none" w:sz="0" w:space="0" w:color="auto"/>
            <w:right w:val="none" w:sz="0" w:space="0" w:color="auto"/>
          </w:divBdr>
        </w:div>
        <w:div w:id="1259682267">
          <w:marLeft w:val="0"/>
          <w:marRight w:val="0"/>
          <w:marTop w:val="0"/>
          <w:marBottom w:val="0"/>
          <w:divBdr>
            <w:top w:val="none" w:sz="0" w:space="0" w:color="auto"/>
            <w:left w:val="none" w:sz="0" w:space="0" w:color="auto"/>
            <w:bottom w:val="none" w:sz="0" w:space="0" w:color="auto"/>
            <w:right w:val="none" w:sz="0" w:space="0" w:color="auto"/>
          </w:divBdr>
        </w:div>
        <w:div w:id="1278221379">
          <w:marLeft w:val="0"/>
          <w:marRight w:val="0"/>
          <w:marTop w:val="0"/>
          <w:marBottom w:val="0"/>
          <w:divBdr>
            <w:top w:val="none" w:sz="0" w:space="0" w:color="auto"/>
            <w:left w:val="none" w:sz="0" w:space="0" w:color="auto"/>
            <w:bottom w:val="none" w:sz="0" w:space="0" w:color="auto"/>
            <w:right w:val="none" w:sz="0" w:space="0" w:color="auto"/>
          </w:divBdr>
        </w:div>
        <w:div w:id="1397045795">
          <w:marLeft w:val="0"/>
          <w:marRight w:val="0"/>
          <w:marTop w:val="0"/>
          <w:marBottom w:val="0"/>
          <w:divBdr>
            <w:top w:val="none" w:sz="0" w:space="0" w:color="auto"/>
            <w:left w:val="none" w:sz="0" w:space="0" w:color="auto"/>
            <w:bottom w:val="none" w:sz="0" w:space="0" w:color="auto"/>
            <w:right w:val="none" w:sz="0" w:space="0" w:color="auto"/>
          </w:divBdr>
        </w:div>
        <w:div w:id="1502815977">
          <w:marLeft w:val="0"/>
          <w:marRight w:val="0"/>
          <w:marTop w:val="0"/>
          <w:marBottom w:val="0"/>
          <w:divBdr>
            <w:top w:val="none" w:sz="0" w:space="0" w:color="auto"/>
            <w:left w:val="none" w:sz="0" w:space="0" w:color="auto"/>
            <w:bottom w:val="none" w:sz="0" w:space="0" w:color="auto"/>
            <w:right w:val="none" w:sz="0" w:space="0" w:color="auto"/>
          </w:divBdr>
        </w:div>
        <w:div w:id="1604679692">
          <w:marLeft w:val="0"/>
          <w:marRight w:val="0"/>
          <w:marTop w:val="0"/>
          <w:marBottom w:val="0"/>
          <w:divBdr>
            <w:top w:val="none" w:sz="0" w:space="0" w:color="auto"/>
            <w:left w:val="none" w:sz="0" w:space="0" w:color="auto"/>
            <w:bottom w:val="none" w:sz="0" w:space="0" w:color="auto"/>
            <w:right w:val="none" w:sz="0" w:space="0" w:color="auto"/>
          </w:divBdr>
        </w:div>
        <w:div w:id="1629120364">
          <w:marLeft w:val="0"/>
          <w:marRight w:val="0"/>
          <w:marTop w:val="0"/>
          <w:marBottom w:val="0"/>
          <w:divBdr>
            <w:top w:val="none" w:sz="0" w:space="0" w:color="auto"/>
            <w:left w:val="none" w:sz="0" w:space="0" w:color="auto"/>
            <w:bottom w:val="none" w:sz="0" w:space="0" w:color="auto"/>
            <w:right w:val="none" w:sz="0" w:space="0" w:color="auto"/>
          </w:divBdr>
        </w:div>
        <w:div w:id="1686784608">
          <w:marLeft w:val="0"/>
          <w:marRight w:val="0"/>
          <w:marTop w:val="0"/>
          <w:marBottom w:val="0"/>
          <w:divBdr>
            <w:top w:val="none" w:sz="0" w:space="0" w:color="auto"/>
            <w:left w:val="none" w:sz="0" w:space="0" w:color="auto"/>
            <w:bottom w:val="none" w:sz="0" w:space="0" w:color="auto"/>
            <w:right w:val="none" w:sz="0" w:space="0" w:color="auto"/>
          </w:divBdr>
        </w:div>
        <w:div w:id="1709986195">
          <w:marLeft w:val="0"/>
          <w:marRight w:val="0"/>
          <w:marTop w:val="0"/>
          <w:marBottom w:val="0"/>
          <w:divBdr>
            <w:top w:val="none" w:sz="0" w:space="0" w:color="auto"/>
            <w:left w:val="none" w:sz="0" w:space="0" w:color="auto"/>
            <w:bottom w:val="none" w:sz="0" w:space="0" w:color="auto"/>
            <w:right w:val="none" w:sz="0" w:space="0" w:color="auto"/>
          </w:divBdr>
        </w:div>
        <w:div w:id="1775007235">
          <w:marLeft w:val="0"/>
          <w:marRight w:val="0"/>
          <w:marTop w:val="0"/>
          <w:marBottom w:val="0"/>
          <w:divBdr>
            <w:top w:val="none" w:sz="0" w:space="0" w:color="auto"/>
            <w:left w:val="none" w:sz="0" w:space="0" w:color="auto"/>
            <w:bottom w:val="none" w:sz="0" w:space="0" w:color="auto"/>
            <w:right w:val="none" w:sz="0" w:space="0" w:color="auto"/>
          </w:divBdr>
        </w:div>
        <w:div w:id="1852138059">
          <w:marLeft w:val="0"/>
          <w:marRight w:val="0"/>
          <w:marTop w:val="0"/>
          <w:marBottom w:val="0"/>
          <w:divBdr>
            <w:top w:val="none" w:sz="0" w:space="0" w:color="auto"/>
            <w:left w:val="none" w:sz="0" w:space="0" w:color="auto"/>
            <w:bottom w:val="none" w:sz="0" w:space="0" w:color="auto"/>
            <w:right w:val="none" w:sz="0" w:space="0" w:color="auto"/>
          </w:divBdr>
        </w:div>
        <w:div w:id="1985231245">
          <w:marLeft w:val="0"/>
          <w:marRight w:val="0"/>
          <w:marTop w:val="0"/>
          <w:marBottom w:val="0"/>
          <w:divBdr>
            <w:top w:val="none" w:sz="0" w:space="0" w:color="auto"/>
            <w:left w:val="none" w:sz="0" w:space="0" w:color="auto"/>
            <w:bottom w:val="none" w:sz="0" w:space="0" w:color="auto"/>
            <w:right w:val="none" w:sz="0" w:space="0" w:color="auto"/>
          </w:divBdr>
        </w:div>
        <w:div w:id="2031636901">
          <w:marLeft w:val="0"/>
          <w:marRight w:val="0"/>
          <w:marTop w:val="0"/>
          <w:marBottom w:val="0"/>
          <w:divBdr>
            <w:top w:val="none" w:sz="0" w:space="0" w:color="auto"/>
            <w:left w:val="none" w:sz="0" w:space="0" w:color="auto"/>
            <w:bottom w:val="none" w:sz="0" w:space="0" w:color="auto"/>
            <w:right w:val="none" w:sz="0" w:space="0" w:color="auto"/>
          </w:divBdr>
        </w:div>
        <w:div w:id="2078241250">
          <w:marLeft w:val="0"/>
          <w:marRight w:val="0"/>
          <w:marTop w:val="0"/>
          <w:marBottom w:val="0"/>
          <w:divBdr>
            <w:top w:val="none" w:sz="0" w:space="0" w:color="auto"/>
            <w:left w:val="none" w:sz="0" w:space="0" w:color="auto"/>
            <w:bottom w:val="none" w:sz="0" w:space="0" w:color="auto"/>
            <w:right w:val="none" w:sz="0" w:space="0" w:color="auto"/>
          </w:divBdr>
        </w:div>
        <w:div w:id="2108192893">
          <w:marLeft w:val="0"/>
          <w:marRight w:val="0"/>
          <w:marTop w:val="0"/>
          <w:marBottom w:val="0"/>
          <w:divBdr>
            <w:top w:val="none" w:sz="0" w:space="0" w:color="auto"/>
            <w:left w:val="none" w:sz="0" w:space="0" w:color="auto"/>
            <w:bottom w:val="none" w:sz="0" w:space="0" w:color="auto"/>
            <w:right w:val="none" w:sz="0" w:space="0" w:color="auto"/>
          </w:divBdr>
        </w:div>
        <w:div w:id="2145660852">
          <w:marLeft w:val="0"/>
          <w:marRight w:val="0"/>
          <w:marTop w:val="0"/>
          <w:marBottom w:val="0"/>
          <w:divBdr>
            <w:top w:val="none" w:sz="0" w:space="0" w:color="auto"/>
            <w:left w:val="none" w:sz="0" w:space="0" w:color="auto"/>
            <w:bottom w:val="none" w:sz="0" w:space="0" w:color="auto"/>
            <w:right w:val="none" w:sz="0" w:space="0" w:color="auto"/>
          </w:divBdr>
        </w:div>
      </w:divsChild>
    </w:div>
    <w:div w:id="1744139361">
      <w:bodyDiv w:val="1"/>
      <w:marLeft w:val="0"/>
      <w:marRight w:val="0"/>
      <w:marTop w:val="0"/>
      <w:marBottom w:val="0"/>
      <w:divBdr>
        <w:top w:val="none" w:sz="0" w:space="0" w:color="auto"/>
        <w:left w:val="none" w:sz="0" w:space="0" w:color="auto"/>
        <w:bottom w:val="none" w:sz="0" w:space="0" w:color="auto"/>
        <w:right w:val="none" w:sz="0" w:space="0" w:color="auto"/>
      </w:divBdr>
      <w:divsChild>
        <w:div w:id="280260326">
          <w:marLeft w:val="0"/>
          <w:marRight w:val="0"/>
          <w:marTop w:val="0"/>
          <w:marBottom w:val="0"/>
          <w:divBdr>
            <w:top w:val="none" w:sz="0" w:space="0" w:color="auto"/>
            <w:left w:val="none" w:sz="0" w:space="0" w:color="auto"/>
            <w:bottom w:val="none" w:sz="0" w:space="0" w:color="auto"/>
            <w:right w:val="none" w:sz="0" w:space="0" w:color="auto"/>
          </w:divBdr>
        </w:div>
        <w:div w:id="283317023">
          <w:marLeft w:val="0"/>
          <w:marRight w:val="0"/>
          <w:marTop w:val="0"/>
          <w:marBottom w:val="0"/>
          <w:divBdr>
            <w:top w:val="none" w:sz="0" w:space="0" w:color="auto"/>
            <w:left w:val="none" w:sz="0" w:space="0" w:color="auto"/>
            <w:bottom w:val="none" w:sz="0" w:space="0" w:color="auto"/>
            <w:right w:val="none" w:sz="0" w:space="0" w:color="auto"/>
          </w:divBdr>
        </w:div>
        <w:div w:id="436095134">
          <w:marLeft w:val="0"/>
          <w:marRight w:val="0"/>
          <w:marTop w:val="0"/>
          <w:marBottom w:val="0"/>
          <w:divBdr>
            <w:top w:val="none" w:sz="0" w:space="0" w:color="auto"/>
            <w:left w:val="none" w:sz="0" w:space="0" w:color="auto"/>
            <w:bottom w:val="none" w:sz="0" w:space="0" w:color="auto"/>
            <w:right w:val="none" w:sz="0" w:space="0" w:color="auto"/>
          </w:divBdr>
        </w:div>
        <w:div w:id="607322412">
          <w:marLeft w:val="0"/>
          <w:marRight w:val="0"/>
          <w:marTop w:val="0"/>
          <w:marBottom w:val="0"/>
          <w:divBdr>
            <w:top w:val="none" w:sz="0" w:space="0" w:color="auto"/>
            <w:left w:val="none" w:sz="0" w:space="0" w:color="auto"/>
            <w:bottom w:val="none" w:sz="0" w:space="0" w:color="auto"/>
            <w:right w:val="none" w:sz="0" w:space="0" w:color="auto"/>
          </w:divBdr>
        </w:div>
        <w:div w:id="637539154">
          <w:marLeft w:val="0"/>
          <w:marRight w:val="0"/>
          <w:marTop w:val="0"/>
          <w:marBottom w:val="0"/>
          <w:divBdr>
            <w:top w:val="none" w:sz="0" w:space="0" w:color="auto"/>
            <w:left w:val="none" w:sz="0" w:space="0" w:color="auto"/>
            <w:bottom w:val="none" w:sz="0" w:space="0" w:color="auto"/>
            <w:right w:val="none" w:sz="0" w:space="0" w:color="auto"/>
          </w:divBdr>
        </w:div>
        <w:div w:id="654064253">
          <w:marLeft w:val="0"/>
          <w:marRight w:val="0"/>
          <w:marTop w:val="0"/>
          <w:marBottom w:val="0"/>
          <w:divBdr>
            <w:top w:val="none" w:sz="0" w:space="0" w:color="auto"/>
            <w:left w:val="none" w:sz="0" w:space="0" w:color="auto"/>
            <w:bottom w:val="none" w:sz="0" w:space="0" w:color="auto"/>
            <w:right w:val="none" w:sz="0" w:space="0" w:color="auto"/>
          </w:divBdr>
        </w:div>
        <w:div w:id="700979794">
          <w:marLeft w:val="0"/>
          <w:marRight w:val="0"/>
          <w:marTop w:val="0"/>
          <w:marBottom w:val="0"/>
          <w:divBdr>
            <w:top w:val="none" w:sz="0" w:space="0" w:color="auto"/>
            <w:left w:val="none" w:sz="0" w:space="0" w:color="auto"/>
            <w:bottom w:val="none" w:sz="0" w:space="0" w:color="auto"/>
            <w:right w:val="none" w:sz="0" w:space="0" w:color="auto"/>
          </w:divBdr>
        </w:div>
        <w:div w:id="835533976">
          <w:marLeft w:val="0"/>
          <w:marRight w:val="0"/>
          <w:marTop w:val="0"/>
          <w:marBottom w:val="0"/>
          <w:divBdr>
            <w:top w:val="none" w:sz="0" w:space="0" w:color="auto"/>
            <w:left w:val="none" w:sz="0" w:space="0" w:color="auto"/>
            <w:bottom w:val="none" w:sz="0" w:space="0" w:color="auto"/>
            <w:right w:val="none" w:sz="0" w:space="0" w:color="auto"/>
          </w:divBdr>
        </w:div>
        <w:div w:id="880483282">
          <w:marLeft w:val="0"/>
          <w:marRight w:val="0"/>
          <w:marTop w:val="0"/>
          <w:marBottom w:val="0"/>
          <w:divBdr>
            <w:top w:val="none" w:sz="0" w:space="0" w:color="auto"/>
            <w:left w:val="none" w:sz="0" w:space="0" w:color="auto"/>
            <w:bottom w:val="none" w:sz="0" w:space="0" w:color="auto"/>
            <w:right w:val="none" w:sz="0" w:space="0" w:color="auto"/>
          </w:divBdr>
        </w:div>
        <w:div w:id="895434509">
          <w:marLeft w:val="0"/>
          <w:marRight w:val="0"/>
          <w:marTop w:val="0"/>
          <w:marBottom w:val="0"/>
          <w:divBdr>
            <w:top w:val="none" w:sz="0" w:space="0" w:color="auto"/>
            <w:left w:val="none" w:sz="0" w:space="0" w:color="auto"/>
            <w:bottom w:val="none" w:sz="0" w:space="0" w:color="auto"/>
            <w:right w:val="none" w:sz="0" w:space="0" w:color="auto"/>
          </w:divBdr>
        </w:div>
        <w:div w:id="1172795279">
          <w:marLeft w:val="0"/>
          <w:marRight w:val="0"/>
          <w:marTop w:val="0"/>
          <w:marBottom w:val="0"/>
          <w:divBdr>
            <w:top w:val="none" w:sz="0" w:space="0" w:color="auto"/>
            <w:left w:val="none" w:sz="0" w:space="0" w:color="auto"/>
            <w:bottom w:val="none" w:sz="0" w:space="0" w:color="auto"/>
            <w:right w:val="none" w:sz="0" w:space="0" w:color="auto"/>
          </w:divBdr>
        </w:div>
        <w:div w:id="1189175779">
          <w:marLeft w:val="0"/>
          <w:marRight w:val="0"/>
          <w:marTop w:val="0"/>
          <w:marBottom w:val="0"/>
          <w:divBdr>
            <w:top w:val="none" w:sz="0" w:space="0" w:color="auto"/>
            <w:left w:val="none" w:sz="0" w:space="0" w:color="auto"/>
            <w:bottom w:val="none" w:sz="0" w:space="0" w:color="auto"/>
            <w:right w:val="none" w:sz="0" w:space="0" w:color="auto"/>
          </w:divBdr>
        </w:div>
        <w:div w:id="1215046677">
          <w:marLeft w:val="0"/>
          <w:marRight w:val="0"/>
          <w:marTop w:val="0"/>
          <w:marBottom w:val="0"/>
          <w:divBdr>
            <w:top w:val="none" w:sz="0" w:space="0" w:color="auto"/>
            <w:left w:val="none" w:sz="0" w:space="0" w:color="auto"/>
            <w:bottom w:val="none" w:sz="0" w:space="0" w:color="auto"/>
            <w:right w:val="none" w:sz="0" w:space="0" w:color="auto"/>
          </w:divBdr>
        </w:div>
        <w:div w:id="1220898853">
          <w:marLeft w:val="0"/>
          <w:marRight w:val="0"/>
          <w:marTop w:val="0"/>
          <w:marBottom w:val="0"/>
          <w:divBdr>
            <w:top w:val="none" w:sz="0" w:space="0" w:color="auto"/>
            <w:left w:val="none" w:sz="0" w:space="0" w:color="auto"/>
            <w:bottom w:val="none" w:sz="0" w:space="0" w:color="auto"/>
            <w:right w:val="none" w:sz="0" w:space="0" w:color="auto"/>
          </w:divBdr>
        </w:div>
        <w:div w:id="1225484224">
          <w:marLeft w:val="0"/>
          <w:marRight w:val="0"/>
          <w:marTop w:val="0"/>
          <w:marBottom w:val="0"/>
          <w:divBdr>
            <w:top w:val="none" w:sz="0" w:space="0" w:color="auto"/>
            <w:left w:val="none" w:sz="0" w:space="0" w:color="auto"/>
            <w:bottom w:val="none" w:sz="0" w:space="0" w:color="auto"/>
            <w:right w:val="none" w:sz="0" w:space="0" w:color="auto"/>
          </w:divBdr>
        </w:div>
        <w:div w:id="1229462354">
          <w:marLeft w:val="0"/>
          <w:marRight w:val="0"/>
          <w:marTop w:val="0"/>
          <w:marBottom w:val="0"/>
          <w:divBdr>
            <w:top w:val="none" w:sz="0" w:space="0" w:color="auto"/>
            <w:left w:val="none" w:sz="0" w:space="0" w:color="auto"/>
            <w:bottom w:val="none" w:sz="0" w:space="0" w:color="auto"/>
            <w:right w:val="none" w:sz="0" w:space="0" w:color="auto"/>
          </w:divBdr>
        </w:div>
        <w:div w:id="1333340287">
          <w:marLeft w:val="0"/>
          <w:marRight w:val="0"/>
          <w:marTop w:val="0"/>
          <w:marBottom w:val="0"/>
          <w:divBdr>
            <w:top w:val="none" w:sz="0" w:space="0" w:color="auto"/>
            <w:left w:val="none" w:sz="0" w:space="0" w:color="auto"/>
            <w:bottom w:val="none" w:sz="0" w:space="0" w:color="auto"/>
            <w:right w:val="none" w:sz="0" w:space="0" w:color="auto"/>
          </w:divBdr>
        </w:div>
        <w:div w:id="1382482544">
          <w:marLeft w:val="0"/>
          <w:marRight w:val="0"/>
          <w:marTop w:val="0"/>
          <w:marBottom w:val="0"/>
          <w:divBdr>
            <w:top w:val="none" w:sz="0" w:space="0" w:color="auto"/>
            <w:left w:val="none" w:sz="0" w:space="0" w:color="auto"/>
            <w:bottom w:val="none" w:sz="0" w:space="0" w:color="auto"/>
            <w:right w:val="none" w:sz="0" w:space="0" w:color="auto"/>
          </w:divBdr>
        </w:div>
        <w:div w:id="1394308580">
          <w:marLeft w:val="0"/>
          <w:marRight w:val="0"/>
          <w:marTop w:val="0"/>
          <w:marBottom w:val="0"/>
          <w:divBdr>
            <w:top w:val="none" w:sz="0" w:space="0" w:color="auto"/>
            <w:left w:val="none" w:sz="0" w:space="0" w:color="auto"/>
            <w:bottom w:val="none" w:sz="0" w:space="0" w:color="auto"/>
            <w:right w:val="none" w:sz="0" w:space="0" w:color="auto"/>
          </w:divBdr>
        </w:div>
        <w:div w:id="1401248130">
          <w:marLeft w:val="0"/>
          <w:marRight w:val="0"/>
          <w:marTop w:val="0"/>
          <w:marBottom w:val="0"/>
          <w:divBdr>
            <w:top w:val="none" w:sz="0" w:space="0" w:color="auto"/>
            <w:left w:val="none" w:sz="0" w:space="0" w:color="auto"/>
            <w:bottom w:val="none" w:sz="0" w:space="0" w:color="auto"/>
            <w:right w:val="none" w:sz="0" w:space="0" w:color="auto"/>
          </w:divBdr>
        </w:div>
        <w:div w:id="1477339021">
          <w:marLeft w:val="0"/>
          <w:marRight w:val="0"/>
          <w:marTop w:val="0"/>
          <w:marBottom w:val="0"/>
          <w:divBdr>
            <w:top w:val="none" w:sz="0" w:space="0" w:color="auto"/>
            <w:left w:val="none" w:sz="0" w:space="0" w:color="auto"/>
            <w:bottom w:val="none" w:sz="0" w:space="0" w:color="auto"/>
            <w:right w:val="none" w:sz="0" w:space="0" w:color="auto"/>
          </w:divBdr>
        </w:div>
        <w:div w:id="1495754021">
          <w:marLeft w:val="0"/>
          <w:marRight w:val="0"/>
          <w:marTop w:val="0"/>
          <w:marBottom w:val="0"/>
          <w:divBdr>
            <w:top w:val="none" w:sz="0" w:space="0" w:color="auto"/>
            <w:left w:val="none" w:sz="0" w:space="0" w:color="auto"/>
            <w:bottom w:val="none" w:sz="0" w:space="0" w:color="auto"/>
            <w:right w:val="none" w:sz="0" w:space="0" w:color="auto"/>
          </w:divBdr>
        </w:div>
        <w:div w:id="1543711693">
          <w:marLeft w:val="0"/>
          <w:marRight w:val="0"/>
          <w:marTop w:val="0"/>
          <w:marBottom w:val="0"/>
          <w:divBdr>
            <w:top w:val="none" w:sz="0" w:space="0" w:color="auto"/>
            <w:left w:val="none" w:sz="0" w:space="0" w:color="auto"/>
            <w:bottom w:val="none" w:sz="0" w:space="0" w:color="auto"/>
            <w:right w:val="none" w:sz="0" w:space="0" w:color="auto"/>
          </w:divBdr>
        </w:div>
        <w:div w:id="1551305854">
          <w:marLeft w:val="0"/>
          <w:marRight w:val="0"/>
          <w:marTop w:val="0"/>
          <w:marBottom w:val="0"/>
          <w:divBdr>
            <w:top w:val="none" w:sz="0" w:space="0" w:color="auto"/>
            <w:left w:val="none" w:sz="0" w:space="0" w:color="auto"/>
            <w:bottom w:val="none" w:sz="0" w:space="0" w:color="auto"/>
            <w:right w:val="none" w:sz="0" w:space="0" w:color="auto"/>
          </w:divBdr>
        </w:div>
        <w:div w:id="1555039946">
          <w:marLeft w:val="0"/>
          <w:marRight w:val="0"/>
          <w:marTop w:val="0"/>
          <w:marBottom w:val="0"/>
          <w:divBdr>
            <w:top w:val="none" w:sz="0" w:space="0" w:color="auto"/>
            <w:left w:val="none" w:sz="0" w:space="0" w:color="auto"/>
            <w:bottom w:val="none" w:sz="0" w:space="0" w:color="auto"/>
            <w:right w:val="none" w:sz="0" w:space="0" w:color="auto"/>
          </w:divBdr>
        </w:div>
        <w:div w:id="1558126944">
          <w:marLeft w:val="0"/>
          <w:marRight w:val="0"/>
          <w:marTop w:val="0"/>
          <w:marBottom w:val="0"/>
          <w:divBdr>
            <w:top w:val="none" w:sz="0" w:space="0" w:color="auto"/>
            <w:left w:val="none" w:sz="0" w:space="0" w:color="auto"/>
            <w:bottom w:val="none" w:sz="0" w:space="0" w:color="auto"/>
            <w:right w:val="none" w:sz="0" w:space="0" w:color="auto"/>
          </w:divBdr>
        </w:div>
        <w:div w:id="1712606712">
          <w:marLeft w:val="0"/>
          <w:marRight w:val="0"/>
          <w:marTop w:val="0"/>
          <w:marBottom w:val="0"/>
          <w:divBdr>
            <w:top w:val="none" w:sz="0" w:space="0" w:color="auto"/>
            <w:left w:val="none" w:sz="0" w:space="0" w:color="auto"/>
            <w:bottom w:val="none" w:sz="0" w:space="0" w:color="auto"/>
            <w:right w:val="none" w:sz="0" w:space="0" w:color="auto"/>
          </w:divBdr>
        </w:div>
        <w:div w:id="1727795122">
          <w:marLeft w:val="0"/>
          <w:marRight w:val="0"/>
          <w:marTop w:val="0"/>
          <w:marBottom w:val="0"/>
          <w:divBdr>
            <w:top w:val="none" w:sz="0" w:space="0" w:color="auto"/>
            <w:left w:val="none" w:sz="0" w:space="0" w:color="auto"/>
            <w:bottom w:val="none" w:sz="0" w:space="0" w:color="auto"/>
            <w:right w:val="none" w:sz="0" w:space="0" w:color="auto"/>
          </w:divBdr>
        </w:div>
        <w:div w:id="1764496471">
          <w:marLeft w:val="0"/>
          <w:marRight w:val="0"/>
          <w:marTop w:val="0"/>
          <w:marBottom w:val="0"/>
          <w:divBdr>
            <w:top w:val="none" w:sz="0" w:space="0" w:color="auto"/>
            <w:left w:val="none" w:sz="0" w:space="0" w:color="auto"/>
            <w:bottom w:val="none" w:sz="0" w:space="0" w:color="auto"/>
            <w:right w:val="none" w:sz="0" w:space="0" w:color="auto"/>
          </w:divBdr>
        </w:div>
        <w:div w:id="1780293673">
          <w:marLeft w:val="0"/>
          <w:marRight w:val="0"/>
          <w:marTop w:val="0"/>
          <w:marBottom w:val="0"/>
          <w:divBdr>
            <w:top w:val="none" w:sz="0" w:space="0" w:color="auto"/>
            <w:left w:val="none" w:sz="0" w:space="0" w:color="auto"/>
            <w:bottom w:val="none" w:sz="0" w:space="0" w:color="auto"/>
            <w:right w:val="none" w:sz="0" w:space="0" w:color="auto"/>
          </w:divBdr>
        </w:div>
        <w:div w:id="1788742666">
          <w:marLeft w:val="0"/>
          <w:marRight w:val="0"/>
          <w:marTop w:val="0"/>
          <w:marBottom w:val="0"/>
          <w:divBdr>
            <w:top w:val="none" w:sz="0" w:space="0" w:color="auto"/>
            <w:left w:val="none" w:sz="0" w:space="0" w:color="auto"/>
            <w:bottom w:val="none" w:sz="0" w:space="0" w:color="auto"/>
            <w:right w:val="none" w:sz="0" w:space="0" w:color="auto"/>
          </w:divBdr>
        </w:div>
        <w:div w:id="1843005855">
          <w:marLeft w:val="0"/>
          <w:marRight w:val="0"/>
          <w:marTop w:val="0"/>
          <w:marBottom w:val="0"/>
          <w:divBdr>
            <w:top w:val="none" w:sz="0" w:space="0" w:color="auto"/>
            <w:left w:val="none" w:sz="0" w:space="0" w:color="auto"/>
            <w:bottom w:val="none" w:sz="0" w:space="0" w:color="auto"/>
            <w:right w:val="none" w:sz="0" w:space="0" w:color="auto"/>
          </w:divBdr>
        </w:div>
        <w:div w:id="1994872520">
          <w:marLeft w:val="0"/>
          <w:marRight w:val="0"/>
          <w:marTop w:val="0"/>
          <w:marBottom w:val="0"/>
          <w:divBdr>
            <w:top w:val="none" w:sz="0" w:space="0" w:color="auto"/>
            <w:left w:val="none" w:sz="0" w:space="0" w:color="auto"/>
            <w:bottom w:val="none" w:sz="0" w:space="0" w:color="auto"/>
            <w:right w:val="none" w:sz="0" w:space="0" w:color="auto"/>
          </w:divBdr>
        </w:div>
        <w:div w:id="2048024375">
          <w:marLeft w:val="0"/>
          <w:marRight w:val="0"/>
          <w:marTop w:val="0"/>
          <w:marBottom w:val="0"/>
          <w:divBdr>
            <w:top w:val="none" w:sz="0" w:space="0" w:color="auto"/>
            <w:left w:val="none" w:sz="0" w:space="0" w:color="auto"/>
            <w:bottom w:val="none" w:sz="0" w:space="0" w:color="auto"/>
            <w:right w:val="none" w:sz="0" w:space="0" w:color="auto"/>
          </w:divBdr>
        </w:div>
        <w:div w:id="2088796014">
          <w:marLeft w:val="0"/>
          <w:marRight w:val="0"/>
          <w:marTop w:val="0"/>
          <w:marBottom w:val="0"/>
          <w:divBdr>
            <w:top w:val="none" w:sz="0" w:space="0" w:color="auto"/>
            <w:left w:val="none" w:sz="0" w:space="0" w:color="auto"/>
            <w:bottom w:val="none" w:sz="0" w:space="0" w:color="auto"/>
            <w:right w:val="none" w:sz="0" w:space="0" w:color="auto"/>
          </w:divBdr>
        </w:div>
        <w:div w:id="2089106141">
          <w:marLeft w:val="0"/>
          <w:marRight w:val="0"/>
          <w:marTop w:val="0"/>
          <w:marBottom w:val="0"/>
          <w:divBdr>
            <w:top w:val="none" w:sz="0" w:space="0" w:color="auto"/>
            <w:left w:val="none" w:sz="0" w:space="0" w:color="auto"/>
            <w:bottom w:val="none" w:sz="0" w:space="0" w:color="auto"/>
            <w:right w:val="none" w:sz="0" w:space="0" w:color="auto"/>
          </w:divBdr>
        </w:div>
        <w:div w:id="2121098893">
          <w:marLeft w:val="0"/>
          <w:marRight w:val="0"/>
          <w:marTop w:val="0"/>
          <w:marBottom w:val="0"/>
          <w:divBdr>
            <w:top w:val="none" w:sz="0" w:space="0" w:color="auto"/>
            <w:left w:val="none" w:sz="0" w:space="0" w:color="auto"/>
            <w:bottom w:val="none" w:sz="0" w:space="0" w:color="auto"/>
            <w:right w:val="none" w:sz="0" w:space="0" w:color="auto"/>
          </w:divBdr>
        </w:div>
      </w:divsChild>
    </w:div>
    <w:div w:id="1747729115">
      <w:bodyDiv w:val="1"/>
      <w:marLeft w:val="0"/>
      <w:marRight w:val="0"/>
      <w:marTop w:val="0"/>
      <w:marBottom w:val="0"/>
      <w:divBdr>
        <w:top w:val="none" w:sz="0" w:space="0" w:color="auto"/>
        <w:left w:val="none" w:sz="0" w:space="0" w:color="auto"/>
        <w:bottom w:val="none" w:sz="0" w:space="0" w:color="auto"/>
        <w:right w:val="none" w:sz="0" w:space="0" w:color="auto"/>
      </w:divBdr>
      <w:divsChild>
        <w:div w:id="36975414">
          <w:marLeft w:val="0"/>
          <w:marRight w:val="0"/>
          <w:marTop w:val="0"/>
          <w:marBottom w:val="0"/>
          <w:divBdr>
            <w:top w:val="none" w:sz="0" w:space="0" w:color="auto"/>
            <w:left w:val="none" w:sz="0" w:space="0" w:color="auto"/>
            <w:bottom w:val="none" w:sz="0" w:space="0" w:color="auto"/>
            <w:right w:val="none" w:sz="0" w:space="0" w:color="auto"/>
          </w:divBdr>
        </w:div>
        <w:div w:id="486288186">
          <w:marLeft w:val="0"/>
          <w:marRight w:val="0"/>
          <w:marTop w:val="0"/>
          <w:marBottom w:val="0"/>
          <w:divBdr>
            <w:top w:val="none" w:sz="0" w:space="0" w:color="auto"/>
            <w:left w:val="none" w:sz="0" w:space="0" w:color="auto"/>
            <w:bottom w:val="none" w:sz="0" w:space="0" w:color="auto"/>
            <w:right w:val="none" w:sz="0" w:space="0" w:color="auto"/>
          </w:divBdr>
        </w:div>
        <w:div w:id="494228801">
          <w:marLeft w:val="0"/>
          <w:marRight w:val="0"/>
          <w:marTop w:val="0"/>
          <w:marBottom w:val="0"/>
          <w:divBdr>
            <w:top w:val="none" w:sz="0" w:space="0" w:color="auto"/>
            <w:left w:val="none" w:sz="0" w:space="0" w:color="auto"/>
            <w:bottom w:val="none" w:sz="0" w:space="0" w:color="auto"/>
            <w:right w:val="none" w:sz="0" w:space="0" w:color="auto"/>
          </w:divBdr>
        </w:div>
        <w:div w:id="577398644">
          <w:marLeft w:val="0"/>
          <w:marRight w:val="0"/>
          <w:marTop w:val="0"/>
          <w:marBottom w:val="0"/>
          <w:divBdr>
            <w:top w:val="none" w:sz="0" w:space="0" w:color="auto"/>
            <w:left w:val="none" w:sz="0" w:space="0" w:color="auto"/>
            <w:bottom w:val="none" w:sz="0" w:space="0" w:color="auto"/>
            <w:right w:val="none" w:sz="0" w:space="0" w:color="auto"/>
          </w:divBdr>
        </w:div>
        <w:div w:id="604924740">
          <w:marLeft w:val="0"/>
          <w:marRight w:val="0"/>
          <w:marTop w:val="0"/>
          <w:marBottom w:val="0"/>
          <w:divBdr>
            <w:top w:val="none" w:sz="0" w:space="0" w:color="auto"/>
            <w:left w:val="none" w:sz="0" w:space="0" w:color="auto"/>
            <w:bottom w:val="none" w:sz="0" w:space="0" w:color="auto"/>
            <w:right w:val="none" w:sz="0" w:space="0" w:color="auto"/>
          </w:divBdr>
        </w:div>
        <w:div w:id="644090158">
          <w:marLeft w:val="0"/>
          <w:marRight w:val="0"/>
          <w:marTop w:val="0"/>
          <w:marBottom w:val="0"/>
          <w:divBdr>
            <w:top w:val="none" w:sz="0" w:space="0" w:color="auto"/>
            <w:left w:val="none" w:sz="0" w:space="0" w:color="auto"/>
            <w:bottom w:val="none" w:sz="0" w:space="0" w:color="auto"/>
            <w:right w:val="none" w:sz="0" w:space="0" w:color="auto"/>
          </w:divBdr>
        </w:div>
        <w:div w:id="873349888">
          <w:marLeft w:val="0"/>
          <w:marRight w:val="0"/>
          <w:marTop w:val="0"/>
          <w:marBottom w:val="0"/>
          <w:divBdr>
            <w:top w:val="none" w:sz="0" w:space="0" w:color="auto"/>
            <w:left w:val="none" w:sz="0" w:space="0" w:color="auto"/>
            <w:bottom w:val="none" w:sz="0" w:space="0" w:color="auto"/>
            <w:right w:val="none" w:sz="0" w:space="0" w:color="auto"/>
          </w:divBdr>
        </w:div>
        <w:div w:id="930971424">
          <w:marLeft w:val="0"/>
          <w:marRight w:val="0"/>
          <w:marTop w:val="0"/>
          <w:marBottom w:val="0"/>
          <w:divBdr>
            <w:top w:val="none" w:sz="0" w:space="0" w:color="auto"/>
            <w:left w:val="none" w:sz="0" w:space="0" w:color="auto"/>
            <w:bottom w:val="none" w:sz="0" w:space="0" w:color="auto"/>
            <w:right w:val="none" w:sz="0" w:space="0" w:color="auto"/>
          </w:divBdr>
        </w:div>
        <w:div w:id="1025710751">
          <w:marLeft w:val="0"/>
          <w:marRight w:val="0"/>
          <w:marTop w:val="0"/>
          <w:marBottom w:val="0"/>
          <w:divBdr>
            <w:top w:val="none" w:sz="0" w:space="0" w:color="auto"/>
            <w:left w:val="none" w:sz="0" w:space="0" w:color="auto"/>
            <w:bottom w:val="none" w:sz="0" w:space="0" w:color="auto"/>
            <w:right w:val="none" w:sz="0" w:space="0" w:color="auto"/>
          </w:divBdr>
        </w:div>
        <w:div w:id="1319118893">
          <w:marLeft w:val="0"/>
          <w:marRight w:val="0"/>
          <w:marTop w:val="0"/>
          <w:marBottom w:val="0"/>
          <w:divBdr>
            <w:top w:val="none" w:sz="0" w:space="0" w:color="auto"/>
            <w:left w:val="none" w:sz="0" w:space="0" w:color="auto"/>
            <w:bottom w:val="none" w:sz="0" w:space="0" w:color="auto"/>
            <w:right w:val="none" w:sz="0" w:space="0" w:color="auto"/>
          </w:divBdr>
        </w:div>
        <w:div w:id="1669602229">
          <w:marLeft w:val="0"/>
          <w:marRight w:val="0"/>
          <w:marTop w:val="0"/>
          <w:marBottom w:val="0"/>
          <w:divBdr>
            <w:top w:val="none" w:sz="0" w:space="0" w:color="auto"/>
            <w:left w:val="none" w:sz="0" w:space="0" w:color="auto"/>
            <w:bottom w:val="none" w:sz="0" w:space="0" w:color="auto"/>
            <w:right w:val="none" w:sz="0" w:space="0" w:color="auto"/>
          </w:divBdr>
        </w:div>
        <w:div w:id="1729261790">
          <w:marLeft w:val="0"/>
          <w:marRight w:val="0"/>
          <w:marTop w:val="0"/>
          <w:marBottom w:val="0"/>
          <w:divBdr>
            <w:top w:val="none" w:sz="0" w:space="0" w:color="auto"/>
            <w:left w:val="none" w:sz="0" w:space="0" w:color="auto"/>
            <w:bottom w:val="none" w:sz="0" w:space="0" w:color="auto"/>
            <w:right w:val="none" w:sz="0" w:space="0" w:color="auto"/>
          </w:divBdr>
        </w:div>
        <w:div w:id="1736972814">
          <w:marLeft w:val="0"/>
          <w:marRight w:val="0"/>
          <w:marTop w:val="0"/>
          <w:marBottom w:val="0"/>
          <w:divBdr>
            <w:top w:val="none" w:sz="0" w:space="0" w:color="auto"/>
            <w:left w:val="none" w:sz="0" w:space="0" w:color="auto"/>
            <w:bottom w:val="none" w:sz="0" w:space="0" w:color="auto"/>
            <w:right w:val="none" w:sz="0" w:space="0" w:color="auto"/>
          </w:divBdr>
        </w:div>
        <w:div w:id="1739091395">
          <w:marLeft w:val="0"/>
          <w:marRight w:val="0"/>
          <w:marTop w:val="0"/>
          <w:marBottom w:val="0"/>
          <w:divBdr>
            <w:top w:val="none" w:sz="0" w:space="0" w:color="auto"/>
            <w:left w:val="none" w:sz="0" w:space="0" w:color="auto"/>
            <w:bottom w:val="none" w:sz="0" w:space="0" w:color="auto"/>
            <w:right w:val="none" w:sz="0" w:space="0" w:color="auto"/>
          </w:divBdr>
        </w:div>
        <w:div w:id="1840923635">
          <w:marLeft w:val="0"/>
          <w:marRight w:val="0"/>
          <w:marTop w:val="0"/>
          <w:marBottom w:val="0"/>
          <w:divBdr>
            <w:top w:val="none" w:sz="0" w:space="0" w:color="auto"/>
            <w:left w:val="none" w:sz="0" w:space="0" w:color="auto"/>
            <w:bottom w:val="none" w:sz="0" w:space="0" w:color="auto"/>
            <w:right w:val="none" w:sz="0" w:space="0" w:color="auto"/>
          </w:divBdr>
        </w:div>
        <w:div w:id="1843473702">
          <w:marLeft w:val="0"/>
          <w:marRight w:val="0"/>
          <w:marTop w:val="0"/>
          <w:marBottom w:val="0"/>
          <w:divBdr>
            <w:top w:val="none" w:sz="0" w:space="0" w:color="auto"/>
            <w:left w:val="none" w:sz="0" w:space="0" w:color="auto"/>
            <w:bottom w:val="none" w:sz="0" w:space="0" w:color="auto"/>
            <w:right w:val="none" w:sz="0" w:space="0" w:color="auto"/>
          </w:divBdr>
        </w:div>
      </w:divsChild>
    </w:div>
    <w:div w:id="1752040322">
      <w:bodyDiv w:val="1"/>
      <w:marLeft w:val="0"/>
      <w:marRight w:val="0"/>
      <w:marTop w:val="0"/>
      <w:marBottom w:val="0"/>
      <w:divBdr>
        <w:top w:val="none" w:sz="0" w:space="0" w:color="auto"/>
        <w:left w:val="none" w:sz="0" w:space="0" w:color="auto"/>
        <w:bottom w:val="none" w:sz="0" w:space="0" w:color="auto"/>
        <w:right w:val="none" w:sz="0" w:space="0" w:color="auto"/>
      </w:divBdr>
    </w:div>
    <w:div w:id="1786850505">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888742">
      <w:bodyDiv w:val="1"/>
      <w:marLeft w:val="0"/>
      <w:marRight w:val="0"/>
      <w:marTop w:val="0"/>
      <w:marBottom w:val="0"/>
      <w:divBdr>
        <w:top w:val="none" w:sz="0" w:space="0" w:color="auto"/>
        <w:left w:val="none" w:sz="0" w:space="0" w:color="auto"/>
        <w:bottom w:val="none" w:sz="0" w:space="0" w:color="auto"/>
        <w:right w:val="none" w:sz="0" w:space="0" w:color="auto"/>
      </w:divBdr>
    </w:div>
    <w:div w:id="1797335068">
      <w:bodyDiv w:val="1"/>
      <w:marLeft w:val="0"/>
      <w:marRight w:val="0"/>
      <w:marTop w:val="0"/>
      <w:marBottom w:val="0"/>
      <w:divBdr>
        <w:top w:val="none" w:sz="0" w:space="0" w:color="auto"/>
        <w:left w:val="none" w:sz="0" w:space="0" w:color="auto"/>
        <w:bottom w:val="none" w:sz="0" w:space="0" w:color="auto"/>
        <w:right w:val="none" w:sz="0" w:space="0" w:color="auto"/>
      </w:divBdr>
      <w:divsChild>
        <w:div w:id="365257986">
          <w:marLeft w:val="0"/>
          <w:marRight w:val="0"/>
          <w:marTop w:val="0"/>
          <w:marBottom w:val="0"/>
          <w:divBdr>
            <w:top w:val="none" w:sz="0" w:space="0" w:color="auto"/>
            <w:left w:val="none" w:sz="0" w:space="0" w:color="auto"/>
            <w:bottom w:val="none" w:sz="0" w:space="0" w:color="auto"/>
            <w:right w:val="none" w:sz="0" w:space="0" w:color="auto"/>
          </w:divBdr>
        </w:div>
        <w:div w:id="433094411">
          <w:marLeft w:val="0"/>
          <w:marRight w:val="0"/>
          <w:marTop w:val="0"/>
          <w:marBottom w:val="0"/>
          <w:divBdr>
            <w:top w:val="none" w:sz="0" w:space="0" w:color="auto"/>
            <w:left w:val="none" w:sz="0" w:space="0" w:color="auto"/>
            <w:bottom w:val="none" w:sz="0" w:space="0" w:color="auto"/>
            <w:right w:val="none" w:sz="0" w:space="0" w:color="auto"/>
          </w:divBdr>
        </w:div>
        <w:div w:id="2083943255">
          <w:marLeft w:val="0"/>
          <w:marRight w:val="0"/>
          <w:marTop w:val="0"/>
          <w:marBottom w:val="0"/>
          <w:divBdr>
            <w:top w:val="none" w:sz="0" w:space="0" w:color="auto"/>
            <w:left w:val="none" w:sz="0" w:space="0" w:color="auto"/>
            <w:bottom w:val="none" w:sz="0" w:space="0" w:color="auto"/>
            <w:right w:val="none" w:sz="0" w:space="0" w:color="auto"/>
          </w:divBdr>
        </w:div>
      </w:divsChild>
    </w:div>
    <w:div w:id="1803689181">
      <w:bodyDiv w:val="1"/>
      <w:marLeft w:val="0"/>
      <w:marRight w:val="0"/>
      <w:marTop w:val="0"/>
      <w:marBottom w:val="0"/>
      <w:divBdr>
        <w:top w:val="none" w:sz="0" w:space="0" w:color="auto"/>
        <w:left w:val="none" w:sz="0" w:space="0" w:color="auto"/>
        <w:bottom w:val="none" w:sz="0" w:space="0" w:color="auto"/>
        <w:right w:val="none" w:sz="0" w:space="0" w:color="auto"/>
      </w:divBdr>
    </w:div>
    <w:div w:id="1827894834">
      <w:bodyDiv w:val="1"/>
      <w:marLeft w:val="0"/>
      <w:marRight w:val="0"/>
      <w:marTop w:val="0"/>
      <w:marBottom w:val="0"/>
      <w:divBdr>
        <w:top w:val="none" w:sz="0" w:space="0" w:color="auto"/>
        <w:left w:val="none" w:sz="0" w:space="0" w:color="auto"/>
        <w:bottom w:val="none" w:sz="0" w:space="0" w:color="auto"/>
        <w:right w:val="none" w:sz="0" w:space="0" w:color="auto"/>
      </w:divBdr>
    </w:div>
    <w:div w:id="1834639451">
      <w:bodyDiv w:val="1"/>
      <w:marLeft w:val="0"/>
      <w:marRight w:val="0"/>
      <w:marTop w:val="0"/>
      <w:marBottom w:val="0"/>
      <w:divBdr>
        <w:top w:val="none" w:sz="0" w:space="0" w:color="auto"/>
        <w:left w:val="none" w:sz="0" w:space="0" w:color="auto"/>
        <w:bottom w:val="none" w:sz="0" w:space="0" w:color="auto"/>
        <w:right w:val="none" w:sz="0" w:space="0" w:color="auto"/>
      </w:divBdr>
    </w:div>
    <w:div w:id="1839733960">
      <w:bodyDiv w:val="1"/>
      <w:marLeft w:val="0"/>
      <w:marRight w:val="0"/>
      <w:marTop w:val="0"/>
      <w:marBottom w:val="0"/>
      <w:divBdr>
        <w:top w:val="none" w:sz="0" w:space="0" w:color="auto"/>
        <w:left w:val="none" w:sz="0" w:space="0" w:color="auto"/>
        <w:bottom w:val="none" w:sz="0" w:space="0" w:color="auto"/>
        <w:right w:val="none" w:sz="0" w:space="0" w:color="auto"/>
      </w:divBdr>
    </w:div>
    <w:div w:id="1851875382">
      <w:bodyDiv w:val="1"/>
      <w:marLeft w:val="0"/>
      <w:marRight w:val="0"/>
      <w:marTop w:val="0"/>
      <w:marBottom w:val="0"/>
      <w:divBdr>
        <w:top w:val="none" w:sz="0" w:space="0" w:color="auto"/>
        <w:left w:val="none" w:sz="0" w:space="0" w:color="auto"/>
        <w:bottom w:val="none" w:sz="0" w:space="0" w:color="auto"/>
        <w:right w:val="none" w:sz="0" w:space="0" w:color="auto"/>
      </w:divBdr>
    </w:div>
    <w:div w:id="1865285795">
      <w:bodyDiv w:val="1"/>
      <w:marLeft w:val="0"/>
      <w:marRight w:val="0"/>
      <w:marTop w:val="0"/>
      <w:marBottom w:val="0"/>
      <w:divBdr>
        <w:top w:val="none" w:sz="0" w:space="0" w:color="auto"/>
        <w:left w:val="none" w:sz="0" w:space="0" w:color="auto"/>
        <w:bottom w:val="none" w:sz="0" w:space="0" w:color="auto"/>
        <w:right w:val="none" w:sz="0" w:space="0" w:color="auto"/>
      </w:divBdr>
      <w:divsChild>
        <w:div w:id="2033341312">
          <w:marLeft w:val="0"/>
          <w:marRight w:val="0"/>
          <w:marTop w:val="0"/>
          <w:marBottom w:val="0"/>
          <w:divBdr>
            <w:top w:val="none" w:sz="0" w:space="0" w:color="auto"/>
            <w:left w:val="none" w:sz="0" w:space="0" w:color="auto"/>
            <w:bottom w:val="none" w:sz="0" w:space="0" w:color="auto"/>
            <w:right w:val="none" w:sz="0" w:space="0" w:color="auto"/>
          </w:divBdr>
        </w:div>
      </w:divsChild>
    </w:div>
    <w:div w:id="1885873381">
      <w:bodyDiv w:val="1"/>
      <w:marLeft w:val="0"/>
      <w:marRight w:val="0"/>
      <w:marTop w:val="0"/>
      <w:marBottom w:val="0"/>
      <w:divBdr>
        <w:top w:val="none" w:sz="0" w:space="0" w:color="auto"/>
        <w:left w:val="none" w:sz="0" w:space="0" w:color="auto"/>
        <w:bottom w:val="none" w:sz="0" w:space="0" w:color="auto"/>
        <w:right w:val="none" w:sz="0" w:space="0" w:color="auto"/>
      </w:divBdr>
    </w:div>
    <w:div w:id="1889147217">
      <w:bodyDiv w:val="1"/>
      <w:marLeft w:val="0"/>
      <w:marRight w:val="0"/>
      <w:marTop w:val="0"/>
      <w:marBottom w:val="0"/>
      <w:divBdr>
        <w:top w:val="none" w:sz="0" w:space="0" w:color="auto"/>
        <w:left w:val="none" w:sz="0" w:space="0" w:color="auto"/>
        <w:bottom w:val="none" w:sz="0" w:space="0" w:color="auto"/>
        <w:right w:val="none" w:sz="0" w:space="0" w:color="auto"/>
      </w:divBdr>
    </w:div>
    <w:div w:id="1932159883">
      <w:bodyDiv w:val="1"/>
      <w:marLeft w:val="0"/>
      <w:marRight w:val="0"/>
      <w:marTop w:val="0"/>
      <w:marBottom w:val="0"/>
      <w:divBdr>
        <w:top w:val="none" w:sz="0" w:space="0" w:color="auto"/>
        <w:left w:val="none" w:sz="0" w:space="0" w:color="auto"/>
        <w:bottom w:val="none" w:sz="0" w:space="0" w:color="auto"/>
        <w:right w:val="none" w:sz="0" w:space="0" w:color="auto"/>
      </w:divBdr>
      <w:divsChild>
        <w:div w:id="11617538">
          <w:marLeft w:val="0"/>
          <w:marRight w:val="0"/>
          <w:marTop w:val="0"/>
          <w:marBottom w:val="0"/>
          <w:divBdr>
            <w:top w:val="none" w:sz="0" w:space="0" w:color="auto"/>
            <w:left w:val="none" w:sz="0" w:space="0" w:color="auto"/>
            <w:bottom w:val="none" w:sz="0" w:space="0" w:color="auto"/>
            <w:right w:val="none" w:sz="0" w:space="0" w:color="auto"/>
          </w:divBdr>
        </w:div>
        <w:div w:id="45489241">
          <w:marLeft w:val="0"/>
          <w:marRight w:val="0"/>
          <w:marTop w:val="0"/>
          <w:marBottom w:val="0"/>
          <w:divBdr>
            <w:top w:val="none" w:sz="0" w:space="0" w:color="auto"/>
            <w:left w:val="none" w:sz="0" w:space="0" w:color="auto"/>
            <w:bottom w:val="none" w:sz="0" w:space="0" w:color="auto"/>
            <w:right w:val="none" w:sz="0" w:space="0" w:color="auto"/>
          </w:divBdr>
        </w:div>
        <w:div w:id="62458657">
          <w:marLeft w:val="0"/>
          <w:marRight w:val="0"/>
          <w:marTop w:val="0"/>
          <w:marBottom w:val="0"/>
          <w:divBdr>
            <w:top w:val="none" w:sz="0" w:space="0" w:color="auto"/>
            <w:left w:val="none" w:sz="0" w:space="0" w:color="auto"/>
            <w:bottom w:val="none" w:sz="0" w:space="0" w:color="auto"/>
            <w:right w:val="none" w:sz="0" w:space="0" w:color="auto"/>
          </w:divBdr>
        </w:div>
        <w:div w:id="74327896">
          <w:marLeft w:val="0"/>
          <w:marRight w:val="0"/>
          <w:marTop w:val="0"/>
          <w:marBottom w:val="0"/>
          <w:divBdr>
            <w:top w:val="none" w:sz="0" w:space="0" w:color="auto"/>
            <w:left w:val="none" w:sz="0" w:space="0" w:color="auto"/>
            <w:bottom w:val="none" w:sz="0" w:space="0" w:color="auto"/>
            <w:right w:val="none" w:sz="0" w:space="0" w:color="auto"/>
          </w:divBdr>
        </w:div>
        <w:div w:id="80882306">
          <w:marLeft w:val="0"/>
          <w:marRight w:val="0"/>
          <w:marTop w:val="0"/>
          <w:marBottom w:val="0"/>
          <w:divBdr>
            <w:top w:val="none" w:sz="0" w:space="0" w:color="auto"/>
            <w:left w:val="none" w:sz="0" w:space="0" w:color="auto"/>
            <w:bottom w:val="none" w:sz="0" w:space="0" w:color="auto"/>
            <w:right w:val="none" w:sz="0" w:space="0" w:color="auto"/>
          </w:divBdr>
        </w:div>
        <w:div w:id="81411758">
          <w:marLeft w:val="0"/>
          <w:marRight w:val="0"/>
          <w:marTop w:val="0"/>
          <w:marBottom w:val="0"/>
          <w:divBdr>
            <w:top w:val="none" w:sz="0" w:space="0" w:color="auto"/>
            <w:left w:val="none" w:sz="0" w:space="0" w:color="auto"/>
            <w:bottom w:val="none" w:sz="0" w:space="0" w:color="auto"/>
            <w:right w:val="none" w:sz="0" w:space="0" w:color="auto"/>
          </w:divBdr>
        </w:div>
        <w:div w:id="123039720">
          <w:marLeft w:val="0"/>
          <w:marRight w:val="0"/>
          <w:marTop w:val="0"/>
          <w:marBottom w:val="0"/>
          <w:divBdr>
            <w:top w:val="none" w:sz="0" w:space="0" w:color="auto"/>
            <w:left w:val="none" w:sz="0" w:space="0" w:color="auto"/>
            <w:bottom w:val="none" w:sz="0" w:space="0" w:color="auto"/>
            <w:right w:val="none" w:sz="0" w:space="0" w:color="auto"/>
          </w:divBdr>
        </w:div>
        <w:div w:id="189607496">
          <w:marLeft w:val="0"/>
          <w:marRight w:val="0"/>
          <w:marTop w:val="0"/>
          <w:marBottom w:val="0"/>
          <w:divBdr>
            <w:top w:val="none" w:sz="0" w:space="0" w:color="auto"/>
            <w:left w:val="none" w:sz="0" w:space="0" w:color="auto"/>
            <w:bottom w:val="none" w:sz="0" w:space="0" w:color="auto"/>
            <w:right w:val="none" w:sz="0" w:space="0" w:color="auto"/>
          </w:divBdr>
        </w:div>
        <w:div w:id="209538390">
          <w:marLeft w:val="0"/>
          <w:marRight w:val="0"/>
          <w:marTop w:val="0"/>
          <w:marBottom w:val="0"/>
          <w:divBdr>
            <w:top w:val="none" w:sz="0" w:space="0" w:color="auto"/>
            <w:left w:val="none" w:sz="0" w:space="0" w:color="auto"/>
            <w:bottom w:val="none" w:sz="0" w:space="0" w:color="auto"/>
            <w:right w:val="none" w:sz="0" w:space="0" w:color="auto"/>
          </w:divBdr>
        </w:div>
        <w:div w:id="241306004">
          <w:marLeft w:val="0"/>
          <w:marRight w:val="0"/>
          <w:marTop w:val="0"/>
          <w:marBottom w:val="0"/>
          <w:divBdr>
            <w:top w:val="none" w:sz="0" w:space="0" w:color="auto"/>
            <w:left w:val="none" w:sz="0" w:space="0" w:color="auto"/>
            <w:bottom w:val="none" w:sz="0" w:space="0" w:color="auto"/>
            <w:right w:val="none" w:sz="0" w:space="0" w:color="auto"/>
          </w:divBdr>
        </w:div>
        <w:div w:id="314844239">
          <w:marLeft w:val="0"/>
          <w:marRight w:val="0"/>
          <w:marTop w:val="0"/>
          <w:marBottom w:val="0"/>
          <w:divBdr>
            <w:top w:val="none" w:sz="0" w:space="0" w:color="auto"/>
            <w:left w:val="none" w:sz="0" w:space="0" w:color="auto"/>
            <w:bottom w:val="none" w:sz="0" w:space="0" w:color="auto"/>
            <w:right w:val="none" w:sz="0" w:space="0" w:color="auto"/>
          </w:divBdr>
        </w:div>
        <w:div w:id="330522035">
          <w:marLeft w:val="0"/>
          <w:marRight w:val="0"/>
          <w:marTop w:val="0"/>
          <w:marBottom w:val="0"/>
          <w:divBdr>
            <w:top w:val="none" w:sz="0" w:space="0" w:color="auto"/>
            <w:left w:val="none" w:sz="0" w:space="0" w:color="auto"/>
            <w:bottom w:val="none" w:sz="0" w:space="0" w:color="auto"/>
            <w:right w:val="none" w:sz="0" w:space="0" w:color="auto"/>
          </w:divBdr>
        </w:div>
        <w:div w:id="341208381">
          <w:marLeft w:val="0"/>
          <w:marRight w:val="0"/>
          <w:marTop w:val="0"/>
          <w:marBottom w:val="0"/>
          <w:divBdr>
            <w:top w:val="none" w:sz="0" w:space="0" w:color="auto"/>
            <w:left w:val="none" w:sz="0" w:space="0" w:color="auto"/>
            <w:bottom w:val="none" w:sz="0" w:space="0" w:color="auto"/>
            <w:right w:val="none" w:sz="0" w:space="0" w:color="auto"/>
          </w:divBdr>
        </w:div>
        <w:div w:id="347148450">
          <w:marLeft w:val="0"/>
          <w:marRight w:val="0"/>
          <w:marTop w:val="0"/>
          <w:marBottom w:val="0"/>
          <w:divBdr>
            <w:top w:val="none" w:sz="0" w:space="0" w:color="auto"/>
            <w:left w:val="none" w:sz="0" w:space="0" w:color="auto"/>
            <w:bottom w:val="none" w:sz="0" w:space="0" w:color="auto"/>
            <w:right w:val="none" w:sz="0" w:space="0" w:color="auto"/>
          </w:divBdr>
        </w:div>
        <w:div w:id="367805203">
          <w:marLeft w:val="0"/>
          <w:marRight w:val="0"/>
          <w:marTop w:val="0"/>
          <w:marBottom w:val="0"/>
          <w:divBdr>
            <w:top w:val="none" w:sz="0" w:space="0" w:color="auto"/>
            <w:left w:val="none" w:sz="0" w:space="0" w:color="auto"/>
            <w:bottom w:val="none" w:sz="0" w:space="0" w:color="auto"/>
            <w:right w:val="none" w:sz="0" w:space="0" w:color="auto"/>
          </w:divBdr>
        </w:div>
        <w:div w:id="374891552">
          <w:marLeft w:val="0"/>
          <w:marRight w:val="0"/>
          <w:marTop w:val="0"/>
          <w:marBottom w:val="0"/>
          <w:divBdr>
            <w:top w:val="none" w:sz="0" w:space="0" w:color="auto"/>
            <w:left w:val="none" w:sz="0" w:space="0" w:color="auto"/>
            <w:bottom w:val="none" w:sz="0" w:space="0" w:color="auto"/>
            <w:right w:val="none" w:sz="0" w:space="0" w:color="auto"/>
          </w:divBdr>
        </w:div>
        <w:div w:id="483203637">
          <w:marLeft w:val="0"/>
          <w:marRight w:val="0"/>
          <w:marTop w:val="0"/>
          <w:marBottom w:val="0"/>
          <w:divBdr>
            <w:top w:val="none" w:sz="0" w:space="0" w:color="auto"/>
            <w:left w:val="none" w:sz="0" w:space="0" w:color="auto"/>
            <w:bottom w:val="none" w:sz="0" w:space="0" w:color="auto"/>
            <w:right w:val="none" w:sz="0" w:space="0" w:color="auto"/>
          </w:divBdr>
        </w:div>
        <w:div w:id="532110224">
          <w:marLeft w:val="0"/>
          <w:marRight w:val="0"/>
          <w:marTop w:val="0"/>
          <w:marBottom w:val="0"/>
          <w:divBdr>
            <w:top w:val="none" w:sz="0" w:space="0" w:color="auto"/>
            <w:left w:val="none" w:sz="0" w:space="0" w:color="auto"/>
            <w:bottom w:val="none" w:sz="0" w:space="0" w:color="auto"/>
            <w:right w:val="none" w:sz="0" w:space="0" w:color="auto"/>
          </w:divBdr>
        </w:div>
        <w:div w:id="572282409">
          <w:marLeft w:val="0"/>
          <w:marRight w:val="0"/>
          <w:marTop w:val="0"/>
          <w:marBottom w:val="0"/>
          <w:divBdr>
            <w:top w:val="none" w:sz="0" w:space="0" w:color="auto"/>
            <w:left w:val="none" w:sz="0" w:space="0" w:color="auto"/>
            <w:bottom w:val="none" w:sz="0" w:space="0" w:color="auto"/>
            <w:right w:val="none" w:sz="0" w:space="0" w:color="auto"/>
          </w:divBdr>
        </w:div>
        <w:div w:id="576598746">
          <w:marLeft w:val="0"/>
          <w:marRight w:val="0"/>
          <w:marTop w:val="0"/>
          <w:marBottom w:val="0"/>
          <w:divBdr>
            <w:top w:val="none" w:sz="0" w:space="0" w:color="auto"/>
            <w:left w:val="none" w:sz="0" w:space="0" w:color="auto"/>
            <w:bottom w:val="none" w:sz="0" w:space="0" w:color="auto"/>
            <w:right w:val="none" w:sz="0" w:space="0" w:color="auto"/>
          </w:divBdr>
        </w:div>
        <w:div w:id="627470568">
          <w:marLeft w:val="0"/>
          <w:marRight w:val="0"/>
          <w:marTop w:val="0"/>
          <w:marBottom w:val="0"/>
          <w:divBdr>
            <w:top w:val="none" w:sz="0" w:space="0" w:color="auto"/>
            <w:left w:val="none" w:sz="0" w:space="0" w:color="auto"/>
            <w:bottom w:val="none" w:sz="0" w:space="0" w:color="auto"/>
            <w:right w:val="none" w:sz="0" w:space="0" w:color="auto"/>
          </w:divBdr>
        </w:div>
        <w:div w:id="646592347">
          <w:marLeft w:val="0"/>
          <w:marRight w:val="0"/>
          <w:marTop w:val="0"/>
          <w:marBottom w:val="0"/>
          <w:divBdr>
            <w:top w:val="none" w:sz="0" w:space="0" w:color="auto"/>
            <w:left w:val="none" w:sz="0" w:space="0" w:color="auto"/>
            <w:bottom w:val="none" w:sz="0" w:space="0" w:color="auto"/>
            <w:right w:val="none" w:sz="0" w:space="0" w:color="auto"/>
          </w:divBdr>
        </w:div>
        <w:div w:id="670642522">
          <w:marLeft w:val="0"/>
          <w:marRight w:val="0"/>
          <w:marTop w:val="0"/>
          <w:marBottom w:val="0"/>
          <w:divBdr>
            <w:top w:val="none" w:sz="0" w:space="0" w:color="auto"/>
            <w:left w:val="none" w:sz="0" w:space="0" w:color="auto"/>
            <w:bottom w:val="none" w:sz="0" w:space="0" w:color="auto"/>
            <w:right w:val="none" w:sz="0" w:space="0" w:color="auto"/>
          </w:divBdr>
        </w:div>
        <w:div w:id="671489363">
          <w:marLeft w:val="0"/>
          <w:marRight w:val="0"/>
          <w:marTop w:val="0"/>
          <w:marBottom w:val="0"/>
          <w:divBdr>
            <w:top w:val="none" w:sz="0" w:space="0" w:color="auto"/>
            <w:left w:val="none" w:sz="0" w:space="0" w:color="auto"/>
            <w:bottom w:val="none" w:sz="0" w:space="0" w:color="auto"/>
            <w:right w:val="none" w:sz="0" w:space="0" w:color="auto"/>
          </w:divBdr>
        </w:div>
        <w:div w:id="689840456">
          <w:marLeft w:val="0"/>
          <w:marRight w:val="0"/>
          <w:marTop w:val="0"/>
          <w:marBottom w:val="0"/>
          <w:divBdr>
            <w:top w:val="none" w:sz="0" w:space="0" w:color="auto"/>
            <w:left w:val="none" w:sz="0" w:space="0" w:color="auto"/>
            <w:bottom w:val="none" w:sz="0" w:space="0" w:color="auto"/>
            <w:right w:val="none" w:sz="0" w:space="0" w:color="auto"/>
          </w:divBdr>
        </w:div>
        <w:div w:id="692537042">
          <w:marLeft w:val="0"/>
          <w:marRight w:val="0"/>
          <w:marTop w:val="0"/>
          <w:marBottom w:val="0"/>
          <w:divBdr>
            <w:top w:val="none" w:sz="0" w:space="0" w:color="auto"/>
            <w:left w:val="none" w:sz="0" w:space="0" w:color="auto"/>
            <w:bottom w:val="none" w:sz="0" w:space="0" w:color="auto"/>
            <w:right w:val="none" w:sz="0" w:space="0" w:color="auto"/>
          </w:divBdr>
        </w:div>
        <w:div w:id="736710894">
          <w:marLeft w:val="0"/>
          <w:marRight w:val="0"/>
          <w:marTop w:val="0"/>
          <w:marBottom w:val="0"/>
          <w:divBdr>
            <w:top w:val="none" w:sz="0" w:space="0" w:color="auto"/>
            <w:left w:val="none" w:sz="0" w:space="0" w:color="auto"/>
            <w:bottom w:val="none" w:sz="0" w:space="0" w:color="auto"/>
            <w:right w:val="none" w:sz="0" w:space="0" w:color="auto"/>
          </w:divBdr>
        </w:div>
        <w:div w:id="756439321">
          <w:marLeft w:val="0"/>
          <w:marRight w:val="0"/>
          <w:marTop w:val="0"/>
          <w:marBottom w:val="0"/>
          <w:divBdr>
            <w:top w:val="none" w:sz="0" w:space="0" w:color="auto"/>
            <w:left w:val="none" w:sz="0" w:space="0" w:color="auto"/>
            <w:bottom w:val="none" w:sz="0" w:space="0" w:color="auto"/>
            <w:right w:val="none" w:sz="0" w:space="0" w:color="auto"/>
          </w:divBdr>
        </w:div>
        <w:div w:id="781220786">
          <w:marLeft w:val="0"/>
          <w:marRight w:val="0"/>
          <w:marTop w:val="0"/>
          <w:marBottom w:val="0"/>
          <w:divBdr>
            <w:top w:val="none" w:sz="0" w:space="0" w:color="auto"/>
            <w:left w:val="none" w:sz="0" w:space="0" w:color="auto"/>
            <w:bottom w:val="none" w:sz="0" w:space="0" w:color="auto"/>
            <w:right w:val="none" w:sz="0" w:space="0" w:color="auto"/>
          </w:divBdr>
        </w:div>
        <w:div w:id="838547701">
          <w:marLeft w:val="0"/>
          <w:marRight w:val="0"/>
          <w:marTop w:val="0"/>
          <w:marBottom w:val="0"/>
          <w:divBdr>
            <w:top w:val="none" w:sz="0" w:space="0" w:color="auto"/>
            <w:left w:val="none" w:sz="0" w:space="0" w:color="auto"/>
            <w:bottom w:val="none" w:sz="0" w:space="0" w:color="auto"/>
            <w:right w:val="none" w:sz="0" w:space="0" w:color="auto"/>
          </w:divBdr>
        </w:div>
        <w:div w:id="860119768">
          <w:marLeft w:val="0"/>
          <w:marRight w:val="0"/>
          <w:marTop w:val="0"/>
          <w:marBottom w:val="0"/>
          <w:divBdr>
            <w:top w:val="none" w:sz="0" w:space="0" w:color="auto"/>
            <w:left w:val="none" w:sz="0" w:space="0" w:color="auto"/>
            <w:bottom w:val="none" w:sz="0" w:space="0" w:color="auto"/>
            <w:right w:val="none" w:sz="0" w:space="0" w:color="auto"/>
          </w:divBdr>
        </w:div>
        <w:div w:id="911433315">
          <w:marLeft w:val="0"/>
          <w:marRight w:val="0"/>
          <w:marTop w:val="0"/>
          <w:marBottom w:val="0"/>
          <w:divBdr>
            <w:top w:val="none" w:sz="0" w:space="0" w:color="auto"/>
            <w:left w:val="none" w:sz="0" w:space="0" w:color="auto"/>
            <w:bottom w:val="none" w:sz="0" w:space="0" w:color="auto"/>
            <w:right w:val="none" w:sz="0" w:space="0" w:color="auto"/>
          </w:divBdr>
        </w:div>
        <w:div w:id="918560958">
          <w:marLeft w:val="0"/>
          <w:marRight w:val="0"/>
          <w:marTop w:val="0"/>
          <w:marBottom w:val="0"/>
          <w:divBdr>
            <w:top w:val="none" w:sz="0" w:space="0" w:color="auto"/>
            <w:left w:val="none" w:sz="0" w:space="0" w:color="auto"/>
            <w:bottom w:val="none" w:sz="0" w:space="0" w:color="auto"/>
            <w:right w:val="none" w:sz="0" w:space="0" w:color="auto"/>
          </w:divBdr>
        </w:div>
        <w:div w:id="928124912">
          <w:marLeft w:val="0"/>
          <w:marRight w:val="0"/>
          <w:marTop w:val="0"/>
          <w:marBottom w:val="0"/>
          <w:divBdr>
            <w:top w:val="none" w:sz="0" w:space="0" w:color="auto"/>
            <w:left w:val="none" w:sz="0" w:space="0" w:color="auto"/>
            <w:bottom w:val="none" w:sz="0" w:space="0" w:color="auto"/>
            <w:right w:val="none" w:sz="0" w:space="0" w:color="auto"/>
          </w:divBdr>
        </w:div>
        <w:div w:id="930550566">
          <w:marLeft w:val="0"/>
          <w:marRight w:val="0"/>
          <w:marTop w:val="0"/>
          <w:marBottom w:val="0"/>
          <w:divBdr>
            <w:top w:val="none" w:sz="0" w:space="0" w:color="auto"/>
            <w:left w:val="none" w:sz="0" w:space="0" w:color="auto"/>
            <w:bottom w:val="none" w:sz="0" w:space="0" w:color="auto"/>
            <w:right w:val="none" w:sz="0" w:space="0" w:color="auto"/>
          </w:divBdr>
        </w:div>
        <w:div w:id="1032727765">
          <w:marLeft w:val="0"/>
          <w:marRight w:val="0"/>
          <w:marTop w:val="0"/>
          <w:marBottom w:val="0"/>
          <w:divBdr>
            <w:top w:val="none" w:sz="0" w:space="0" w:color="auto"/>
            <w:left w:val="none" w:sz="0" w:space="0" w:color="auto"/>
            <w:bottom w:val="none" w:sz="0" w:space="0" w:color="auto"/>
            <w:right w:val="none" w:sz="0" w:space="0" w:color="auto"/>
          </w:divBdr>
        </w:div>
        <w:div w:id="1048576093">
          <w:marLeft w:val="0"/>
          <w:marRight w:val="0"/>
          <w:marTop w:val="0"/>
          <w:marBottom w:val="0"/>
          <w:divBdr>
            <w:top w:val="none" w:sz="0" w:space="0" w:color="auto"/>
            <w:left w:val="none" w:sz="0" w:space="0" w:color="auto"/>
            <w:bottom w:val="none" w:sz="0" w:space="0" w:color="auto"/>
            <w:right w:val="none" w:sz="0" w:space="0" w:color="auto"/>
          </w:divBdr>
        </w:div>
        <w:div w:id="1063599933">
          <w:marLeft w:val="0"/>
          <w:marRight w:val="0"/>
          <w:marTop w:val="0"/>
          <w:marBottom w:val="0"/>
          <w:divBdr>
            <w:top w:val="none" w:sz="0" w:space="0" w:color="auto"/>
            <w:left w:val="none" w:sz="0" w:space="0" w:color="auto"/>
            <w:bottom w:val="none" w:sz="0" w:space="0" w:color="auto"/>
            <w:right w:val="none" w:sz="0" w:space="0" w:color="auto"/>
          </w:divBdr>
        </w:div>
        <w:div w:id="1133517685">
          <w:marLeft w:val="0"/>
          <w:marRight w:val="0"/>
          <w:marTop w:val="0"/>
          <w:marBottom w:val="0"/>
          <w:divBdr>
            <w:top w:val="none" w:sz="0" w:space="0" w:color="auto"/>
            <w:left w:val="none" w:sz="0" w:space="0" w:color="auto"/>
            <w:bottom w:val="none" w:sz="0" w:space="0" w:color="auto"/>
            <w:right w:val="none" w:sz="0" w:space="0" w:color="auto"/>
          </w:divBdr>
        </w:div>
        <w:div w:id="1179387860">
          <w:marLeft w:val="0"/>
          <w:marRight w:val="0"/>
          <w:marTop w:val="0"/>
          <w:marBottom w:val="0"/>
          <w:divBdr>
            <w:top w:val="none" w:sz="0" w:space="0" w:color="auto"/>
            <w:left w:val="none" w:sz="0" w:space="0" w:color="auto"/>
            <w:bottom w:val="none" w:sz="0" w:space="0" w:color="auto"/>
            <w:right w:val="none" w:sz="0" w:space="0" w:color="auto"/>
          </w:divBdr>
        </w:div>
        <w:div w:id="1192571374">
          <w:marLeft w:val="0"/>
          <w:marRight w:val="0"/>
          <w:marTop w:val="0"/>
          <w:marBottom w:val="0"/>
          <w:divBdr>
            <w:top w:val="none" w:sz="0" w:space="0" w:color="auto"/>
            <w:left w:val="none" w:sz="0" w:space="0" w:color="auto"/>
            <w:bottom w:val="none" w:sz="0" w:space="0" w:color="auto"/>
            <w:right w:val="none" w:sz="0" w:space="0" w:color="auto"/>
          </w:divBdr>
        </w:div>
        <w:div w:id="1204756631">
          <w:marLeft w:val="0"/>
          <w:marRight w:val="0"/>
          <w:marTop w:val="0"/>
          <w:marBottom w:val="0"/>
          <w:divBdr>
            <w:top w:val="none" w:sz="0" w:space="0" w:color="auto"/>
            <w:left w:val="none" w:sz="0" w:space="0" w:color="auto"/>
            <w:bottom w:val="none" w:sz="0" w:space="0" w:color="auto"/>
            <w:right w:val="none" w:sz="0" w:space="0" w:color="auto"/>
          </w:divBdr>
        </w:div>
        <w:div w:id="1249919981">
          <w:marLeft w:val="0"/>
          <w:marRight w:val="0"/>
          <w:marTop w:val="0"/>
          <w:marBottom w:val="0"/>
          <w:divBdr>
            <w:top w:val="none" w:sz="0" w:space="0" w:color="auto"/>
            <w:left w:val="none" w:sz="0" w:space="0" w:color="auto"/>
            <w:bottom w:val="none" w:sz="0" w:space="0" w:color="auto"/>
            <w:right w:val="none" w:sz="0" w:space="0" w:color="auto"/>
          </w:divBdr>
        </w:div>
        <w:div w:id="1283655243">
          <w:marLeft w:val="0"/>
          <w:marRight w:val="0"/>
          <w:marTop w:val="0"/>
          <w:marBottom w:val="0"/>
          <w:divBdr>
            <w:top w:val="none" w:sz="0" w:space="0" w:color="auto"/>
            <w:left w:val="none" w:sz="0" w:space="0" w:color="auto"/>
            <w:bottom w:val="none" w:sz="0" w:space="0" w:color="auto"/>
            <w:right w:val="none" w:sz="0" w:space="0" w:color="auto"/>
          </w:divBdr>
        </w:div>
        <w:div w:id="1313606244">
          <w:marLeft w:val="0"/>
          <w:marRight w:val="0"/>
          <w:marTop w:val="0"/>
          <w:marBottom w:val="0"/>
          <w:divBdr>
            <w:top w:val="none" w:sz="0" w:space="0" w:color="auto"/>
            <w:left w:val="none" w:sz="0" w:space="0" w:color="auto"/>
            <w:bottom w:val="none" w:sz="0" w:space="0" w:color="auto"/>
            <w:right w:val="none" w:sz="0" w:space="0" w:color="auto"/>
          </w:divBdr>
        </w:div>
        <w:div w:id="1337080012">
          <w:marLeft w:val="0"/>
          <w:marRight w:val="0"/>
          <w:marTop w:val="0"/>
          <w:marBottom w:val="0"/>
          <w:divBdr>
            <w:top w:val="none" w:sz="0" w:space="0" w:color="auto"/>
            <w:left w:val="none" w:sz="0" w:space="0" w:color="auto"/>
            <w:bottom w:val="none" w:sz="0" w:space="0" w:color="auto"/>
            <w:right w:val="none" w:sz="0" w:space="0" w:color="auto"/>
          </w:divBdr>
        </w:div>
        <w:div w:id="1356495355">
          <w:marLeft w:val="0"/>
          <w:marRight w:val="0"/>
          <w:marTop w:val="0"/>
          <w:marBottom w:val="0"/>
          <w:divBdr>
            <w:top w:val="none" w:sz="0" w:space="0" w:color="auto"/>
            <w:left w:val="none" w:sz="0" w:space="0" w:color="auto"/>
            <w:bottom w:val="none" w:sz="0" w:space="0" w:color="auto"/>
            <w:right w:val="none" w:sz="0" w:space="0" w:color="auto"/>
          </w:divBdr>
        </w:div>
        <w:div w:id="1361856535">
          <w:marLeft w:val="0"/>
          <w:marRight w:val="0"/>
          <w:marTop w:val="0"/>
          <w:marBottom w:val="0"/>
          <w:divBdr>
            <w:top w:val="none" w:sz="0" w:space="0" w:color="auto"/>
            <w:left w:val="none" w:sz="0" w:space="0" w:color="auto"/>
            <w:bottom w:val="none" w:sz="0" w:space="0" w:color="auto"/>
            <w:right w:val="none" w:sz="0" w:space="0" w:color="auto"/>
          </w:divBdr>
        </w:div>
        <w:div w:id="1397435279">
          <w:marLeft w:val="0"/>
          <w:marRight w:val="0"/>
          <w:marTop w:val="0"/>
          <w:marBottom w:val="0"/>
          <w:divBdr>
            <w:top w:val="none" w:sz="0" w:space="0" w:color="auto"/>
            <w:left w:val="none" w:sz="0" w:space="0" w:color="auto"/>
            <w:bottom w:val="none" w:sz="0" w:space="0" w:color="auto"/>
            <w:right w:val="none" w:sz="0" w:space="0" w:color="auto"/>
          </w:divBdr>
        </w:div>
        <w:div w:id="1442413672">
          <w:marLeft w:val="0"/>
          <w:marRight w:val="0"/>
          <w:marTop w:val="0"/>
          <w:marBottom w:val="0"/>
          <w:divBdr>
            <w:top w:val="none" w:sz="0" w:space="0" w:color="auto"/>
            <w:left w:val="none" w:sz="0" w:space="0" w:color="auto"/>
            <w:bottom w:val="none" w:sz="0" w:space="0" w:color="auto"/>
            <w:right w:val="none" w:sz="0" w:space="0" w:color="auto"/>
          </w:divBdr>
        </w:div>
        <w:div w:id="1497382059">
          <w:marLeft w:val="0"/>
          <w:marRight w:val="0"/>
          <w:marTop w:val="0"/>
          <w:marBottom w:val="0"/>
          <w:divBdr>
            <w:top w:val="none" w:sz="0" w:space="0" w:color="auto"/>
            <w:left w:val="none" w:sz="0" w:space="0" w:color="auto"/>
            <w:bottom w:val="none" w:sz="0" w:space="0" w:color="auto"/>
            <w:right w:val="none" w:sz="0" w:space="0" w:color="auto"/>
          </w:divBdr>
        </w:div>
        <w:div w:id="1511679275">
          <w:marLeft w:val="0"/>
          <w:marRight w:val="0"/>
          <w:marTop w:val="0"/>
          <w:marBottom w:val="0"/>
          <w:divBdr>
            <w:top w:val="none" w:sz="0" w:space="0" w:color="auto"/>
            <w:left w:val="none" w:sz="0" w:space="0" w:color="auto"/>
            <w:bottom w:val="none" w:sz="0" w:space="0" w:color="auto"/>
            <w:right w:val="none" w:sz="0" w:space="0" w:color="auto"/>
          </w:divBdr>
        </w:div>
        <w:div w:id="1516261973">
          <w:marLeft w:val="0"/>
          <w:marRight w:val="0"/>
          <w:marTop w:val="0"/>
          <w:marBottom w:val="0"/>
          <w:divBdr>
            <w:top w:val="none" w:sz="0" w:space="0" w:color="auto"/>
            <w:left w:val="none" w:sz="0" w:space="0" w:color="auto"/>
            <w:bottom w:val="none" w:sz="0" w:space="0" w:color="auto"/>
            <w:right w:val="none" w:sz="0" w:space="0" w:color="auto"/>
          </w:divBdr>
        </w:div>
        <w:div w:id="1547061574">
          <w:marLeft w:val="0"/>
          <w:marRight w:val="0"/>
          <w:marTop w:val="0"/>
          <w:marBottom w:val="0"/>
          <w:divBdr>
            <w:top w:val="none" w:sz="0" w:space="0" w:color="auto"/>
            <w:left w:val="none" w:sz="0" w:space="0" w:color="auto"/>
            <w:bottom w:val="none" w:sz="0" w:space="0" w:color="auto"/>
            <w:right w:val="none" w:sz="0" w:space="0" w:color="auto"/>
          </w:divBdr>
        </w:div>
        <w:div w:id="1553155302">
          <w:marLeft w:val="0"/>
          <w:marRight w:val="0"/>
          <w:marTop w:val="0"/>
          <w:marBottom w:val="0"/>
          <w:divBdr>
            <w:top w:val="none" w:sz="0" w:space="0" w:color="auto"/>
            <w:left w:val="none" w:sz="0" w:space="0" w:color="auto"/>
            <w:bottom w:val="none" w:sz="0" w:space="0" w:color="auto"/>
            <w:right w:val="none" w:sz="0" w:space="0" w:color="auto"/>
          </w:divBdr>
        </w:div>
        <w:div w:id="1590386432">
          <w:marLeft w:val="0"/>
          <w:marRight w:val="0"/>
          <w:marTop w:val="0"/>
          <w:marBottom w:val="0"/>
          <w:divBdr>
            <w:top w:val="none" w:sz="0" w:space="0" w:color="auto"/>
            <w:left w:val="none" w:sz="0" w:space="0" w:color="auto"/>
            <w:bottom w:val="none" w:sz="0" w:space="0" w:color="auto"/>
            <w:right w:val="none" w:sz="0" w:space="0" w:color="auto"/>
          </w:divBdr>
        </w:div>
        <w:div w:id="1699426773">
          <w:marLeft w:val="0"/>
          <w:marRight w:val="0"/>
          <w:marTop w:val="0"/>
          <w:marBottom w:val="0"/>
          <w:divBdr>
            <w:top w:val="none" w:sz="0" w:space="0" w:color="auto"/>
            <w:left w:val="none" w:sz="0" w:space="0" w:color="auto"/>
            <w:bottom w:val="none" w:sz="0" w:space="0" w:color="auto"/>
            <w:right w:val="none" w:sz="0" w:space="0" w:color="auto"/>
          </w:divBdr>
        </w:div>
        <w:div w:id="1743214670">
          <w:marLeft w:val="0"/>
          <w:marRight w:val="0"/>
          <w:marTop w:val="0"/>
          <w:marBottom w:val="0"/>
          <w:divBdr>
            <w:top w:val="none" w:sz="0" w:space="0" w:color="auto"/>
            <w:left w:val="none" w:sz="0" w:space="0" w:color="auto"/>
            <w:bottom w:val="none" w:sz="0" w:space="0" w:color="auto"/>
            <w:right w:val="none" w:sz="0" w:space="0" w:color="auto"/>
          </w:divBdr>
        </w:div>
        <w:div w:id="1756125774">
          <w:marLeft w:val="0"/>
          <w:marRight w:val="0"/>
          <w:marTop w:val="0"/>
          <w:marBottom w:val="0"/>
          <w:divBdr>
            <w:top w:val="none" w:sz="0" w:space="0" w:color="auto"/>
            <w:left w:val="none" w:sz="0" w:space="0" w:color="auto"/>
            <w:bottom w:val="none" w:sz="0" w:space="0" w:color="auto"/>
            <w:right w:val="none" w:sz="0" w:space="0" w:color="auto"/>
          </w:divBdr>
        </w:div>
        <w:div w:id="1758987921">
          <w:marLeft w:val="0"/>
          <w:marRight w:val="0"/>
          <w:marTop w:val="0"/>
          <w:marBottom w:val="0"/>
          <w:divBdr>
            <w:top w:val="none" w:sz="0" w:space="0" w:color="auto"/>
            <w:left w:val="none" w:sz="0" w:space="0" w:color="auto"/>
            <w:bottom w:val="none" w:sz="0" w:space="0" w:color="auto"/>
            <w:right w:val="none" w:sz="0" w:space="0" w:color="auto"/>
          </w:divBdr>
        </w:div>
        <w:div w:id="1763448170">
          <w:marLeft w:val="0"/>
          <w:marRight w:val="0"/>
          <w:marTop w:val="0"/>
          <w:marBottom w:val="0"/>
          <w:divBdr>
            <w:top w:val="none" w:sz="0" w:space="0" w:color="auto"/>
            <w:left w:val="none" w:sz="0" w:space="0" w:color="auto"/>
            <w:bottom w:val="none" w:sz="0" w:space="0" w:color="auto"/>
            <w:right w:val="none" w:sz="0" w:space="0" w:color="auto"/>
          </w:divBdr>
        </w:div>
        <w:div w:id="1773628146">
          <w:marLeft w:val="0"/>
          <w:marRight w:val="0"/>
          <w:marTop w:val="0"/>
          <w:marBottom w:val="0"/>
          <w:divBdr>
            <w:top w:val="none" w:sz="0" w:space="0" w:color="auto"/>
            <w:left w:val="none" w:sz="0" w:space="0" w:color="auto"/>
            <w:bottom w:val="none" w:sz="0" w:space="0" w:color="auto"/>
            <w:right w:val="none" w:sz="0" w:space="0" w:color="auto"/>
          </w:divBdr>
        </w:div>
        <w:div w:id="1873152853">
          <w:marLeft w:val="0"/>
          <w:marRight w:val="0"/>
          <w:marTop w:val="0"/>
          <w:marBottom w:val="0"/>
          <w:divBdr>
            <w:top w:val="none" w:sz="0" w:space="0" w:color="auto"/>
            <w:left w:val="none" w:sz="0" w:space="0" w:color="auto"/>
            <w:bottom w:val="none" w:sz="0" w:space="0" w:color="auto"/>
            <w:right w:val="none" w:sz="0" w:space="0" w:color="auto"/>
          </w:divBdr>
        </w:div>
        <w:div w:id="1879390024">
          <w:marLeft w:val="0"/>
          <w:marRight w:val="0"/>
          <w:marTop w:val="0"/>
          <w:marBottom w:val="0"/>
          <w:divBdr>
            <w:top w:val="none" w:sz="0" w:space="0" w:color="auto"/>
            <w:left w:val="none" w:sz="0" w:space="0" w:color="auto"/>
            <w:bottom w:val="none" w:sz="0" w:space="0" w:color="auto"/>
            <w:right w:val="none" w:sz="0" w:space="0" w:color="auto"/>
          </w:divBdr>
        </w:div>
        <w:div w:id="1940139999">
          <w:marLeft w:val="0"/>
          <w:marRight w:val="0"/>
          <w:marTop w:val="0"/>
          <w:marBottom w:val="0"/>
          <w:divBdr>
            <w:top w:val="none" w:sz="0" w:space="0" w:color="auto"/>
            <w:left w:val="none" w:sz="0" w:space="0" w:color="auto"/>
            <w:bottom w:val="none" w:sz="0" w:space="0" w:color="auto"/>
            <w:right w:val="none" w:sz="0" w:space="0" w:color="auto"/>
          </w:divBdr>
        </w:div>
        <w:div w:id="1960992359">
          <w:marLeft w:val="0"/>
          <w:marRight w:val="0"/>
          <w:marTop w:val="0"/>
          <w:marBottom w:val="0"/>
          <w:divBdr>
            <w:top w:val="none" w:sz="0" w:space="0" w:color="auto"/>
            <w:left w:val="none" w:sz="0" w:space="0" w:color="auto"/>
            <w:bottom w:val="none" w:sz="0" w:space="0" w:color="auto"/>
            <w:right w:val="none" w:sz="0" w:space="0" w:color="auto"/>
          </w:divBdr>
        </w:div>
        <w:div w:id="1961497198">
          <w:marLeft w:val="0"/>
          <w:marRight w:val="0"/>
          <w:marTop w:val="0"/>
          <w:marBottom w:val="0"/>
          <w:divBdr>
            <w:top w:val="none" w:sz="0" w:space="0" w:color="auto"/>
            <w:left w:val="none" w:sz="0" w:space="0" w:color="auto"/>
            <w:bottom w:val="none" w:sz="0" w:space="0" w:color="auto"/>
            <w:right w:val="none" w:sz="0" w:space="0" w:color="auto"/>
          </w:divBdr>
        </w:div>
        <w:div w:id="1970626494">
          <w:marLeft w:val="0"/>
          <w:marRight w:val="0"/>
          <w:marTop w:val="0"/>
          <w:marBottom w:val="0"/>
          <w:divBdr>
            <w:top w:val="none" w:sz="0" w:space="0" w:color="auto"/>
            <w:left w:val="none" w:sz="0" w:space="0" w:color="auto"/>
            <w:bottom w:val="none" w:sz="0" w:space="0" w:color="auto"/>
            <w:right w:val="none" w:sz="0" w:space="0" w:color="auto"/>
          </w:divBdr>
        </w:div>
        <w:div w:id="2016836031">
          <w:marLeft w:val="0"/>
          <w:marRight w:val="0"/>
          <w:marTop w:val="0"/>
          <w:marBottom w:val="0"/>
          <w:divBdr>
            <w:top w:val="none" w:sz="0" w:space="0" w:color="auto"/>
            <w:left w:val="none" w:sz="0" w:space="0" w:color="auto"/>
            <w:bottom w:val="none" w:sz="0" w:space="0" w:color="auto"/>
            <w:right w:val="none" w:sz="0" w:space="0" w:color="auto"/>
          </w:divBdr>
        </w:div>
        <w:div w:id="2071922081">
          <w:marLeft w:val="0"/>
          <w:marRight w:val="0"/>
          <w:marTop w:val="0"/>
          <w:marBottom w:val="0"/>
          <w:divBdr>
            <w:top w:val="none" w:sz="0" w:space="0" w:color="auto"/>
            <w:left w:val="none" w:sz="0" w:space="0" w:color="auto"/>
            <w:bottom w:val="none" w:sz="0" w:space="0" w:color="auto"/>
            <w:right w:val="none" w:sz="0" w:space="0" w:color="auto"/>
          </w:divBdr>
        </w:div>
        <w:div w:id="2123647463">
          <w:marLeft w:val="0"/>
          <w:marRight w:val="0"/>
          <w:marTop w:val="0"/>
          <w:marBottom w:val="0"/>
          <w:divBdr>
            <w:top w:val="none" w:sz="0" w:space="0" w:color="auto"/>
            <w:left w:val="none" w:sz="0" w:space="0" w:color="auto"/>
            <w:bottom w:val="none" w:sz="0" w:space="0" w:color="auto"/>
            <w:right w:val="none" w:sz="0" w:space="0" w:color="auto"/>
          </w:divBdr>
        </w:div>
        <w:div w:id="2140023999">
          <w:marLeft w:val="0"/>
          <w:marRight w:val="0"/>
          <w:marTop w:val="0"/>
          <w:marBottom w:val="0"/>
          <w:divBdr>
            <w:top w:val="none" w:sz="0" w:space="0" w:color="auto"/>
            <w:left w:val="none" w:sz="0" w:space="0" w:color="auto"/>
            <w:bottom w:val="none" w:sz="0" w:space="0" w:color="auto"/>
            <w:right w:val="none" w:sz="0" w:space="0" w:color="auto"/>
          </w:divBdr>
        </w:div>
      </w:divsChild>
    </w:div>
    <w:div w:id="1949963863">
      <w:bodyDiv w:val="1"/>
      <w:marLeft w:val="0"/>
      <w:marRight w:val="0"/>
      <w:marTop w:val="0"/>
      <w:marBottom w:val="0"/>
      <w:divBdr>
        <w:top w:val="none" w:sz="0" w:space="0" w:color="auto"/>
        <w:left w:val="none" w:sz="0" w:space="0" w:color="auto"/>
        <w:bottom w:val="none" w:sz="0" w:space="0" w:color="auto"/>
        <w:right w:val="none" w:sz="0" w:space="0" w:color="auto"/>
      </w:divBdr>
      <w:divsChild>
        <w:div w:id="303194066">
          <w:marLeft w:val="0"/>
          <w:marRight w:val="0"/>
          <w:marTop w:val="0"/>
          <w:marBottom w:val="0"/>
          <w:divBdr>
            <w:top w:val="none" w:sz="0" w:space="0" w:color="auto"/>
            <w:left w:val="none" w:sz="0" w:space="0" w:color="auto"/>
            <w:bottom w:val="none" w:sz="0" w:space="0" w:color="auto"/>
            <w:right w:val="none" w:sz="0" w:space="0" w:color="auto"/>
          </w:divBdr>
        </w:div>
        <w:div w:id="421803700">
          <w:marLeft w:val="0"/>
          <w:marRight w:val="0"/>
          <w:marTop w:val="0"/>
          <w:marBottom w:val="0"/>
          <w:divBdr>
            <w:top w:val="none" w:sz="0" w:space="0" w:color="auto"/>
            <w:left w:val="none" w:sz="0" w:space="0" w:color="auto"/>
            <w:bottom w:val="none" w:sz="0" w:space="0" w:color="auto"/>
            <w:right w:val="none" w:sz="0" w:space="0" w:color="auto"/>
          </w:divBdr>
        </w:div>
        <w:div w:id="443577889">
          <w:marLeft w:val="0"/>
          <w:marRight w:val="0"/>
          <w:marTop w:val="0"/>
          <w:marBottom w:val="0"/>
          <w:divBdr>
            <w:top w:val="none" w:sz="0" w:space="0" w:color="auto"/>
            <w:left w:val="none" w:sz="0" w:space="0" w:color="auto"/>
            <w:bottom w:val="none" w:sz="0" w:space="0" w:color="auto"/>
            <w:right w:val="none" w:sz="0" w:space="0" w:color="auto"/>
          </w:divBdr>
        </w:div>
        <w:div w:id="453064202">
          <w:marLeft w:val="0"/>
          <w:marRight w:val="0"/>
          <w:marTop w:val="0"/>
          <w:marBottom w:val="0"/>
          <w:divBdr>
            <w:top w:val="none" w:sz="0" w:space="0" w:color="auto"/>
            <w:left w:val="none" w:sz="0" w:space="0" w:color="auto"/>
            <w:bottom w:val="none" w:sz="0" w:space="0" w:color="auto"/>
            <w:right w:val="none" w:sz="0" w:space="0" w:color="auto"/>
          </w:divBdr>
        </w:div>
        <w:div w:id="673727489">
          <w:marLeft w:val="0"/>
          <w:marRight w:val="0"/>
          <w:marTop w:val="0"/>
          <w:marBottom w:val="0"/>
          <w:divBdr>
            <w:top w:val="none" w:sz="0" w:space="0" w:color="auto"/>
            <w:left w:val="none" w:sz="0" w:space="0" w:color="auto"/>
            <w:bottom w:val="none" w:sz="0" w:space="0" w:color="auto"/>
            <w:right w:val="none" w:sz="0" w:space="0" w:color="auto"/>
          </w:divBdr>
        </w:div>
        <w:div w:id="786392476">
          <w:marLeft w:val="0"/>
          <w:marRight w:val="0"/>
          <w:marTop w:val="0"/>
          <w:marBottom w:val="0"/>
          <w:divBdr>
            <w:top w:val="none" w:sz="0" w:space="0" w:color="auto"/>
            <w:left w:val="none" w:sz="0" w:space="0" w:color="auto"/>
            <w:bottom w:val="none" w:sz="0" w:space="0" w:color="auto"/>
            <w:right w:val="none" w:sz="0" w:space="0" w:color="auto"/>
          </w:divBdr>
        </w:div>
        <w:div w:id="840243886">
          <w:marLeft w:val="0"/>
          <w:marRight w:val="0"/>
          <w:marTop w:val="0"/>
          <w:marBottom w:val="0"/>
          <w:divBdr>
            <w:top w:val="none" w:sz="0" w:space="0" w:color="auto"/>
            <w:left w:val="none" w:sz="0" w:space="0" w:color="auto"/>
            <w:bottom w:val="none" w:sz="0" w:space="0" w:color="auto"/>
            <w:right w:val="none" w:sz="0" w:space="0" w:color="auto"/>
          </w:divBdr>
        </w:div>
        <w:div w:id="844318155">
          <w:marLeft w:val="0"/>
          <w:marRight w:val="0"/>
          <w:marTop w:val="0"/>
          <w:marBottom w:val="0"/>
          <w:divBdr>
            <w:top w:val="none" w:sz="0" w:space="0" w:color="auto"/>
            <w:left w:val="none" w:sz="0" w:space="0" w:color="auto"/>
            <w:bottom w:val="none" w:sz="0" w:space="0" w:color="auto"/>
            <w:right w:val="none" w:sz="0" w:space="0" w:color="auto"/>
          </w:divBdr>
        </w:div>
        <w:div w:id="873467211">
          <w:marLeft w:val="0"/>
          <w:marRight w:val="0"/>
          <w:marTop w:val="0"/>
          <w:marBottom w:val="0"/>
          <w:divBdr>
            <w:top w:val="none" w:sz="0" w:space="0" w:color="auto"/>
            <w:left w:val="none" w:sz="0" w:space="0" w:color="auto"/>
            <w:bottom w:val="none" w:sz="0" w:space="0" w:color="auto"/>
            <w:right w:val="none" w:sz="0" w:space="0" w:color="auto"/>
          </w:divBdr>
        </w:div>
        <w:div w:id="916981606">
          <w:marLeft w:val="0"/>
          <w:marRight w:val="0"/>
          <w:marTop w:val="0"/>
          <w:marBottom w:val="0"/>
          <w:divBdr>
            <w:top w:val="none" w:sz="0" w:space="0" w:color="auto"/>
            <w:left w:val="none" w:sz="0" w:space="0" w:color="auto"/>
            <w:bottom w:val="none" w:sz="0" w:space="0" w:color="auto"/>
            <w:right w:val="none" w:sz="0" w:space="0" w:color="auto"/>
          </w:divBdr>
        </w:div>
        <w:div w:id="923105388">
          <w:marLeft w:val="0"/>
          <w:marRight w:val="0"/>
          <w:marTop w:val="0"/>
          <w:marBottom w:val="0"/>
          <w:divBdr>
            <w:top w:val="none" w:sz="0" w:space="0" w:color="auto"/>
            <w:left w:val="none" w:sz="0" w:space="0" w:color="auto"/>
            <w:bottom w:val="none" w:sz="0" w:space="0" w:color="auto"/>
            <w:right w:val="none" w:sz="0" w:space="0" w:color="auto"/>
          </w:divBdr>
        </w:div>
        <w:div w:id="967786155">
          <w:marLeft w:val="0"/>
          <w:marRight w:val="0"/>
          <w:marTop w:val="0"/>
          <w:marBottom w:val="0"/>
          <w:divBdr>
            <w:top w:val="none" w:sz="0" w:space="0" w:color="auto"/>
            <w:left w:val="none" w:sz="0" w:space="0" w:color="auto"/>
            <w:bottom w:val="none" w:sz="0" w:space="0" w:color="auto"/>
            <w:right w:val="none" w:sz="0" w:space="0" w:color="auto"/>
          </w:divBdr>
        </w:div>
        <w:div w:id="1028064176">
          <w:marLeft w:val="0"/>
          <w:marRight w:val="0"/>
          <w:marTop w:val="0"/>
          <w:marBottom w:val="0"/>
          <w:divBdr>
            <w:top w:val="none" w:sz="0" w:space="0" w:color="auto"/>
            <w:left w:val="none" w:sz="0" w:space="0" w:color="auto"/>
            <w:bottom w:val="none" w:sz="0" w:space="0" w:color="auto"/>
            <w:right w:val="none" w:sz="0" w:space="0" w:color="auto"/>
          </w:divBdr>
        </w:div>
        <w:div w:id="1226600430">
          <w:marLeft w:val="0"/>
          <w:marRight w:val="0"/>
          <w:marTop w:val="0"/>
          <w:marBottom w:val="0"/>
          <w:divBdr>
            <w:top w:val="none" w:sz="0" w:space="0" w:color="auto"/>
            <w:left w:val="none" w:sz="0" w:space="0" w:color="auto"/>
            <w:bottom w:val="none" w:sz="0" w:space="0" w:color="auto"/>
            <w:right w:val="none" w:sz="0" w:space="0" w:color="auto"/>
          </w:divBdr>
        </w:div>
        <w:div w:id="1391031746">
          <w:marLeft w:val="0"/>
          <w:marRight w:val="0"/>
          <w:marTop w:val="0"/>
          <w:marBottom w:val="0"/>
          <w:divBdr>
            <w:top w:val="none" w:sz="0" w:space="0" w:color="auto"/>
            <w:left w:val="none" w:sz="0" w:space="0" w:color="auto"/>
            <w:bottom w:val="none" w:sz="0" w:space="0" w:color="auto"/>
            <w:right w:val="none" w:sz="0" w:space="0" w:color="auto"/>
          </w:divBdr>
        </w:div>
        <w:div w:id="1468936774">
          <w:marLeft w:val="0"/>
          <w:marRight w:val="0"/>
          <w:marTop w:val="0"/>
          <w:marBottom w:val="0"/>
          <w:divBdr>
            <w:top w:val="none" w:sz="0" w:space="0" w:color="auto"/>
            <w:left w:val="none" w:sz="0" w:space="0" w:color="auto"/>
            <w:bottom w:val="none" w:sz="0" w:space="0" w:color="auto"/>
            <w:right w:val="none" w:sz="0" w:space="0" w:color="auto"/>
          </w:divBdr>
        </w:div>
        <w:div w:id="1621376976">
          <w:marLeft w:val="0"/>
          <w:marRight w:val="0"/>
          <w:marTop w:val="0"/>
          <w:marBottom w:val="0"/>
          <w:divBdr>
            <w:top w:val="none" w:sz="0" w:space="0" w:color="auto"/>
            <w:left w:val="none" w:sz="0" w:space="0" w:color="auto"/>
            <w:bottom w:val="none" w:sz="0" w:space="0" w:color="auto"/>
            <w:right w:val="none" w:sz="0" w:space="0" w:color="auto"/>
          </w:divBdr>
        </w:div>
        <w:div w:id="2018843998">
          <w:marLeft w:val="0"/>
          <w:marRight w:val="0"/>
          <w:marTop w:val="0"/>
          <w:marBottom w:val="0"/>
          <w:divBdr>
            <w:top w:val="none" w:sz="0" w:space="0" w:color="auto"/>
            <w:left w:val="none" w:sz="0" w:space="0" w:color="auto"/>
            <w:bottom w:val="none" w:sz="0" w:space="0" w:color="auto"/>
            <w:right w:val="none" w:sz="0" w:space="0" w:color="auto"/>
          </w:divBdr>
        </w:div>
        <w:div w:id="2089881492">
          <w:marLeft w:val="0"/>
          <w:marRight w:val="0"/>
          <w:marTop w:val="0"/>
          <w:marBottom w:val="0"/>
          <w:divBdr>
            <w:top w:val="none" w:sz="0" w:space="0" w:color="auto"/>
            <w:left w:val="none" w:sz="0" w:space="0" w:color="auto"/>
            <w:bottom w:val="none" w:sz="0" w:space="0" w:color="auto"/>
            <w:right w:val="none" w:sz="0" w:space="0" w:color="auto"/>
          </w:divBdr>
        </w:div>
      </w:divsChild>
    </w:div>
    <w:div w:id="1953052960">
      <w:bodyDiv w:val="1"/>
      <w:marLeft w:val="0"/>
      <w:marRight w:val="0"/>
      <w:marTop w:val="0"/>
      <w:marBottom w:val="0"/>
      <w:divBdr>
        <w:top w:val="none" w:sz="0" w:space="0" w:color="auto"/>
        <w:left w:val="none" w:sz="0" w:space="0" w:color="auto"/>
        <w:bottom w:val="none" w:sz="0" w:space="0" w:color="auto"/>
        <w:right w:val="none" w:sz="0" w:space="0" w:color="auto"/>
      </w:divBdr>
    </w:div>
    <w:div w:id="1972900915">
      <w:bodyDiv w:val="1"/>
      <w:marLeft w:val="0"/>
      <w:marRight w:val="0"/>
      <w:marTop w:val="0"/>
      <w:marBottom w:val="0"/>
      <w:divBdr>
        <w:top w:val="none" w:sz="0" w:space="0" w:color="auto"/>
        <w:left w:val="none" w:sz="0" w:space="0" w:color="auto"/>
        <w:bottom w:val="none" w:sz="0" w:space="0" w:color="auto"/>
        <w:right w:val="none" w:sz="0" w:space="0" w:color="auto"/>
      </w:divBdr>
      <w:divsChild>
        <w:div w:id="69425092">
          <w:marLeft w:val="0"/>
          <w:marRight w:val="0"/>
          <w:marTop w:val="0"/>
          <w:marBottom w:val="0"/>
          <w:divBdr>
            <w:top w:val="none" w:sz="0" w:space="0" w:color="auto"/>
            <w:left w:val="none" w:sz="0" w:space="0" w:color="auto"/>
            <w:bottom w:val="none" w:sz="0" w:space="0" w:color="auto"/>
            <w:right w:val="none" w:sz="0" w:space="0" w:color="auto"/>
          </w:divBdr>
        </w:div>
        <w:div w:id="257834121">
          <w:marLeft w:val="0"/>
          <w:marRight w:val="0"/>
          <w:marTop w:val="0"/>
          <w:marBottom w:val="0"/>
          <w:divBdr>
            <w:top w:val="none" w:sz="0" w:space="0" w:color="auto"/>
            <w:left w:val="none" w:sz="0" w:space="0" w:color="auto"/>
            <w:bottom w:val="none" w:sz="0" w:space="0" w:color="auto"/>
            <w:right w:val="none" w:sz="0" w:space="0" w:color="auto"/>
          </w:divBdr>
        </w:div>
        <w:div w:id="341661608">
          <w:marLeft w:val="0"/>
          <w:marRight w:val="0"/>
          <w:marTop w:val="0"/>
          <w:marBottom w:val="0"/>
          <w:divBdr>
            <w:top w:val="none" w:sz="0" w:space="0" w:color="auto"/>
            <w:left w:val="none" w:sz="0" w:space="0" w:color="auto"/>
            <w:bottom w:val="none" w:sz="0" w:space="0" w:color="auto"/>
            <w:right w:val="none" w:sz="0" w:space="0" w:color="auto"/>
          </w:divBdr>
        </w:div>
        <w:div w:id="542638770">
          <w:marLeft w:val="0"/>
          <w:marRight w:val="0"/>
          <w:marTop w:val="0"/>
          <w:marBottom w:val="0"/>
          <w:divBdr>
            <w:top w:val="none" w:sz="0" w:space="0" w:color="auto"/>
            <w:left w:val="none" w:sz="0" w:space="0" w:color="auto"/>
            <w:bottom w:val="none" w:sz="0" w:space="0" w:color="auto"/>
            <w:right w:val="none" w:sz="0" w:space="0" w:color="auto"/>
          </w:divBdr>
        </w:div>
        <w:div w:id="1657759842">
          <w:marLeft w:val="0"/>
          <w:marRight w:val="0"/>
          <w:marTop w:val="0"/>
          <w:marBottom w:val="0"/>
          <w:divBdr>
            <w:top w:val="none" w:sz="0" w:space="0" w:color="auto"/>
            <w:left w:val="none" w:sz="0" w:space="0" w:color="auto"/>
            <w:bottom w:val="none" w:sz="0" w:space="0" w:color="auto"/>
            <w:right w:val="none" w:sz="0" w:space="0" w:color="auto"/>
          </w:divBdr>
        </w:div>
        <w:div w:id="1770809655">
          <w:marLeft w:val="0"/>
          <w:marRight w:val="0"/>
          <w:marTop w:val="0"/>
          <w:marBottom w:val="0"/>
          <w:divBdr>
            <w:top w:val="none" w:sz="0" w:space="0" w:color="auto"/>
            <w:left w:val="none" w:sz="0" w:space="0" w:color="auto"/>
            <w:bottom w:val="none" w:sz="0" w:space="0" w:color="auto"/>
            <w:right w:val="none" w:sz="0" w:space="0" w:color="auto"/>
          </w:divBdr>
        </w:div>
        <w:div w:id="1811436963">
          <w:marLeft w:val="0"/>
          <w:marRight w:val="0"/>
          <w:marTop w:val="0"/>
          <w:marBottom w:val="0"/>
          <w:divBdr>
            <w:top w:val="none" w:sz="0" w:space="0" w:color="auto"/>
            <w:left w:val="none" w:sz="0" w:space="0" w:color="auto"/>
            <w:bottom w:val="none" w:sz="0" w:space="0" w:color="auto"/>
            <w:right w:val="none" w:sz="0" w:space="0" w:color="auto"/>
          </w:divBdr>
        </w:div>
        <w:div w:id="2079863772">
          <w:marLeft w:val="0"/>
          <w:marRight w:val="0"/>
          <w:marTop w:val="0"/>
          <w:marBottom w:val="0"/>
          <w:divBdr>
            <w:top w:val="none" w:sz="0" w:space="0" w:color="auto"/>
            <w:left w:val="none" w:sz="0" w:space="0" w:color="auto"/>
            <w:bottom w:val="none" w:sz="0" w:space="0" w:color="auto"/>
            <w:right w:val="none" w:sz="0" w:space="0" w:color="auto"/>
          </w:divBdr>
        </w:div>
      </w:divsChild>
    </w:div>
    <w:div w:id="1992320846">
      <w:bodyDiv w:val="1"/>
      <w:marLeft w:val="0"/>
      <w:marRight w:val="0"/>
      <w:marTop w:val="0"/>
      <w:marBottom w:val="0"/>
      <w:divBdr>
        <w:top w:val="none" w:sz="0" w:space="0" w:color="auto"/>
        <w:left w:val="none" w:sz="0" w:space="0" w:color="auto"/>
        <w:bottom w:val="none" w:sz="0" w:space="0" w:color="auto"/>
        <w:right w:val="none" w:sz="0" w:space="0" w:color="auto"/>
      </w:divBdr>
      <w:divsChild>
        <w:div w:id="63570101">
          <w:marLeft w:val="0"/>
          <w:marRight w:val="0"/>
          <w:marTop w:val="0"/>
          <w:marBottom w:val="0"/>
          <w:divBdr>
            <w:top w:val="none" w:sz="0" w:space="0" w:color="auto"/>
            <w:left w:val="none" w:sz="0" w:space="0" w:color="auto"/>
            <w:bottom w:val="none" w:sz="0" w:space="0" w:color="auto"/>
            <w:right w:val="none" w:sz="0" w:space="0" w:color="auto"/>
          </w:divBdr>
        </w:div>
        <w:div w:id="178587732">
          <w:marLeft w:val="0"/>
          <w:marRight w:val="0"/>
          <w:marTop w:val="0"/>
          <w:marBottom w:val="0"/>
          <w:divBdr>
            <w:top w:val="none" w:sz="0" w:space="0" w:color="auto"/>
            <w:left w:val="none" w:sz="0" w:space="0" w:color="auto"/>
            <w:bottom w:val="none" w:sz="0" w:space="0" w:color="auto"/>
            <w:right w:val="none" w:sz="0" w:space="0" w:color="auto"/>
          </w:divBdr>
        </w:div>
        <w:div w:id="238292614">
          <w:marLeft w:val="0"/>
          <w:marRight w:val="0"/>
          <w:marTop w:val="0"/>
          <w:marBottom w:val="0"/>
          <w:divBdr>
            <w:top w:val="none" w:sz="0" w:space="0" w:color="auto"/>
            <w:left w:val="none" w:sz="0" w:space="0" w:color="auto"/>
            <w:bottom w:val="none" w:sz="0" w:space="0" w:color="auto"/>
            <w:right w:val="none" w:sz="0" w:space="0" w:color="auto"/>
          </w:divBdr>
        </w:div>
        <w:div w:id="437794780">
          <w:marLeft w:val="0"/>
          <w:marRight w:val="0"/>
          <w:marTop w:val="0"/>
          <w:marBottom w:val="0"/>
          <w:divBdr>
            <w:top w:val="none" w:sz="0" w:space="0" w:color="auto"/>
            <w:left w:val="none" w:sz="0" w:space="0" w:color="auto"/>
            <w:bottom w:val="none" w:sz="0" w:space="0" w:color="auto"/>
            <w:right w:val="none" w:sz="0" w:space="0" w:color="auto"/>
          </w:divBdr>
        </w:div>
        <w:div w:id="466360868">
          <w:marLeft w:val="0"/>
          <w:marRight w:val="0"/>
          <w:marTop w:val="0"/>
          <w:marBottom w:val="0"/>
          <w:divBdr>
            <w:top w:val="none" w:sz="0" w:space="0" w:color="auto"/>
            <w:left w:val="none" w:sz="0" w:space="0" w:color="auto"/>
            <w:bottom w:val="none" w:sz="0" w:space="0" w:color="auto"/>
            <w:right w:val="none" w:sz="0" w:space="0" w:color="auto"/>
          </w:divBdr>
        </w:div>
        <w:div w:id="748041205">
          <w:marLeft w:val="0"/>
          <w:marRight w:val="0"/>
          <w:marTop w:val="0"/>
          <w:marBottom w:val="0"/>
          <w:divBdr>
            <w:top w:val="none" w:sz="0" w:space="0" w:color="auto"/>
            <w:left w:val="none" w:sz="0" w:space="0" w:color="auto"/>
            <w:bottom w:val="none" w:sz="0" w:space="0" w:color="auto"/>
            <w:right w:val="none" w:sz="0" w:space="0" w:color="auto"/>
          </w:divBdr>
        </w:div>
        <w:div w:id="801193681">
          <w:marLeft w:val="0"/>
          <w:marRight w:val="0"/>
          <w:marTop w:val="0"/>
          <w:marBottom w:val="0"/>
          <w:divBdr>
            <w:top w:val="none" w:sz="0" w:space="0" w:color="auto"/>
            <w:left w:val="none" w:sz="0" w:space="0" w:color="auto"/>
            <w:bottom w:val="none" w:sz="0" w:space="0" w:color="auto"/>
            <w:right w:val="none" w:sz="0" w:space="0" w:color="auto"/>
          </w:divBdr>
        </w:div>
        <w:div w:id="835151291">
          <w:marLeft w:val="0"/>
          <w:marRight w:val="0"/>
          <w:marTop w:val="0"/>
          <w:marBottom w:val="0"/>
          <w:divBdr>
            <w:top w:val="none" w:sz="0" w:space="0" w:color="auto"/>
            <w:left w:val="none" w:sz="0" w:space="0" w:color="auto"/>
            <w:bottom w:val="none" w:sz="0" w:space="0" w:color="auto"/>
            <w:right w:val="none" w:sz="0" w:space="0" w:color="auto"/>
          </w:divBdr>
        </w:div>
        <w:div w:id="935358932">
          <w:marLeft w:val="0"/>
          <w:marRight w:val="0"/>
          <w:marTop w:val="0"/>
          <w:marBottom w:val="0"/>
          <w:divBdr>
            <w:top w:val="none" w:sz="0" w:space="0" w:color="auto"/>
            <w:left w:val="none" w:sz="0" w:space="0" w:color="auto"/>
            <w:bottom w:val="none" w:sz="0" w:space="0" w:color="auto"/>
            <w:right w:val="none" w:sz="0" w:space="0" w:color="auto"/>
          </w:divBdr>
        </w:div>
        <w:div w:id="954215685">
          <w:marLeft w:val="0"/>
          <w:marRight w:val="0"/>
          <w:marTop w:val="0"/>
          <w:marBottom w:val="0"/>
          <w:divBdr>
            <w:top w:val="none" w:sz="0" w:space="0" w:color="auto"/>
            <w:left w:val="none" w:sz="0" w:space="0" w:color="auto"/>
            <w:bottom w:val="none" w:sz="0" w:space="0" w:color="auto"/>
            <w:right w:val="none" w:sz="0" w:space="0" w:color="auto"/>
          </w:divBdr>
        </w:div>
        <w:div w:id="1116951053">
          <w:marLeft w:val="0"/>
          <w:marRight w:val="0"/>
          <w:marTop w:val="0"/>
          <w:marBottom w:val="0"/>
          <w:divBdr>
            <w:top w:val="none" w:sz="0" w:space="0" w:color="auto"/>
            <w:left w:val="none" w:sz="0" w:space="0" w:color="auto"/>
            <w:bottom w:val="none" w:sz="0" w:space="0" w:color="auto"/>
            <w:right w:val="none" w:sz="0" w:space="0" w:color="auto"/>
          </w:divBdr>
        </w:div>
        <w:div w:id="1136796493">
          <w:marLeft w:val="0"/>
          <w:marRight w:val="0"/>
          <w:marTop w:val="0"/>
          <w:marBottom w:val="0"/>
          <w:divBdr>
            <w:top w:val="none" w:sz="0" w:space="0" w:color="auto"/>
            <w:left w:val="none" w:sz="0" w:space="0" w:color="auto"/>
            <w:bottom w:val="none" w:sz="0" w:space="0" w:color="auto"/>
            <w:right w:val="none" w:sz="0" w:space="0" w:color="auto"/>
          </w:divBdr>
        </w:div>
        <w:div w:id="1139880135">
          <w:marLeft w:val="0"/>
          <w:marRight w:val="0"/>
          <w:marTop w:val="0"/>
          <w:marBottom w:val="0"/>
          <w:divBdr>
            <w:top w:val="none" w:sz="0" w:space="0" w:color="auto"/>
            <w:left w:val="none" w:sz="0" w:space="0" w:color="auto"/>
            <w:bottom w:val="none" w:sz="0" w:space="0" w:color="auto"/>
            <w:right w:val="none" w:sz="0" w:space="0" w:color="auto"/>
          </w:divBdr>
        </w:div>
        <w:div w:id="1191454127">
          <w:marLeft w:val="0"/>
          <w:marRight w:val="0"/>
          <w:marTop w:val="0"/>
          <w:marBottom w:val="0"/>
          <w:divBdr>
            <w:top w:val="none" w:sz="0" w:space="0" w:color="auto"/>
            <w:left w:val="none" w:sz="0" w:space="0" w:color="auto"/>
            <w:bottom w:val="none" w:sz="0" w:space="0" w:color="auto"/>
            <w:right w:val="none" w:sz="0" w:space="0" w:color="auto"/>
          </w:divBdr>
        </w:div>
        <w:div w:id="1208222006">
          <w:marLeft w:val="0"/>
          <w:marRight w:val="0"/>
          <w:marTop w:val="0"/>
          <w:marBottom w:val="0"/>
          <w:divBdr>
            <w:top w:val="none" w:sz="0" w:space="0" w:color="auto"/>
            <w:left w:val="none" w:sz="0" w:space="0" w:color="auto"/>
            <w:bottom w:val="none" w:sz="0" w:space="0" w:color="auto"/>
            <w:right w:val="none" w:sz="0" w:space="0" w:color="auto"/>
          </w:divBdr>
        </w:div>
        <w:div w:id="1495144563">
          <w:marLeft w:val="0"/>
          <w:marRight w:val="0"/>
          <w:marTop w:val="0"/>
          <w:marBottom w:val="0"/>
          <w:divBdr>
            <w:top w:val="none" w:sz="0" w:space="0" w:color="auto"/>
            <w:left w:val="none" w:sz="0" w:space="0" w:color="auto"/>
            <w:bottom w:val="none" w:sz="0" w:space="0" w:color="auto"/>
            <w:right w:val="none" w:sz="0" w:space="0" w:color="auto"/>
          </w:divBdr>
        </w:div>
        <w:div w:id="1508599957">
          <w:marLeft w:val="0"/>
          <w:marRight w:val="0"/>
          <w:marTop w:val="0"/>
          <w:marBottom w:val="0"/>
          <w:divBdr>
            <w:top w:val="none" w:sz="0" w:space="0" w:color="auto"/>
            <w:left w:val="none" w:sz="0" w:space="0" w:color="auto"/>
            <w:bottom w:val="none" w:sz="0" w:space="0" w:color="auto"/>
            <w:right w:val="none" w:sz="0" w:space="0" w:color="auto"/>
          </w:divBdr>
        </w:div>
        <w:div w:id="1559046015">
          <w:marLeft w:val="0"/>
          <w:marRight w:val="0"/>
          <w:marTop w:val="0"/>
          <w:marBottom w:val="0"/>
          <w:divBdr>
            <w:top w:val="none" w:sz="0" w:space="0" w:color="auto"/>
            <w:left w:val="none" w:sz="0" w:space="0" w:color="auto"/>
            <w:bottom w:val="none" w:sz="0" w:space="0" w:color="auto"/>
            <w:right w:val="none" w:sz="0" w:space="0" w:color="auto"/>
          </w:divBdr>
        </w:div>
        <w:div w:id="1597597709">
          <w:marLeft w:val="0"/>
          <w:marRight w:val="0"/>
          <w:marTop w:val="0"/>
          <w:marBottom w:val="0"/>
          <w:divBdr>
            <w:top w:val="none" w:sz="0" w:space="0" w:color="auto"/>
            <w:left w:val="none" w:sz="0" w:space="0" w:color="auto"/>
            <w:bottom w:val="none" w:sz="0" w:space="0" w:color="auto"/>
            <w:right w:val="none" w:sz="0" w:space="0" w:color="auto"/>
          </w:divBdr>
        </w:div>
        <w:div w:id="1616134249">
          <w:marLeft w:val="0"/>
          <w:marRight w:val="0"/>
          <w:marTop w:val="0"/>
          <w:marBottom w:val="0"/>
          <w:divBdr>
            <w:top w:val="none" w:sz="0" w:space="0" w:color="auto"/>
            <w:left w:val="none" w:sz="0" w:space="0" w:color="auto"/>
            <w:bottom w:val="none" w:sz="0" w:space="0" w:color="auto"/>
            <w:right w:val="none" w:sz="0" w:space="0" w:color="auto"/>
          </w:divBdr>
        </w:div>
        <w:div w:id="1617252554">
          <w:marLeft w:val="0"/>
          <w:marRight w:val="0"/>
          <w:marTop w:val="0"/>
          <w:marBottom w:val="0"/>
          <w:divBdr>
            <w:top w:val="none" w:sz="0" w:space="0" w:color="auto"/>
            <w:left w:val="none" w:sz="0" w:space="0" w:color="auto"/>
            <w:bottom w:val="none" w:sz="0" w:space="0" w:color="auto"/>
            <w:right w:val="none" w:sz="0" w:space="0" w:color="auto"/>
          </w:divBdr>
        </w:div>
        <w:div w:id="1691754611">
          <w:marLeft w:val="0"/>
          <w:marRight w:val="0"/>
          <w:marTop w:val="0"/>
          <w:marBottom w:val="0"/>
          <w:divBdr>
            <w:top w:val="none" w:sz="0" w:space="0" w:color="auto"/>
            <w:left w:val="none" w:sz="0" w:space="0" w:color="auto"/>
            <w:bottom w:val="none" w:sz="0" w:space="0" w:color="auto"/>
            <w:right w:val="none" w:sz="0" w:space="0" w:color="auto"/>
          </w:divBdr>
        </w:div>
        <w:div w:id="1726837306">
          <w:marLeft w:val="0"/>
          <w:marRight w:val="0"/>
          <w:marTop w:val="0"/>
          <w:marBottom w:val="0"/>
          <w:divBdr>
            <w:top w:val="none" w:sz="0" w:space="0" w:color="auto"/>
            <w:left w:val="none" w:sz="0" w:space="0" w:color="auto"/>
            <w:bottom w:val="none" w:sz="0" w:space="0" w:color="auto"/>
            <w:right w:val="none" w:sz="0" w:space="0" w:color="auto"/>
          </w:divBdr>
        </w:div>
        <w:div w:id="1749032161">
          <w:marLeft w:val="0"/>
          <w:marRight w:val="0"/>
          <w:marTop w:val="0"/>
          <w:marBottom w:val="0"/>
          <w:divBdr>
            <w:top w:val="none" w:sz="0" w:space="0" w:color="auto"/>
            <w:left w:val="none" w:sz="0" w:space="0" w:color="auto"/>
            <w:bottom w:val="none" w:sz="0" w:space="0" w:color="auto"/>
            <w:right w:val="none" w:sz="0" w:space="0" w:color="auto"/>
          </w:divBdr>
        </w:div>
        <w:div w:id="1893227182">
          <w:marLeft w:val="0"/>
          <w:marRight w:val="0"/>
          <w:marTop w:val="0"/>
          <w:marBottom w:val="0"/>
          <w:divBdr>
            <w:top w:val="none" w:sz="0" w:space="0" w:color="auto"/>
            <w:left w:val="none" w:sz="0" w:space="0" w:color="auto"/>
            <w:bottom w:val="none" w:sz="0" w:space="0" w:color="auto"/>
            <w:right w:val="none" w:sz="0" w:space="0" w:color="auto"/>
          </w:divBdr>
        </w:div>
        <w:div w:id="1929578706">
          <w:marLeft w:val="0"/>
          <w:marRight w:val="0"/>
          <w:marTop w:val="0"/>
          <w:marBottom w:val="0"/>
          <w:divBdr>
            <w:top w:val="none" w:sz="0" w:space="0" w:color="auto"/>
            <w:left w:val="none" w:sz="0" w:space="0" w:color="auto"/>
            <w:bottom w:val="none" w:sz="0" w:space="0" w:color="auto"/>
            <w:right w:val="none" w:sz="0" w:space="0" w:color="auto"/>
          </w:divBdr>
        </w:div>
        <w:div w:id="1971471722">
          <w:marLeft w:val="0"/>
          <w:marRight w:val="0"/>
          <w:marTop w:val="0"/>
          <w:marBottom w:val="0"/>
          <w:divBdr>
            <w:top w:val="none" w:sz="0" w:space="0" w:color="auto"/>
            <w:left w:val="none" w:sz="0" w:space="0" w:color="auto"/>
            <w:bottom w:val="none" w:sz="0" w:space="0" w:color="auto"/>
            <w:right w:val="none" w:sz="0" w:space="0" w:color="auto"/>
          </w:divBdr>
        </w:div>
        <w:div w:id="1973123806">
          <w:marLeft w:val="0"/>
          <w:marRight w:val="0"/>
          <w:marTop w:val="0"/>
          <w:marBottom w:val="0"/>
          <w:divBdr>
            <w:top w:val="none" w:sz="0" w:space="0" w:color="auto"/>
            <w:left w:val="none" w:sz="0" w:space="0" w:color="auto"/>
            <w:bottom w:val="none" w:sz="0" w:space="0" w:color="auto"/>
            <w:right w:val="none" w:sz="0" w:space="0" w:color="auto"/>
          </w:divBdr>
        </w:div>
        <w:div w:id="2012563417">
          <w:marLeft w:val="0"/>
          <w:marRight w:val="0"/>
          <w:marTop w:val="0"/>
          <w:marBottom w:val="0"/>
          <w:divBdr>
            <w:top w:val="none" w:sz="0" w:space="0" w:color="auto"/>
            <w:left w:val="none" w:sz="0" w:space="0" w:color="auto"/>
            <w:bottom w:val="none" w:sz="0" w:space="0" w:color="auto"/>
            <w:right w:val="none" w:sz="0" w:space="0" w:color="auto"/>
          </w:divBdr>
        </w:div>
      </w:divsChild>
    </w:div>
    <w:div w:id="2019261953">
      <w:bodyDiv w:val="1"/>
      <w:marLeft w:val="0"/>
      <w:marRight w:val="0"/>
      <w:marTop w:val="0"/>
      <w:marBottom w:val="0"/>
      <w:divBdr>
        <w:top w:val="none" w:sz="0" w:space="0" w:color="auto"/>
        <w:left w:val="none" w:sz="0" w:space="0" w:color="auto"/>
        <w:bottom w:val="none" w:sz="0" w:space="0" w:color="auto"/>
        <w:right w:val="none" w:sz="0" w:space="0" w:color="auto"/>
      </w:divBdr>
    </w:div>
    <w:div w:id="2022275790">
      <w:bodyDiv w:val="1"/>
      <w:marLeft w:val="0"/>
      <w:marRight w:val="0"/>
      <w:marTop w:val="0"/>
      <w:marBottom w:val="0"/>
      <w:divBdr>
        <w:top w:val="none" w:sz="0" w:space="0" w:color="auto"/>
        <w:left w:val="none" w:sz="0" w:space="0" w:color="auto"/>
        <w:bottom w:val="none" w:sz="0" w:space="0" w:color="auto"/>
        <w:right w:val="none" w:sz="0" w:space="0" w:color="auto"/>
      </w:divBdr>
      <w:divsChild>
        <w:div w:id="629097633">
          <w:marLeft w:val="0"/>
          <w:marRight w:val="0"/>
          <w:marTop w:val="0"/>
          <w:marBottom w:val="0"/>
          <w:divBdr>
            <w:top w:val="none" w:sz="0" w:space="0" w:color="auto"/>
            <w:left w:val="none" w:sz="0" w:space="0" w:color="auto"/>
            <w:bottom w:val="none" w:sz="0" w:space="0" w:color="auto"/>
            <w:right w:val="none" w:sz="0" w:space="0" w:color="auto"/>
          </w:divBdr>
        </w:div>
        <w:div w:id="1130782027">
          <w:marLeft w:val="0"/>
          <w:marRight w:val="0"/>
          <w:marTop w:val="0"/>
          <w:marBottom w:val="0"/>
          <w:divBdr>
            <w:top w:val="none" w:sz="0" w:space="0" w:color="auto"/>
            <w:left w:val="none" w:sz="0" w:space="0" w:color="auto"/>
            <w:bottom w:val="none" w:sz="0" w:space="0" w:color="auto"/>
            <w:right w:val="none" w:sz="0" w:space="0" w:color="auto"/>
          </w:divBdr>
        </w:div>
        <w:div w:id="1137142504">
          <w:marLeft w:val="0"/>
          <w:marRight w:val="0"/>
          <w:marTop w:val="0"/>
          <w:marBottom w:val="0"/>
          <w:divBdr>
            <w:top w:val="none" w:sz="0" w:space="0" w:color="auto"/>
            <w:left w:val="none" w:sz="0" w:space="0" w:color="auto"/>
            <w:bottom w:val="none" w:sz="0" w:space="0" w:color="auto"/>
            <w:right w:val="none" w:sz="0" w:space="0" w:color="auto"/>
          </w:divBdr>
        </w:div>
        <w:div w:id="1329404054">
          <w:marLeft w:val="0"/>
          <w:marRight w:val="0"/>
          <w:marTop w:val="0"/>
          <w:marBottom w:val="0"/>
          <w:divBdr>
            <w:top w:val="none" w:sz="0" w:space="0" w:color="auto"/>
            <w:left w:val="none" w:sz="0" w:space="0" w:color="auto"/>
            <w:bottom w:val="none" w:sz="0" w:space="0" w:color="auto"/>
            <w:right w:val="none" w:sz="0" w:space="0" w:color="auto"/>
          </w:divBdr>
        </w:div>
        <w:div w:id="1698039685">
          <w:marLeft w:val="0"/>
          <w:marRight w:val="0"/>
          <w:marTop w:val="0"/>
          <w:marBottom w:val="0"/>
          <w:divBdr>
            <w:top w:val="none" w:sz="0" w:space="0" w:color="auto"/>
            <w:left w:val="none" w:sz="0" w:space="0" w:color="auto"/>
            <w:bottom w:val="none" w:sz="0" w:space="0" w:color="auto"/>
            <w:right w:val="none" w:sz="0" w:space="0" w:color="auto"/>
          </w:divBdr>
        </w:div>
        <w:div w:id="2016222704">
          <w:marLeft w:val="0"/>
          <w:marRight w:val="0"/>
          <w:marTop w:val="0"/>
          <w:marBottom w:val="0"/>
          <w:divBdr>
            <w:top w:val="none" w:sz="0" w:space="0" w:color="auto"/>
            <w:left w:val="none" w:sz="0" w:space="0" w:color="auto"/>
            <w:bottom w:val="none" w:sz="0" w:space="0" w:color="auto"/>
            <w:right w:val="none" w:sz="0" w:space="0" w:color="auto"/>
          </w:divBdr>
        </w:div>
        <w:div w:id="2105148098">
          <w:marLeft w:val="0"/>
          <w:marRight w:val="0"/>
          <w:marTop w:val="0"/>
          <w:marBottom w:val="0"/>
          <w:divBdr>
            <w:top w:val="none" w:sz="0" w:space="0" w:color="auto"/>
            <w:left w:val="none" w:sz="0" w:space="0" w:color="auto"/>
            <w:bottom w:val="none" w:sz="0" w:space="0" w:color="auto"/>
            <w:right w:val="none" w:sz="0" w:space="0" w:color="auto"/>
          </w:divBdr>
        </w:div>
        <w:div w:id="2116749137">
          <w:marLeft w:val="0"/>
          <w:marRight w:val="0"/>
          <w:marTop w:val="0"/>
          <w:marBottom w:val="0"/>
          <w:divBdr>
            <w:top w:val="none" w:sz="0" w:space="0" w:color="auto"/>
            <w:left w:val="none" w:sz="0" w:space="0" w:color="auto"/>
            <w:bottom w:val="none" w:sz="0" w:space="0" w:color="auto"/>
            <w:right w:val="none" w:sz="0" w:space="0" w:color="auto"/>
          </w:divBdr>
        </w:div>
      </w:divsChild>
    </w:div>
    <w:div w:id="2025548029">
      <w:bodyDiv w:val="1"/>
      <w:marLeft w:val="0"/>
      <w:marRight w:val="0"/>
      <w:marTop w:val="0"/>
      <w:marBottom w:val="0"/>
      <w:divBdr>
        <w:top w:val="none" w:sz="0" w:space="0" w:color="auto"/>
        <w:left w:val="none" w:sz="0" w:space="0" w:color="auto"/>
        <w:bottom w:val="none" w:sz="0" w:space="0" w:color="auto"/>
        <w:right w:val="none" w:sz="0" w:space="0" w:color="auto"/>
      </w:divBdr>
      <w:divsChild>
        <w:div w:id="13919506">
          <w:marLeft w:val="0"/>
          <w:marRight w:val="0"/>
          <w:marTop w:val="0"/>
          <w:marBottom w:val="0"/>
          <w:divBdr>
            <w:top w:val="none" w:sz="0" w:space="0" w:color="auto"/>
            <w:left w:val="none" w:sz="0" w:space="0" w:color="auto"/>
            <w:bottom w:val="none" w:sz="0" w:space="0" w:color="auto"/>
            <w:right w:val="none" w:sz="0" w:space="0" w:color="auto"/>
          </w:divBdr>
        </w:div>
        <w:div w:id="515390303">
          <w:marLeft w:val="0"/>
          <w:marRight w:val="0"/>
          <w:marTop w:val="0"/>
          <w:marBottom w:val="0"/>
          <w:divBdr>
            <w:top w:val="none" w:sz="0" w:space="0" w:color="auto"/>
            <w:left w:val="none" w:sz="0" w:space="0" w:color="auto"/>
            <w:bottom w:val="none" w:sz="0" w:space="0" w:color="auto"/>
            <w:right w:val="none" w:sz="0" w:space="0" w:color="auto"/>
          </w:divBdr>
        </w:div>
        <w:div w:id="995497699">
          <w:marLeft w:val="0"/>
          <w:marRight w:val="0"/>
          <w:marTop w:val="0"/>
          <w:marBottom w:val="0"/>
          <w:divBdr>
            <w:top w:val="none" w:sz="0" w:space="0" w:color="auto"/>
            <w:left w:val="none" w:sz="0" w:space="0" w:color="auto"/>
            <w:bottom w:val="none" w:sz="0" w:space="0" w:color="auto"/>
            <w:right w:val="none" w:sz="0" w:space="0" w:color="auto"/>
          </w:divBdr>
        </w:div>
      </w:divsChild>
    </w:div>
    <w:div w:id="2033024404">
      <w:bodyDiv w:val="1"/>
      <w:marLeft w:val="0"/>
      <w:marRight w:val="0"/>
      <w:marTop w:val="0"/>
      <w:marBottom w:val="0"/>
      <w:divBdr>
        <w:top w:val="none" w:sz="0" w:space="0" w:color="auto"/>
        <w:left w:val="none" w:sz="0" w:space="0" w:color="auto"/>
        <w:bottom w:val="none" w:sz="0" w:space="0" w:color="auto"/>
        <w:right w:val="none" w:sz="0" w:space="0" w:color="auto"/>
      </w:divBdr>
      <w:divsChild>
        <w:div w:id="161623268">
          <w:marLeft w:val="0"/>
          <w:marRight w:val="0"/>
          <w:marTop w:val="0"/>
          <w:marBottom w:val="0"/>
          <w:divBdr>
            <w:top w:val="none" w:sz="0" w:space="0" w:color="auto"/>
            <w:left w:val="none" w:sz="0" w:space="0" w:color="auto"/>
            <w:bottom w:val="none" w:sz="0" w:space="0" w:color="auto"/>
            <w:right w:val="none" w:sz="0" w:space="0" w:color="auto"/>
          </w:divBdr>
        </w:div>
        <w:div w:id="317149219">
          <w:marLeft w:val="0"/>
          <w:marRight w:val="0"/>
          <w:marTop w:val="0"/>
          <w:marBottom w:val="0"/>
          <w:divBdr>
            <w:top w:val="none" w:sz="0" w:space="0" w:color="auto"/>
            <w:left w:val="none" w:sz="0" w:space="0" w:color="auto"/>
            <w:bottom w:val="none" w:sz="0" w:space="0" w:color="auto"/>
            <w:right w:val="none" w:sz="0" w:space="0" w:color="auto"/>
          </w:divBdr>
        </w:div>
        <w:div w:id="414202880">
          <w:marLeft w:val="0"/>
          <w:marRight w:val="0"/>
          <w:marTop w:val="0"/>
          <w:marBottom w:val="0"/>
          <w:divBdr>
            <w:top w:val="none" w:sz="0" w:space="0" w:color="auto"/>
            <w:left w:val="none" w:sz="0" w:space="0" w:color="auto"/>
            <w:bottom w:val="none" w:sz="0" w:space="0" w:color="auto"/>
            <w:right w:val="none" w:sz="0" w:space="0" w:color="auto"/>
          </w:divBdr>
        </w:div>
        <w:div w:id="743917011">
          <w:marLeft w:val="0"/>
          <w:marRight w:val="0"/>
          <w:marTop w:val="0"/>
          <w:marBottom w:val="0"/>
          <w:divBdr>
            <w:top w:val="none" w:sz="0" w:space="0" w:color="auto"/>
            <w:left w:val="none" w:sz="0" w:space="0" w:color="auto"/>
            <w:bottom w:val="none" w:sz="0" w:space="0" w:color="auto"/>
            <w:right w:val="none" w:sz="0" w:space="0" w:color="auto"/>
          </w:divBdr>
        </w:div>
        <w:div w:id="758067718">
          <w:marLeft w:val="0"/>
          <w:marRight w:val="0"/>
          <w:marTop w:val="0"/>
          <w:marBottom w:val="0"/>
          <w:divBdr>
            <w:top w:val="none" w:sz="0" w:space="0" w:color="auto"/>
            <w:left w:val="none" w:sz="0" w:space="0" w:color="auto"/>
            <w:bottom w:val="none" w:sz="0" w:space="0" w:color="auto"/>
            <w:right w:val="none" w:sz="0" w:space="0" w:color="auto"/>
          </w:divBdr>
        </w:div>
        <w:div w:id="811214698">
          <w:marLeft w:val="0"/>
          <w:marRight w:val="0"/>
          <w:marTop w:val="0"/>
          <w:marBottom w:val="0"/>
          <w:divBdr>
            <w:top w:val="none" w:sz="0" w:space="0" w:color="auto"/>
            <w:left w:val="none" w:sz="0" w:space="0" w:color="auto"/>
            <w:bottom w:val="none" w:sz="0" w:space="0" w:color="auto"/>
            <w:right w:val="none" w:sz="0" w:space="0" w:color="auto"/>
          </w:divBdr>
        </w:div>
        <w:div w:id="827863761">
          <w:marLeft w:val="0"/>
          <w:marRight w:val="0"/>
          <w:marTop w:val="0"/>
          <w:marBottom w:val="0"/>
          <w:divBdr>
            <w:top w:val="none" w:sz="0" w:space="0" w:color="auto"/>
            <w:left w:val="none" w:sz="0" w:space="0" w:color="auto"/>
            <w:bottom w:val="none" w:sz="0" w:space="0" w:color="auto"/>
            <w:right w:val="none" w:sz="0" w:space="0" w:color="auto"/>
          </w:divBdr>
        </w:div>
        <w:div w:id="1258438373">
          <w:marLeft w:val="0"/>
          <w:marRight w:val="0"/>
          <w:marTop w:val="0"/>
          <w:marBottom w:val="0"/>
          <w:divBdr>
            <w:top w:val="none" w:sz="0" w:space="0" w:color="auto"/>
            <w:left w:val="none" w:sz="0" w:space="0" w:color="auto"/>
            <w:bottom w:val="none" w:sz="0" w:space="0" w:color="auto"/>
            <w:right w:val="none" w:sz="0" w:space="0" w:color="auto"/>
          </w:divBdr>
        </w:div>
        <w:div w:id="1852405752">
          <w:marLeft w:val="0"/>
          <w:marRight w:val="0"/>
          <w:marTop w:val="0"/>
          <w:marBottom w:val="0"/>
          <w:divBdr>
            <w:top w:val="none" w:sz="0" w:space="0" w:color="auto"/>
            <w:left w:val="none" w:sz="0" w:space="0" w:color="auto"/>
            <w:bottom w:val="none" w:sz="0" w:space="0" w:color="auto"/>
            <w:right w:val="none" w:sz="0" w:space="0" w:color="auto"/>
          </w:divBdr>
        </w:div>
        <w:div w:id="1908491392">
          <w:marLeft w:val="0"/>
          <w:marRight w:val="0"/>
          <w:marTop w:val="0"/>
          <w:marBottom w:val="0"/>
          <w:divBdr>
            <w:top w:val="none" w:sz="0" w:space="0" w:color="auto"/>
            <w:left w:val="none" w:sz="0" w:space="0" w:color="auto"/>
            <w:bottom w:val="none" w:sz="0" w:space="0" w:color="auto"/>
            <w:right w:val="none" w:sz="0" w:space="0" w:color="auto"/>
          </w:divBdr>
        </w:div>
        <w:div w:id="1924682142">
          <w:marLeft w:val="0"/>
          <w:marRight w:val="0"/>
          <w:marTop w:val="0"/>
          <w:marBottom w:val="0"/>
          <w:divBdr>
            <w:top w:val="none" w:sz="0" w:space="0" w:color="auto"/>
            <w:left w:val="none" w:sz="0" w:space="0" w:color="auto"/>
            <w:bottom w:val="none" w:sz="0" w:space="0" w:color="auto"/>
            <w:right w:val="none" w:sz="0" w:space="0" w:color="auto"/>
          </w:divBdr>
        </w:div>
        <w:div w:id="2000840524">
          <w:marLeft w:val="0"/>
          <w:marRight w:val="0"/>
          <w:marTop w:val="0"/>
          <w:marBottom w:val="0"/>
          <w:divBdr>
            <w:top w:val="none" w:sz="0" w:space="0" w:color="auto"/>
            <w:left w:val="none" w:sz="0" w:space="0" w:color="auto"/>
            <w:bottom w:val="none" w:sz="0" w:space="0" w:color="auto"/>
            <w:right w:val="none" w:sz="0" w:space="0" w:color="auto"/>
          </w:divBdr>
        </w:div>
      </w:divsChild>
    </w:div>
    <w:div w:id="2049453173">
      <w:bodyDiv w:val="1"/>
      <w:marLeft w:val="0"/>
      <w:marRight w:val="0"/>
      <w:marTop w:val="0"/>
      <w:marBottom w:val="0"/>
      <w:divBdr>
        <w:top w:val="none" w:sz="0" w:space="0" w:color="auto"/>
        <w:left w:val="none" w:sz="0" w:space="0" w:color="auto"/>
        <w:bottom w:val="none" w:sz="0" w:space="0" w:color="auto"/>
        <w:right w:val="none" w:sz="0" w:space="0" w:color="auto"/>
      </w:divBdr>
    </w:div>
    <w:div w:id="2056156158">
      <w:bodyDiv w:val="1"/>
      <w:marLeft w:val="0"/>
      <w:marRight w:val="0"/>
      <w:marTop w:val="0"/>
      <w:marBottom w:val="0"/>
      <w:divBdr>
        <w:top w:val="none" w:sz="0" w:space="0" w:color="auto"/>
        <w:left w:val="none" w:sz="0" w:space="0" w:color="auto"/>
        <w:bottom w:val="none" w:sz="0" w:space="0" w:color="auto"/>
        <w:right w:val="none" w:sz="0" w:space="0" w:color="auto"/>
      </w:divBdr>
    </w:div>
    <w:div w:id="2074235714">
      <w:bodyDiv w:val="1"/>
      <w:marLeft w:val="0"/>
      <w:marRight w:val="0"/>
      <w:marTop w:val="0"/>
      <w:marBottom w:val="0"/>
      <w:divBdr>
        <w:top w:val="none" w:sz="0" w:space="0" w:color="auto"/>
        <w:left w:val="none" w:sz="0" w:space="0" w:color="auto"/>
        <w:bottom w:val="none" w:sz="0" w:space="0" w:color="auto"/>
        <w:right w:val="none" w:sz="0" w:space="0" w:color="auto"/>
      </w:divBdr>
    </w:div>
    <w:div w:id="2094158914">
      <w:bodyDiv w:val="1"/>
      <w:marLeft w:val="0"/>
      <w:marRight w:val="0"/>
      <w:marTop w:val="0"/>
      <w:marBottom w:val="0"/>
      <w:divBdr>
        <w:top w:val="none" w:sz="0" w:space="0" w:color="auto"/>
        <w:left w:val="none" w:sz="0" w:space="0" w:color="auto"/>
        <w:bottom w:val="none" w:sz="0" w:space="0" w:color="auto"/>
        <w:right w:val="none" w:sz="0" w:space="0" w:color="auto"/>
      </w:divBdr>
    </w:div>
    <w:div w:id="2106921783">
      <w:bodyDiv w:val="1"/>
      <w:marLeft w:val="0"/>
      <w:marRight w:val="0"/>
      <w:marTop w:val="0"/>
      <w:marBottom w:val="0"/>
      <w:divBdr>
        <w:top w:val="none" w:sz="0" w:space="0" w:color="auto"/>
        <w:left w:val="none" w:sz="0" w:space="0" w:color="auto"/>
        <w:bottom w:val="none" w:sz="0" w:space="0" w:color="auto"/>
        <w:right w:val="none" w:sz="0" w:space="0" w:color="auto"/>
      </w:divBdr>
    </w:div>
    <w:div w:id="2109999485">
      <w:bodyDiv w:val="1"/>
      <w:marLeft w:val="0"/>
      <w:marRight w:val="0"/>
      <w:marTop w:val="0"/>
      <w:marBottom w:val="0"/>
      <w:divBdr>
        <w:top w:val="none" w:sz="0" w:space="0" w:color="auto"/>
        <w:left w:val="none" w:sz="0" w:space="0" w:color="auto"/>
        <w:bottom w:val="none" w:sz="0" w:space="0" w:color="auto"/>
        <w:right w:val="none" w:sz="0" w:space="0" w:color="auto"/>
      </w:divBdr>
      <w:divsChild>
        <w:div w:id="136456240">
          <w:marLeft w:val="0"/>
          <w:marRight w:val="0"/>
          <w:marTop w:val="0"/>
          <w:marBottom w:val="0"/>
          <w:divBdr>
            <w:top w:val="none" w:sz="0" w:space="0" w:color="auto"/>
            <w:left w:val="none" w:sz="0" w:space="0" w:color="auto"/>
            <w:bottom w:val="none" w:sz="0" w:space="0" w:color="auto"/>
            <w:right w:val="none" w:sz="0" w:space="0" w:color="auto"/>
          </w:divBdr>
        </w:div>
        <w:div w:id="144706507">
          <w:marLeft w:val="0"/>
          <w:marRight w:val="0"/>
          <w:marTop w:val="0"/>
          <w:marBottom w:val="0"/>
          <w:divBdr>
            <w:top w:val="none" w:sz="0" w:space="0" w:color="auto"/>
            <w:left w:val="none" w:sz="0" w:space="0" w:color="auto"/>
            <w:bottom w:val="none" w:sz="0" w:space="0" w:color="auto"/>
            <w:right w:val="none" w:sz="0" w:space="0" w:color="auto"/>
          </w:divBdr>
        </w:div>
        <w:div w:id="333725010">
          <w:marLeft w:val="0"/>
          <w:marRight w:val="0"/>
          <w:marTop w:val="0"/>
          <w:marBottom w:val="0"/>
          <w:divBdr>
            <w:top w:val="none" w:sz="0" w:space="0" w:color="auto"/>
            <w:left w:val="none" w:sz="0" w:space="0" w:color="auto"/>
            <w:bottom w:val="none" w:sz="0" w:space="0" w:color="auto"/>
            <w:right w:val="none" w:sz="0" w:space="0" w:color="auto"/>
          </w:divBdr>
        </w:div>
        <w:div w:id="571500676">
          <w:marLeft w:val="0"/>
          <w:marRight w:val="0"/>
          <w:marTop w:val="0"/>
          <w:marBottom w:val="0"/>
          <w:divBdr>
            <w:top w:val="none" w:sz="0" w:space="0" w:color="auto"/>
            <w:left w:val="none" w:sz="0" w:space="0" w:color="auto"/>
            <w:bottom w:val="none" w:sz="0" w:space="0" w:color="auto"/>
            <w:right w:val="none" w:sz="0" w:space="0" w:color="auto"/>
          </w:divBdr>
        </w:div>
        <w:div w:id="618684041">
          <w:marLeft w:val="0"/>
          <w:marRight w:val="0"/>
          <w:marTop w:val="0"/>
          <w:marBottom w:val="0"/>
          <w:divBdr>
            <w:top w:val="none" w:sz="0" w:space="0" w:color="auto"/>
            <w:left w:val="none" w:sz="0" w:space="0" w:color="auto"/>
            <w:bottom w:val="none" w:sz="0" w:space="0" w:color="auto"/>
            <w:right w:val="none" w:sz="0" w:space="0" w:color="auto"/>
          </w:divBdr>
        </w:div>
        <w:div w:id="879706117">
          <w:marLeft w:val="0"/>
          <w:marRight w:val="0"/>
          <w:marTop w:val="0"/>
          <w:marBottom w:val="0"/>
          <w:divBdr>
            <w:top w:val="none" w:sz="0" w:space="0" w:color="auto"/>
            <w:left w:val="none" w:sz="0" w:space="0" w:color="auto"/>
            <w:bottom w:val="none" w:sz="0" w:space="0" w:color="auto"/>
            <w:right w:val="none" w:sz="0" w:space="0" w:color="auto"/>
          </w:divBdr>
        </w:div>
        <w:div w:id="1255627204">
          <w:marLeft w:val="0"/>
          <w:marRight w:val="0"/>
          <w:marTop w:val="0"/>
          <w:marBottom w:val="0"/>
          <w:divBdr>
            <w:top w:val="none" w:sz="0" w:space="0" w:color="auto"/>
            <w:left w:val="none" w:sz="0" w:space="0" w:color="auto"/>
            <w:bottom w:val="none" w:sz="0" w:space="0" w:color="auto"/>
            <w:right w:val="none" w:sz="0" w:space="0" w:color="auto"/>
          </w:divBdr>
        </w:div>
        <w:div w:id="1363169202">
          <w:marLeft w:val="0"/>
          <w:marRight w:val="0"/>
          <w:marTop w:val="0"/>
          <w:marBottom w:val="0"/>
          <w:divBdr>
            <w:top w:val="none" w:sz="0" w:space="0" w:color="auto"/>
            <w:left w:val="none" w:sz="0" w:space="0" w:color="auto"/>
            <w:bottom w:val="none" w:sz="0" w:space="0" w:color="auto"/>
            <w:right w:val="none" w:sz="0" w:space="0" w:color="auto"/>
          </w:divBdr>
        </w:div>
        <w:div w:id="1428624262">
          <w:marLeft w:val="0"/>
          <w:marRight w:val="0"/>
          <w:marTop w:val="0"/>
          <w:marBottom w:val="0"/>
          <w:divBdr>
            <w:top w:val="none" w:sz="0" w:space="0" w:color="auto"/>
            <w:left w:val="none" w:sz="0" w:space="0" w:color="auto"/>
            <w:bottom w:val="none" w:sz="0" w:space="0" w:color="auto"/>
            <w:right w:val="none" w:sz="0" w:space="0" w:color="auto"/>
          </w:divBdr>
        </w:div>
        <w:div w:id="1760830897">
          <w:marLeft w:val="0"/>
          <w:marRight w:val="0"/>
          <w:marTop w:val="0"/>
          <w:marBottom w:val="0"/>
          <w:divBdr>
            <w:top w:val="none" w:sz="0" w:space="0" w:color="auto"/>
            <w:left w:val="none" w:sz="0" w:space="0" w:color="auto"/>
            <w:bottom w:val="none" w:sz="0" w:space="0" w:color="auto"/>
            <w:right w:val="none" w:sz="0" w:space="0" w:color="auto"/>
          </w:divBdr>
        </w:div>
        <w:div w:id="2027172035">
          <w:marLeft w:val="0"/>
          <w:marRight w:val="0"/>
          <w:marTop w:val="0"/>
          <w:marBottom w:val="0"/>
          <w:divBdr>
            <w:top w:val="none" w:sz="0" w:space="0" w:color="auto"/>
            <w:left w:val="none" w:sz="0" w:space="0" w:color="auto"/>
            <w:bottom w:val="none" w:sz="0" w:space="0" w:color="auto"/>
            <w:right w:val="none" w:sz="0" w:space="0" w:color="auto"/>
          </w:divBdr>
        </w:div>
      </w:divsChild>
    </w:div>
    <w:div w:id="2119719653">
      <w:bodyDiv w:val="1"/>
      <w:marLeft w:val="0"/>
      <w:marRight w:val="0"/>
      <w:marTop w:val="0"/>
      <w:marBottom w:val="0"/>
      <w:divBdr>
        <w:top w:val="none" w:sz="0" w:space="0" w:color="auto"/>
        <w:left w:val="none" w:sz="0" w:space="0" w:color="auto"/>
        <w:bottom w:val="none" w:sz="0" w:space="0" w:color="auto"/>
        <w:right w:val="none" w:sz="0" w:space="0" w:color="auto"/>
      </w:divBdr>
      <w:divsChild>
        <w:div w:id="143788223">
          <w:marLeft w:val="0"/>
          <w:marRight w:val="0"/>
          <w:marTop w:val="0"/>
          <w:marBottom w:val="0"/>
          <w:divBdr>
            <w:top w:val="none" w:sz="0" w:space="0" w:color="auto"/>
            <w:left w:val="none" w:sz="0" w:space="0" w:color="auto"/>
            <w:bottom w:val="none" w:sz="0" w:space="0" w:color="auto"/>
            <w:right w:val="none" w:sz="0" w:space="0" w:color="auto"/>
          </w:divBdr>
        </w:div>
        <w:div w:id="452287096">
          <w:marLeft w:val="0"/>
          <w:marRight w:val="0"/>
          <w:marTop w:val="0"/>
          <w:marBottom w:val="0"/>
          <w:divBdr>
            <w:top w:val="none" w:sz="0" w:space="0" w:color="auto"/>
            <w:left w:val="none" w:sz="0" w:space="0" w:color="auto"/>
            <w:bottom w:val="none" w:sz="0" w:space="0" w:color="auto"/>
            <w:right w:val="none" w:sz="0" w:space="0" w:color="auto"/>
          </w:divBdr>
        </w:div>
        <w:div w:id="839274128">
          <w:marLeft w:val="0"/>
          <w:marRight w:val="0"/>
          <w:marTop w:val="0"/>
          <w:marBottom w:val="0"/>
          <w:divBdr>
            <w:top w:val="none" w:sz="0" w:space="0" w:color="auto"/>
            <w:left w:val="none" w:sz="0" w:space="0" w:color="auto"/>
            <w:bottom w:val="none" w:sz="0" w:space="0" w:color="auto"/>
            <w:right w:val="none" w:sz="0" w:space="0" w:color="auto"/>
          </w:divBdr>
        </w:div>
        <w:div w:id="1466777078">
          <w:marLeft w:val="0"/>
          <w:marRight w:val="0"/>
          <w:marTop w:val="0"/>
          <w:marBottom w:val="0"/>
          <w:divBdr>
            <w:top w:val="none" w:sz="0" w:space="0" w:color="auto"/>
            <w:left w:val="none" w:sz="0" w:space="0" w:color="auto"/>
            <w:bottom w:val="none" w:sz="0" w:space="0" w:color="auto"/>
            <w:right w:val="none" w:sz="0" w:space="0" w:color="auto"/>
          </w:divBdr>
        </w:div>
        <w:div w:id="1957322899">
          <w:marLeft w:val="0"/>
          <w:marRight w:val="0"/>
          <w:marTop w:val="0"/>
          <w:marBottom w:val="0"/>
          <w:divBdr>
            <w:top w:val="none" w:sz="0" w:space="0" w:color="auto"/>
            <w:left w:val="none" w:sz="0" w:space="0" w:color="auto"/>
            <w:bottom w:val="none" w:sz="0" w:space="0" w:color="auto"/>
            <w:right w:val="none" w:sz="0" w:space="0" w:color="auto"/>
          </w:divBdr>
        </w:div>
        <w:div w:id="2125034297">
          <w:marLeft w:val="0"/>
          <w:marRight w:val="0"/>
          <w:marTop w:val="0"/>
          <w:marBottom w:val="0"/>
          <w:divBdr>
            <w:top w:val="none" w:sz="0" w:space="0" w:color="auto"/>
            <w:left w:val="none" w:sz="0" w:space="0" w:color="auto"/>
            <w:bottom w:val="none" w:sz="0" w:space="0" w:color="auto"/>
            <w:right w:val="none" w:sz="0" w:space="0" w:color="auto"/>
          </w:divBdr>
        </w:div>
      </w:divsChild>
    </w:div>
    <w:div w:id="213420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chart" Target="charts/chart5.xml"/><Relationship Id="rId39" Type="http://schemas.openxmlformats.org/officeDocument/2006/relationships/chart" Target="charts/chart9.xml"/><Relationship Id="rId21" Type="http://schemas.openxmlformats.org/officeDocument/2006/relationships/chart" Target="charts/chart2.xml"/><Relationship Id="rId34" Type="http://schemas.openxmlformats.org/officeDocument/2006/relationships/footer" Target="footer4.xml"/><Relationship Id="rId42" Type="http://schemas.openxmlformats.org/officeDocument/2006/relationships/chart" Target="charts/chart12.xml"/><Relationship Id="rId47" Type="http://schemas.openxmlformats.org/officeDocument/2006/relationships/chart" Target="charts/chart17.xml"/><Relationship Id="rId50" Type="http://schemas.openxmlformats.org/officeDocument/2006/relationships/header" Target="header5.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chart" Target="charts/chart8.xm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header" Target="header4.xml"/><Relationship Id="rId37" Type="http://schemas.microsoft.com/office/2007/relationships/hdphoto" Target="media/hdphoto1.wdp"/><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footer" Target="footer6.xml"/><Relationship Id="rId58" Type="http://schemas.openxmlformats.org/officeDocument/2006/relationships/customXml" Target="../customXml/item4.xml"/><Relationship Id="rId5" Type="http://schemas.openxmlformats.org/officeDocument/2006/relationships/settings" Target="settings.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fr.wikipedia.org/wiki/Insecte" TargetMode="External"/><Relationship Id="rId22" Type="http://schemas.openxmlformats.org/officeDocument/2006/relationships/image" Target="media/image8.png"/><Relationship Id="rId27" Type="http://schemas.openxmlformats.org/officeDocument/2006/relationships/chart" Target="charts/chart6.xml"/><Relationship Id="rId30" Type="http://schemas.openxmlformats.org/officeDocument/2006/relationships/hyperlink" Target="https://fr.wikipedia.org/wiki/Insecte" TargetMode="External"/><Relationship Id="rId35" Type="http://schemas.openxmlformats.org/officeDocument/2006/relationships/image" Target="media/image10.jpeg"/><Relationship Id="rId43" Type="http://schemas.openxmlformats.org/officeDocument/2006/relationships/chart" Target="charts/chart13.xml"/><Relationship Id="rId48" Type="http://schemas.openxmlformats.org/officeDocument/2006/relationships/chart" Target="charts/chart18.xml"/><Relationship Id="rId56"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chart" Target="charts/chart4.xml"/><Relationship Id="rId33" Type="http://schemas.openxmlformats.org/officeDocument/2006/relationships/footer" Target="footer3.xml"/><Relationship Id="rId38" Type="http://schemas.openxmlformats.org/officeDocument/2006/relationships/image" Target="media/image12.png"/><Relationship Id="rId46" Type="http://schemas.openxmlformats.org/officeDocument/2006/relationships/chart" Target="charts/chart16.xml"/><Relationship Id="rId59" Type="http://schemas.openxmlformats.org/officeDocument/2006/relationships/customXml" Target="../customXml/item5.xml"/><Relationship Id="rId20" Type="http://schemas.openxmlformats.org/officeDocument/2006/relationships/chart" Target="charts/chart1.xml"/><Relationship Id="rId41" Type="http://schemas.openxmlformats.org/officeDocument/2006/relationships/chart" Target="charts/chart1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chart" Target="charts/chart7.xml"/><Relationship Id="rId36" Type="http://schemas.openxmlformats.org/officeDocument/2006/relationships/image" Target="media/image11.png"/><Relationship Id="rId49" Type="http://schemas.openxmlformats.org/officeDocument/2006/relationships/image" Target="media/image13.png"/><Relationship Id="rId57" Type="http://schemas.openxmlformats.org/officeDocument/2006/relationships/customXml" Target="../customXml/item3.xml"/><Relationship Id="rId10" Type="http://schemas.openxmlformats.org/officeDocument/2006/relationships/image" Target="media/image3.png"/><Relationship Id="rId31" Type="http://schemas.openxmlformats.org/officeDocument/2006/relationships/header" Target="header3.xml"/><Relationship Id="rId44" Type="http://schemas.openxmlformats.org/officeDocument/2006/relationships/chart" Target="charts/chart14.xml"/><Relationship Id="rId52" Type="http://schemas.openxmlformats.org/officeDocument/2006/relationships/footer" Target="footer5.xml"/><Relationship Id="rId60" Type="http://schemas.openxmlformats.org/officeDocument/2006/relationships/customXml" Target="../customXml/item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MOUSSA\Documents\Classeur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MOUSSA\Desktop\CePED-%20PNUD\Documents\Documents%20rapports\TABLEAUX%20Statistiques\ATT_1456595842054_Agric_Durabl_%20Tableaux_1_a_6-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MOUSSA\Desktop\CePED-%20PNUD\Documents\Documents%20rapports\TABLEAUX%20Statistiques\Copie%20de%20Tableaux_valeurs%20pour%20commune%20_.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MOUSSA\Desktop\CePED-%20PNUD\Documents\Documents%20rapports\TABLEAUX%20Statistiques\ATT_1456595842054_Agric_Durabl_%20Tableaux_1_a_6-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MOUSSA\Desktop\CePED-%20PNUD\Documents\Documents%20rapports\TABLEAUX%20Statistiques\Copie%20de%20Tableaux_valeurs%20pour%20commune%20_.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MOUSSA\Desktop\CePED-%20PNUD\Documents\Documents%20rapports\TABLEAUX%20Statistiques\Copie%20de%20tableaux%20exT14%20et%20exT14bis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MOUSSA\Desktop\CePED-%20PNUD\Documents\Documents%20rapports\Rapports%20CeRPA%202015\Evolution%20des%20Cultures%20principales%20de%202000%20&#224;%20%202014%20Bonou%20%2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MOUSSA\Desktop\CePED-%20PNUD\Documents\Documents%20rapports\TABLEAUX%20Statistiques\ATT_1456595842054_Agric_Durabl_%20Tableaux_1_a_6-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MOUSSA\Desktop\CePED-%20PNUD\Documents\Documents%20rapports\TABLEAUX%20Statistiques\ATT_1456595842054_Agric_Durabl_%20Tableaux_1_a_6-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HP\Downloads\tableau%20exT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MOUSSA\Documents\Classeur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MOUSSA\Desktop\CePED-%20PNUD\Documents\Documents%20rapports\Rapports%20CeRPA%202015\Copie%20de%20Evolution%20des%20Cultures%20principales%20de%202000%20&#224;%20%202014%20Bonou%20%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MOUSSA\Desktop\CePED-%20PNUD\Documents\Documents%20rapports\Rapports%20CeRPA%202015\Evolution%20des%20Cultures%20principales%20de%202000%20&#224;%20%202014%20Bonou%20%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MOUSSA\Desktop\CePED-%20PNUD\Documents\Documents%20rapports\Rapports%20CeRPA%202015\Evolution%20des%20Cultures%20principales%20de%202000%20&#224;%20%202014%20Bonou%20%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MOUSSA\Desktop\CePED-%20PNUD\Documents\Documents%20rapports\Rapports%20CeRPA%202015\Evolution%20des%20Cultures%20principales%20de%202000%20&#224;%20%202014%20Bonou%20%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MOUSSA\Desktop\CePED-%20PNUD\Documents\Documents%20rapports\Rapports%20CeRPA%202015\Evolution%20des%20Cultures%20principales%20de%202000%20&#224;%20%202014%20Bonou%20%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MOUSSA\Desktop\CePED-%20PNUD\Documents\Documents%20rapports\TABLEAUX%20Statistiques\ATT_1456595842054_Agric_Durabl_%20Tableaux_1_a_6-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Feuil3!$B$2:$B$13</c:f>
              <c:strCache>
                <c:ptCount val="12"/>
                <c:pt idx="0">
                  <c:v>Janv</c:v>
                </c:pt>
                <c:pt idx="1">
                  <c:v>Fév</c:v>
                </c:pt>
                <c:pt idx="2">
                  <c:v>Mars</c:v>
                </c:pt>
                <c:pt idx="3">
                  <c:v>Avril</c:v>
                </c:pt>
                <c:pt idx="4">
                  <c:v>Mai</c:v>
                </c:pt>
                <c:pt idx="5">
                  <c:v>Juin</c:v>
                </c:pt>
                <c:pt idx="6">
                  <c:v>Juil</c:v>
                </c:pt>
                <c:pt idx="7">
                  <c:v>Aout</c:v>
                </c:pt>
                <c:pt idx="8">
                  <c:v>Sept</c:v>
                </c:pt>
                <c:pt idx="9">
                  <c:v>Oct</c:v>
                </c:pt>
                <c:pt idx="10">
                  <c:v>Nov</c:v>
                </c:pt>
                <c:pt idx="11">
                  <c:v>Déc</c:v>
                </c:pt>
              </c:strCache>
            </c:strRef>
          </c:cat>
          <c:val>
            <c:numRef>
              <c:f>Feuil3!$C$2:$C$13</c:f>
              <c:numCache>
                <c:formatCode>General</c:formatCode>
                <c:ptCount val="12"/>
                <c:pt idx="0">
                  <c:v>0</c:v>
                </c:pt>
                <c:pt idx="1">
                  <c:v>0</c:v>
                </c:pt>
                <c:pt idx="2">
                  <c:v>201.2</c:v>
                </c:pt>
                <c:pt idx="3">
                  <c:v>68.5</c:v>
                </c:pt>
                <c:pt idx="4">
                  <c:v>61.75</c:v>
                </c:pt>
                <c:pt idx="5">
                  <c:v>145.30000000000001</c:v>
                </c:pt>
                <c:pt idx="6">
                  <c:v>80.650000000000006</c:v>
                </c:pt>
                <c:pt idx="7">
                  <c:v>42.25</c:v>
                </c:pt>
                <c:pt idx="8">
                  <c:v>48.19</c:v>
                </c:pt>
                <c:pt idx="9">
                  <c:v>69.75</c:v>
                </c:pt>
                <c:pt idx="10">
                  <c:v>60.35</c:v>
                </c:pt>
                <c:pt idx="11">
                  <c:v>0</c:v>
                </c:pt>
              </c:numCache>
            </c:numRef>
          </c:val>
          <c:smooth val="0"/>
        </c:ser>
        <c:dLbls>
          <c:showLegendKey val="0"/>
          <c:showVal val="0"/>
          <c:showCatName val="0"/>
          <c:showSerName val="0"/>
          <c:showPercent val="0"/>
          <c:showBubbleSize val="0"/>
        </c:dLbls>
        <c:marker val="1"/>
        <c:smooth val="0"/>
        <c:axId val="125682048"/>
        <c:axId val="125683968"/>
      </c:lineChart>
      <c:catAx>
        <c:axId val="12568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5683968"/>
        <c:crosses val="autoZero"/>
        <c:auto val="1"/>
        <c:lblAlgn val="ctr"/>
        <c:lblOffset val="100"/>
        <c:noMultiLvlLbl val="0"/>
      </c:catAx>
      <c:valAx>
        <c:axId val="12568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5682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'T1'!$A$5</c:f>
              <c:strCache>
                <c:ptCount val="1"/>
                <c:pt idx="0">
                  <c:v>Sexe du chef de ménage (CM)</c:v>
                </c:pt>
              </c:strCache>
            </c:strRef>
          </c:tx>
          <c:spPr>
            <a:solidFill>
              <a:schemeClr val="accent1"/>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'T1'!$B$2:$G$4</c:f>
              <c:multiLvlStrCache>
                <c:ptCount val="6"/>
                <c:lvl>
                  <c:pt idx="0">
                    <c:v>0</c:v>
                  </c:pt>
                  <c:pt idx="1">
                    <c:v>1</c:v>
                  </c:pt>
                  <c:pt idx="2">
                    <c:v>2</c:v>
                  </c:pt>
                  <c:pt idx="3">
                    <c:v>3</c:v>
                  </c:pt>
                  <c:pt idx="4">
                    <c:v>4</c:v>
                  </c:pt>
                  <c:pt idx="5">
                    <c:v>5 et +</c:v>
                  </c:pt>
                </c:lvl>
                <c:lvl>
                  <c:pt idx="0">
                    <c:v>Nombre de champs</c:v>
                  </c:pt>
                </c:lvl>
              </c:multiLvlStrCache>
            </c:multiLvlStrRef>
          </c:cat>
          <c:val>
            <c:numRef>
              <c:f>'T1'!$B$5:$G$5</c:f>
              <c:numCache>
                <c:formatCode>General</c:formatCode>
                <c:ptCount val="6"/>
              </c:numCache>
            </c:numRef>
          </c:val>
        </c:ser>
        <c:ser>
          <c:idx val="1"/>
          <c:order val="1"/>
          <c:tx>
            <c:strRef>
              <c:f>'T1'!$A$6</c:f>
              <c:strCache>
                <c:ptCount val="1"/>
                <c:pt idx="0">
                  <c:v>Masculin</c:v>
                </c:pt>
              </c:strCache>
            </c:strRef>
          </c:tx>
          <c:spPr>
            <a:solidFill>
              <a:schemeClr val="accent2"/>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'T1'!$B$2:$G$4</c:f>
              <c:multiLvlStrCache>
                <c:ptCount val="6"/>
                <c:lvl>
                  <c:pt idx="0">
                    <c:v>0</c:v>
                  </c:pt>
                  <c:pt idx="1">
                    <c:v>1</c:v>
                  </c:pt>
                  <c:pt idx="2">
                    <c:v>2</c:v>
                  </c:pt>
                  <c:pt idx="3">
                    <c:v>3</c:v>
                  </c:pt>
                  <c:pt idx="4">
                    <c:v>4</c:v>
                  </c:pt>
                  <c:pt idx="5">
                    <c:v>5 et +</c:v>
                  </c:pt>
                </c:lvl>
                <c:lvl>
                  <c:pt idx="0">
                    <c:v>Nombre de champs</c:v>
                  </c:pt>
                </c:lvl>
              </c:multiLvlStrCache>
            </c:multiLvlStrRef>
          </c:cat>
          <c:val>
            <c:numRef>
              <c:f>'T1'!$B$6:$G$6</c:f>
              <c:numCache>
                <c:formatCode>0.0</c:formatCode>
                <c:ptCount val="6"/>
                <c:pt idx="0">
                  <c:v>31.870927582297153</c:v>
                </c:pt>
                <c:pt idx="1">
                  <c:v>40.300526583710194</c:v>
                </c:pt>
                <c:pt idx="2">
                  <c:v>19.31803073968587</c:v>
                </c:pt>
                <c:pt idx="3">
                  <c:v>5.2479122191481693</c:v>
                </c:pt>
                <c:pt idx="4">
                  <c:v>1.4491635271780421</c:v>
                </c:pt>
                <c:pt idx="5">
                  <c:v>1.8134393479805375</c:v>
                </c:pt>
              </c:numCache>
            </c:numRef>
          </c:val>
        </c:ser>
        <c:ser>
          <c:idx val="2"/>
          <c:order val="2"/>
          <c:tx>
            <c:strRef>
              <c:f>'T1'!$A$7</c:f>
              <c:strCache>
                <c:ptCount val="1"/>
                <c:pt idx="0">
                  <c:v>Féminin</c:v>
                </c:pt>
              </c:strCache>
            </c:strRef>
          </c:tx>
          <c:spPr>
            <a:solidFill>
              <a:schemeClr val="accent3"/>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'T1'!$B$2:$G$4</c:f>
              <c:multiLvlStrCache>
                <c:ptCount val="6"/>
                <c:lvl>
                  <c:pt idx="0">
                    <c:v>0</c:v>
                  </c:pt>
                  <c:pt idx="1">
                    <c:v>1</c:v>
                  </c:pt>
                  <c:pt idx="2">
                    <c:v>2</c:v>
                  </c:pt>
                  <c:pt idx="3">
                    <c:v>3</c:v>
                  </c:pt>
                  <c:pt idx="4">
                    <c:v>4</c:v>
                  </c:pt>
                  <c:pt idx="5">
                    <c:v>5 et +</c:v>
                  </c:pt>
                </c:lvl>
                <c:lvl>
                  <c:pt idx="0">
                    <c:v>Nombre de champs</c:v>
                  </c:pt>
                </c:lvl>
              </c:multiLvlStrCache>
            </c:multiLvlStrRef>
          </c:cat>
          <c:val>
            <c:numRef>
              <c:f>'T1'!$B$7:$G$7</c:f>
              <c:numCache>
                <c:formatCode>0.0</c:formatCode>
                <c:ptCount val="6"/>
                <c:pt idx="0">
                  <c:v>55.993205873126321</c:v>
                </c:pt>
                <c:pt idx="1">
                  <c:v>30.766623363469908</c:v>
                </c:pt>
                <c:pt idx="2">
                  <c:v>11.273622404456674</c:v>
                </c:pt>
                <c:pt idx="3">
                  <c:v>1.1731909716664839</c:v>
                </c:pt>
                <c:pt idx="4">
                  <c:v>0.53188079709954939</c:v>
                </c:pt>
                <c:pt idx="5">
                  <c:v>0.26147659018077685</c:v>
                </c:pt>
              </c:numCache>
            </c:numRef>
          </c:val>
        </c:ser>
        <c:dLbls>
          <c:dLblPos val="outEnd"/>
          <c:showLegendKey val="0"/>
          <c:showVal val="1"/>
          <c:showCatName val="0"/>
          <c:showSerName val="0"/>
          <c:showPercent val="0"/>
          <c:showBubbleSize val="0"/>
        </c:dLbls>
        <c:gapWidth val="444"/>
        <c:overlap val="-90"/>
        <c:axId val="128243200"/>
        <c:axId val="128244736"/>
      </c:barChart>
      <c:catAx>
        <c:axId val="128243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128244736"/>
        <c:crosses val="autoZero"/>
        <c:auto val="1"/>
        <c:lblAlgn val="ctr"/>
        <c:lblOffset val="100"/>
        <c:noMultiLvlLbl val="0"/>
      </c:catAx>
      <c:valAx>
        <c:axId val="128244736"/>
        <c:scaling>
          <c:orientation val="minMax"/>
        </c:scaling>
        <c:delete val="1"/>
        <c:axPos val="l"/>
        <c:numFmt formatCode="General" sourceLinked="1"/>
        <c:majorTickMark val="none"/>
        <c:minorTickMark val="none"/>
        <c:tickLblPos val="nextTo"/>
        <c:crossAx val="128243200"/>
        <c:crosses val="autoZero"/>
        <c:crossBetween val="between"/>
      </c:valAx>
      <c:spPr>
        <a:noFill/>
        <a:ln>
          <a:noFill/>
        </a:ln>
        <a:effectLst/>
      </c:spPr>
    </c:plotArea>
    <c:legend>
      <c:legendPos val="t"/>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'T3'!$B$51</c:f>
              <c:strCache>
                <c:ptCount val="1"/>
                <c:pt idx="0">
                  <c:v>[0- 0,5[</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'T3'!$A$52:$A$57</c:f>
              <c:strCache>
                <c:ptCount val="6"/>
                <c:pt idx="0">
                  <c:v>Affamè</c:v>
                </c:pt>
                <c:pt idx="1">
                  <c:v>Atchonsa</c:v>
                </c:pt>
                <c:pt idx="2">
                  <c:v>Damè-wogon</c:v>
                </c:pt>
                <c:pt idx="3">
                  <c:v>Hounviguè</c:v>
                </c:pt>
                <c:pt idx="4">
                  <c:v>Bonou</c:v>
                </c:pt>
                <c:pt idx="5">
                  <c:v>Commune</c:v>
                </c:pt>
              </c:strCache>
            </c:strRef>
          </c:cat>
          <c:val>
            <c:numRef>
              <c:f>'T3'!$B$52:$B$57</c:f>
              <c:numCache>
                <c:formatCode>General</c:formatCode>
                <c:ptCount val="6"/>
                <c:pt idx="0">
                  <c:v>11.2</c:v>
                </c:pt>
                <c:pt idx="1">
                  <c:v>8</c:v>
                </c:pt>
                <c:pt idx="2">
                  <c:v>11.9</c:v>
                </c:pt>
                <c:pt idx="3">
                  <c:v>3.9</c:v>
                </c:pt>
                <c:pt idx="4">
                  <c:v>14.6</c:v>
                </c:pt>
                <c:pt idx="5">
                  <c:v>10.6</c:v>
                </c:pt>
              </c:numCache>
            </c:numRef>
          </c:val>
        </c:ser>
        <c:ser>
          <c:idx val="1"/>
          <c:order val="1"/>
          <c:tx>
            <c:strRef>
              <c:f>'T3'!$C$51</c:f>
              <c:strCache>
                <c:ptCount val="1"/>
                <c:pt idx="0">
                  <c:v>[0,5- 1[</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'T3'!$A$52:$A$57</c:f>
              <c:strCache>
                <c:ptCount val="6"/>
                <c:pt idx="0">
                  <c:v>Affamè</c:v>
                </c:pt>
                <c:pt idx="1">
                  <c:v>Atchonsa</c:v>
                </c:pt>
                <c:pt idx="2">
                  <c:v>Damè-wogon</c:v>
                </c:pt>
                <c:pt idx="3">
                  <c:v>Hounviguè</c:v>
                </c:pt>
                <c:pt idx="4">
                  <c:v>Bonou</c:v>
                </c:pt>
                <c:pt idx="5">
                  <c:v>Commune</c:v>
                </c:pt>
              </c:strCache>
            </c:strRef>
          </c:cat>
          <c:val>
            <c:numRef>
              <c:f>'T3'!$C$52:$C$57</c:f>
              <c:numCache>
                <c:formatCode>General</c:formatCode>
                <c:ptCount val="6"/>
                <c:pt idx="0">
                  <c:v>8.1</c:v>
                </c:pt>
                <c:pt idx="1">
                  <c:v>10.7</c:v>
                </c:pt>
                <c:pt idx="2">
                  <c:v>12.7</c:v>
                </c:pt>
                <c:pt idx="3">
                  <c:v>9.9</c:v>
                </c:pt>
                <c:pt idx="4">
                  <c:v>9.6999999999999993</c:v>
                </c:pt>
                <c:pt idx="5">
                  <c:v>10</c:v>
                </c:pt>
              </c:numCache>
            </c:numRef>
          </c:val>
        </c:ser>
        <c:ser>
          <c:idx val="2"/>
          <c:order val="2"/>
          <c:tx>
            <c:strRef>
              <c:f>'T3'!$D$51</c:f>
              <c:strCache>
                <c:ptCount val="1"/>
                <c:pt idx="0">
                  <c:v>[1 - 2[</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'T3'!$A$52:$A$57</c:f>
              <c:strCache>
                <c:ptCount val="6"/>
                <c:pt idx="0">
                  <c:v>Affamè</c:v>
                </c:pt>
                <c:pt idx="1">
                  <c:v>Atchonsa</c:v>
                </c:pt>
                <c:pt idx="2">
                  <c:v>Damè-wogon</c:v>
                </c:pt>
                <c:pt idx="3">
                  <c:v>Hounviguè</c:v>
                </c:pt>
                <c:pt idx="4">
                  <c:v>Bonou</c:v>
                </c:pt>
                <c:pt idx="5">
                  <c:v>Commune</c:v>
                </c:pt>
              </c:strCache>
            </c:strRef>
          </c:cat>
          <c:val>
            <c:numRef>
              <c:f>'T3'!$D$52:$D$57</c:f>
              <c:numCache>
                <c:formatCode>General</c:formatCode>
                <c:ptCount val="6"/>
                <c:pt idx="0">
                  <c:v>37.1</c:v>
                </c:pt>
                <c:pt idx="1">
                  <c:v>29.7</c:v>
                </c:pt>
                <c:pt idx="2">
                  <c:v>38.299999999999997</c:v>
                </c:pt>
                <c:pt idx="3">
                  <c:v>39.200000000000003</c:v>
                </c:pt>
                <c:pt idx="4">
                  <c:v>38.799999999999997</c:v>
                </c:pt>
                <c:pt idx="5">
                  <c:v>36.299999999999997</c:v>
                </c:pt>
              </c:numCache>
            </c:numRef>
          </c:val>
        </c:ser>
        <c:ser>
          <c:idx val="3"/>
          <c:order val="3"/>
          <c:tx>
            <c:strRef>
              <c:f>'T3'!$E$51</c:f>
              <c:strCache>
                <c:ptCount val="1"/>
                <c:pt idx="0">
                  <c:v>[2 - 4[</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'T3'!$A$52:$A$57</c:f>
              <c:strCache>
                <c:ptCount val="6"/>
                <c:pt idx="0">
                  <c:v>Affamè</c:v>
                </c:pt>
                <c:pt idx="1">
                  <c:v>Atchonsa</c:v>
                </c:pt>
                <c:pt idx="2">
                  <c:v>Damè-wogon</c:v>
                </c:pt>
                <c:pt idx="3">
                  <c:v>Hounviguè</c:v>
                </c:pt>
                <c:pt idx="4">
                  <c:v>Bonou</c:v>
                </c:pt>
                <c:pt idx="5">
                  <c:v>Commune</c:v>
                </c:pt>
              </c:strCache>
            </c:strRef>
          </c:cat>
          <c:val>
            <c:numRef>
              <c:f>'T3'!$E$52:$E$57</c:f>
              <c:numCache>
                <c:formatCode>General</c:formatCode>
                <c:ptCount val="6"/>
                <c:pt idx="0">
                  <c:v>37.9</c:v>
                </c:pt>
                <c:pt idx="1">
                  <c:v>29.4</c:v>
                </c:pt>
                <c:pt idx="2">
                  <c:v>22.3</c:v>
                </c:pt>
                <c:pt idx="3">
                  <c:v>33.9</c:v>
                </c:pt>
                <c:pt idx="4">
                  <c:v>25.9</c:v>
                </c:pt>
                <c:pt idx="5">
                  <c:v>29.9</c:v>
                </c:pt>
              </c:numCache>
            </c:numRef>
          </c:val>
        </c:ser>
        <c:ser>
          <c:idx val="4"/>
          <c:order val="4"/>
          <c:tx>
            <c:strRef>
              <c:f>'T3'!$F$51</c:f>
              <c:strCache>
                <c:ptCount val="1"/>
                <c:pt idx="0">
                  <c:v>4 ha et +</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'T3'!$A$52:$A$57</c:f>
              <c:strCache>
                <c:ptCount val="6"/>
                <c:pt idx="0">
                  <c:v>Affamè</c:v>
                </c:pt>
                <c:pt idx="1">
                  <c:v>Atchonsa</c:v>
                </c:pt>
                <c:pt idx="2">
                  <c:v>Damè-wogon</c:v>
                </c:pt>
                <c:pt idx="3">
                  <c:v>Hounviguè</c:v>
                </c:pt>
                <c:pt idx="4">
                  <c:v>Bonou</c:v>
                </c:pt>
                <c:pt idx="5">
                  <c:v>Commune</c:v>
                </c:pt>
              </c:strCache>
            </c:strRef>
          </c:cat>
          <c:val>
            <c:numRef>
              <c:f>'T3'!$F$52:$F$57</c:f>
              <c:numCache>
                <c:formatCode>General</c:formatCode>
                <c:ptCount val="6"/>
                <c:pt idx="0">
                  <c:v>5.7</c:v>
                </c:pt>
                <c:pt idx="1">
                  <c:v>22.2</c:v>
                </c:pt>
                <c:pt idx="2">
                  <c:v>14.9</c:v>
                </c:pt>
                <c:pt idx="3">
                  <c:v>13</c:v>
                </c:pt>
                <c:pt idx="4">
                  <c:v>11</c:v>
                </c:pt>
                <c:pt idx="5">
                  <c:v>13.2</c:v>
                </c:pt>
              </c:numCache>
            </c:numRef>
          </c:val>
        </c:ser>
        <c:dLbls>
          <c:dLblPos val="outEnd"/>
          <c:showLegendKey val="0"/>
          <c:showVal val="1"/>
          <c:showCatName val="0"/>
          <c:showSerName val="0"/>
          <c:showPercent val="0"/>
          <c:showBubbleSize val="0"/>
        </c:dLbls>
        <c:gapWidth val="444"/>
        <c:overlap val="-90"/>
        <c:axId val="131228032"/>
        <c:axId val="131229568"/>
      </c:barChart>
      <c:catAx>
        <c:axId val="131228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131229568"/>
        <c:crosses val="autoZero"/>
        <c:auto val="1"/>
        <c:lblAlgn val="ctr"/>
        <c:lblOffset val="100"/>
        <c:noMultiLvlLbl val="0"/>
      </c:catAx>
      <c:valAx>
        <c:axId val="131229568"/>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a:t>% de menages</a:t>
                </a:r>
              </a:p>
            </c:rich>
          </c:tx>
          <c:overlay val="0"/>
          <c:spPr>
            <a:noFill/>
            <a:ln>
              <a:noFill/>
            </a:ln>
            <a:effectLst/>
          </c:spPr>
        </c:title>
        <c:numFmt formatCode="General" sourceLinked="1"/>
        <c:majorTickMark val="none"/>
        <c:minorTickMark val="none"/>
        <c:tickLblPos val="nextTo"/>
        <c:crossAx val="1312280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'T3'!$A$46</c:f>
              <c:strCache>
                <c:ptCount val="1"/>
                <c:pt idx="0">
                  <c:v>Sexe du CM</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'T3'!$B$44:$F$45</c:f>
              <c:multiLvlStrCache>
                <c:ptCount val="5"/>
                <c:lvl>
                  <c:pt idx="0">
                    <c:v>[0- 0,5[</c:v>
                  </c:pt>
                  <c:pt idx="1">
                    <c:v>[0,5- 1[</c:v>
                  </c:pt>
                  <c:pt idx="2">
                    <c:v>[1 - 2[</c:v>
                  </c:pt>
                  <c:pt idx="3">
                    <c:v>[2 - 4[</c:v>
                  </c:pt>
                  <c:pt idx="4">
                    <c:v>4 ha et +</c:v>
                  </c:pt>
                </c:lvl>
                <c:lvl>
                  <c:pt idx="0">
                    <c:v>Superficie de champ possédée</c:v>
                  </c:pt>
                </c:lvl>
              </c:multiLvlStrCache>
            </c:multiLvlStrRef>
          </c:cat>
          <c:val>
            <c:numRef>
              <c:f>'T3'!$B$46:$F$46</c:f>
              <c:numCache>
                <c:formatCode>General</c:formatCode>
                <c:ptCount val="5"/>
              </c:numCache>
            </c:numRef>
          </c:val>
        </c:ser>
        <c:ser>
          <c:idx val="1"/>
          <c:order val="1"/>
          <c:tx>
            <c:strRef>
              <c:f>'T3'!$A$47</c:f>
              <c:strCache>
                <c:ptCount val="1"/>
                <c:pt idx="0">
                  <c:v>Masculin</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'T3'!$B$44:$F$45</c:f>
              <c:multiLvlStrCache>
                <c:ptCount val="5"/>
                <c:lvl>
                  <c:pt idx="0">
                    <c:v>[0- 0,5[</c:v>
                  </c:pt>
                  <c:pt idx="1">
                    <c:v>[0,5- 1[</c:v>
                  </c:pt>
                  <c:pt idx="2">
                    <c:v>[1 - 2[</c:v>
                  </c:pt>
                  <c:pt idx="3">
                    <c:v>[2 - 4[</c:v>
                  </c:pt>
                  <c:pt idx="4">
                    <c:v>4 ha et +</c:v>
                  </c:pt>
                </c:lvl>
                <c:lvl>
                  <c:pt idx="0">
                    <c:v>Superficie de champ possédée</c:v>
                  </c:pt>
                </c:lvl>
              </c:multiLvlStrCache>
            </c:multiLvlStrRef>
          </c:cat>
          <c:val>
            <c:numRef>
              <c:f>'T3'!$B$47:$F$47</c:f>
              <c:numCache>
                <c:formatCode>###0.0</c:formatCode>
                <c:ptCount val="5"/>
                <c:pt idx="0">
                  <c:v>8.197764851152515</c:v>
                </c:pt>
                <c:pt idx="1">
                  <c:v>7.4279993601749768</c:v>
                </c:pt>
                <c:pt idx="2">
                  <c:v>36.800831991762323</c:v>
                </c:pt>
                <c:pt idx="3">
                  <c:v>32.677986959226118</c:v>
                </c:pt>
                <c:pt idx="4">
                  <c:v>14.89541683768401</c:v>
                </c:pt>
              </c:numCache>
            </c:numRef>
          </c:val>
        </c:ser>
        <c:ser>
          <c:idx val="2"/>
          <c:order val="2"/>
          <c:tx>
            <c:strRef>
              <c:f>'T3'!$A$48</c:f>
              <c:strCache>
                <c:ptCount val="1"/>
                <c:pt idx="0">
                  <c:v>Féminin</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'T3'!$B$44:$F$45</c:f>
              <c:multiLvlStrCache>
                <c:ptCount val="5"/>
                <c:lvl>
                  <c:pt idx="0">
                    <c:v>[0- 0,5[</c:v>
                  </c:pt>
                  <c:pt idx="1">
                    <c:v>[0,5- 1[</c:v>
                  </c:pt>
                  <c:pt idx="2">
                    <c:v>[1 - 2[</c:v>
                  </c:pt>
                  <c:pt idx="3">
                    <c:v>[2 - 4[</c:v>
                  </c:pt>
                  <c:pt idx="4">
                    <c:v>4 ha et +</c:v>
                  </c:pt>
                </c:lvl>
                <c:lvl>
                  <c:pt idx="0">
                    <c:v>Superficie de champ possédée</c:v>
                  </c:pt>
                </c:lvl>
              </c:multiLvlStrCache>
            </c:multiLvlStrRef>
          </c:cat>
          <c:val>
            <c:numRef>
              <c:f>'T3'!$B$48:$F$48</c:f>
              <c:numCache>
                <c:formatCode>###0.0</c:formatCode>
                <c:ptCount val="5"/>
                <c:pt idx="0">
                  <c:v>21.341592095902698</c:v>
                </c:pt>
                <c:pt idx="1">
                  <c:v>21.540621201776087</c:v>
                </c:pt>
                <c:pt idx="2">
                  <c:v>34.063604081389457</c:v>
                </c:pt>
                <c:pt idx="3">
                  <c:v>17.567918490759489</c:v>
                </c:pt>
                <c:pt idx="4">
                  <c:v>5.4862641301722919</c:v>
                </c:pt>
              </c:numCache>
            </c:numRef>
          </c:val>
        </c:ser>
        <c:dLbls>
          <c:dLblPos val="ctr"/>
          <c:showLegendKey val="0"/>
          <c:showVal val="1"/>
          <c:showCatName val="0"/>
          <c:showSerName val="0"/>
          <c:showPercent val="0"/>
          <c:showBubbleSize val="0"/>
        </c:dLbls>
        <c:gapWidth val="150"/>
        <c:axId val="131667072"/>
        <c:axId val="131668608"/>
      </c:barChart>
      <c:catAx>
        <c:axId val="1316670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131668608"/>
        <c:crosses val="autoZero"/>
        <c:auto val="1"/>
        <c:lblAlgn val="ctr"/>
        <c:lblOffset val="100"/>
        <c:noMultiLvlLbl val="0"/>
      </c:catAx>
      <c:valAx>
        <c:axId val="1316686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31667072"/>
        <c:crosses val="autoZero"/>
        <c:crossBetween val="between"/>
      </c:valAx>
      <c:spPr>
        <a:noFill/>
        <a:ln>
          <a:noFill/>
        </a:ln>
        <a:effectLst/>
      </c:spPr>
    </c:plotArea>
    <c:legend>
      <c:legendPos val="b"/>
      <c:legendEntry>
        <c:idx val="0"/>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460552725027049E-3"/>
          <c:y val="0.3765077282006416"/>
          <c:w val="0.92160122141595047"/>
          <c:h val="0.54783610382035575"/>
        </c:manualLayout>
      </c:layout>
      <c:barChart>
        <c:barDir val="col"/>
        <c:grouping val="clustered"/>
        <c:varyColors val="0"/>
        <c:ser>
          <c:idx val="0"/>
          <c:order val="0"/>
          <c:tx>
            <c:strRef>
              <c:f>'T3'!$B$64</c:f>
              <c:strCache>
                <c:ptCount val="1"/>
                <c:pt idx="0">
                  <c:v>[0- 0,5[</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'T3'!$A$65:$A$70</c:f>
              <c:strCache>
                <c:ptCount val="6"/>
                <c:pt idx="0">
                  <c:v>Affamè</c:v>
                </c:pt>
                <c:pt idx="1">
                  <c:v>Atchonsa</c:v>
                </c:pt>
                <c:pt idx="2">
                  <c:v>Damè-wogon</c:v>
                </c:pt>
                <c:pt idx="3">
                  <c:v>Hounviguè</c:v>
                </c:pt>
                <c:pt idx="4">
                  <c:v>Bonou</c:v>
                </c:pt>
                <c:pt idx="5">
                  <c:v>Commune</c:v>
                </c:pt>
              </c:strCache>
            </c:strRef>
          </c:cat>
          <c:val>
            <c:numRef>
              <c:f>'T3'!$B$65:$B$70</c:f>
              <c:numCache>
                <c:formatCode>General</c:formatCode>
                <c:ptCount val="6"/>
                <c:pt idx="0">
                  <c:v>12.5</c:v>
                </c:pt>
                <c:pt idx="1">
                  <c:v>10</c:v>
                </c:pt>
                <c:pt idx="2">
                  <c:v>13.7</c:v>
                </c:pt>
                <c:pt idx="3">
                  <c:v>3.9</c:v>
                </c:pt>
                <c:pt idx="4">
                  <c:v>14.8</c:v>
                </c:pt>
                <c:pt idx="5">
                  <c:v>11.7</c:v>
                </c:pt>
              </c:numCache>
            </c:numRef>
          </c:val>
        </c:ser>
        <c:ser>
          <c:idx val="1"/>
          <c:order val="1"/>
          <c:tx>
            <c:strRef>
              <c:f>'T3'!$C$64</c:f>
              <c:strCache>
                <c:ptCount val="1"/>
                <c:pt idx="0">
                  <c:v>[0,5- 1[</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'T3'!$A$65:$A$70</c:f>
              <c:strCache>
                <c:ptCount val="6"/>
                <c:pt idx="0">
                  <c:v>Affamè</c:v>
                </c:pt>
                <c:pt idx="1">
                  <c:v>Atchonsa</c:v>
                </c:pt>
                <c:pt idx="2">
                  <c:v>Damè-wogon</c:v>
                </c:pt>
                <c:pt idx="3">
                  <c:v>Hounviguè</c:v>
                </c:pt>
                <c:pt idx="4">
                  <c:v>Bonou</c:v>
                </c:pt>
                <c:pt idx="5">
                  <c:v>Commune</c:v>
                </c:pt>
              </c:strCache>
            </c:strRef>
          </c:cat>
          <c:val>
            <c:numRef>
              <c:f>'T3'!$C$65:$C$70</c:f>
              <c:numCache>
                <c:formatCode>General</c:formatCode>
                <c:ptCount val="6"/>
                <c:pt idx="0">
                  <c:v>11</c:v>
                </c:pt>
                <c:pt idx="1">
                  <c:v>12.1</c:v>
                </c:pt>
                <c:pt idx="2">
                  <c:v>15.1</c:v>
                </c:pt>
                <c:pt idx="3">
                  <c:v>10.1</c:v>
                </c:pt>
                <c:pt idx="4">
                  <c:v>11.5</c:v>
                </c:pt>
                <c:pt idx="5">
                  <c:v>11.8</c:v>
                </c:pt>
              </c:numCache>
            </c:numRef>
          </c:val>
        </c:ser>
        <c:ser>
          <c:idx val="2"/>
          <c:order val="2"/>
          <c:tx>
            <c:strRef>
              <c:f>'T3'!$D$64</c:f>
              <c:strCache>
                <c:ptCount val="1"/>
                <c:pt idx="0">
                  <c:v>[1 - 2[</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'T3'!$A$65:$A$70</c:f>
              <c:strCache>
                <c:ptCount val="6"/>
                <c:pt idx="0">
                  <c:v>Affamè</c:v>
                </c:pt>
                <c:pt idx="1">
                  <c:v>Atchonsa</c:v>
                </c:pt>
                <c:pt idx="2">
                  <c:v>Damè-wogon</c:v>
                </c:pt>
                <c:pt idx="3">
                  <c:v>Hounviguè</c:v>
                </c:pt>
                <c:pt idx="4">
                  <c:v>Bonou</c:v>
                </c:pt>
                <c:pt idx="5">
                  <c:v>Commune</c:v>
                </c:pt>
              </c:strCache>
            </c:strRef>
          </c:cat>
          <c:val>
            <c:numRef>
              <c:f>'T3'!$D$65:$D$70</c:f>
              <c:numCache>
                <c:formatCode>General</c:formatCode>
                <c:ptCount val="6"/>
                <c:pt idx="0">
                  <c:v>41.6</c:v>
                </c:pt>
                <c:pt idx="1">
                  <c:v>30.7</c:v>
                </c:pt>
                <c:pt idx="2">
                  <c:v>39.700000000000003</c:v>
                </c:pt>
                <c:pt idx="3">
                  <c:v>39.700000000000003</c:v>
                </c:pt>
                <c:pt idx="4">
                  <c:v>42.7</c:v>
                </c:pt>
                <c:pt idx="5">
                  <c:v>38.9</c:v>
                </c:pt>
              </c:numCache>
            </c:numRef>
          </c:val>
        </c:ser>
        <c:ser>
          <c:idx val="3"/>
          <c:order val="3"/>
          <c:tx>
            <c:strRef>
              <c:f>'T3'!$E$64</c:f>
              <c:strCache>
                <c:ptCount val="1"/>
                <c:pt idx="0">
                  <c:v>[2 - 4[</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'T3'!$A$65:$A$70</c:f>
              <c:strCache>
                <c:ptCount val="6"/>
                <c:pt idx="0">
                  <c:v>Affamè</c:v>
                </c:pt>
                <c:pt idx="1">
                  <c:v>Atchonsa</c:v>
                </c:pt>
                <c:pt idx="2">
                  <c:v>Damè-wogon</c:v>
                </c:pt>
                <c:pt idx="3">
                  <c:v>Hounviguè</c:v>
                </c:pt>
                <c:pt idx="4">
                  <c:v>Bonou</c:v>
                </c:pt>
                <c:pt idx="5">
                  <c:v>Commune</c:v>
                </c:pt>
              </c:strCache>
            </c:strRef>
          </c:cat>
          <c:val>
            <c:numRef>
              <c:f>'T3'!$E$65:$E$70</c:f>
              <c:numCache>
                <c:formatCode>General</c:formatCode>
                <c:ptCount val="6"/>
                <c:pt idx="0">
                  <c:v>30.4</c:v>
                </c:pt>
                <c:pt idx="1">
                  <c:v>30.1</c:v>
                </c:pt>
                <c:pt idx="2">
                  <c:v>20.2</c:v>
                </c:pt>
                <c:pt idx="3">
                  <c:v>33</c:v>
                </c:pt>
                <c:pt idx="4">
                  <c:v>23.4</c:v>
                </c:pt>
                <c:pt idx="5">
                  <c:v>27.3</c:v>
                </c:pt>
              </c:numCache>
            </c:numRef>
          </c:val>
        </c:ser>
        <c:ser>
          <c:idx val="4"/>
          <c:order val="4"/>
          <c:tx>
            <c:strRef>
              <c:f>'T3'!$F$64</c:f>
              <c:strCache>
                <c:ptCount val="1"/>
                <c:pt idx="0">
                  <c:v>4 ha et +</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'T3'!$A$65:$A$70</c:f>
              <c:strCache>
                <c:ptCount val="6"/>
                <c:pt idx="0">
                  <c:v>Affamè</c:v>
                </c:pt>
                <c:pt idx="1">
                  <c:v>Atchonsa</c:v>
                </c:pt>
                <c:pt idx="2">
                  <c:v>Damè-wogon</c:v>
                </c:pt>
                <c:pt idx="3">
                  <c:v>Hounviguè</c:v>
                </c:pt>
                <c:pt idx="4">
                  <c:v>Bonou</c:v>
                </c:pt>
                <c:pt idx="5">
                  <c:v>Commune</c:v>
                </c:pt>
              </c:strCache>
            </c:strRef>
          </c:cat>
          <c:val>
            <c:numRef>
              <c:f>'T3'!$F$65:$F$70</c:f>
              <c:numCache>
                <c:formatCode>General</c:formatCode>
                <c:ptCount val="6"/>
                <c:pt idx="0">
                  <c:v>4.5999999999999996</c:v>
                </c:pt>
                <c:pt idx="1">
                  <c:v>17.100000000000001</c:v>
                </c:pt>
                <c:pt idx="2">
                  <c:v>11.4</c:v>
                </c:pt>
                <c:pt idx="3">
                  <c:v>13.3</c:v>
                </c:pt>
                <c:pt idx="4">
                  <c:v>7.7</c:v>
                </c:pt>
                <c:pt idx="5">
                  <c:v>10.4</c:v>
                </c:pt>
              </c:numCache>
            </c:numRef>
          </c:val>
        </c:ser>
        <c:dLbls>
          <c:dLblPos val="outEnd"/>
          <c:showLegendKey val="0"/>
          <c:showVal val="1"/>
          <c:showCatName val="0"/>
          <c:showSerName val="0"/>
          <c:showPercent val="0"/>
          <c:showBubbleSize val="0"/>
        </c:dLbls>
        <c:gapWidth val="444"/>
        <c:overlap val="-90"/>
        <c:axId val="131940352"/>
        <c:axId val="131941888"/>
      </c:barChart>
      <c:catAx>
        <c:axId val="131940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131941888"/>
        <c:crosses val="autoZero"/>
        <c:auto val="1"/>
        <c:lblAlgn val="ctr"/>
        <c:lblOffset val="100"/>
        <c:noMultiLvlLbl val="0"/>
      </c:catAx>
      <c:valAx>
        <c:axId val="131941888"/>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a:t>% de MENAGES</a:t>
                </a:r>
              </a:p>
            </c:rich>
          </c:tx>
          <c:overlay val="0"/>
          <c:spPr>
            <a:noFill/>
            <a:ln>
              <a:noFill/>
            </a:ln>
            <a:effectLst/>
          </c:spPr>
        </c:title>
        <c:numFmt formatCode="General" sourceLinked="1"/>
        <c:majorTickMark val="none"/>
        <c:minorTickMark val="none"/>
        <c:tickLblPos val="nextTo"/>
        <c:crossAx val="1319403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FR"/>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exT14bis1!$B$13:$F$13</c:f>
              <c:strCache>
                <c:ptCount val="5"/>
                <c:pt idx="0">
                  <c:v>≤ 10%</c:v>
                </c:pt>
                <c:pt idx="1">
                  <c:v>]10% ; 20%]</c:v>
                </c:pt>
                <c:pt idx="2">
                  <c:v>]20% ; 30%]</c:v>
                </c:pt>
                <c:pt idx="3">
                  <c:v>]30% ; 40%]</c:v>
                </c:pt>
                <c:pt idx="4">
                  <c:v>&gt; 40%</c:v>
                </c:pt>
              </c:strCache>
            </c:strRef>
          </c:cat>
          <c:val>
            <c:numRef>
              <c:f>exT14bis1!$B$14:$F$14</c:f>
              <c:numCache>
                <c:formatCode>General</c:formatCode>
                <c:ptCount val="5"/>
                <c:pt idx="0">
                  <c:v>14</c:v>
                </c:pt>
                <c:pt idx="1">
                  <c:v>31</c:v>
                </c:pt>
                <c:pt idx="2">
                  <c:v>26</c:v>
                </c:pt>
                <c:pt idx="3">
                  <c:v>21</c:v>
                </c:pt>
                <c:pt idx="4">
                  <c:v>8</c:v>
                </c:pt>
              </c:numCache>
            </c:numRef>
          </c:val>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fr-F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625523425330593E-2"/>
          <c:y val="0.10612305681300774"/>
          <c:w val="0.87772760529212968"/>
          <c:h val="0.63107423001908913"/>
        </c:manualLayout>
      </c:layout>
      <c:lineChart>
        <c:grouping val="standard"/>
        <c:varyColors val="0"/>
        <c:ser>
          <c:idx val="0"/>
          <c:order val="0"/>
          <c:tx>
            <c:strRef>
              <c:f>Rendement!$A$7</c:f>
              <c:strCache>
                <c:ptCount val="1"/>
                <c:pt idx="0">
                  <c:v>Maïs</c:v>
                </c:pt>
              </c:strCache>
            </c:strRef>
          </c:tx>
          <c:spPr>
            <a:ln w="28575" cap="rnd">
              <a:solidFill>
                <a:schemeClr val="tx1"/>
              </a:solidFill>
              <a:round/>
            </a:ln>
            <a:effectLst/>
          </c:spPr>
          <c:marker>
            <c:symbol val="circle"/>
            <c:size val="5"/>
            <c:spPr>
              <a:solidFill>
                <a:schemeClr val="accent1"/>
              </a:solidFill>
              <a:ln w="9525">
                <a:solidFill>
                  <a:schemeClr val="accent1"/>
                </a:solidFill>
              </a:ln>
              <a:effectLst/>
            </c:spPr>
          </c:marker>
          <c:cat>
            <c:strRef>
              <c:f>Rendement!$B$6:$P$6</c:f>
              <c:strCache>
                <c:ptCount val="15"/>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strCache>
            </c:strRef>
          </c:cat>
          <c:val>
            <c:numRef>
              <c:f>Rendement!$B$7:$P$7</c:f>
              <c:numCache>
                <c:formatCode>General</c:formatCode>
                <c:ptCount val="15"/>
                <c:pt idx="0">
                  <c:v>1213</c:v>
                </c:pt>
                <c:pt idx="1">
                  <c:v>1024</c:v>
                </c:pt>
                <c:pt idx="2">
                  <c:v>1200</c:v>
                </c:pt>
                <c:pt idx="3">
                  <c:v>1200</c:v>
                </c:pt>
                <c:pt idx="4">
                  <c:v>900</c:v>
                </c:pt>
                <c:pt idx="5">
                  <c:v>800</c:v>
                </c:pt>
                <c:pt idx="6">
                  <c:v>600</c:v>
                </c:pt>
                <c:pt idx="7">
                  <c:v>1113</c:v>
                </c:pt>
                <c:pt idx="8">
                  <c:v>900</c:v>
                </c:pt>
                <c:pt idx="9">
                  <c:v>900</c:v>
                </c:pt>
                <c:pt idx="10">
                  <c:v>1024</c:v>
                </c:pt>
                <c:pt idx="11">
                  <c:v>900</c:v>
                </c:pt>
                <c:pt idx="12">
                  <c:v>1425</c:v>
                </c:pt>
                <c:pt idx="13">
                  <c:v>1425</c:v>
                </c:pt>
                <c:pt idx="14">
                  <c:v>950</c:v>
                </c:pt>
              </c:numCache>
            </c:numRef>
          </c:val>
          <c:smooth val="0"/>
        </c:ser>
        <c:ser>
          <c:idx val="1"/>
          <c:order val="1"/>
          <c:tx>
            <c:strRef>
              <c:f>Rendement!$A$8</c:f>
              <c:strCache>
                <c:ptCount val="1"/>
                <c:pt idx="0">
                  <c:v>Manioc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Rendement!$B$6:$P$6</c:f>
              <c:strCache>
                <c:ptCount val="15"/>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strCache>
            </c:strRef>
          </c:cat>
          <c:val>
            <c:numRef>
              <c:f>Rendement!$B$8:$P$8</c:f>
              <c:numCache>
                <c:formatCode>0</c:formatCode>
                <c:ptCount val="15"/>
                <c:pt idx="0">
                  <c:v>10115.528882220555</c:v>
                </c:pt>
                <c:pt idx="1">
                  <c:v>14834.113712374583</c:v>
                </c:pt>
                <c:pt idx="2" formatCode="General">
                  <c:v>9000</c:v>
                </c:pt>
                <c:pt idx="3" formatCode="General">
                  <c:v>7000</c:v>
                </c:pt>
                <c:pt idx="4" formatCode="General">
                  <c:v>6000</c:v>
                </c:pt>
                <c:pt idx="5" formatCode="General">
                  <c:v>6000</c:v>
                </c:pt>
                <c:pt idx="6" formatCode="General">
                  <c:v>6000</c:v>
                </c:pt>
                <c:pt idx="7" formatCode="General">
                  <c:v>2223</c:v>
                </c:pt>
                <c:pt idx="8" formatCode="General">
                  <c:v>6000</c:v>
                </c:pt>
                <c:pt idx="9" formatCode="General">
                  <c:v>6000</c:v>
                </c:pt>
                <c:pt idx="10" formatCode="General">
                  <c:v>14834.113712374583</c:v>
                </c:pt>
                <c:pt idx="11" formatCode="General">
                  <c:v>6000</c:v>
                </c:pt>
                <c:pt idx="12">
                  <c:v>16457.289405478539</c:v>
                </c:pt>
                <c:pt idx="13" formatCode="General">
                  <c:v>16457</c:v>
                </c:pt>
                <c:pt idx="14" formatCode="General">
                  <c:v>9393</c:v>
                </c:pt>
              </c:numCache>
            </c:numRef>
          </c:val>
          <c:smooth val="0"/>
        </c:ser>
        <c:ser>
          <c:idx val="2"/>
          <c:order val="2"/>
          <c:tx>
            <c:strRef>
              <c:f>Rendement!$A$9</c:f>
              <c:strCache>
                <c:ptCount val="1"/>
                <c:pt idx="0">
                  <c:v>Arachide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Rendement!$B$6:$P$6</c:f>
              <c:strCache>
                <c:ptCount val="15"/>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strCache>
            </c:strRef>
          </c:cat>
          <c:val>
            <c:numRef>
              <c:f>Rendement!$B$9:$P$9</c:f>
              <c:numCache>
                <c:formatCode>0</c:formatCode>
                <c:ptCount val="15"/>
                <c:pt idx="0">
                  <c:v>788.31168831168827</c:v>
                </c:pt>
                <c:pt idx="1">
                  <c:v>617.58241758241763</c:v>
                </c:pt>
                <c:pt idx="2" formatCode="General">
                  <c:v>600</c:v>
                </c:pt>
                <c:pt idx="3" formatCode="General">
                  <c:v>500</c:v>
                </c:pt>
                <c:pt idx="4" formatCode="General">
                  <c:v>400</c:v>
                </c:pt>
                <c:pt idx="5" formatCode="General">
                  <c:v>400</c:v>
                </c:pt>
                <c:pt idx="6" formatCode="General">
                  <c:v>400</c:v>
                </c:pt>
                <c:pt idx="8" formatCode="General">
                  <c:v>400</c:v>
                </c:pt>
                <c:pt idx="9" formatCode="General">
                  <c:v>400</c:v>
                </c:pt>
                <c:pt idx="10" formatCode="General">
                  <c:v>617.58241758241763</c:v>
                </c:pt>
                <c:pt idx="11" formatCode="General">
                  <c:v>400</c:v>
                </c:pt>
                <c:pt idx="12">
                  <c:v>898.45835281544328</c:v>
                </c:pt>
                <c:pt idx="13" formatCode="General">
                  <c:v>750</c:v>
                </c:pt>
                <c:pt idx="14" formatCode="General">
                  <c:v>899</c:v>
                </c:pt>
              </c:numCache>
            </c:numRef>
          </c:val>
          <c:smooth val="0"/>
        </c:ser>
        <c:ser>
          <c:idx val="3"/>
          <c:order val="3"/>
          <c:tx>
            <c:strRef>
              <c:f>Rendement!$A$10</c:f>
              <c:strCache>
                <c:ptCount val="1"/>
                <c:pt idx="0">
                  <c:v>Niébé</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Rendement!$B$6:$P$6</c:f>
              <c:strCache>
                <c:ptCount val="15"/>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strCache>
            </c:strRef>
          </c:cat>
          <c:val>
            <c:numRef>
              <c:f>Rendement!$B$10:$P$10</c:f>
              <c:numCache>
                <c:formatCode>0</c:formatCode>
                <c:ptCount val="15"/>
                <c:pt idx="0">
                  <c:v>766.66666666666674</c:v>
                </c:pt>
                <c:pt idx="1">
                  <c:v>750.85910652920961</c:v>
                </c:pt>
                <c:pt idx="2" formatCode="General">
                  <c:v>600</c:v>
                </c:pt>
                <c:pt idx="3" formatCode="General">
                  <c:v>600</c:v>
                </c:pt>
                <c:pt idx="4" formatCode="General">
                  <c:v>600</c:v>
                </c:pt>
                <c:pt idx="5" formatCode="General">
                  <c:v>400</c:v>
                </c:pt>
                <c:pt idx="6" formatCode="General">
                  <c:v>200</c:v>
                </c:pt>
                <c:pt idx="7" formatCode="General">
                  <c:v>400</c:v>
                </c:pt>
                <c:pt idx="8" formatCode="General">
                  <c:v>600</c:v>
                </c:pt>
                <c:pt idx="9" formatCode="General">
                  <c:v>600</c:v>
                </c:pt>
                <c:pt idx="10" formatCode="General">
                  <c:v>750.85910652920961</c:v>
                </c:pt>
                <c:pt idx="11" formatCode="General">
                  <c:v>600</c:v>
                </c:pt>
                <c:pt idx="12">
                  <c:v>373.37098068703301</c:v>
                </c:pt>
                <c:pt idx="13" formatCode="General">
                  <c:v>373</c:v>
                </c:pt>
                <c:pt idx="14" formatCode="General">
                  <c:v>763</c:v>
                </c:pt>
              </c:numCache>
            </c:numRef>
          </c:val>
          <c:smooth val="0"/>
        </c:ser>
        <c:ser>
          <c:idx val="4"/>
          <c:order val="4"/>
          <c:tx>
            <c:strRef>
              <c:f>Rendement!$A$11</c:f>
              <c:strCache>
                <c:ptCount val="1"/>
                <c:pt idx="0">
                  <c:v>Patate douce</c:v>
                </c:pt>
              </c:strCache>
            </c:strRef>
          </c:tx>
          <c:spPr>
            <a:ln w="28575" cap="rnd">
              <a:solidFill>
                <a:schemeClr val="tx2">
                  <a:lumMod val="60000"/>
                  <a:lumOff val="40000"/>
                  <a:alpha val="97000"/>
                </a:schemeClr>
              </a:solidFill>
              <a:round/>
            </a:ln>
            <a:effectLst/>
          </c:spPr>
          <c:marker>
            <c:symbol val="circle"/>
            <c:size val="5"/>
            <c:spPr>
              <a:solidFill>
                <a:schemeClr val="accent5"/>
              </a:solidFill>
              <a:ln w="9525">
                <a:solidFill>
                  <a:schemeClr val="accent5"/>
                </a:solidFill>
              </a:ln>
              <a:effectLst/>
            </c:spPr>
          </c:marker>
          <c:cat>
            <c:strRef>
              <c:f>Rendement!$B$6:$P$6</c:f>
              <c:strCache>
                <c:ptCount val="15"/>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strCache>
            </c:strRef>
          </c:cat>
          <c:val>
            <c:numRef>
              <c:f>Rendement!$B$11:$P$11</c:f>
              <c:numCache>
                <c:formatCode>0</c:formatCode>
                <c:ptCount val="15"/>
                <c:pt idx="0">
                  <c:v>8201.0869565217381</c:v>
                </c:pt>
                <c:pt idx="1">
                  <c:v>6000</c:v>
                </c:pt>
                <c:pt idx="2" formatCode="General">
                  <c:v>4000</c:v>
                </c:pt>
                <c:pt idx="3" formatCode="General">
                  <c:v>4000</c:v>
                </c:pt>
                <c:pt idx="4" formatCode="General">
                  <c:v>4000</c:v>
                </c:pt>
                <c:pt idx="5" formatCode="General">
                  <c:v>2000</c:v>
                </c:pt>
                <c:pt idx="6" formatCode="General">
                  <c:v>2000</c:v>
                </c:pt>
                <c:pt idx="7" formatCode="General">
                  <c:v>2000</c:v>
                </c:pt>
                <c:pt idx="8" formatCode="General">
                  <c:v>4000</c:v>
                </c:pt>
                <c:pt idx="9" formatCode="General">
                  <c:v>4000</c:v>
                </c:pt>
                <c:pt idx="10" formatCode="General">
                  <c:v>6000</c:v>
                </c:pt>
                <c:pt idx="11" formatCode="General">
                  <c:v>4000</c:v>
                </c:pt>
                <c:pt idx="12" formatCode="General">
                  <c:v>17818</c:v>
                </c:pt>
                <c:pt idx="13" formatCode="General">
                  <c:v>17818</c:v>
                </c:pt>
                <c:pt idx="14" formatCode="General">
                  <c:v>7016.7764481805789</c:v>
                </c:pt>
              </c:numCache>
            </c:numRef>
          </c:val>
          <c:smooth val="0"/>
        </c:ser>
        <c:ser>
          <c:idx val="5"/>
          <c:order val="5"/>
          <c:tx>
            <c:strRef>
              <c:f>Rendement!$A$12</c:f>
              <c:strCache>
                <c:ptCount val="1"/>
                <c:pt idx="0">
                  <c:v>Goussi</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Rendement!$B$6:$P$6</c:f>
              <c:strCache>
                <c:ptCount val="15"/>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strCache>
            </c:strRef>
          </c:cat>
          <c:val>
            <c:numRef>
              <c:f>Rendement!$B$12:$P$12</c:f>
              <c:numCache>
                <c:formatCode>General</c:formatCode>
                <c:ptCount val="15"/>
                <c:pt idx="2">
                  <c:v>300</c:v>
                </c:pt>
                <c:pt idx="3">
                  <c:v>400</c:v>
                </c:pt>
                <c:pt idx="4">
                  <c:v>200</c:v>
                </c:pt>
                <c:pt idx="5">
                  <c:v>400</c:v>
                </c:pt>
                <c:pt idx="6">
                  <c:v>400</c:v>
                </c:pt>
                <c:pt idx="7">
                  <c:v>400</c:v>
                </c:pt>
                <c:pt idx="8">
                  <c:v>200</c:v>
                </c:pt>
                <c:pt idx="9">
                  <c:v>200</c:v>
                </c:pt>
                <c:pt idx="10">
                  <c:v>200</c:v>
                </c:pt>
                <c:pt idx="11">
                  <c:v>200</c:v>
                </c:pt>
                <c:pt idx="12">
                  <c:v>781</c:v>
                </c:pt>
                <c:pt idx="13">
                  <c:v>200</c:v>
                </c:pt>
                <c:pt idx="14">
                  <c:v>600</c:v>
                </c:pt>
              </c:numCache>
            </c:numRef>
          </c:val>
          <c:smooth val="0"/>
        </c:ser>
        <c:ser>
          <c:idx val="6"/>
          <c:order val="6"/>
          <c:tx>
            <c:strRef>
              <c:f>Rendement!$A$13</c:f>
              <c:strCache>
                <c:ptCount val="1"/>
                <c:pt idx="0">
                  <c:v>Tomate fraîche</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Rendement!$B$6:$P$6</c:f>
              <c:strCache>
                <c:ptCount val="15"/>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strCache>
            </c:strRef>
          </c:cat>
          <c:val>
            <c:numRef>
              <c:f>Rendement!$B$13:$P$13</c:f>
              <c:numCache>
                <c:formatCode>0</c:formatCode>
                <c:ptCount val="15"/>
                <c:pt idx="0">
                  <c:v>5363.6363636363631</c:v>
                </c:pt>
                <c:pt idx="1">
                  <c:v>6000</c:v>
                </c:pt>
                <c:pt idx="2" formatCode="General">
                  <c:v>5000</c:v>
                </c:pt>
                <c:pt idx="3" formatCode="General">
                  <c:v>6000</c:v>
                </c:pt>
                <c:pt idx="4" formatCode="General">
                  <c:v>6000</c:v>
                </c:pt>
                <c:pt idx="5" formatCode="General">
                  <c:v>6000</c:v>
                </c:pt>
                <c:pt idx="6" formatCode="General">
                  <c:v>6000</c:v>
                </c:pt>
                <c:pt idx="7" formatCode="General">
                  <c:v>6000</c:v>
                </c:pt>
                <c:pt idx="8" formatCode="General">
                  <c:v>6000</c:v>
                </c:pt>
                <c:pt idx="9" formatCode="General">
                  <c:v>6000</c:v>
                </c:pt>
                <c:pt idx="10" formatCode="General">
                  <c:v>6000</c:v>
                </c:pt>
                <c:pt idx="11" formatCode="General">
                  <c:v>6000</c:v>
                </c:pt>
                <c:pt idx="12" formatCode="General">
                  <c:v>3290</c:v>
                </c:pt>
                <c:pt idx="13" formatCode="General">
                  <c:v>6000</c:v>
                </c:pt>
                <c:pt idx="14" formatCode="General">
                  <c:v>3600</c:v>
                </c:pt>
              </c:numCache>
            </c:numRef>
          </c:val>
          <c:smooth val="0"/>
        </c:ser>
        <c:ser>
          <c:idx val="7"/>
          <c:order val="7"/>
          <c:tx>
            <c:strRef>
              <c:f>Rendement!$A$14</c:f>
              <c:strCache>
                <c:ptCount val="1"/>
                <c:pt idx="0">
                  <c:v>Légumes feuilles</c:v>
                </c:pt>
              </c:strCache>
            </c:strRef>
          </c:tx>
          <c:spPr>
            <a:ln w="28575" cap="rnd">
              <a:solidFill>
                <a:srgbClr val="00B050"/>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Rendement!$B$6:$P$6</c:f>
              <c:strCache>
                <c:ptCount val="15"/>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strCache>
            </c:strRef>
          </c:cat>
          <c:val>
            <c:numRef>
              <c:f>Rendement!$B$14:$P$14</c:f>
              <c:numCache>
                <c:formatCode>General</c:formatCode>
                <c:ptCount val="15"/>
                <c:pt idx="2">
                  <c:v>4000</c:v>
                </c:pt>
                <c:pt idx="3">
                  <c:v>4000</c:v>
                </c:pt>
                <c:pt idx="4">
                  <c:v>4000</c:v>
                </c:pt>
                <c:pt idx="5">
                  <c:v>4000</c:v>
                </c:pt>
                <c:pt idx="6">
                  <c:v>4000</c:v>
                </c:pt>
                <c:pt idx="8">
                  <c:v>4000</c:v>
                </c:pt>
                <c:pt idx="9">
                  <c:v>4000</c:v>
                </c:pt>
                <c:pt idx="10">
                  <c:v>3500</c:v>
                </c:pt>
                <c:pt idx="11">
                  <c:v>4000</c:v>
                </c:pt>
                <c:pt idx="12">
                  <c:v>2079</c:v>
                </c:pt>
                <c:pt idx="13">
                  <c:v>3500</c:v>
                </c:pt>
                <c:pt idx="14">
                  <c:v>3404</c:v>
                </c:pt>
              </c:numCache>
            </c:numRef>
          </c:val>
          <c:smooth val="0"/>
        </c:ser>
        <c:ser>
          <c:idx val="8"/>
          <c:order val="8"/>
          <c:tx>
            <c:strRef>
              <c:f>Rendement!$A$15</c:f>
              <c:strCache>
                <c:ptCount val="1"/>
                <c:pt idx="0">
                  <c:v>Gombo</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Rendement!$B$6:$P$6</c:f>
              <c:strCache>
                <c:ptCount val="15"/>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strCache>
            </c:strRef>
          </c:cat>
          <c:val>
            <c:numRef>
              <c:f>Rendement!$B$15:$P$15</c:f>
              <c:numCache>
                <c:formatCode>General</c:formatCode>
                <c:ptCount val="15"/>
                <c:pt idx="2">
                  <c:v>3000</c:v>
                </c:pt>
                <c:pt idx="3">
                  <c:v>3000</c:v>
                </c:pt>
                <c:pt idx="4">
                  <c:v>3000</c:v>
                </c:pt>
                <c:pt idx="5">
                  <c:v>3000</c:v>
                </c:pt>
                <c:pt idx="6">
                  <c:v>3000</c:v>
                </c:pt>
                <c:pt idx="7">
                  <c:v>3000</c:v>
                </c:pt>
                <c:pt idx="8">
                  <c:v>3000</c:v>
                </c:pt>
                <c:pt idx="9">
                  <c:v>3000</c:v>
                </c:pt>
                <c:pt idx="10">
                  <c:v>3500</c:v>
                </c:pt>
                <c:pt idx="11">
                  <c:v>3000</c:v>
                </c:pt>
                <c:pt idx="13">
                  <c:v>3500</c:v>
                </c:pt>
                <c:pt idx="14">
                  <c:v>4500</c:v>
                </c:pt>
              </c:numCache>
            </c:numRef>
          </c:val>
          <c:smooth val="0"/>
        </c:ser>
        <c:ser>
          <c:idx val="9"/>
          <c:order val="9"/>
          <c:tx>
            <c:strRef>
              <c:f>Rendement!$A$16</c:f>
              <c:strCache>
                <c:ptCount val="1"/>
                <c:pt idx="0">
                  <c:v>Piment</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Rendement!$B$6:$P$6</c:f>
              <c:strCache>
                <c:ptCount val="15"/>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strCache>
            </c:strRef>
          </c:cat>
          <c:val>
            <c:numRef>
              <c:f>Rendement!$B$16:$P$16</c:f>
              <c:numCache>
                <c:formatCode>0</c:formatCode>
                <c:ptCount val="15"/>
                <c:pt idx="0">
                  <c:v>2444.4444444444448</c:v>
                </c:pt>
                <c:pt idx="1">
                  <c:v>3076.9230769230771</c:v>
                </c:pt>
                <c:pt idx="2" formatCode="General">
                  <c:v>3000</c:v>
                </c:pt>
                <c:pt idx="3" formatCode="General">
                  <c:v>2000</c:v>
                </c:pt>
                <c:pt idx="4" formatCode="General">
                  <c:v>2000</c:v>
                </c:pt>
                <c:pt idx="5" formatCode="General">
                  <c:v>2000</c:v>
                </c:pt>
                <c:pt idx="6" formatCode="General">
                  <c:v>2000</c:v>
                </c:pt>
                <c:pt idx="7" formatCode="General">
                  <c:v>2000</c:v>
                </c:pt>
                <c:pt idx="8" formatCode="General">
                  <c:v>2000</c:v>
                </c:pt>
                <c:pt idx="9" formatCode="General">
                  <c:v>2000</c:v>
                </c:pt>
                <c:pt idx="10" formatCode="General">
                  <c:v>3076.9230769230771</c:v>
                </c:pt>
                <c:pt idx="11" formatCode="General">
                  <c:v>2000</c:v>
                </c:pt>
                <c:pt idx="12" formatCode="General">
                  <c:v>2998</c:v>
                </c:pt>
                <c:pt idx="13" formatCode="General">
                  <c:v>3076.9230769230799</c:v>
                </c:pt>
                <c:pt idx="14" formatCode="General">
                  <c:v>3338</c:v>
                </c:pt>
              </c:numCache>
            </c:numRef>
          </c:val>
          <c:smooth val="0"/>
        </c:ser>
        <c:ser>
          <c:idx val="10"/>
          <c:order val="10"/>
          <c:tx>
            <c:strRef>
              <c:f>Rendement!$A$17</c:f>
              <c:strCache>
                <c:ptCount val="1"/>
                <c:pt idx="0">
                  <c:v>Riz</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Rendement!$B$6:$P$6</c:f>
              <c:strCache>
                <c:ptCount val="15"/>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strCache>
            </c:strRef>
          </c:cat>
          <c:val>
            <c:numRef>
              <c:f>Rendement!$B$17:$P$17</c:f>
              <c:numCache>
                <c:formatCode>General</c:formatCode>
                <c:ptCount val="15"/>
                <c:pt idx="12">
                  <c:v>2700</c:v>
                </c:pt>
                <c:pt idx="13">
                  <c:v>2500</c:v>
                </c:pt>
                <c:pt idx="14">
                  <c:v>3675</c:v>
                </c:pt>
              </c:numCache>
            </c:numRef>
          </c:val>
          <c:smooth val="0"/>
        </c:ser>
        <c:dLbls>
          <c:showLegendKey val="0"/>
          <c:showVal val="0"/>
          <c:showCatName val="0"/>
          <c:showSerName val="0"/>
          <c:showPercent val="0"/>
          <c:showBubbleSize val="0"/>
        </c:dLbls>
        <c:marker val="1"/>
        <c:smooth val="0"/>
        <c:axId val="132400640"/>
        <c:axId val="132402560"/>
      </c:lineChart>
      <c:catAx>
        <c:axId val="13240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402560"/>
        <c:crosses val="autoZero"/>
        <c:auto val="1"/>
        <c:lblAlgn val="ctr"/>
        <c:lblOffset val="100"/>
        <c:noMultiLvlLbl val="0"/>
      </c:catAx>
      <c:valAx>
        <c:axId val="13240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40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99635692226168"/>
          <c:y val="4.3078128059526141E-2"/>
          <c:w val="0.83373655580118733"/>
          <c:h val="0.54905494851130687"/>
        </c:manualLayout>
      </c:layout>
      <c:lineChart>
        <c:grouping val="standard"/>
        <c:varyColors val="0"/>
        <c:ser>
          <c:idx val="0"/>
          <c:order val="0"/>
          <c:tx>
            <c:strRef>
              <c:f>'T2'!$A$86</c:f>
              <c:strCache>
                <c:ptCount val="1"/>
                <c:pt idx="0">
                  <c:v>Maïs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'T2'!$B$85:$N$85</c:f>
              <c:strCache>
                <c:ptCount val="13"/>
                <c:pt idx="0">
                  <c:v>Jan</c:v>
                </c:pt>
                <c:pt idx="1">
                  <c:v>Fév</c:v>
                </c:pt>
                <c:pt idx="2">
                  <c:v>Mars</c:v>
                </c:pt>
                <c:pt idx="3">
                  <c:v>Avr</c:v>
                </c:pt>
                <c:pt idx="4">
                  <c:v>Mai</c:v>
                </c:pt>
                <c:pt idx="5">
                  <c:v>Juin</c:v>
                </c:pt>
                <c:pt idx="6">
                  <c:v>Juil</c:v>
                </c:pt>
                <c:pt idx="7">
                  <c:v>Août</c:v>
                </c:pt>
                <c:pt idx="8">
                  <c:v>Sept</c:v>
                </c:pt>
                <c:pt idx="9">
                  <c:v>Oct</c:v>
                </c:pt>
                <c:pt idx="10">
                  <c:v>Nov</c:v>
                </c:pt>
                <c:pt idx="11">
                  <c:v>Déc</c:v>
                </c:pt>
                <c:pt idx="12">
                  <c:v>Moyenne</c:v>
                </c:pt>
              </c:strCache>
            </c:strRef>
          </c:cat>
          <c:val>
            <c:numRef>
              <c:f>'T2'!$B$86:$N$86</c:f>
              <c:numCache>
                <c:formatCode>General</c:formatCode>
                <c:ptCount val="13"/>
                <c:pt idx="0">
                  <c:v>225</c:v>
                </c:pt>
                <c:pt idx="1">
                  <c:v>225</c:v>
                </c:pt>
                <c:pt idx="2">
                  <c:v>200</c:v>
                </c:pt>
                <c:pt idx="3">
                  <c:v>200</c:v>
                </c:pt>
                <c:pt idx="4">
                  <c:v>200</c:v>
                </c:pt>
                <c:pt idx="5">
                  <c:v>200</c:v>
                </c:pt>
                <c:pt idx="6">
                  <c:v>200</c:v>
                </c:pt>
                <c:pt idx="7">
                  <c:v>200</c:v>
                </c:pt>
                <c:pt idx="8">
                  <c:v>200</c:v>
                </c:pt>
                <c:pt idx="9">
                  <c:v>200</c:v>
                </c:pt>
                <c:pt idx="10">
                  <c:v>200</c:v>
                </c:pt>
                <c:pt idx="11">
                  <c:v>200</c:v>
                </c:pt>
                <c:pt idx="12">
                  <c:v>204</c:v>
                </c:pt>
              </c:numCache>
            </c:numRef>
          </c:val>
          <c:smooth val="0"/>
        </c:ser>
        <c:ser>
          <c:idx val="1"/>
          <c:order val="1"/>
          <c:tx>
            <c:strRef>
              <c:f>'T2'!$A$87</c:f>
              <c:strCache>
                <c:ptCount val="1"/>
                <c:pt idx="0">
                  <c:v>Manioc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'T2'!$B$85:$N$85</c:f>
              <c:strCache>
                <c:ptCount val="13"/>
                <c:pt idx="0">
                  <c:v>Jan</c:v>
                </c:pt>
                <c:pt idx="1">
                  <c:v>Fév</c:v>
                </c:pt>
                <c:pt idx="2">
                  <c:v>Mars</c:v>
                </c:pt>
                <c:pt idx="3">
                  <c:v>Avr</c:v>
                </c:pt>
                <c:pt idx="4">
                  <c:v>Mai</c:v>
                </c:pt>
                <c:pt idx="5">
                  <c:v>Juin</c:v>
                </c:pt>
                <c:pt idx="6">
                  <c:v>Juil</c:v>
                </c:pt>
                <c:pt idx="7">
                  <c:v>Août</c:v>
                </c:pt>
                <c:pt idx="8">
                  <c:v>Sept</c:v>
                </c:pt>
                <c:pt idx="9">
                  <c:v>Oct</c:v>
                </c:pt>
                <c:pt idx="10">
                  <c:v>Nov</c:v>
                </c:pt>
                <c:pt idx="11">
                  <c:v>Déc</c:v>
                </c:pt>
                <c:pt idx="12">
                  <c:v>Moyenne</c:v>
                </c:pt>
              </c:strCache>
            </c:strRef>
          </c:cat>
          <c:val>
            <c:numRef>
              <c:f>'T2'!$B$87:$N$87</c:f>
              <c:numCache>
                <c:formatCode>General</c:formatCode>
                <c:ptCount val="13"/>
                <c:pt idx="0">
                  <c:v>300</c:v>
                </c:pt>
                <c:pt idx="1">
                  <c:v>300</c:v>
                </c:pt>
                <c:pt idx="2">
                  <c:v>300</c:v>
                </c:pt>
                <c:pt idx="3">
                  <c:v>300</c:v>
                </c:pt>
                <c:pt idx="4">
                  <c:v>300</c:v>
                </c:pt>
                <c:pt idx="5">
                  <c:v>300</c:v>
                </c:pt>
                <c:pt idx="6">
                  <c:v>300</c:v>
                </c:pt>
                <c:pt idx="7">
                  <c:v>300</c:v>
                </c:pt>
                <c:pt idx="8">
                  <c:v>300</c:v>
                </c:pt>
                <c:pt idx="9">
                  <c:v>300</c:v>
                </c:pt>
                <c:pt idx="10">
                  <c:v>300</c:v>
                </c:pt>
                <c:pt idx="11">
                  <c:v>300</c:v>
                </c:pt>
                <c:pt idx="12">
                  <c:v>300</c:v>
                </c:pt>
              </c:numCache>
            </c:numRef>
          </c:val>
          <c:smooth val="0"/>
        </c:ser>
        <c:ser>
          <c:idx val="2"/>
          <c:order val="2"/>
          <c:tx>
            <c:strRef>
              <c:f>'T2'!$A$88</c:f>
              <c:strCache>
                <c:ptCount val="1"/>
                <c:pt idx="0">
                  <c:v>Patate douce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'T2'!$B$85:$N$85</c:f>
              <c:strCache>
                <c:ptCount val="13"/>
                <c:pt idx="0">
                  <c:v>Jan</c:v>
                </c:pt>
                <c:pt idx="1">
                  <c:v>Fév</c:v>
                </c:pt>
                <c:pt idx="2">
                  <c:v>Mars</c:v>
                </c:pt>
                <c:pt idx="3">
                  <c:v>Avr</c:v>
                </c:pt>
                <c:pt idx="4">
                  <c:v>Mai</c:v>
                </c:pt>
                <c:pt idx="5">
                  <c:v>Juin</c:v>
                </c:pt>
                <c:pt idx="6">
                  <c:v>Juil</c:v>
                </c:pt>
                <c:pt idx="7">
                  <c:v>Août</c:v>
                </c:pt>
                <c:pt idx="8">
                  <c:v>Sept</c:v>
                </c:pt>
                <c:pt idx="9">
                  <c:v>Oct</c:v>
                </c:pt>
                <c:pt idx="10">
                  <c:v>Nov</c:v>
                </c:pt>
                <c:pt idx="11">
                  <c:v>Déc</c:v>
                </c:pt>
                <c:pt idx="12">
                  <c:v>Moyenne</c:v>
                </c:pt>
              </c:strCache>
            </c:strRef>
          </c:cat>
          <c:val>
            <c:numRef>
              <c:f>'T2'!$B$88:$N$88</c:f>
              <c:numCache>
                <c:formatCode>General</c:formatCode>
                <c:ptCount val="13"/>
                <c:pt idx="0">
                  <c:v>350</c:v>
                </c:pt>
                <c:pt idx="1">
                  <c:v>350</c:v>
                </c:pt>
                <c:pt idx="2">
                  <c:v>300</c:v>
                </c:pt>
                <c:pt idx="3">
                  <c:v>250</c:v>
                </c:pt>
                <c:pt idx="4">
                  <c:v>250</c:v>
                </c:pt>
                <c:pt idx="5">
                  <c:v>275</c:v>
                </c:pt>
                <c:pt idx="6">
                  <c:v>275</c:v>
                </c:pt>
                <c:pt idx="7">
                  <c:v>300</c:v>
                </c:pt>
                <c:pt idx="8">
                  <c:v>300</c:v>
                </c:pt>
                <c:pt idx="9">
                  <c:v>300</c:v>
                </c:pt>
                <c:pt idx="10">
                  <c:v>300</c:v>
                </c:pt>
                <c:pt idx="11">
                  <c:v>300</c:v>
                </c:pt>
                <c:pt idx="12">
                  <c:v>252</c:v>
                </c:pt>
              </c:numCache>
            </c:numRef>
          </c:val>
          <c:smooth val="0"/>
        </c:ser>
        <c:ser>
          <c:idx val="3"/>
          <c:order val="3"/>
          <c:tx>
            <c:strRef>
              <c:f>'T2'!$A$89</c:f>
              <c:strCache>
                <c:ptCount val="1"/>
                <c:pt idx="0">
                  <c:v>Niébé</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'T2'!$B$85:$N$85</c:f>
              <c:strCache>
                <c:ptCount val="13"/>
                <c:pt idx="0">
                  <c:v>Jan</c:v>
                </c:pt>
                <c:pt idx="1">
                  <c:v>Fév</c:v>
                </c:pt>
                <c:pt idx="2">
                  <c:v>Mars</c:v>
                </c:pt>
                <c:pt idx="3">
                  <c:v>Avr</c:v>
                </c:pt>
                <c:pt idx="4">
                  <c:v>Mai</c:v>
                </c:pt>
                <c:pt idx="5">
                  <c:v>Juin</c:v>
                </c:pt>
                <c:pt idx="6">
                  <c:v>Juil</c:v>
                </c:pt>
                <c:pt idx="7">
                  <c:v>Août</c:v>
                </c:pt>
                <c:pt idx="8">
                  <c:v>Sept</c:v>
                </c:pt>
                <c:pt idx="9">
                  <c:v>Oct</c:v>
                </c:pt>
                <c:pt idx="10">
                  <c:v>Nov</c:v>
                </c:pt>
                <c:pt idx="11">
                  <c:v>Déc</c:v>
                </c:pt>
                <c:pt idx="12">
                  <c:v>Moyenne</c:v>
                </c:pt>
              </c:strCache>
            </c:strRef>
          </c:cat>
          <c:val>
            <c:numRef>
              <c:f>'T2'!$B$89:$N$89</c:f>
              <c:numCache>
                <c:formatCode>General</c:formatCode>
                <c:ptCount val="13"/>
                <c:pt idx="0">
                  <c:v>450</c:v>
                </c:pt>
                <c:pt idx="1">
                  <c:v>450</c:v>
                </c:pt>
                <c:pt idx="2">
                  <c:v>450</c:v>
                </c:pt>
                <c:pt idx="3">
                  <c:v>450</c:v>
                </c:pt>
                <c:pt idx="4">
                  <c:v>450</c:v>
                </c:pt>
                <c:pt idx="5">
                  <c:v>450</c:v>
                </c:pt>
                <c:pt idx="6">
                  <c:v>450</c:v>
                </c:pt>
                <c:pt idx="7">
                  <c:v>450</c:v>
                </c:pt>
                <c:pt idx="8">
                  <c:v>450</c:v>
                </c:pt>
                <c:pt idx="9">
                  <c:v>450</c:v>
                </c:pt>
                <c:pt idx="10">
                  <c:v>450</c:v>
                </c:pt>
                <c:pt idx="11">
                  <c:v>450</c:v>
                </c:pt>
                <c:pt idx="12">
                  <c:v>450</c:v>
                </c:pt>
              </c:numCache>
            </c:numRef>
          </c:val>
          <c:smooth val="0"/>
        </c:ser>
        <c:ser>
          <c:idx val="4"/>
          <c:order val="4"/>
          <c:tx>
            <c:strRef>
              <c:f>'T2'!$A$90</c:f>
              <c:strCache>
                <c:ptCount val="1"/>
                <c:pt idx="0">
                  <c:v>Arachide en coque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'T2'!$B$85:$N$85</c:f>
              <c:strCache>
                <c:ptCount val="13"/>
                <c:pt idx="0">
                  <c:v>Jan</c:v>
                </c:pt>
                <c:pt idx="1">
                  <c:v>Fév</c:v>
                </c:pt>
                <c:pt idx="2">
                  <c:v>Mars</c:v>
                </c:pt>
                <c:pt idx="3">
                  <c:v>Avr</c:v>
                </c:pt>
                <c:pt idx="4">
                  <c:v>Mai</c:v>
                </c:pt>
                <c:pt idx="5">
                  <c:v>Juin</c:v>
                </c:pt>
                <c:pt idx="6">
                  <c:v>Juil</c:v>
                </c:pt>
                <c:pt idx="7">
                  <c:v>Août</c:v>
                </c:pt>
                <c:pt idx="8">
                  <c:v>Sept</c:v>
                </c:pt>
                <c:pt idx="9">
                  <c:v>Oct</c:v>
                </c:pt>
                <c:pt idx="10">
                  <c:v>Nov</c:v>
                </c:pt>
                <c:pt idx="11">
                  <c:v>Déc</c:v>
                </c:pt>
                <c:pt idx="12">
                  <c:v>Moyenne</c:v>
                </c:pt>
              </c:strCache>
            </c:strRef>
          </c:cat>
          <c:val>
            <c:numRef>
              <c:f>'T2'!$B$90:$N$90</c:f>
              <c:numCache>
                <c:formatCode>General</c:formatCode>
                <c:ptCount val="13"/>
              </c:numCache>
            </c:numRef>
          </c:val>
          <c:smooth val="0"/>
        </c:ser>
        <c:ser>
          <c:idx val="5"/>
          <c:order val="5"/>
          <c:tx>
            <c:strRef>
              <c:f>'T2'!$A$91</c:f>
              <c:strCache>
                <c:ptCount val="1"/>
                <c:pt idx="0">
                  <c:v>Arachide décortiquée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'T2'!$B$85:$N$85</c:f>
              <c:strCache>
                <c:ptCount val="13"/>
                <c:pt idx="0">
                  <c:v>Jan</c:v>
                </c:pt>
                <c:pt idx="1">
                  <c:v>Fév</c:v>
                </c:pt>
                <c:pt idx="2">
                  <c:v>Mars</c:v>
                </c:pt>
                <c:pt idx="3">
                  <c:v>Avr</c:v>
                </c:pt>
                <c:pt idx="4">
                  <c:v>Mai</c:v>
                </c:pt>
                <c:pt idx="5">
                  <c:v>Juin</c:v>
                </c:pt>
                <c:pt idx="6">
                  <c:v>Juil</c:v>
                </c:pt>
                <c:pt idx="7">
                  <c:v>Août</c:v>
                </c:pt>
                <c:pt idx="8">
                  <c:v>Sept</c:v>
                </c:pt>
                <c:pt idx="9">
                  <c:v>Oct</c:v>
                </c:pt>
                <c:pt idx="10">
                  <c:v>Nov</c:v>
                </c:pt>
                <c:pt idx="11">
                  <c:v>Déc</c:v>
                </c:pt>
                <c:pt idx="12">
                  <c:v>Moyenne</c:v>
                </c:pt>
              </c:strCache>
            </c:strRef>
          </c:cat>
          <c:val>
            <c:numRef>
              <c:f>'T2'!$B$91:$N$91</c:f>
              <c:numCache>
                <c:formatCode>General</c:formatCode>
                <c:ptCount val="13"/>
                <c:pt idx="0">
                  <c:v>600</c:v>
                </c:pt>
                <c:pt idx="1">
                  <c:v>600</c:v>
                </c:pt>
                <c:pt idx="2">
                  <c:v>600</c:v>
                </c:pt>
                <c:pt idx="3">
                  <c:v>600</c:v>
                </c:pt>
                <c:pt idx="4">
                  <c:v>600</c:v>
                </c:pt>
                <c:pt idx="5">
                  <c:v>600</c:v>
                </c:pt>
                <c:pt idx="6">
                  <c:v>600</c:v>
                </c:pt>
                <c:pt idx="7">
                  <c:v>600</c:v>
                </c:pt>
                <c:pt idx="8">
                  <c:v>600</c:v>
                </c:pt>
                <c:pt idx="9">
                  <c:v>600</c:v>
                </c:pt>
                <c:pt idx="10">
                  <c:v>600</c:v>
                </c:pt>
                <c:pt idx="11">
                  <c:v>600</c:v>
                </c:pt>
                <c:pt idx="12">
                  <c:v>600</c:v>
                </c:pt>
              </c:numCache>
            </c:numRef>
          </c:val>
          <c:smooth val="0"/>
        </c:ser>
        <c:ser>
          <c:idx val="6"/>
          <c:order val="6"/>
          <c:tx>
            <c:strRef>
              <c:f>'T2'!$A$92</c:f>
              <c:strCache>
                <c:ptCount val="1"/>
                <c:pt idx="0">
                  <c:v>Riz</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'T2'!$B$85:$N$85</c:f>
              <c:strCache>
                <c:ptCount val="13"/>
                <c:pt idx="0">
                  <c:v>Jan</c:v>
                </c:pt>
                <c:pt idx="1">
                  <c:v>Fév</c:v>
                </c:pt>
                <c:pt idx="2">
                  <c:v>Mars</c:v>
                </c:pt>
                <c:pt idx="3">
                  <c:v>Avr</c:v>
                </c:pt>
                <c:pt idx="4">
                  <c:v>Mai</c:v>
                </c:pt>
                <c:pt idx="5">
                  <c:v>Juin</c:v>
                </c:pt>
                <c:pt idx="6">
                  <c:v>Juil</c:v>
                </c:pt>
                <c:pt idx="7">
                  <c:v>Août</c:v>
                </c:pt>
                <c:pt idx="8">
                  <c:v>Sept</c:v>
                </c:pt>
                <c:pt idx="9">
                  <c:v>Oct</c:v>
                </c:pt>
                <c:pt idx="10">
                  <c:v>Nov</c:v>
                </c:pt>
                <c:pt idx="11">
                  <c:v>Déc</c:v>
                </c:pt>
                <c:pt idx="12">
                  <c:v>Moyenne</c:v>
                </c:pt>
              </c:strCache>
            </c:strRef>
          </c:cat>
          <c:val>
            <c:numRef>
              <c:f>'T2'!$B$92:$N$92</c:f>
              <c:numCache>
                <c:formatCode>General</c:formatCode>
                <c:ptCount val="13"/>
                <c:pt idx="0">
                  <c:v>450</c:v>
                </c:pt>
                <c:pt idx="1">
                  <c:v>500</c:v>
                </c:pt>
                <c:pt idx="2">
                  <c:v>500</c:v>
                </c:pt>
                <c:pt idx="3">
                  <c:v>450</c:v>
                </c:pt>
                <c:pt idx="4">
                  <c:v>450</c:v>
                </c:pt>
                <c:pt idx="5">
                  <c:v>350</c:v>
                </c:pt>
                <c:pt idx="6">
                  <c:v>350</c:v>
                </c:pt>
                <c:pt idx="7">
                  <c:v>450</c:v>
                </c:pt>
                <c:pt idx="8">
                  <c:v>400</c:v>
                </c:pt>
                <c:pt idx="9">
                  <c:v>450</c:v>
                </c:pt>
                <c:pt idx="10">
                  <c:v>400</c:v>
                </c:pt>
                <c:pt idx="11">
                  <c:v>450</c:v>
                </c:pt>
                <c:pt idx="12">
                  <c:v>441</c:v>
                </c:pt>
              </c:numCache>
            </c:numRef>
          </c:val>
          <c:smooth val="0"/>
        </c:ser>
        <c:dLbls>
          <c:showLegendKey val="0"/>
          <c:showVal val="0"/>
          <c:showCatName val="0"/>
          <c:showSerName val="0"/>
          <c:showPercent val="0"/>
          <c:showBubbleSize val="0"/>
        </c:dLbls>
        <c:marker val="1"/>
        <c:smooth val="0"/>
        <c:axId val="163933184"/>
        <c:axId val="163947648"/>
      </c:lineChart>
      <c:catAx>
        <c:axId val="16393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3947648"/>
        <c:crosses val="autoZero"/>
        <c:auto val="1"/>
        <c:lblAlgn val="ctr"/>
        <c:lblOffset val="100"/>
        <c:noMultiLvlLbl val="0"/>
      </c:catAx>
      <c:valAx>
        <c:axId val="16394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393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'T2'!$A$94</c:f>
              <c:strCache>
                <c:ptCount val="1"/>
                <c:pt idx="0">
                  <c:v>Tomate</c:v>
                </c:pt>
              </c:strCache>
            </c:strRef>
          </c:tx>
          <c:spPr>
            <a:ln w="28575" cap="rnd">
              <a:solidFill>
                <a:schemeClr val="accent1"/>
              </a:solidFill>
              <a:round/>
            </a:ln>
            <a:effectLst/>
          </c:spPr>
          <c:marker>
            <c:symbol val="circle"/>
            <c:size val="5"/>
            <c:spPr>
              <a:solidFill>
                <a:srgbClr val="FF0000"/>
              </a:solidFill>
              <a:ln w="9525">
                <a:solidFill>
                  <a:schemeClr val="accent1"/>
                </a:solidFill>
              </a:ln>
              <a:effectLst/>
            </c:spPr>
          </c:marker>
          <c:cat>
            <c:strRef>
              <c:f>'T2'!$B$93:$N$93</c:f>
              <c:strCache>
                <c:ptCount val="13"/>
                <c:pt idx="0">
                  <c:v>Jan</c:v>
                </c:pt>
                <c:pt idx="1">
                  <c:v>Fév</c:v>
                </c:pt>
                <c:pt idx="2">
                  <c:v>Mars</c:v>
                </c:pt>
                <c:pt idx="3">
                  <c:v>Avr</c:v>
                </c:pt>
                <c:pt idx="4">
                  <c:v>Mai</c:v>
                </c:pt>
                <c:pt idx="5">
                  <c:v>Juin</c:v>
                </c:pt>
                <c:pt idx="6">
                  <c:v>Juil</c:v>
                </c:pt>
                <c:pt idx="7">
                  <c:v>Août</c:v>
                </c:pt>
                <c:pt idx="8">
                  <c:v>Sept</c:v>
                </c:pt>
                <c:pt idx="9">
                  <c:v>Oct</c:v>
                </c:pt>
                <c:pt idx="10">
                  <c:v>Nov</c:v>
                </c:pt>
                <c:pt idx="11">
                  <c:v>Déc</c:v>
                </c:pt>
                <c:pt idx="12">
                  <c:v>Moyenne</c:v>
                </c:pt>
              </c:strCache>
            </c:strRef>
          </c:cat>
          <c:val>
            <c:numRef>
              <c:f>'T2'!$B$94:$N$94</c:f>
              <c:numCache>
                <c:formatCode>General</c:formatCode>
                <c:ptCount val="13"/>
                <c:pt idx="0">
                  <c:v>300</c:v>
                </c:pt>
                <c:pt idx="1">
                  <c:v>300</c:v>
                </c:pt>
                <c:pt idx="2">
                  <c:v>350</c:v>
                </c:pt>
                <c:pt idx="3">
                  <c:v>300</c:v>
                </c:pt>
                <c:pt idx="4">
                  <c:v>250</c:v>
                </c:pt>
                <c:pt idx="5">
                  <c:v>225</c:v>
                </c:pt>
                <c:pt idx="6">
                  <c:v>300</c:v>
                </c:pt>
                <c:pt idx="7">
                  <c:v>250</c:v>
                </c:pt>
                <c:pt idx="8">
                  <c:v>250</c:v>
                </c:pt>
                <c:pt idx="9">
                  <c:v>275</c:v>
                </c:pt>
                <c:pt idx="10">
                  <c:v>200</c:v>
                </c:pt>
                <c:pt idx="11">
                  <c:v>200</c:v>
                </c:pt>
                <c:pt idx="12">
                  <c:v>266</c:v>
                </c:pt>
              </c:numCache>
            </c:numRef>
          </c:val>
          <c:smooth val="0"/>
        </c:ser>
        <c:ser>
          <c:idx val="1"/>
          <c:order val="1"/>
          <c:tx>
            <c:strRef>
              <c:f>'T2'!$A$95</c:f>
              <c:strCache>
                <c:ptCount val="1"/>
                <c:pt idx="0">
                  <c:v>Piment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'T2'!$B$93:$N$93</c:f>
              <c:strCache>
                <c:ptCount val="13"/>
                <c:pt idx="0">
                  <c:v>Jan</c:v>
                </c:pt>
                <c:pt idx="1">
                  <c:v>Fév</c:v>
                </c:pt>
                <c:pt idx="2">
                  <c:v>Mars</c:v>
                </c:pt>
                <c:pt idx="3">
                  <c:v>Avr</c:v>
                </c:pt>
                <c:pt idx="4">
                  <c:v>Mai</c:v>
                </c:pt>
                <c:pt idx="5">
                  <c:v>Juin</c:v>
                </c:pt>
                <c:pt idx="6">
                  <c:v>Juil</c:v>
                </c:pt>
                <c:pt idx="7">
                  <c:v>Août</c:v>
                </c:pt>
                <c:pt idx="8">
                  <c:v>Sept</c:v>
                </c:pt>
                <c:pt idx="9">
                  <c:v>Oct</c:v>
                </c:pt>
                <c:pt idx="10">
                  <c:v>Nov</c:v>
                </c:pt>
                <c:pt idx="11">
                  <c:v>Déc</c:v>
                </c:pt>
                <c:pt idx="12">
                  <c:v>Moyenne</c:v>
                </c:pt>
              </c:strCache>
            </c:strRef>
          </c:cat>
          <c:val>
            <c:numRef>
              <c:f>'T2'!$B$95:$N$95</c:f>
              <c:numCache>
                <c:formatCode>General</c:formatCode>
                <c:ptCount val="13"/>
                <c:pt idx="0">
                  <c:v>500</c:v>
                </c:pt>
                <c:pt idx="1">
                  <c:v>500</c:v>
                </c:pt>
                <c:pt idx="2">
                  <c:v>450</c:v>
                </c:pt>
                <c:pt idx="3">
                  <c:v>400</c:v>
                </c:pt>
                <c:pt idx="4">
                  <c:v>350</c:v>
                </c:pt>
                <c:pt idx="5">
                  <c:v>350</c:v>
                </c:pt>
                <c:pt idx="6">
                  <c:v>300</c:v>
                </c:pt>
                <c:pt idx="7">
                  <c:v>300</c:v>
                </c:pt>
                <c:pt idx="8">
                  <c:v>300</c:v>
                </c:pt>
                <c:pt idx="9">
                  <c:v>300</c:v>
                </c:pt>
                <c:pt idx="10">
                  <c:v>350</c:v>
                </c:pt>
                <c:pt idx="11">
                  <c:v>350</c:v>
                </c:pt>
                <c:pt idx="12">
                  <c:v>370</c:v>
                </c:pt>
              </c:numCache>
            </c:numRef>
          </c:val>
          <c:smooth val="0"/>
        </c:ser>
        <c:ser>
          <c:idx val="2"/>
          <c:order val="2"/>
          <c:tx>
            <c:strRef>
              <c:f>'T2'!$A$96</c:f>
              <c:strCache>
                <c:ptCount val="1"/>
                <c:pt idx="0">
                  <c:v>sésame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'T2'!$B$93:$N$93</c:f>
              <c:strCache>
                <c:ptCount val="13"/>
                <c:pt idx="0">
                  <c:v>Jan</c:v>
                </c:pt>
                <c:pt idx="1">
                  <c:v>Fév</c:v>
                </c:pt>
                <c:pt idx="2">
                  <c:v>Mars</c:v>
                </c:pt>
                <c:pt idx="3">
                  <c:v>Avr</c:v>
                </c:pt>
                <c:pt idx="4">
                  <c:v>Mai</c:v>
                </c:pt>
                <c:pt idx="5">
                  <c:v>Juin</c:v>
                </c:pt>
                <c:pt idx="6">
                  <c:v>Juil</c:v>
                </c:pt>
                <c:pt idx="7">
                  <c:v>Août</c:v>
                </c:pt>
                <c:pt idx="8">
                  <c:v>Sept</c:v>
                </c:pt>
                <c:pt idx="9">
                  <c:v>Oct</c:v>
                </c:pt>
                <c:pt idx="10">
                  <c:v>Nov</c:v>
                </c:pt>
                <c:pt idx="11">
                  <c:v>Déc</c:v>
                </c:pt>
                <c:pt idx="12">
                  <c:v>Moyenne</c:v>
                </c:pt>
              </c:strCache>
            </c:strRef>
          </c:cat>
          <c:val>
            <c:numRef>
              <c:f>'T2'!$B$96:$N$96</c:f>
              <c:numCache>
                <c:formatCode>General</c:formatCode>
                <c:ptCount val="13"/>
                <c:pt idx="0">
                  <c:v>500</c:v>
                </c:pt>
                <c:pt idx="1">
                  <c:v>500</c:v>
                </c:pt>
                <c:pt idx="2">
                  <c:v>500</c:v>
                </c:pt>
                <c:pt idx="3">
                  <c:v>600</c:v>
                </c:pt>
                <c:pt idx="4">
                  <c:v>600</c:v>
                </c:pt>
                <c:pt idx="5">
                  <c:v>550</c:v>
                </c:pt>
                <c:pt idx="6">
                  <c:v>550</c:v>
                </c:pt>
                <c:pt idx="7">
                  <c:v>550</c:v>
                </c:pt>
                <c:pt idx="8">
                  <c:v>500</c:v>
                </c:pt>
                <c:pt idx="9">
                  <c:v>450</c:v>
                </c:pt>
                <c:pt idx="10">
                  <c:v>450</c:v>
                </c:pt>
                <c:pt idx="11">
                  <c:v>500</c:v>
                </c:pt>
                <c:pt idx="12">
                  <c:v>520</c:v>
                </c:pt>
              </c:numCache>
            </c:numRef>
          </c:val>
          <c:smooth val="0"/>
        </c:ser>
        <c:ser>
          <c:idx val="3"/>
          <c:order val="3"/>
          <c:tx>
            <c:strRef>
              <c:f>'T2'!$A$97</c:f>
              <c:strCache>
                <c:ptCount val="1"/>
                <c:pt idx="0">
                  <c:v>Légumes feuilles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'T2'!$B$93:$N$93</c:f>
              <c:strCache>
                <c:ptCount val="13"/>
                <c:pt idx="0">
                  <c:v>Jan</c:v>
                </c:pt>
                <c:pt idx="1">
                  <c:v>Fév</c:v>
                </c:pt>
                <c:pt idx="2">
                  <c:v>Mars</c:v>
                </c:pt>
                <c:pt idx="3">
                  <c:v>Avr</c:v>
                </c:pt>
                <c:pt idx="4">
                  <c:v>Mai</c:v>
                </c:pt>
                <c:pt idx="5">
                  <c:v>Juin</c:v>
                </c:pt>
                <c:pt idx="6">
                  <c:v>Juil</c:v>
                </c:pt>
                <c:pt idx="7">
                  <c:v>Août</c:v>
                </c:pt>
                <c:pt idx="8">
                  <c:v>Sept</c:v>
                </c:pt>
                <c:pt idx="9">
                  <c:v>Oct</c:v>
                </c:pt>
                <c:pt idx="10">
                  <c:v>Nov</c:v>
                </c:pt>
                <c:pt idx="11">
                  <c:v>Déc</c:v>
                </c:pt>
                <c:pt idx="12">
                  <c:v>Moyenne</c:v>
                </c:pt>
              </c:strCache>
            </c:strRef>
          </c:cat>
          <c:val>
            <c:numRef>
              <c:f>'T2'!$B$97:$N$97</c:f>
              <c:numCache>
                <c:formatCode>General</c:formatCode>
                <c:ptCount val="13"/>
                <c:pt idx="0">
                  <c:v>100</c:v>
                </c:pt>
                <c:pt idx="1">
                  <c:v>100</c:v>
                </c:pt>
                <c:pt idx="2">
                  <c:v>100</c:v>
                </c:pt>
                <c:pt idx="3">
                  <c:v>50</c:v>
                </c:pt>
                <c:pt idx="4">
                  <c:v>50</c:v>
                </c:pt>
                <c:pt idx="5">
                  <c:v>75</c:v>
                </c:pt>
                <c:pt idx="6">
                  <c:v>50</c:v>
                </c:pt>
                <c:pt idx="7">
                  <c:v>75</c:v>
                </c:pt>
                <c:pt idx="8">
                  <c:v>75</c:v>
                </c:pt>
                <c:pt idx="9">
                  <c:v>50</c:v>
                </c:pt>
                <c:pt idx="10">
                  <c:v>50</c:v>
                </c:pt>
                <c:pt idx="11">
                  <c:v>75</c:v>
                </c:pt>
                <c:pt idx="12">
                  <c:v>72</c:v>
                </c:pt>
              </c:numCache>
            </c:numRef>
          </c:val>
          <c:smooth val="0"/>
        </c:ser>
        <c:ser>
          <c:idx val="4"/>
          <c:order val="4"/>
          <c:tx>
            <c:strRef>
              <c:f>'T2'!$A$98</c:f>
              <c:strCache>
                <c:ptCount val="1"/>
                <c:pt idx="0">
                  <c:v>Gombo</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'T2'!$B$93:$N$93</c:f>
              <c:strCache>
                <c:ptCount val="13"/>
                <c:pt idx="0">
                  <c:v>Jan</c:v>
                </c:pt>
                <c:pt idx="1">
                  <c:v>Fév</c:v>
                </c:pt>
                <c:pt idx="2">
                  <c:v>Mars</c:v>
                </c:pt>
                <c:pt idx="3">
                  <c:v>Avr</c:v>
                </c:pt>
                <c:pt idx="4">
                  <c:v>Mai</c:v>
                </c:pt>
                <c:pt idx="5">
                  <c:v>Juin</c:v>
                </c:pt>
                <c:pt idx="6">
                  <c:v>Juil</c:v>
                </c:pt>
                <c:pt idx="7">
                  <c:v>Août</c:v>
                </c:pt>
                <c:pt idx="8">
                  <c:v>Sept</c:v>
                </c:pt>
                <c:pt idx="9">
                  <c:v>Oct</c:v>
                </c:pt>
                <c:pt idx="10">
                  <c:v>Nov</c:v>
                </c:pt>
                <c:pt idx="11">
                  <c:v>Déc</c:v>
                </c:pt>
                <c:pt idx="12">
                  <c:v>Moyenne</c:v>
                </c:pt>
              </c:strCache>
            </c:strRef>
          </c:cat>
          <c:val>
            <c:numRef>
              <c:f>'T2'!$B$98:$N$98</c:f>
              <c:numCache>
                <c:formatCode>General</c:formatCode>
                <c:ptCount val="13"/>
                <c:pt idx="0">
                  <c:v>150</c:v>
                </c:pt>
                <c:pt idx="2">
                  <c:v>150</c:v>
                </c:pt>
                <c:pt idx="3">
                  <c:v>125</c:v>
                </c:pt>
                <c:pt idx="4">
                  <c:v>125</c:v>
                </c:pt>
                <c:pt idx="5">
                  <c:v>100</c:v>
                </c:pt>
                <c:pt idx="6">
                  <c:v>100</c:v>
                </c:pt>
                <c:pt idx="7">
                  <c:v>75</c:v>
                </c:pt>
                <c:pt idx="8">
                  <c:v>75</c:v>
                </c:pt>
                <c:pt idx="9">
                  <c:v>100</c:v>
                </c:pt>
                <c:pt idx="10">
                  <c:v>100</c:v>
                </c:pt>
                <c:pt idx="11">
                  <c:v>150</c:v>
                </c:pt>
                <c:pt idx="12">
                  <c:v>104</c:v>
                </c:pt>
              </c:numCache>
            </c:numRef>
          </c:val>
          <c:smooth val="0"/>
        </c:ser>
        <c:ser>
          <c:idx val="5"/>
          <c:order val="5"/>
          <c:tx>
            <c:strRef>
              <c:f>'T2'!$A$99</c:f>
              <c:strCache>
                <c:ptCount val="1"/>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'T2'!$B$93:$N$93</c:f>
              <c:strCache>
                <c:ptCount val="13"/>
                <c:pt idx="0">
                  <c:v>Jan</c:v>
                </c:pt>
                <c:pt idx="1">
                  <c:v>Fév</c:v>
                </c:pt>
                <c:pt idx="2">
                  <c:v>Mars</c:v>
                </c:pt>
                <c:pt idx="3">
                  <c:v>Avr</c:v>
                </c:pt>
                <c:pt idx="4">
                  <c:v>Mai</c:v>
                </c:pt>
                <c:pt idx="5">
                  <c:v>Juin</c:v>
                </c:pt>
                <c:pt idx="6">
                  <c:v>Juil</c:v>
                </c:pt>
                <c:pt idx="7">
                  <c:v>Août</c:v>
                </c:pt>
                <c:pt idx="8">
                  <c:v>Sept</c:v>
                </c:pt>
                <c:pt idx="9">
                  <c:v>Oct</c:v>
                </c:pt>
                <c:pt idx="10">
                  <c:v>Nov</c:v>
                </c:pt>
                <c:pt idx="11">
                  <c:v>Déc</c:v>
                </c:pt>
                <c:pt idx="12">
                  <c:v>Moyenne</c:v>
                </c:pt>
              </c:strCache>
            </c:strRef>
          </c:cat>
          <c:val>
            <c:numRef>
              <c:f>'T2'!$B$99:$N$99</c:f>
              <c:numCache>
                <c:formatCode>General</c:formatCode>
                <c:ptCount val="13"/>
              </c:numCache>
            </c:numRef>
          </c:val>
          <c:smooth val="0"/>
        </c:ser>
        <c:dLbls>
          <c:showLegendKey val="0"/>
          <c:showVal val="0"/>
          <c:showCatName val="0"/>
          <c:showSerName val="0"/>
          <c:showPercent val="0"/>
          <c:showBubbleSize val="0"/>
        </c:dLbls>
        <c:marker val="1"/>
        <c:smooth val="0"/>
        <c:axId val="165425152"/>
        <c:axId val="165427072"/>
      </c:lineChart>
      <c:catAx>
        <c:axId val="16542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5427072"/>
        <c:crosses val="autoZero"/>
        <c:auto val="1"/>
        <c:lblAlgn val="ctr"/>
        <c:lblOffset val="100"/>
        <c:noMultiLvlLbl val="0"/>
      </c:catAx>
      <c:valAx>
        <c:axId val="165427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5425152"/>
        <c:crosses val="autoZero"/>
        <c:crossBetween val="between"/>
      </c:valAx>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98403324584439"/>
          <c:y val="5.0925925925925923E-2"/>
          <c:w val="0.74368263342082308"/>
          <c:h val="0.74915135608049088"/>
        </c:manualLayout>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
              <c:layout>
                <c:manualLayout>
                  <c:x val="8.7950568678915146E-3"/>
                  <c:y val="4.629629629629547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1111111111111126E-3"/>
                  <c:y val="-9.259259259259361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6.8162729658792724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8.0769903762029846E-3"/>
                  <c:y val="-4.2437781360066833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6920384951880996E-3"/>
                  <c:y val="-4.629629629629632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2.2222222222222244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2.1111111111111126E-3"/>
                  <c:y val="4.629629629629632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5.0000000000000036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Feuil1!$A$1:$G$1</c:f>
              <c:strCache>
                <c:ptCount val="7"/>
                <c:pt idx="0">
                  <c:v>Bovins</c:v>
                </c:pt>
                <c:pt idx="1">
                  <c:v>Ovins</c:v>
                </c:pt>
                <c:pt idx="2">
                  <c:v>Porcins</c:v>
                </c:pt>
                <c:pt idx="3">
                  <c:v>Lapins</c:v>
                </c:pt>
                <c:pt idx="4">
                  <c:v>Aulacodes</c:v>
                </c:pt>
                <c:pt idx="5">
                  <c:v>Caprins</c:v>
                </c:pt>
                <c:pt idx="6">
                  <c:v>Volailles</c:v>
                </c:pt>
              </c:strCache>
            </c:strRef>
          </c:cat>
          <c:val>
            <c:numRef>
              <c:f>Feuil1!$A$2:$G$2</c:f>
              <c:numCache>
                <c:formatCode>General</c:formatCode>
                <c:ptCount val="7"/>
                <c:pt idx="0">
                  <c:v>560</c:v>
                </c:pt>
                <c:pt idx="1">
                  <c:v>1100</c:v>
                </c:pt>
                <c:pt idx="2">
                  <c:v>1800</c:v>
                </c:pt>
                <c:pt idx="3">
                  <c:v>3600</c:v>
                </c:pt>
                <c:pt idx="4">
                  <c:v>4776</c:v>
                </c:pt>
                <c:pt idx="5">
                  <c:v>6000</c:v>
                </c:pt>
                <c:pt idx="6">
                  <c:v>46500</c:v>
                </c:pt>
              </c:numCache>
            </c:numRef>
          </c:val>
        </c:ser>
        <c:dLbls>
          <c:showLegendKey val="0"/>
          <c:showVal val="1"/>
          <c:showCatName val="0"/>
          <c:showSerName val="0"/>
          <c:showPercent val="0"/>
          <c:showBubbleSize val="0"/>
        </c:dLbls>
        <c:gapWidth val="100"/>
        <c:axId val="170841216"/>
        <c:axId val="170930560"/>
      </c:barChart>
      <c:catAx>
        <c:axId val="17084121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fr-FR" sz="1100"/>
                  <a:t>Espèces</a:t>
                </a:r>
                <a:r>
                  <a:rPr lang="fr-FR" sz="1100" baseline="0"/>
                  <a:t> élevées</a:t>
                </a:r>
                <a:endParaRPr lang="fr-FR" sz="1100"/>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170930560"/>
        <c:crosses val="autoZero"/>
        <c:auto val="1"/>
        <c:lblAlgn val="ctr"/>
        <c:lblOffset val="100"/>
        <c:noMultiLvlLbl val="0"/>
      </c:catAx>
      <c:valAx>
        <c:axId val="17093056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Effectif</a:t>
                </a:r>
              </a:p>
            </c:rich>
          </c:tx>
          <c:layout>
            <c:manualLayout>
              <c:xMode val="edge"/>
              <c:yMode val="edge"/>
              <c:x val="0.52209623797025351"/>
              <c:y val="0.9121062992125984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170841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Feuil3!$B$23:$B$34</c:f>
              <c:strCache>
                <c:ptCount val="12"/>
                <c:pt idx="0">
                  <c:v>Janv</c:v>
                </c:pt>
                <c:pt idx="1">
                  <c:v>Fév</c:v>
                </c:pt>
                <c:pt idx="2">
                  <c:v>Mars</c:v>
                </c:pt>
                <c:pt idx="3">
                  <c:v>Avril</c:v>
                </c:pt>
                <c:pt idx="4">
                  <c:v>Mai</c:v>
                </c:pt>
                <c:pt idx="5">
                  <c:v>Juin</c:v>
                </c:pt>
                <c:pt idx="6">
                  <c:v>Juil</c:v>
                </c:pt>
                <c:pt idx="7">
                  <c:v>Aout</c:v>
                </c:pt>
                <c:pt idx="8">
                  <c:v>Sept</c:v>
                </c:pt>
                <c:pt idx="9">
                  <c:v>Oct</c:v>
                </c:pt>
                <c:pt idx="10">
                  <c:v>Nov</c:v>
                </c:pt>
                <c:pt idx="11">
                  <c:v>Déc</c:v>
                </c:pt>
              </c:strCache>
            </c:strRef>
          </c:cat>
          <c:val>
            <c:numRef>
              <c:f>Feuil3!$C$23:$C$34</c:f>
              <c:numCache>
                <c:formatCode>General</c:formatCode>
                <c:ptCount val="12"/>
                <c:pt idx="0">
                  <c:v>0</c:v>
                </c:pt>
                <c:pt idx="1">
                  <c:v>0</c:v>
                </c:pt>
                <c:pt idx="2">
                  <c:v>1</c:v>
                </c:pt>
                <c:pt idx="3">
                  <c:v>2</c:v>
                </c:pt>
                <c:pt idx="4">
                  <c:v>4</c:v>
                </c:pt>
                <c:pt idx="5">
                  <c:v>7</c:v>
                </c:pt>
                <c:pt idx="6">
                  <c:v>5</c:v>
                </c:pt>
                <c:pt idx="7">
                  <c:v>5</c:v>
                </c:pt>
                <c:pt idx="8">
                  <c:v>2</c:v>
                </c:pt>
                <c:pt idx="9">
                  <c:v>5</c:v>
                </c:pt>
                <c:pt idx="10">
                  <c:v>3</c:v>
                </c:pt>
                <c:pt idx="11">
                  <c:v>0</c:v>
                </c:pt>
              </c:numCache>
            </c:numRef>
          </c:val>
          <c:smooth val="0"/>
        </c:ser>
        <c:dLbls>
          <c:showLegendKey val="0"/>
          <c:showVal val="0"/>
          <c:showCatName val="0"/>
          <c:showSerName val="0"/>
          <c:showPercent val="0"/>
          <c:showBubbleSize val="0"/>
        </c:dLbls>
        <c:marker val="1"/>
        <c:smooth val="0"/>
        <c:axId val="125752448"/>
        <c:axId val="125754368"/>
      </c:lineChart>
      <c:catAx>
        <c:axId val="12575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5754368"/>
        <c:crosses val="autoZero"/>
        <c:auto val="1"/>
        <c:lblAlgn val="ctr"/>
        <c:lblOffset val="100"/>
        <c:noMultiLvlLbl val="0"/>
      </c:catAx>
      <c:valAx>
        <c:axId val="125754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5752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Feuil1!$E$3:$E$8</c:f>
              <c:strCache>
                <c:ptCount val="6"/>
                <c:pt idx="0">
                  <c:v>0-5 : </c:v>
                </c:pt>
                <c:pt idx="1">
                  <c:v>6 – 11 : </c:v>
                </c:pt>
                <c:pt idx="2">
                  <c:v>0-14 : </c:v>
                </c:pt>
                <c:pt idx="3">
                  <c:v>15 – 59 : </c:v>
                </c:pt>
                <c:pt idx="4">
                  <c:v>60 et plus : </c:v>
                </c:pt>
                <c:pt idx="5">
                  <c:v>18 et plus : </c:v>
                </c:pt>
              </c:strCache>
            </c:strRef>
          </c:cat>
          <c:val>
            <c:numRef>
              <c:f>Feuil1!$F$3:$F$8</c:f>
              <c:numCache>
                <c:formatCode>0%</c:formatCode>
                <c:ptCount val="6"/>
                <c:pt idx="0">
                  <c:v>0.22086592932290261</c:v>
                </c:pt>
                <c:pt idx="1">
                  <c:v>0.18380766118154843</c:v>
                </c:pt>
                <c:pt idx="2">
                  <c:v>0.47022524952792016</c:v>
                </c:pt>
                <c:pt idx="3">
                  <c:v>0.45741165362827085</c:v>
                </c:pt>
                <c:pt idx="4">
                  <c:v>7.2396816833018615E-2</c:v>
                </c:pt>
                <c:pt idx="5">
                  <c:v>0.48239816563258697</c:v>
                </c:pt>
              </c:numCache>
            </c:numRef>
          </c:val>
        </c:ser>
        <c:dLbls>
          <c:dLblPos val="inEnd"/>
          <c:showLegendKey val="0"/>
          <c:showVal val="1"/>
          <c:showCatName val="0"/>
          <c:showSerName val="0"/>
          <c:showPercent val="0"/>
          <c:showBubbleSize val="0"/>
        </c:dLbls>
        <c:gapWidth val="65"/>
        <c:axId val="125838848"/>
        <c:axId val="125849984"/>
      </c:barChart>
      <c:catAx>
        <c:axId val="1258388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solidFill>
                <a:latin typeface="+mn-lt"/>
                <a:ea typeface="+mn-ea"/>
                <a:cs typeface="+mn-cs"/>
              </a:defRPr>
            </a:pPr>
            <a:endParaRPr lang="fr-FR"/>
          </a:p>
        </c:txPr>
        <c:crossAx val="125849984"/>
        <c:crosses val="autoZero"/>
        <c:auto val="1"/>
        <c:lblAlgn val="ctr"/>
        <c:lblOffset val="100"/>
        <c:noMultiLvlLbl val="0"/>
      </c:catAx>
      <c:valAx>
        <c:axId val="1258499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25838848"/>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accent6"/>
      </a:solidFill>
      <a:prstDash val="solid"/>
      <a:miter lim="800000"/>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Feuil1!$B$22</c:f>
              <c:strCache>
                <c:ptCount val="1"/>
                <c:pt idx="0">
                  <c:v>Agriculture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Feuil1!$A$23:$A$29</c:f>
              <c:strCache>
                <c:ptCount val="7"/>
                <c:pt idx="1">
                  <c:v>Affamè</c:v>
                </c:pt>
                <c:pt idx="2">
                  <c:v>Atchonsa</c:v>
                </c:pt>
                <c:pt idx="3">
                  <c:v>Damè-wogon</c:v>
                </c:pt>
                <c:pt idx="4">
                  <c:v>Hounviguè</c:v>
                </c:pt>
                <c:pt idx="5">
                  <c:v>Bonou</c:v>
                </c:pt>
                <c:pt idx="6">
                  <c:v>Commune</c:v>
                </c:pt>
              </c:strCache>
            </c:strRef>
          </c:cat>
          <c:val>
            <c:numRef>
              <c:f>Feuil1!$B$23:$B$29</c:f>
              <c:numCache>
                <c:formatCode>General</c:formatCode>
                <c:ptCount val="7"/>
                <c:pt idx="1">
                  <c:v>79</c:v>
                </c:pt>
                <c:pt idx="2">
                  <c:v>83</c:v>
                </c:pt>
                <c:pt idx="3">
                  <c:v>87</c:v>
                </c:pt>
                <c:pt idx="4">
                  <c:v>90</c:v>
                </c:pt>
                <c:pt idx="5">
                  <c:v>65</c:v>
                </c:pt>
                <c:pt idx="6">
                  <c:v>80.8</c:v>
                </c:pt>
              </c:numCache>
            </c:numRef>
          </c:val>
        </c:ser>
        <c:ser>
          <c:idx val="1"/>
          <c:order val="1"/>
          <c:tx>
            <c:strRef>
              <c:f>Feuil1!$C$22</c:f>
              <c:strCache>
                <c:ptCount val="1"/>
                <c:pt idx="0">
                  <c:v>Elevage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Feuil1!$A$23:$A$29</c:f>
              <c:strCache>
                <c:ptCount val="7"/>
                <c:pt idx="1">
                  <c:v>Affamè</c:v>
                </c:pt>
                <c:pt idx="2">
                  <c:v>Atchonsa</c:v>
                </c:pt>
                <c:pt idx="3">
                  <c:v>Damè-wogon</c:v>
                </c:pt>
                <c:pt idx="4">
                  <c:v>Hounviguè</c:v>
                </c:pt>
                <c:pt idx="5">
                  <c:v>Bonou</c:v>
                </c:pt>
                <c:pt idx="6">
                  <c:v>Commune</c:v>
                </c:pt>
              </c:strCache>
            </c:strRef>
          </c:cat>
          <c:val>
            <c:numRef>
              <c:f>Feuil1!$C$23:$C$29</c:f>
              <c:numCache>
                <c:formatCode>General</c:formatCode>
                <c:ptCount val="7"/>
                <c:pt idx="1">
                  <c:v>76</c:v>
                </c:pt>
                <c:pt idx="2">
                  <c:v>72</c:v>
                </c:pt>
                <c:pt idx="3">
                  <c:v>78</c:v>
                </c:pt>
                <c:pt idx="4">
                  <c:v>82</c:v>
                </c:pt>
                <c:pt idx="5">
                  <c:v>60</c:v>
                </c:pt>
                <c:pt idx="6">
                  <c:v>73.599999999999994</c:v>
                </c:pt>
              </c:numCache>
            </c:numRef>
          </c:val>
        </c:ser>
        <c:ser>
          <c:idx val="2"/>
          <c:order val="2"/>
          <c:tx>
            <c:strRef>
              <c:f>Feuil1!$D$22</c:f>
              <c:strCache>
                <c:ptCount val="1"/>
                <c:pt idx="0">
                  <c:v>Pêche</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Feuil1!$A$23:$A$29</c:f>
              <c:strCache>
                <c:ptCount val="7"/>
                <c:pt idx="1">
                  <c:v>Affamè</c:v>
                </c:pt>
                <c:pt idx="2">
                  <c:v>Atchonsa</c:v>
                </c:pt>
                <c:pt idx="3">
                  <c:v>Damè-wogon</c:v>
                </c:pt>
                <c:pt idx="4">
                  <c:v>Hounviguè</c:v>
                </c:pt>
                <c:pt idx="5">
                  <c:v>Bonou</c:v>
                </c:pt>
                <c:pt idx="6">
                  <c:v>Commune</c:v>
                </c:pt>
              </c:strCache>
            </c:strRef>
          </c:cat>
          <c:val>
            <c:numRef>
              <c:f>Feuil1!$D$23:$D$29</c:f>
              <c:numCache>
                <c:formatCode>General</c:formatCode>
                <c:ptCount val="7"/>
                <c:pt idx="1">
                  <c:v>35</c:v>
                </c:pt>
                <c:pt idx="2">
                  <c:v>30</c:v>
                </c:pt>
                <c:pt idx="3">
                  <c:v>32</c:v>
                </c:pt>
                <c:pt idx="4">
                  <c:v>21</c:v>
                </c:pt>
                <c:pt idx="5">
                  <c:v>42</c:v>
                </c:pt>
                <c:pt idx="6">
                  <c:v>32</c:v>
                </c:pt>
              </c:numCache>
            </c:numRef>
          </c:val>
        </c:ser>
        <c:ser>
          <c:idx val="3"/>
          <c:order val="3"/>
          <c:tx>
            <c:strRef>
              <c:f>Feuil1!$E$22</c:f>
              <c:strCache>
                <c:ptCount val="1"/>
                <c:pt idx="0">
                  <c:v>Pisciculture</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Feuil1!$A$23:$A$29</c:f>
              <c:strCache>
                <c:ptCount val="7"/>
                <c:pt idx="1">
                  <c:v>Affamè</c:v>
                </c:pt>
                <c:pt idx="2">
                  <c:v>Atchonsa</c:v>
                </c:pt>
                <c:pt idx="3">
                  <c:v>Damè-wogon</c:v>
                </c:pt>
                <c:pt idx="4">
                  <c:v>Hounviguè</c:v>
                </c:pt>
                <c:pt idx="5">
                  <c:v>Bonou</c:v>
                </c:pt>
                <c:pt idx="6">
                  <c:v>Commune</c:v>
                </c:pt>
              </c:strCache>
            </c:strRef>
          </c:cat>
          <c:val>
            <c:numRef>
              <c:f>Feuil1!$E$23:$E$29</c:f>
              <c:numCache>
                <c:formatCode>General</c:formatCode>
                <c:ptCount val="7"/>
                <c:pt idx="1">
                  <c:v>15</c:v>
                </c:pt>
                <c:pt idx="2">
                  <c:v>21</c:v>
                </c:pt>
                <c:pt idx="3">
                  <c:v>12</c:v>
                </c:pt>
                <c:pt idx="4">
                  <c:v>29</c:v>
                </c:pt>
                <c:pt idx="5">
                  <c:v>23</c:v>
                </c:pt>
                <c:pt idx="6">
                  <c:v>20</c:v>
                </c:pt>
              </c:numCache>
            </c:numRef>
          </c:val>
        </c:ser>
        <c:dLbls>
          <c:dLblPos val="outEnd"/>
          <c:showLegendKey val="0"/>
          <c:showVal val="1"/>
          <c:showCatName val="0"/>
          <c:showSerName val="0"/>
          <c:showPercent val="0"/>
          <c:showBubbleSize val="0"/>
        </c:dLbls>
        <c:gapWidth val="444"/>
        <c:overlap val="-90"/>
        <c:axId val="125889920"/>
        <c:axId val="125912192"/>
      </c:barChart>
      <c:catAx>
        <c:axId val="125889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125912192"/>
        <c:crosses val="autoZero"/>
        <c:auto val="1"/>
        <c:lblAlgn val="ctr"/>
        <c:lblOffset val="100"/>
        <c:noMultiLvlLbl val="0"/>
      </c:catAx>
      <c:valAx>
        <c:axId val="125912192"/>
        <c:scaling>
          <c:orientation val="minMax"/>
        </c:scaling>
        <c:delete val="1"/>
        <c:axPos val="l"/>
        <c:numFmt formatCode="General" sourceLinked="1"/>
        <c:majorTickMark val="none"/>
        <c:minorTickMark val="none"/>
        <c:tickLblPos val="nextTo"/>
        <c:crossAx val="1258899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176115048846846E-2"/>
          <c:y val="0.17047455828540259"/>
          <c:w val="0.92242011345919528"/>
          <c:h val="0.70331052417878326"/>
        </c:manualLayout>
      </c:layout>
      <c:barChart>
        <c:barDir val="col"/>
        <c:grouping val="clustered"/>
        <c:varyColors val="0"/>
        <c:ser>
          <c:idx val="0"/>
          <c:order val="0"/>
          <c:tx>
            <c:strRef>
              <c:f>Feuil1!$C$3:$C$3</c:f>
              <c:strCache>
                <c:ptCount val="1"/>
                <c:pt idx="0">
                  <c:v>1</c:v>
                </c:pt>
              </c:strCache>
            </c:strRef>
          </c:tx>
          <c:spPr>
            <a:solidFill>
              <a:srgbClr val="0070C0"/>
            </a:solidFill>
            <a:ln>
              <a:solidFill>
                <a:schemeClr val="tx1">
                  <a:lumMod val="15000"/>
                  <a:lumOff val="85000"/>
                </a:schemeClr>
              </a:solidFill>
            </a:ln>
            <a:effectLst/>
          </c:spPr>
          <c:invertIfNegative val="0"/>
          <c:cat>
            <c:multiLvlStrRef>
              <c:f>Feuil1!$A$4:$B$21</c:f>
              <c:multiLvlStrCache>
                <c:ptCount val="18"/>
                <c:lvl>
                  <c:pt idx="0">
                    <c:v>GS</c:v>
                  </c:pt>
                  <c:pt idx="1">
                    <c:v>PS</c:v>
                  </c:pt>
                  <c:pt idx="2">
                    <c:v>CS</c:v>
                  </c:pt>
                  <c:pt idx="3">
                    <c:v>GS</c:v>
                  </c:pt>
                  <c:pt idx="4">
                    <c:v>PS</c:v>
                  </c:pt>
                  <c:pt idx="5">
                    <c:v>CS</c:v>
                  </c:pt>
                  <c:pt idx="6">
                    <c:v>GS</c:v>
                  </c:pt>
                  <c:pt idx="7">
                    <c:v>PS</c:v>
                  </c:pt>
                  <c:pt idx="8">
                    <c:v>CS</c:v>
                  </c:pt>
                  <c:pt idx="9">
                    <c:v>GS</c:v>
                  </c:pt>
                  <c:pt idx="10">
                    <c:v>PS</c:v>
                  </c:pt>
                  <c:pt idx="11">
                    <c:v>CS</c:v>
                  </c:pt>
                  <c:pt idx="12">
                    <c:v>GS</c:v>
                  </c:pt>
                  <c:pt idx="13">
                    <c:v>PS</c:v>
                  </c:pt>
                  <c:pt idx="14">
                    <c:v>CS</c:v>
                  </c:pt>
                  <c:pt idx="15">
                    <c:v>GS</c:v>
                  </c:pt>
                  <c:pt idx="16">
                    <c:v>PS</c:v>
                  </c:pt>
                  <c:pt idx="17">
                    <c:v>CS</c:v>
                  </c:pt>
                </c:lvl>
                <c:lvl>
                  <c:pt idx="0">
                    <c:v>Affamè</c:v>
                  </c:pt>
                  <c:pt idx="3">
                    <c:v>Atchonsa</c:v>
                  </c:pt>
                  <c:pt idx="6">
                    <c:v>Damè-wogon</c:v>
                  </c:pt>
                  <c:pt idx="9">
                    <c:v>Hounviguè</c:v>
                  </c:pt>
                  <c:pt idx="12">
                    <c:v>Bonou</c:v>
                  </c:pt>
                  <c:pt idx="15">
                    <c:v>Commune</c:v>
                  </c:pt>
                </c:lvl>
              </c:multiLvlStrCache>
            </c:multiLvlStrRef>
          </c:cat>
          <c:val>
            <c:numRef>
              <c:f>Feuil1!$C$4:$C$21</c:f>
              <c:numCache>
                <c:formatCode>General</c:formatCode>
                <c:ptCount val="18"/>
                <c:pt idx="0">
                  <c:v>51.8</c:v>
                </c:pt>
                <c:pt idx="1">
                  <c:v>58</c:v>
                </c:pt>
                <c:pt idx="2">
                  <c:v>22.9</c:v>
                </c:pt>
                <c:pt idx="3">
                  <c:v>46.6</c:v>
                </c:pt>
                <c:pt idx="4">
                  <c:v>49.1</c:v>
                </c:pt>
                <c:pt idx="5">
                  <c:v>49</c:v>
                </c:pt>
                <c:pt idx="6">
                  <c:v>47.7</c:v>
                </c:pt>
                <c:pt idx="7">
                  <c:v>51.1</c:v>
                </c:pt>
                <c:pt idx="8">
                  <c:v>52.1</c:v>
                </c:pt>
                <c:pt idx="9">
                  <c:v>49.6</c:v>
                </c:pt>
                <c:pt idx="10">
                  <c:v>64.7</c:v>
                </c:pt>
                <c:pt idx="11">
                  <c:v>56.1</c:v>
                </c:pt>
                <c:pt idx="12">
                  <c:v>36.1</c:v>
                </c:pt>
                <c:pt idx="13">
                  <c:v>37.5</c:v>
                </c:pt>
                <c:pt idx="14">
                  <c:v>52.8</c:v>
                </c:pt>
                <c:pt idx="15">
                  <c:v>45.5</c:v>
                </c:pt>
                <c:pt idx="16">
                  <c:v>51</c:v>
                </c:pt>
                <c:pt idx="17">
                  <c:v>43.8</c:v>
                </c:pt>
              </c:numCache>
            </c:numRef>
          </c:val>
        </c:ser>
        <c:ser>
          <c:idx val="1"/>
          <c:order val="1"/>
          <c:tx>
            <c:strRef>
              <c:f>Feuil1!$D$3:$D$3</c:f>
              <c:strCache>
                <c:ptCount val="1"/>
                <c:pt idx="0">
                  <c:v>2</c:v>
                </c:pt>
              </c:strCache>
            </c:strRef>
          </c:tx>
          <c:spPr>
            <a:solidFill>
              <a:schemeClr val="accent2"/>
            </a:solidFill>
            <a:ln>
              <a:noFill/>
            </a:ln>
            <a:effectLst/>
          </c:spPr>
          <c:invertIfNegative val="0"/>
          <c:cat>
            <c:multiLvlStrRef>
              <c:f>Feuil1!$A$4:$B$21</c:f>
              <c:multiLvlStrCache>
                <c:ptCount val="18"/>
                <c:lvl>
                  <c:pt idx="0">
                    <c:v>GS</c:v>
                  </c:pt>
                  <c:pt idx="1">
                    <c:v>PS</c:v>
                  </c:pt>
                  <c:pt idx="2">
                    <c:v>CS</c:v>
                  </c:pt>
                  <c:pt idx="3">
                    <c:v>GS</c:v>
                  </c:pt>
                  <c:pt idx="4">
                    <c:v>PS</c:v>
                  </c:pt>
                  <c:pt idx="5">
                    <c:v>CS</c:v>
                  </c:pt>
                  <c:pt idx="6">
                    <c:v>GS</c:v>
                  </c:pt>
                  <c:pt idx="7">
                    <c:v>PS</c:v>
                  </c:pt>
                  <c:pt idx="8">
                    <c:v>CS</c:v>
                  </c:pt>
                  <c:pt idx="9">
                    <c:v>GS</c:v>
                  </c:pt>
                  <c:pt idx="10">
                    <c:v>PS</c:v>
                  </c:pt>
                  <c:pt idx="11">
                    <c:v>CS</c:v>
                  </c:pt>
                  <c:pt idx="12">
                    <c:v>GS</c:v>
                  </c:pt>
                  <c:pt idx="13">
                    <c:v>PS</c:v>
                  </c:pt>
                  <c:pt idx="14">
                    <c:v>CS</c:v>
                  </c:pt>
                  <c:pt idx="15">
                    <c:v>GS</c:v>
                  </c:pt>
                  <c:pt idx="16">
                    <c:v>PS</c:v>
                  </c:pt>
                  <c:pt idx="17">
                    <c:v>CS</c:v>
                  </c:pt>
                </c:lvl>
                <c:lvl>
                  <c:pt idx="0">
                    <c:v>Affamè</c:v>
                  </c:pt>
                  <c:pt idx="3">
                    <c:v>Atchonsa</c:v>
                  </c:pt>
                  <c:pt idx="6">
                    <c:v>Damè-wogon</c:v>
                  </c:pt>
                  <c:pt idx="9">
                    <c:v>Hounviguè</c:v>
                  </c:pt>
                  <c:pt idx="12">
                    <c:v>Bonou</c:v>
                  </c:pt>
                  <c:pt idx="15">
                    <c:v>Commune</c:v>
                  </c:pt>
                </c:lvl>
              </c:multiLvlStrCache>
            </c:multiLvlStrRef>
          </c:cat>
          <c:val>
            <c:numRef>
              <c:f>Feuil1!$D$4:$D$21</c:f>
              <c:numCache>
                <c:formatCode>General</c:formatCode>
                <c:ptCount val="18"/>
                <c:pt idx="0">
                  <c:v>39.1</c:v>
                </c:pt>
                <c:pt idx="1">
                  <c:v>32.700000000000003</c:v>
                </c:pt>
                <c:pt idx="2">
                  <c:v>70.7</c:v>
                </c:pt>
                <c:pt idx="3">
                  <c:v>40.4</c:v>
                </c:pt>
                <c:pt idx="4">
                  <c:v>47.2</c:v>
                </c:pt>
                <c:pt idx="5">
                  <c:v>47.6</c:v>
                </c:pt>
                <c:pt idx="6">
                  <c:v>35.9</c:v>
                </c:pt>
                <c:pt idx="7">
                  <c:v>36.799999999999997</c:v>
                </c:pt>
                <c:pt idx="8">
                  <c:v>31.1</c:v>
                </c:pt>
                <c:pt idx="9">
                  <c:v>40.4</c:v>
                </c:pt>
                <c:pt idx="10">
                  <c:v>31.8</c:v>
                </c:pt>
                <c:pt idx="11">
                  <c:v>43.9</c:v>
                </c:pt>
                <c:pt idx="12">
                  <c:v>45.2</c:v>
                </c:pt>
                <c:pt idx="13">
                  <c:v>48.8</c:v>
                </c:pt>
                <c:pt idx="14">
                  <c:v>34.9</c:v>
                </c:pt>
                <c:pt idx="15">
                  <c:v>40.9</c:v>
                </c:pt>
                <c:pt idx="16">
                  <c:v>40.299999999999997</c:v>
                </c:pt>
                <c:pt idx="17">
                  <c:v>48.3</c:v>
                </c:pt>
              </c:numCache>
            </c:numRef>
          </c:val>
        </c:ser>
        <c:ser>
          <c:idx val="2"/>
          <c:order val="2"/>
          <c:tx>
            <c:strRef>
              <c:f>Feuil1!$E$3:$E$3</c:f>
              <c:strCache>
                <c:ptCount val="1"/>
                <c:pt idx="0">
                  <c:v>3</c:v>
                </c:pt>
              </c:strCache>
            </c:strRef>
          </c:tx>
          <c:spPr>
            <a:solidFill>
              <a:schemeClr val="accent6"/>
            </a:solidFill>
            <a:ln>
              <a:noFill/>
            </a:ln>
            <a:effectLst/>
          </c:spPr>
          <c:invertIfNegative val="0"/>
          <c:cat>
            <c:multiLvlStrRef>
              <c:f>Feuil1!$A$4:$B$21</c:f>
              <c:multiLvlStrCache>
                <c:ptCount val="18"/>
                <c:lvl>
                  <c:pt idx="0">
                    <c:v>GS</c:v>
                  </c:pt>
                  <c:pt idx="1">
                    <c:v>PS</c:v>
                  </c:pt>
                  <c:pt idx="2">
                    <c:v>CS</c:v>
                  </c:pt>
                  <c:pt idx="3">
                    <c:v>GS</c:v>
                  </c:pt>
                  <c:pt idx="4">
                    <c:v>PS</c:v>
                  </c:pt>
                  <c:pt idx="5">
                    <c:v>CS</c:v>
                  </c:pt>
                  <c:pt idx="6">
                    <c:v>GS</c:v>
                  </c:pt>
                  <c:pt idx="7">
                    <c:v>PS</c:v>
                  </c:pt>
                  <c:pt idx="8">
                    <c:v>CS</c:v>
                  </c:pt>
                  <c:pt idx="9">
                    <c:v>GS</c:v>
                  </c:pt>
                  <c:pt idx="10">
                    <c:v>PS</c:v>
                  </c:pt>
                  <c:pt idx="11">
                    <c:v>CS</c:v>
                  </c:pt>
                  <c:pt idx="12">
                    <c:v>GS</c:v>
                  </c:pt>
                  <c:pt idx="13">
                    <c:v>PS</c:v>
                  </c:pt>
                  <c:pt idx="14">
                    <c:v>CS</c:v>
                  </c:pt>
                  <c:pt idx="15">
                    <c:v>GS</c:v>
                  </c:pt>
                  <c:pt idx="16">
                    <c:v>PS</c:v>
                  </c:pt>
                  <c:pt idx="17">
                    <c:v>CS</c:v>
                  </c:pt>
                </c:lvl>
                <c:lvl>
                  <c:pt idx="0">
                    <c:v>Affamè</c:v>
                  </c:pt>
                  <c:pt idx="3">
                    <c:v>Atchonsa</c:v>
                  </c:pt>
                  <c:pt idx="6">
                    <c:v>Damè-wogon</c:v>
                  </c:pt>
                  <c:pt idx="9">
                    <c:v>Hounviguè</c:v>
                  </c:pt>
                  <c:pt idx="12">
                    <c:v>Bonou</c:v>
                  </c:pt>
                  <c:pt idx="15">
                    <c:v>Commune</c:v>
                  </c:pt>
                </c:lvl>
              </c:multiLvlStrCache>
            </c:multiLvlStrRef>
          </c:cat>
          <c:val>
            <c:numRef>
              <c:f>Feuil1!$E$4:$E$21</c:f>
              <c:numCache>
                <c:formatCode>General</c:formatCode>
                <c:ptCount val="18"/>
                <c:pt idx="0">
                  <c:v>6.9</c:v>
                </c:pt>
                <c:pt idx="1">
                  <c:v>7.2</c:v>
                </c:pt>
                <c:pt idx="2">
                  <c:v>6.4</c:v>
                </c:pt>
                <c:pt idx="3">
                  <c:v>8.6999999999999993</c:v>
                </c:pt>
                <c:pt idx="4">
                  <c:v>3.2</c:v>
                </c:pt>
                <c:pt idx="5">
                  <c:v>0</c:v>
                </c:pt>
                <c:pt idx="6">
                  <c:v>12.1</c:v>
                </c:pt>
                <c:pt idx="7">
                  <c:v>8.8000000000000007</c:v>
                </c:pt>
                <c:pt idx="8">
                  <c:v>16.8</c:v>
                </c:pt>
                <c:pt idx="9">
                  <c:v>5.6</c:v>
                </c:pt>
                <c:pt idx="10">
                  <c:v>3.1</c:v>
                </c:pt>
                <c:pt idx="11">
                  <c:v>0</c:v>
                </c:pt>
                <c:pt idx="12">
                  <c:v>10.8</c:v>
                </c:pt>
                <c:pt idx="13">
                  <c:v>6.2</c:v>
                </c:pt>
                <c:pt idx="14">
                  <c:v>7.6</c:v>
                </c:pt>
                <c:pt idx="15">
                  <c:v>8.8000000000000007</c:v>
                </c:pt>
                <c:pt idx="16">
                  <c:v>5.6</c:v>
                </c:pt>
                <c:pt idx="17">
                  <c:v>6</c:v>
                </c:pt>
              </c:numCache>
            </c:numRef>
          </c:val>
        </c:ser>
        <c:ser>
          <c:idx val="3"/>
          <c:order val="3"/>
          <c:tx>
            <c:strRef>
              <c:f>Feuil1!$F$3:$F$3</c:f>
              <c:strCache>
                <c:ptCount val="1"/>
                <c:pt idx="0">
                  <c:v>4</c:v>
                </c:pt>
              </c:strCache>
            </c:strRef>
          </c:tx>
          <c:spPr>
            <a:solidFill>
              <a:schemeClr val="tx1"/>
            </a:solidFill>
            <a:ln>
              <a:noFill/>
            </a:ln>
            <a:effectLst/>
          </c:spPr>
          <c:invertIfNegative val="0"/>
          <c:cat>
            <c:multiLvlStrRef>
              <c:f>Feuil1!$A$4:$B$21</c:f>
              <c:multiLvlStrCache>
                <c:ptCount val="18"/>
                <c:lvl>
                  <c:pt idx="0">
                    <c:v>GS</c:v>
                  </c:pt>
                  <c:pt idx="1">
                    <c:v>PS</c:v>
                  </c:pt>
                  <c:pt idx="2">
                    <c:v>CS</c:v>
                  </c:pt>
                  <c:pt idx="3">
                    <c:v>GS</c:v>
                  </c:pt>
                  <c:pt idx="4">
                    <c:v>PS</c:v>
                  </c:pt>
                  <c:pt idx="5">
                    <c:v>CS</c:v>
                  </c:pt>
                  <c:pt idx="6">
                    <c:v>GS</c:v>
                  </c:pt>
                  <c:pt idx="7">
                    <c:v>PS</c:v>
                  </c:pt>
                  <c:pt idx="8">
                    <c:v>CS</c:v>
                  </c:pt>
                  <c:pt idx="9">
                    <c:v>GS</c:v>
                  </c:pt>
                  <c:pt idx="10">
                    <c:v>PS</c:v>
                  </c:pt>
                  <c:pt idx="11">
                    <c:v>CS</c:v>
                  </c:pt>
                  <c:pt idx="12">
                    <c:v>GS</c:v>
                  </c:pt>
                  <c:pt idx="13">
                    <c:v>PS</c:v>
                  </c:pt>
                  <c:pt idx="14">
                    <c:v>CS</c:v>
                  </c:pt>
                  <c:pt idx="15">
                    <c:v>GS</c:v>
                  </c:pt>
                  <c:pt idx="16">
                    <c:v>PS</c:v>
                  </c:pt>
                  <c:pt idx="17">
                    <c:v>CS</c:v>
                  </c:pt>
                </c:lvl>
                <c:lvl>
                  <c:pt idx="0">
                    <c:v>Affamè</c:v>
                  </c:pt>
                  <c:pt idx="3">
                    <c:v>Atchonsa</c:v>
                  </c:pt>
                  <c:pt idx="6">
                    <c:v>Damè-wogon</c:v>
                  </c:pt>
                  <c:pt idx="9">
                    <c:v>Hounviguè</c:v>
                  </c:pt>
                  <c:pt idx="12">
                    <c:v>Bonou</c:v>
                  </c:pt>
                  <c:pt idx="15">
                    <c:v>Commune</c:v>
                  </c:pt>
                </c:lvl>
              </c:multiLvlStrCache>
            </c:multiLvlStrRef>
          </c:cat>
          <c:val>
            <c:numRef>
              <c:f>Feuil1!$F$4:$F$21</c:f>
              <c:numCache>
                <c:formatCode>General</c:formatCode>
                <c:ptCount val="18"/>
                <c:pt idx="0">
                  <c:v>1.7</c:v>
                </c:pt>
                <c:pt idx="1">
                  <c:v>1</c:v>
                </c:pt>
                <c:pt idx="2">
                  <c:v>0</c:v>
                </c:pt>
                <c:pt idx="3">
                  <c:v>2.9</c:v>
                </c:pt>
                <c:pt idx="4">
                  <c:v>0.5</c:v>
                </c:pt>
                <c:pt idx="5">
                  <c:v>3.4</c:v>
                </c:pt>
                <c:pt idx="6">
                  <c:v>3.7</c:v>
                </c:pt>
                <c:pt idx="7">
                  <c:v>2.5</c:v>
                </c:pt>
                <c:pt idx="8">
                  <c:v>0</c:v>
                </c:pt>
                <c:pt idx="9">
                  <c:v>3.7</c:v>
                </c:pt>
                <c:pt idx="10">
                  <c:v>0</c:v>
                </c:pt>
                <c:pt idx="11">
                  <c:v>0</c:v>
                </c:pt>
                <c:pt idx="12">
                  <c:v>7.1</c:v>
                </c:pt>
                <c:pt idx="13">
                  <c:v>6.7</c:v>
                </c:pt>
                <c:pt idx="14">
                  <c:v>0</c:v>
                </c:pt>
                <c:pt idx="15">
                  <c:v>4</c:v>
                </c:pt>
                <c:pt idx="16">
                  <c:v>2.5</c:v>
                </c:pt>
                <c:pt idx="17">
                  <c:v>1</c:v>
                </c:pt>
              </c:numCache>
            </c:numRef>
          </c:val>
        </c:ser>
        <c:ser>
          <c:idx val="4"/>
          <c:order val="4"/>
          <c:tx>
            <c:strRef>
              <c:f>Feuil1!$G$3:$G$3</c:f>
              <c:strCache>
                <c:ptCount val="1"/>
                <c:pt idx="0">
                  <c:v>5</c:v>
                </c:pt>
              </c:strCache>
            </c:strRef>
          </c:tx>
          <c:spPr>
            <a:solidFill>
              <a:srgbClr val="FFFF00"/>
            </a:solidFill>
            <a:ln>
              <a:noFill/>
            </a:ln>
            <a:effectLst/>
          </c:spPr>
          <c:invertIfNegative val="0"/>
          <c:cat>
            <c:multiLvlStrRef>
              <c:f>Feuil1!$A$4:$B$21</c:f>
              <c:multiLvlStrCache>
                <c:ptCount val="18"/>
                <c:lvl>
                  <c:pt idx="0">
                    <c:v>GS</c:v>
                  </c:pt>
                  <c:pt idx="1">
                    <c:v>PS</c:v>
                  </c:pt>
                  <c:pt idx="2">
                    <c:v>CS</c:v>
                  </c:pt>
                  <c:pt idx="3">
                    <c:v>GS</c:v>
                  </c:pt>
                  <c:pt idx="4">
                    <c:v>PS</c:v>
                  </c:pt>
                  <c:pt idx="5">
                    <c:v>CS</c:v>
                  </c:pt>
                  <c:pt idx="6">
                    <c:v>GS</c:v>
                  </c:pt>
                  <c:pt idx="7">
                    <c:v>PS</c:v>
                  </c:pt>
                  <c:pt idx="8">
                    <c:v>CS</c:v>
                  </c:pt>
                  <c:pt idx="9">
                    <c:v>GS</c:v>
                  </c:pt>
                  <c:pt idx="10">
                    <c:v>PS</c:v>
                  </c:pt>
                  <c:pt idx="11">
                    <c:v>CS</c:v>
                  </c:pt>
                  <c:pt idx="12">
                    <c:v>GS</c:v>
                  </c:pt>
                  <c:pt idx="13">
                    <c:v>PS</c:v>
                  </c:pt>
                  <c:pt idx="14">
                    <c:v>CS</c:v>
                  </c:pt>
                  <c:pt idx="15">
                    <c:v>GS</c:v>
                  </c:pt>
                  <c:pt idx="16">
                    <c:v>PS</c:v>
                  </c:pt>
                  <c:pt idx="17">
                    <c:v>CS</c:v>
                  </c:pt>
                </c:lvl>
                <c:lvl>
                  <c:pt idx="0">
                    <c:v>Affamè</c:v>
                  </c:pt>
                  <c:pt idx="3">
                    <c:v>Atchonsa</c:v>
                  </c:pt>
                  <c:pt idx="6">
                    <c:v>Damè-wogon</c:v>
                  </c:pt>
                  <c:pt idx="9">
                    <c:v>Hounviguè</c:v>
                  </c:pt>
                  <c:pt idx="12">
                    <c:v>Bonou</c:v>
                  </c:pt>
                  <c:pt idx="15">
                    <c:v>Commune</c:v>
                  </c:pt>
                </c:lvl>
              </c:multiLvlStrCache>
            </c:multiLvlStrRef>
          </c:cat>
          <c:val>
            <c:numRef>
              <c:f>Feuil1!$G$4:$G$21</c:f>
              <c:numCache>
                <c:formatCode>General</c:formatCode>
                <c:ptCount val="18"/>
                <c:pt idx="0">
                  <c:v>0.5</c:v>
                </c:pt>
                <c:pt idx="1">
                  <c:v>0</c:v>
                </c:pt>
                <c:pt idx="2">
                  <c:v>0</c:v>
                </c:pt>
                <c:pt idx="3">
                  <c:v>1.4</c:v>
                </c:pt>
                <c:pt idx="4">
                  <c:v>0</c:v>
                </c:pt>
                <c:pt idx="5">
                  <c:v>0</c:v>
                </c:pt>
                <c:pt idx="6">
                  <c:v>0.2</c:v>
                </c:pt>
                <c:pt idx="7">
                  <c:v>0.8</c:v>
                </c:pt>
                <c:pt idx="8">
                  <c:v>0</c:v>
                </c:pt>
                <c:pt idx="9">
                  <c:v>0.7</c:v>
                </c:pt>
                <c:pt idx="10">
                  <c:v>0.3</c:v>
                </c:pt>
                <c:pt idx="11">
                  <c:v>0</c:v>
                </c:pt>
                <c:pt idx="12">
                  <c:v>0.5</c:v>
                </c:pt>
                <c:pt idx="13">
                  <c:v>0.4</c:v>
                </c:pt>
                <c:pt idx="14">
                  <c:v>4.7</c:v>
                </c:pt>
                <c:pt idx="15">
                  <c:v>0.7</c:v>
                </c:pt>
                <c:pt idx="16">
                  <c:v>0.3</c:v>
                </c:pt>
                <c:pt idx="17">
                  <c:v>1</c:v>
                </c:pt>
              </c:numCache>
            </c:numRef>
          </c:val>
        </c:ser>
        <c:ser>
          <c:idx val="5"/>
          <c:order val="5"/>
          <c:tx>
            <c:strRef>
              <c:f>Feuil1!$H$3:$H$3</c:f>
              <c:strCache>
                <c:ptCount val="1"/>
                <c:pt idx="0">
                  <c:v>6 et plus</c:v>
                </c:pt>
              </c:strCache>
            </c:strRef>
          </c:tx>
          <c:spPr>
            <a:solidFill>
              <a:srgbClr val="7030A0"/>
            </a:solidFill>
            <a:ln>
              <a:noFill/>
            </a:ln>
            <a:effectLst/>
          </c:spPr>
          <c:invertIfNegative val="0"/>
          <c:cat>
            <c:multiLvlStrRef>
              <c:f>Feuil1!$A$4:$B$21</c:f>
              <c:multiLvlStrCache>
                <c:ptCount val="18"/>
                <c:lvl>
                  <c:pt idx="0">
                    <c:v>GS</c:v>
                  </c:pt>
                  <c:pt idx="1">
                    <c:v>PS</c:v>
                  </c:pt>
                  <c:pt idx="2">
                    <c:v>CS</c:v>
                  </c:pt>
                  <c:pt idx="3">
                    <c:v>GS</c:v>
                  </c:pt>
                  <c:pt idx="4">
                    <c:v>PS</c:v>
                  </c:pt>
                  <c:pt idx="5">
                    <c:v>CS</c:v>
                  </c:pt>
                  <c:pt idx="6">
                    <c:v>GS</c:v>
                  </c:pt>
                  <c:pt idx="7">
                    <c:v>PS</c:v>
                  </c:pt>
                  <c:pt idx="8">
                    <c:v>CS</c:v>
                  </c:pt>
                  <c:pt idx="9">
                    <c:v>GS</c:v>
                  </c:pt>
                  <c:pt idx="10">
                    <c:v>PS</c:v>
                  </c:pt>
                  <c:pt idx="11">
                    <c:v>CS</c:v>
                  </c:pt>
                  <c:pt idx="12">
                    <c:v>GS</c:v>
                  </c:pt>
                  <c:pt idx="13">
                    <c:v>PS</c:v>
                  </c:pt>
                  <c:pt idx="14">
                    <c:v>CS</c:v>
                  </c:pt>
                  <c:pt idx="15">
                    <c:v>GS</c:v>
                  </c:pt>
                  <c:pt idx="16">
                    <c:v>PS</c:v>
                  </c:pt>
                  <c:pt idx="17">
                    <c:v>CS</c:v>
                  </c:pt>
                </c:lvl>
                <c:lvl>
                  <c:pt idx="0">
                    <c:v>Affamè</c:v>
                  </c:pt>
                  <c:pt idx="3">
                    <c:v>Atchonsa</c:v>
                  </c:pt>
                  <c:pt idx="6">
                    <c:v>Damè-wogon</c:v>
                  </c:pt>
                  <c:pt idx="9">
                    <c:v>Hounviguè</c:v>
                  </c:pt>
                  <c:pt idx="12">
                    <c:v>Bonou</c:v>
                  </c:pt>
                  <c:pt idx="15">
                    <c:v>Commune</c:v>
                  </c:pt>
                </c:lvl>
              </c:multiLvlStrCache>
            </c:multiLvlStrRef>
          </c:cat>
          <c:val>
            <c:numRef>
              <c:f>Feuil1!$H$4:$H$21</c:f>
              <c:numCache>
                <c:formatCode>General</c:formatCode>
                <c:ptCount val="18"/>
                <c:pt idx="0">
                  <c:v>0</c:v>
                </c:pt>
                <c:pt idx="1">
                  <c:v>0</c:v>
                </c:pt>
                <c:pt idx="2">
                  <c:v>0</c:v>
                </c:pt>
                <c:pt idx="3">
                  <c:v>0</c:v>
                </c:pt>
                <c:pt idx="4">
                  <c:v>0</c:v>
                </c:pt>
                <c:pt idx="5">
                  <c:v>0</c:v>
                </c:pt>
                <c:pt idx="6">
                  <c:v>0.3</c:v>
                </c:pt>
                <c:pt idx="7">
                  <c:v>0</c:v>
                </c:pt>
                <c:pt idx="8">
                  <c:v>0</c:v>
                </c:pt>
                <c:pt idx="9">
                  <c:v>0</c:v>
                </c:pt>
                <c:pt idx="10">
                  <c:v>0</c:v>
                </c:pt>
                <c:pt idx="11">
                  <c:v>0</c:v>
                </c:pt>
                <c:pt idx="12">
                  <c:v>0.2</c:v>
                </c:pt>
                <c:pt idx="13">
                  <c:v>0.4</c:v>
                </c:pt>
                <c:pt idx="14">
                  <c:v>0</c:v>
                </c:pt>
                <c:pt idx="15">
                  <c:v>0.1</c:v>
                </c:pt>
                <c:pt idx="16">
                  <c:v>0.3</c:v>
                </c:pt>
                <c:pt idx="17">
                  <c:v>0</c:v>
                </c:pt>
              </c:numCache>
            </c:numRef>
          </c:val>
        </c:ser>
        <c:dLbls>
          <c:showLegendKey val="0"/>
          <c:showVal val="0"/>
          <c:showCatName val="0"/>
          <c:showSerName val="0"/>
          <c:showPercent val="0"/>
          <c:showBubbleSize val="0"/>
        </c:dLbls>
        <c:gapWidth val="219"/>
        <c:overlap val="-27"/>
        <c:axId val="125990016"/>
        <c:axId val="125991552"/>
      </c:barChart>
      <c:catAx>
        <c:axId val="12599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5991552"/>
        <c:crosses val="autoZero"/>
        <c:auto val="1"/>
        <c:lblAlgn val="ctr"/>
        <c:lblOffset val="100"/>
        <c:noMultiLvlLbl val="0"/>
      </c:catAx>
      <c:valAx>
        <c:axId val="12599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5990016"/>
        <c:crosses val="autoZero"/>
        <c:crossBetween val="between"/>
      </c:valAx>
      <c:spPr>
        <a:noFill/>
        <a:ln>
          <a:noFill/>
        </a:ln>
        <a:effectLst/>
      </c:spPr>
    </c:plotArea>
    <c:legend>
      <c:legendPos val="t"/>
      <c:layout>
        <c:manualLayout>
          <c:xMode val="edge"/>
          <c:yMode val="edge"/>
          <c:x val="0.27439219847934981"/>
          <c:y val="5.4268808884438587E-2"/>
          <c:w val="0.46919438730724383"/>
          <c:h val="8.8319754828334318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Feuil2!$C$17:$C$19</c:f>
              <c:strCache>
                <c:ptCount val="3"/>
                <c:pt idx="0">
                  <c:v>Nombre de cultures</c:v>
                </c:pt>
                <c:pt idx="1">
                  <c:v>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Feuil2!$A$20:$B$25</c:f>
              <c:multiLvlStrCache>
                <c:ptCount val="6"/>
                <c:lvl>
                  <c:pt idx="0">
                    <c:v>Homme</c:v>
                  </c:pt>
                  <c:pt idx="1">
                    <c:v>Femme</c:v>
                  </c:pt>
                  <c:pt idx="2">
                    <c:v>Homme</c:v>
                  </c:pt>
                  <c:pt idx="3">
                    <c:v>Femme</c:v>
                  </c:pt>
                  <c:pt idx="4">
                    <c:v>Homme</c:v>
                  </c:pt>
                  <c:pt idx="5">
                    <c:v>Femme</c:v>
                  </c:pt>
                </c:lvl>
                <c:lvl>
                  <c:pt idx="0">
                    <c:v>GS</c:v>
                  </c:pt>
                  <c:pt idx="2">
                    <c:v>PS</c:v>
                  </c:pt>
                  <c:pt idx="4">
                    <c:v>CS</c:v>
                  </c:pt>
                </c:lvl>
              </c:multiLvlStrCache>
            </c:multiLvlStrRef>
          </c:cat>
          <c:val>
            <c:numRef>
              <c:f>Feuil2!$C$20:$C$25</c:f>
              <c:numCache>
                <c:formatCode>General</c:formatCode>
                <c:ptCount val="6"/>
                <c:pt idx="0">
                  <c:v>42.9</c:v>
                </c:pt>
                <c:pt idx="1">
                  <c:v>58</c:v>
                </c:pt>
                <c:pt idx="2">
                  <c:v>48.2</c:v>
                </c:pt>
                <c:pt idx="3">
                  <c:v>65.5</c:v>
                </c:pt>
                <c:pt idx="4">
                  <c:v>45.9</c:v>
                </c:pt>
                <c:pt idx="5">
                  <c:v>30.4</c:v>
                </c:pt>
              </c:numCache>
            </c:numRef>
          </c:val>
        </c:ser>
        <c:ser>
          <c:idx val="1"/>
          <c:order val="1"/>
          <c:tx>
            <c:strRef>
              <c:f>Feuil2!$D$17:$D$19</c:f>
              <c:strCache>
                <c:ptCount val="3"/>
                <c:pt idx="0">
                  <c:v>Nombre de cultures</c:v>
                </c:pt>
                <c:pt idx="1">
                  <c:v>2</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Feuil2!$A$20:$B$25</c:f>
              <c:multiLvlStrCache>
                <c:ptCount val="6"/>
                <c:lvl>
                  <c:pt idx="0">
                    <c:v>Homme</c:v>
                  </c:pt>
                  <c:pt idx="1">
                    <c:v>Femme</c:v>
                  </c:pt>
                  <c:pt idx="2">
                    <c:v>Homme</c:v>
                  </c:pt>
                  <c:pt idx="3">
                    <c:v>Femme</c:v>
                  </c:pt>
                  <c:pt idx="4">
                    <c:v>Homme</c:v>
                  </c:pt>
                  <c:pt idx="5">
                    <c:v>Femme</c:v>
                  </c:pt>
                </c:lvl>
                <c:lvl>
                  <c:pt idx="0">
                    <c:v>GS</c:v>
                  </c:pt>
                  <c:pt idx="2">
                    <c:v>PS</c:v>
                  </c:pt>
                  <c:pt idx="4">
                    <c:v>CS</c:v>
                  </c:pt>
                </c:lvl>
              </c:multiLvlStrCache>
            </c:multiLvlStrRef>
          </c:cat>
          <c:val>
            <c:numRef>
              <c:f>Feuil2!$D$20:$D$25</c:f>
              <c:numCache>
                <c:formatCode>General</c:formatCode>
                <c:ptCount val="6"/>
                <c:pt idx="0">
                  <c:v>43</c:v>
                </c:pt>
                <c:pt idx="1">
                  <c:v>31.1</c:v>
                </c:pt>
                <c:pt idx="2">
                  <c:v>42.1</c:v>
                </c:pt>
                <c:pt idx="3">
                  <c:v>31</c:v>
                </c:pt>
                <c:pt idx="4">
                  <c:v>46.7</c:v>
                </c:pt>
                <c:pt idx="5">
                  <c:v>57.8</c:v>
                </c:pt>
              </c:numCache>
            </c:numRef>
          </c:val>
        </c:ser>
        <c:ser>
          <c:idx val="2"/>
          <c:order val="2"/>
          <c:tx>
            <c:strRef>
              <c:f>Feuil2!$E$17:$E$19</c:f>
              <c:strCache>
                <c:ptCount val="3"/>
                <c:pt idx="0">
                  <c:v>Nombre de cultures</c:v>
                </c:pt>
                <c:pt idx="1">
                  <c:v>3</c:v>
                </c:pt>
              </c:strCache>
            </c:strRef>
          </c:tx>
          <c:spPr>
            <a:solidFill>
              <a:srgbClr val="FF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Feuil2!$A$20:$B$25</c:f>
              <c:multiLvlStrCache>
                <c:ptCount val="6"/>
                <c:lvl>
                  <c:pt idx="0">
                    <c:v>Homme</c:v>
                  </c:pt>
                  <c:pt idx="1">
                    <c:v>Femme</c:v>
                  </c:pt>
                  <c:pt idx="2">
                    <c:v>Homme</c:v>
                  </c:pt>
                  <c:pt idx="3">
                    <c:v>Femme</c:v>
                  </c:pt>
                  <c:pt idx="4">
                    <c:v>Homme</c:v>
                  </c:pt>
                  <c:pt idx="5">
                    <c:v>Femme</c:v>
                  </c:pt>
                </c:lvl>
                <c:lvl>
                  <c:pt idx="0">
                    <c:v>GS</c:v>
                  </c:pt>
                  <c:pt idx="2">
                    <c:v>PS</c:v>
                  </c:pt>
                  <c:pt idx="4">
                    <c:v>CS</c:v>
                  </c:pt>
                </c:lvl>
              </c:multiLvlStrCache>
            </c:multiLvlStrRef>
          </c:cat>
          <c:val>
            <c:numRef>
              <c:f>Feuil2!$E$20:$E$25</c:f>
              <c:numCache>
                <c:formatCode>General</c:formatCode>
                <c:ptCount val="6"/>
                <c:pt idx="0">
                  <c:v>9.1</c:v>
                </c:pt>
                <c:pt idx="1">
                  <c:v>7.2</c:v>
                </c:pt>
                <c:pt idx="2">
                  <c:v>6.4</c:v>
                </c:pt>
                <c:pt idx="3">
                  <c:v>1.8</c:v>
                </c:pt>
                <c:pt idx="4">
                  <c:v>5.0999999999999996</c:v>
                </c:pt>
                <c:pt idx="5">
                  <c:v>11.8</c:v>
                </c:pt>
              </c:numCache>
            </c:numRef>
          </c:val>
        </c:ser>
        <c:ser>
          <c:idx val="3"/>
          <c:order val="3"/>
          <c:tx>
            <c:strRef>
              <c:f>Feuil2!$F$17:$F$19</c:f>
              <c:strCache>
                <c:ptCount val="3"/>
                <c:pt idx="0">
                  <c:v>Nombre de cultures</c:v>
                </c:pt>
                <c:pt idx="1">
                  <c:v>4</c:v>
                </c:pt>
              </c:strCache>
            </c:strRef>
          </c:tx>
          <c:spPr>
            <a:solidFill>
              <a:schemeClr val="tx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Feuil2!$A$20:$B$25</c:f>
              <c:multiLvlStrCache>
                <c:ptCount val="6"/>
                <c:lvl>
                  <c:pt idx="0">
                    <c:v>Homme</c:v>
                  </c:pt>
                  <c:pt idx="1">
                    <c:v>Femme</c:v>
                  </c:pt>
                  <c:pt idx="2">
                    <c:v>Homme</c:v>
                  </c:pt>
                  <c:pt idx="3">
                    <c:v>Femme</c:v>
                  </c:pt>
                  <c:pt idx="4">
                    <c:v>Homme</c:v>
                  </c:pt>
                  <c:pt idx="5">
                    <c:v>Femme</c:v>
                  </c:pt>
                </c:lvl>
                <c:lvl>
                  <c:pt idx="0">
                    <c:v>GS</c:v>
                  </c:pt>
                  <c:pt idx="2">
                    <c:v>PS</c:v>
                  </c:pt>
                  <c:pt idx="4">
                    <c:v>CS</c:v>
                  </c:pt>
                </c:lvl>
              </c:multiLvlStrCache>
            </c:multiLvlStrRef>
          </c:cat>
          <c:val>
            <c:numRef>
              <c:f>Feuil2!$F$20:$F$25</c:f>
              <c:numCache>
                <c:formatCode>General</c:formatCode>
                <c:ptCount val="6"/>
                <c:pt idx="0">
                  <c:v>4</c:v>
                </c:pt>
                <c:pt idx="1">
                  <c:v>3.7</c:v>
                </c:pt>
                <c:pt idx="2">
                  <c:v>2.6</c:v>
                </c:pt>
                <c:pt idx="3">
                  <c:v>1.6</c:v>
                </c:pt>
                <c:pt idx="4">
                  <c:v>1.1000000000000001</c:v>
                </c:pt>
                <c:pt idx="5">
                  <c:v>0</c:v>
                </c:pt>
              </c:numCache>
            </c:numRef>
          </c:val>
        </c:ser>
        <c:ser>
          <c:idx val="4"/>
          <c:order val="4"/>
          <c:tx>
            <c:strRef>
              <c:f>Feuil2!$G$17:$G$19</c:f>
              <c:strCache>
                <c:ptCount val="3"/>
                <c:pt idx="0">
                  <c:v>Nombre de cultures</c:v>
                </c:pt>
                <c:pt idx="1">
                  <c:v>5</c:v>
                </c:pt>
              </c:strCache>
            </c:strRef>
          </c:tx>
          <c:spPr>
            <a:solidFill>
              <a:srgbClr val="FFFF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Feuil2!$A$20:$B$25</c:f>
              <c:multiLvlStrCache>
                <c:ptCount val="6"/>
                <c:lvl>
                  <c:pt idx="0">
                    <c:v>Homme</c:v>
                  </c:pt>
                  <c:pt idx="1">
                    <c:v>Femme</c:v>
                  </c:pt>
                  <c:pt idx="2">
                    <c:v>Homme</c:v>
                  </c:pt>
                  <c:pt idx="3">
                    <c:v>Femme</c:v>
                  </c:pt>
                  <c:pt idx="4">
                    <c:v>Homme</c:v>
                  </c:pt>
                  <c:pt idx="5">
                    <c:v>Femme</c:v>
                  </c:pt>
                </c:lvl>
                <c:lvl>
                  <c:pt idx="0">
                    <c:v>GS</c:v>
                  </c:pt>
                  <c:pt idx="2">
                    <c:v>PS</c:v>
                  </c:pt>
                  <c:pt idx="4">
                    <c:v>CS</c:v>
                  </c:pt>
                </c:lvl>
              </c:multiLvlStrCache>
            </c:multiLvlStrRef>
          </c:cat>
          <c:val>
            <c:numRef>
              <c:f>Feuil2!$G$20:$G$25</c:f>
              <c:numCache>
                <c:formatCode>General</c:formatCode>
                <c:ptCount val="6"/>
                <c:pt idx="0">
                  <c:v>0.9</c:v>
                </c:pt>
                <c:pt idx="1">
                  <c:v>0</c:v>
                </c:pt>
                <c:pt idx="2">
                  <c:v>0.3</c:v>
                </c:pt>
                <c:pt idx="3">
                  <c:v>0</c:v>
                </c:pt>
                <c:pt idx="4">
                  <c:v>1.1000000000000001</c:v>
                </c:pt>
                <c:pt idx="5">
                  <c:v>0</c:v>
                </c:pt>
              </c:numCache>
            </c:numRef>
          </c:val>
        </c:ser>
        <c:ser>
          <c:idx val="5"/>
          <c:order val="5"/>
          <c:tx>
            <c:strRef>
              <c:f>Feuil2!$H$17:$H$19</c:f>
              <c:strCache>
                <c:ptCount val="3"/>
                <c:pt idx="0">
                  <c:v>Nombre de cultures</c:v>
                </c:pt>
                <c:pt idx="1">
                  <c:v>6 et plus</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Feuil2!$A$20:$B$25</c:f>
              <c:multiLvlStrCache>
                <c:ptCount val="6"/>
                <c:lvl>
                  <c:pt idx="0">
                    <c:v>Homme</c:v>
                  </c:pt>
                  <c:pt idx="1">
                    <c:v>Femme</c:v>
                  </c:pt>
                  <c:pt idx="2">
                    <c:v>Homme</c:v>
                  </c:pt>
                  <c:pt idx="3">
                    <c:v>Femme</c:v>
                  </c:pt>
                  <c:pt idx="4">
                    <c:v>Homme</c:v>
                  </c:pt>
                  <c:pt idx="5">
                    <c:v>Femme</c:v>
                  </c:pt>
                </c:lvl>
                <c:lvl>
                  <c:pt idx="0">
                    <c:v>GS</c:v>
                  </c:pt>
                  <c:pt idx="2">
                    <c:v>PS</c:v>
                  </c:pt>
                  <c:pt idx="4">
                    <c:v>CS</c:v>
                  </c:pt>
                </c:lvl>
              </c:multiLvlStrCache>
            </c:multiLvlStrRef>
          </c:cat>
          <c:val>
            <c:numRef>
              <c:f>Feuil2!$H$20:$H$25</c:f>
              <c:numCache>
                <c:formatCode>General</c:formatCode>
                <c:ptCount val="6"/>
                <c:pt idx="0">
                  <c:v>0.1</c:v>
                </c:pt>
                <c:pt idx="1">
                  <c:v>0</c:v>
                </c:pt>
                <c:pt idx="2">
                  <c:v>0.4</c:v>
                </c:pt>
                <c:pt idx="3">
                  <c:v>0</c:v>
                </c:pt>
                <c:pt idx="4">
                  <c:v>0</c:v>
                </c:pt>
                <c:pt idx="5">
                  <c:v>0</c:v>
                </c:pt>
              </c:numCache>
            </c:numRef>
          </c:val>
        </c:ser>
        <c:dLbls>
          <c:dLblPos val="outEnd"/>
          <c:showLegendKey val="0"/>
          <c:showVal val="1"/>
          <c:showCatName val="0"/>
          <c:showSerName val="0"/>
          <c:showPercent val="0"/>
          <c:showBubbleSize val="0"/>
        </c:dLbls>
        <c:gapWidth val="444"/>
        <c:overlap val="-90"/>
        <c:axId val="126035072"/>
        <c:axId val="126036608"/>
      </c:barChart>
      <c:catAx>
        <c:axId val="126035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126036608"/>
        <c:crosses val="autoZero"/>
        <c:auto val="1"/>
        <c:lblAlgn val="ctr"/>
        <c:lblOffset val="100"/>
        <c:noMultiLvlLbl val="0"/>
      </c:catAx>
      <c:valAx>
        <c:axId val="126036608"/>
        <c:scaling>
          <c:orientation val="minMax"/>
        </c:scaling>
        <c:delete val="1"/>
        <c:axPos val="l"/>
        <c:numFmt formatCode="General" sourceLinked="1"/>
        <c:majorTickMark val="none"/>
        <c:minorTickMark val="none"/>
        <c:tickLblPos val="nextTo"/>
        <c:crossAx val="126035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Superficie!$A$7</c:f>
              <c:strCache>
                <c:ptCount val="1"/>
                <c:pt idx="0">
                  <c:v>Maïs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Superficie!$B$6:$P$6</c:f>
              <c:strCache>
                <c:ptCount val="15"/>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strCache>
            </c:strRef>
          </c:cat>
          <c:val>
            <c:numRef>
              <c:f>Superficie!$B$7:$P$7</c:f>
              <c:numCache>
                <c:formatCode>General</c:formatCode>
                <c:ptCount val="15"/>
                <c:pt idx="0">
                  <c:v>4900</c:v>
                </c:pt>
                <c:pt idx="1">
                  <c:v>5864</c:v>
                </c:pt>
                <c:pt idx="2">
                  <c:v>2877</c:v>
                </c:pt>
                <c:pt idx="3">
                  <c:v>2835</c:v>
                </c:pt>
                <c:pt idx="4">
                  <c:v>2500</c:v>
                </c:pt>
                <c:pt idx="5">
                  <c:v>2575</c:v>
                </c:pt>
                <c:pt idx="6">
                  <c:v>2500</c:v>
                </c:pt>
                <c:pt idx="7">
                  <c:v>7500</c:v>
                </c:pt>
                <c:pt idx="8">
                  <c:v>8000</c:v>
                </c:pt>
                <c:pt idx="9">
                  <c:v>5576</c:v>
                </c:pt>
                <c:pt idx="10">
                  <c:v>5937</c:v>
                </c:pt>
                <c:pt idx="11">
                  <c:v>7500</c:v>
                </c:pt>
                <c:pt idx="12">
                  <c:v>6696</c:v>
                </c:pt>
                <c:pt idx="13">
                  <c:v>3361</c:v>
                </c:pt>
                <c:pt idx="14">
                  <c:v>3281</c:v>
                </c:pt>
              </c:numCache>
            </c:numRef>
          </c:val>
          <c:smooth val="0"/>
        </c:ser>
        <c:ser>
          <c:idx val="1"/>
          <c:order val="1"/>
          <c:tx>
            <c:strRef>
              <c:f>Superficie!$A$8</c:f>
              <c:strCache>
                <c:ptCount val="1"/>
                <c:pt idx="0">
                  <c:v>Manioc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Superficie!$B$6:$P$6</c:f>
              <c:strCache>
                <c:ptCount val="15"/>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strCache>
            </c:strRef>
          </c:cat>
          <c:val>
            <c:numRef>
              <c:f>Superficie!$B$8:$P$8</c:f>
              <c:numCache>
                <c:formatCode>General</c:formatCode>
                <c:ptCount val="15"/>
                <c:pt idx="0">
                  <c:v>1333</c:v>
                </c:pt>
                <c:pt idx="1">
                  <c:v>1495</c:v>
                </c:pt>
                <c:pt idx="2">
                  <c:v>447</c:v>
                </c:pt>
                <c:pt idx="3">
                  <c:v>500</c:v>
                </c:pt>
                <c:pt idx="4">
                  <c:v>400</c:v>
                </c:pt>
                <c:pt idx="5">
                  <c:v>625</c:v>
                </c:pt>
                <c:pt idx="6">
                  <c:v>1200</c:v>
                </c:pt>
                <c:pt idx="7">
                  <c:v>1599</c:v>
                </c:pt>
                <c:pt idx="8">
                  <c:v>1703</c:v>
                </c:pt>
                <c:pt idx="9">
                  <c:v>1277.94</c:v>
                </c:pt>
                <c:pt idx="10">
                  <c:v>2332.6439786666665</c:v>
                </c:pt>
                <c:pt idx="11">
                  <c:v>1703</c:v>
                </c:pt>
                <c:pt idx="12" formatCode="0">
                  <c:v>3682.9646989349339</c:v>
                </c:pt>
                <c:pt idx="13">
                  <c:v>2113</c:v>
                </c:pt>
                <c:pt idx="14">
                  <c:v>1871</c:v>
                </c:pt>
              </c:numCache>
            </c:numRef>
          </c:val>
          <c:smooth val="0"/>
        </c:ser>
        <c:ser>
          <c:idx val="2"/>
          <c:order val="2"/>
          <c:tx>
            <c:strRef>
              <c:f>Superficie!$A$9</c:f>
              <c:strCache>
                <c:ptCount val="1"/>
                <c:pt idx="0">
                  <c:v>Patate douce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Superficie!$B$6:$P$6</c:f>
              <c:strCache>
                <c:ptCount val="15"/>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strCache>
            </c:strRef>
          </c:cat>
          <c:val>
            <c:numRef>
              <c:f>Superficie!$B$9:$P$9</c:f>
              <c:numCache>
                <c:formatCode>General</c:formatCode>
                <c:ptCount val="15"/>
                <c:pt idx="0">
                  <c:v>368</c:v>
                </c:pt>
                <c:pt idx="1">
                  <c:v>320</c:v>
                </c:pt>
                <c:pt idx="2">
                  <c:v>400</c:v>
                </c:pt>
                <c:pt idx="3">
                  <c:v>300</c:v>
                </c:pt>
                <c:pt idx="4">
                  <c:v>425</c:v>
                </c:pt>
                <c:pt idx="5">
                  <c:v>372</c:v>
                </c:pt>
                <c:pt idx="6">
                  <c:v>272</c:v>
                </c:pt>
                <c:pt idx="7">
                  <c:v>695</c:v>
                </c:pt>
                <c:pt idx="8">
                  <c:v>732</c:v>
                </c:pt>
                <c:pt idx="9">
                  <c:v>549.39</c:v>
                </c:pt>
                <c:pt idx="10" formatCode="0">
                  <c:v>549.39</c:v>
                </c:pt>
                <c:pt idx="11">
                  <c:v>732</c:v>
                </c:pt>
                <c:pt idx="12">
                  <c:v>405.86509829999989</c:v>
                </c:pt>
                <c:pt idx="13">
                  <c:v>132</c:v>
                </c:pt>
                <c:pt idx="14">
                  <c:v>180</c:v>
                </c:pt>
              </c:numCache>
            </c:numRef>
          </c:val>
          <c:smooth val="0"/>
        </c:ser>
        <c:ser>
          <c:idx val="3"/>
          <c:order val="3"/>
          <c:tx>
            <c:strRef>
              <c:f>Superficie!$A$10</c:f>
              <c:strCache>
                <c:ptCount val="1"/>
                <c:pt idx="0">
                  <c:v>Riz</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Superficie!$B$6:$P$6</c:f>
              <c:strCache>
                <c:ptCount val="15"/>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strCache>
            </c:strRef>
          </c:cat>
          <c:val>
            <c:numRef>
              <c:f>Superficie!$B$10:$P$10</c:f>
              <c:numCache>
                <c:formatCode>General</c:formatCode>
                <c:ptCount val="15"/>
                <c:pt idx="12">
                  <c:v>4</c:v>
                </c:pt>
                <c:pt idx="13">
                  <c:v>28</c:v>
                </c:pt>
                <c:pt idx="14">
                  <c:v>40</c:v>
                </c:pt>
              </c:numCache>
            </c:numRef>
          </c:val>
          <c:smooth val="0"/>
        </c:ser>
        <c:dLbls>
          <c:showLegendKey val="0"/>
          <c:showVal val="0"/>
          <c:showCatName val="0"/>
          <c:showSerName val="0"/>
          <c:showPercent val="0"/>
          <c:showBubbleSize val="0"/>
        </c:dLbls>
        <c:marker val="1"/>
        <c:smooth val="0"/>
        <c:axId val="126096512"/>
        <c:axId val="126098432"/>
      </c:lineChart>
      <c:catAx>
        <c:axId val="12609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6098432"/>
        <c:crosses val="autoZero"/>
        <c:auto val="1"/>
        <c:lblAlgn val="ctr"/>
        <c:lblOffset val="100"/>
        <c:noMultiLvlLbl val="0"/>
      </c:catAx>
      <c:valAx>
        <c:axId val="12609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609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Superficie!$A$12</c:f>
              <c:strCache>
                <c:ptCount val="1"/>
                <c:pt idx="0">
                  <c:v>Arachide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Superficie!$B$11:$P$11</c:f>
              <c:strCache>
                <c:ptCount val="15"/>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strCache>
            </c:strRef>
          </c:cat>
          <c:val>
            <c:numRef>
              <c:f>Superficie!$B$12:$P$12</c:f>
              <c:numCache>
                <c:formatCode>General</c:formatCode>
                <c:ptCount val="15"/>
                <c:pt idx="0">
                  <c:v>770</c:v>
                </c:pt>
                <c:pt idx="1">
                  <c:v>455</c:v>
                </c:pt>
                <c:pt idx="2">
                  <c:v>300</c:v>
                </c:pt>
                <c:pt idx="3">
                  <c:v>305</c:v>
                </c:pt>
                <c:pt idx="4">
                  <c:v>312</c:v>
                </c:pt>
                <c:pt idx="5">
                  <c:v>305</c:v>
                </c:pt>
                <c:pt idx="6">
                  <c:v>600</c:v>
                </c:pt>
                <c:pt idx="7">
                  <c:v>252</c:v>
                </c:pt>
                <c:pt idx="9">
                  <c:v>452</c:v>
                </c:pt>
                <c:pt idx="10" formatCode="#,##0">
                  <c:v>467.73734933333333</c:v>
                </c:pt>
                <c:pt idx="12" formatCode="0.00">
                  <c:v>405.00977769733333</c:v>
                </c:pt>
                <c:pt idx="13">
                  <c:v>184</c:v>
                </c:pt>
                <c:pt idx="14">
                  <c:v>137</c:v>
                </c:pt>
              </c:numCache>
            </c:numRef>
          </c:val>
          <c:smooth val="0"/>
        </c:ser>
        <c:ser>
          <c:idx val="1"/>
          <c:order val="1"/>
          <c:tx>
            <c:strRef>
              <c:f>Superficie!$A$13</c:f>
              <c:strCache>
                <c:ptCount val="1"/>
                <c:pt idx="0">
                  <c:v>Niébé</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Superficie!$B$11:$P$11</c:f>
              <c:strCache>
                <c:ptCount val="15"/>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strCache>
            </c:strRef>
          </c:cat>
          <c:val>
            <c:numRef>
              <c:f>Superficie!$B$13:$P$13</c:f>
              <c:numCache>
                <c:formatCode>General</c:formatCode>
                <c:ptCount val="15"/>
                <c:pt idx="0">
                  <c:v>810</c:v>
                </c:pt>
                <c:pt idx="1">
                  <c:v>582</c:v>
                </c:pt>
                <c:pt idx="2">
                  <c:v>600</c:v>
                </c:pt>
                <c:pt idx="3">
                  <c:v>450</c:v>
                </c:pt>
                <c:pt idx="4">
                  <c:v>375</c:v>
                </c:pt>
                <c:pt idx="5">
                  <c:v>365</c:v>
                </c:pt>
                <c:pt idx="6">
                  <c:v>400</c:v>
                </c:pt>
                <c:pt idx="7">
                  <c:v>867</c:v>
                </c:pt>
                <c:pt idx="8">
                  <c:v>300</c:v>
                </c:pt>
                <c:pt idx="9">
                  <c:v>1300.3</c:v>
                </c:pt>
                <c:pt idx="10">
                  <c:v>988.95855033333339</c:v>
                </c:pt>
                <c:pt idx="11">
                  <c:v>300</c:v>
                </c:pt>
                <c:pt idx="12" formatCode="0.00">
                  <c:v>918.74060518800002</c:v>
                </c:pt>
                <c:pt idx="13">
                  <c:v>592</c:v>
                </c:pt>
                <c:pt idx="14">
                  <c:v>511</c:v>
                </c:pt>
              </c:numCache>
            </c:numRef>
          </c:val>
          <c:smooth val="0"/>
        </c:ser>
        <c:ser>
          <c:idx val="2"/>
          <c:order val="2"/>
          <c:tx>
            <c:strRef>
              <c:f>Superficie!$A$14</c:f>
              <c:strCache>
                <c:ptCount val="1"/>
                <c:pt idx="0">
                  <c:v>Goussi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Superficie!$B$11:$P$11</c:f>
              <c:strCache>
                <c:ptCount val="15"/>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strCache>
            </c:strRef>
          </c:cat>
          <c:val>
            <c:numRef>
              <c:f>Superficie!$B$14:$P$14</c:f>
              <c:numCache>
                <c:formatCode>General</c:formatCode>
                <c:ptCount val="15"/>
                <c:pt idx="2">
                  <c:v>239</c:v>
                </c:pt>
                <c:pt idx="3">
                  <c:v>350</c:v>
                </c:pt>
                <c:pt idx="4">
                  <c:v>411</c:v>
                </c:pt>
                <c:pt idx="5">
                  <c:v>520</c:v>
                </c:pt>
                <c:pt idx="6">
                  <c:v>450</c:v>
                </c:pt>
                <c:pt idx="7">
                  <c:v>99</c:v>
                </c:pt>
                <c:pt idx="8">
                  <c:v>212</c:v>
                </c:pt>
                <c:pt idx="9">
                  <c:v>718.35</c:v>
                </c:pt>
                <c:pt idx="10">
                  <c:v>561.21381166666674</c:v>
                </c:pt>
                <c:pt idx="11">
                  <c:v>305</c:v>
                </c:pt>
                <c:pt idx="12">
                  <c:v>735.67344662792311</c:v>
                </c:pt>
                <c:pt idx="13">
                  <c:v>267</c:v>
                </c:pt>
                <c:pt idx="14">
                  <c:v>286</c:v>
                </c:pt>
              </c:numCache>
            </c:numRef>
          </c:val>
          <c:smooth val="0"/>
        </c:ser>
        <c:ser>
          <c:idx val="3"/>
          <c:order val="3"/>
          <c:tx>
            <c:strRef>
              <c:f>Superficie!$A$15</c:f>
              <c:strCache>
                <c:ptCount val="1"/>
                <c:pt idx="0">
                  <c:v>Tomate fraîche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Superficie!$B$11:$P$11</c:f>
              <c:strCache>
                <c:ptCount val="15"/>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strCache>
            </c:strRef>
          </c:cat>
          <c:val>
            <c:numRef>
              <c:f>Superficie!$B$15:$P$15</c:f>
              <c:numCache>
                <c:formatCode>General</c:formatCode>
                <c:ptCount val="15"/>
                <c:pt idx="0">
                  <c:v>22</c:v>
                </c:pt>
                <c:pt idx="1">
                  <c:v>22.5</c:v>
                </c:pt>
                <c:pt idx="2">
                  <c:v>8</c:v>
                </c:pt>
                <c:pt idx="3">
                  <c:v>12</c:v>
                </c:pt>
                <c:pt idx="4">
                  <c:v>11</c:v>
                </c:pt>
                <c:pt idx="5">
                  <c:v>15</c:v>
                </c:pt>
                <c:pt idx="6">
                  <c:v>16</c:v>
                </c:pt>
                <c:pt idx="7">
                  <c:v>37</c:v>
                </c:pt>
                <c:pt idx="8">
                  <c:v>63</c:v>
                </c:pt>
                <c:pt idx="9">
                  <c:v>404.04</c:v>
                </c:pt>
                <c:pt idx="10">
                  <c:v>536.88012133333325</c:v>
                </c:pt>
                <c:pt idx="11">
                  <c:v>630</c:v>
                </c:pt>
                <c:pt idx="12" formatCode="0.00">
                  <c:v>138.68451193102567</c:v>
                </c:pt>
                <c:pt idx="13">
                  <c:v>198</c:v>
                </c:pt>
                <c:pt idx="14">
                  <c:v>147</c:v>
                </c:pt>
              </c:numCache>
            </c:numRef>
          </c:val>
          <c:smooth val="0"/>
        </c:ser>
        <c:ser>
          <c:idx val="4"/>
          <c:order val="4"/>
          <c:tx>
            <c:strRef>
              <c:f>Superficie!$A$16</c:f>
              <c:strCache>
                <c:ptCount val="1"/>
                <c:pt idx="0">
                  <c:v>Légumes feuilles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Superficie!$B$11:$P$11</c:f>
              <c:strCache>
                <c:ptCount val="15"/>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strCache>
            </c:strRef>
          </c:cat>
          <c:val>
            <c:numRef>
              <c:f>Superficie!$B$16:$P$16</c:f>
              <c:numCache>
                <c:formatCode>General</c:formatCode>
                <c:ptCount val="15"/>
                <c:pt idx="2">
                  <c:v>4</c:v>
                </c:pt>
                <c:pt idx="3">
                  <c:v>5</c:v>
                </c:pt>
                <c:pt idx="4">
                  <c:v>3</c:v>
                </c:pt>
                <c:pt idx="5">
                  <c:v>3</c:v>
                </c:pt>
                <c:pt idx="6">
                  <c:v>4</c:v>
                </c:pt>
                <c:pt idx="8">
                  <c:v>24</c:v>
                </c:pt>
                <c:pt idx="9">
                  <c:v>27.4</c:v>
                </c:pt>
                <c:pt idx="10">
                  <c:v>36</c:v>
                </c:pt>
                <c:pt idx="11">
                  <c:v>24</c:v>
                </c:pt>
                <c:pt idx="12" formatCode="#,##0">
                  <c:v>26.869254926923077</c:v>
                </c:pt>
                <c:pt idx="13">
                  <c:v>19</c:v>
                </c:pt>
                <c:pt idx="14">
                  <c:v>20</c:v>
                </c:pt>
              </c:numCache>
            </c:numRef>
          </c:val>
          <c:smooth val="0"/>
        </c:ser>
        <c:ser>
          <c:idx val="5"/>
          <c:order val="5"/>
          <c:tx>
            <c:strRef>
              <c:f>Superficie!$A$17</c:f>
              <c:strCache>
                <c:ptCount val="1"/>
                <c:pt idx="0">
                  <c:v>Gombo</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Superficie!$B$11:$P$11</c:f>
              <c:strCache>
                <c:ptCount val="15"/>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strCache>
            </c:strRef>
          </c:cat>
          <c:val>
            <c:numRef>
              <c:f>Superficie!$B$17:$P$17</c:f>
              <c:numCache>
                <c:formatCode>General</c:formatCode>
                <c:ptCount val="15"/>
                <c:pt idx="2">
                  <c:v>4</c:v>
                </c:pt>
                <c:pt idx="3">
                  <c:v>4</c:v>
                </c:pt>
                <c:pt idx="4">
                  <c:v>3</c:v>
                </c:pt>
                <c:pt idx="5">
                  <c:v>3</c:v>
                </c:pt>
                <c:pt idx="6">
                  <c:v>4</c:v>
                </c:pt>
                <c:pt idx="7">
                  <c:v>99</c:v>
                </c:pt>
                <c:pt idx="9">
                  <c:v>9.68</c:v>
                </c:pt>
                <c:pt idx="10">
                  <c:v>6.202</c:v>
                </c:pt>
                <c:pt idx="11">
                  <c:v>0</c:v>
                </c:pt>
                <c:pt idx="13">
                  <c:v>19</c:v>
                </c:pt>
                <c:pt idx="14">
                  <c:v>16</c:v>
                </c:pt>
              </c:numCache>
            </c:numRef>
          </c:val>
          <c:smooth val="0"/>
        </c:ser>
        <c:ser>
          <c:idx val="6"/>
          <c:order val="6"/>
          <c:tx>
            <c:strRef>
              <c:f>Superficie!$A$18</c:f>
              <c:strCache>
                <c:ptCount val="1"/>
                <c:pt idx="0">
                  <c:v>Piment</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Superficie!$B$11:$P$11</c:f>
              <c:strCache>
                <c:ptCount val="15"/>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strCache>
            </c:strRef>
          </c:cat>
          <c:val>
            <c:numRef>
              <c:f>Superficie!$B$18:$P$18</c:f>
              <c:numCache>
                <c:formatCode>General</c:formatCode>
                <c:ptCount val="15"/>
                <c:pt idx="0">
                  <c:v>9</c:v>
                </c:pt>
                <c:pt idx="1">
                  <c:v>6.5</c:v>
                </c:pt>
                <c:pt idx="2">
                  <c:v>4</c:v>
                </c:pt>
                <c:pt idx="3">
                  <c:v>6</c:v>
                </c:pt>
                <c:pt idx="4">
                  <c:v>5</c:v>
                </c:pt>
                <c:pt idx="5">
                  <c:v>5</c:v>
                </c:pt>
                <c:pt idx="6">
                  <c:v>7</c:v>
                </c:pt>
                <c:pt idx="7">
                  <c:v>29</c:v>
                </c:pt>
                <c:pt idx="8">
                  <c:v>85</c:v>
                </c:pt>
                <c:pt idx="9">
                  <c:v>125.41</c:v>
                </c:pt>
                <c:pt idx="10">
                  <c:v>86.941666666666663</c:v>
                </c:pt>
                <c:pt idx="11">
                  <c:v>85</c:v>
                </c:pt>
                <c:pt idx="12" formatCode="0.00">
                  <c:v>239.3761000646667</c:v>
                </c:pt>
                <c:pt idx="13">
                  <c:v>205</c:v>
                </c:pt>
                <c:pt idx="14">
                  <c:v>277</c:v>
                </c:pt>
              </c:numCache>
            </c:numRef>
          </c:val>
          <c:smooth val="0"/>
        </c:ser>
        <c:dLbls>
          <c:showLegendKey val="0"/>
          <c:showVal val="0"/>
          <c:showCatName val="0"/>
          <c:showSerName val="0"/>
          <c:showPercent val="0"/>
          <c:showBubbleSize val="0"/>
        </c:dLbls>
        <c:marker val="1"/>
        <c:smooth val="0"/>
        <c:axId val="126130048"/>
        <c:axId val="126144512"/>
      </c:lineChart>
      <c:catAx>
        <c:axId val="12613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6144512"/>
        <c:crosses val="autoZero"/>
        <c:auto val="1"/>
        <c:lblAlgn val="ctr"/>
        <c:lblOffset val="100"/>
        <c:noMultiLvlLbl val="0"/>
      </c:catAx>
      <c:valAx>
        <c:axId val="126144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61300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'T1'!$B$44</c:f>
              <c:strCache>
                <c:ptCount val="1"/>
                <c:pt idx="0">
                  <c:v>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'T1'!$A$45:$A$49</c:f>
              <c:strCache>
                <c:ptCount val="5"/>
                <c:pt idx="0">
                  <c:v>Affamè</c:v>
                </c:pt>
                <c:pt idx="1">
                  <c:v>Atchonsa</c:v>
                </c:pt>
                <c:pt idx="2">
                  <c:v>Damè-wogon</c:v>
                </c:pt>
                <c:pt idx="3">
                  <c:v>Hounviguè</c:v>
                </c:pt>
                <c:pt idx="4">
                  <c:v>Bonou</c:v>
                </c:pt>
              </c:strCache>
            </c:strRef>
          </c:cat>
          <c:val>
            <c:numRef>
              <c:f>'T1'!$B$45:$B$49</c:f>
              <c:numCache>
                <c:formatCode>0.0</c:formatCode>
                <c:ptCount val="5"/>
                <c:pt idx="0">
                  <c:v>40.581999030597935</c:v>
                </c:pt>
                <c:pt idx="1">
                  <c:v>37.996197291893417</c:v>
                </c:pt>
                <c:pt idx="2">
                  <c:v>43.506257289630362</c:v>
                </c:pt>
                <c:pt idx="3">
                  <c:v>36.383472162485958</c:v>
                </c:pt>
                <c:pt idx="4">
                  <c:v>33.335147147310366</c:v>
                </c:pt>
              </c:numCache>
            </c:numRef>
          </c:val>
        </c:ser>
        <c:ser>
          <c:idx val="1"/>
          <c:order val="1"/>
          <c:tx>
            <c:strRef>
              <c:f>'T1'!$C$44</c:f>
              <c:strCache>
                <c:ptCount val="1"/>
                <c:pt idx="0">
                  <c:v>1</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'T1'!$A$45:$A$49</c:f>
              <c:strCache>
                <c:ptCount val="5"/>
                <c:pt idx="0">
                  <c:v>Affamè</c:v>
                </c:pt>
                <c:pt idx="1">
                  <c:v>Atchonsa</c:v>
                </c:pt>
                <c:pt idx="2">
                  <c:v>Damè-wogon</c:v>
                </c:pt>
                <c:pt idx="3">
                  <c:v>Hounviguè</c:v>
                </c:pt>
                <c:pt idx="4">
                  <c:v>Bonou</c:v>
                </c:pt>
              </c:strCache>
            </c:strRef>
          </c:cat>
          <c:val>
            <c:numRef>
              <c:f>'T1'!$C$45:$C$49</c:f>
              <c:numCache>
                <c:formatCode>0.0</c:formatCode>
                <c:ptCount val="5"/>
                <c:pt idx="0">
                  <c:v>40.36827206336941</c:v>
                </c:pt>
                <c:pt idx="1">
                  <c:v>28.432666984058155</c:v>
                </c:pt>
                <c:pt idx="2">
                  <c:v>32.628094852326655</c:v>
                </c:pt>
                <c:pt idx="3">
                  <c:v>41.27698255921667</c:v>
                </c:pt>
                <c:pt idx="4">
                  <c:v>45.473621213839515</c:v>
                </c:pt>
              </c:numCache>
            </c:numRef>
          </c:val>
        </c:ser>
        <c:ser>
          <c:idx val="2"/>
          <c:order val="2"/>
          <c:tx>
            <c:strRef>
              <c:f>'T1'!$D$44</c:f>
              <c:strCache>
                <c:ptCount val="1"/>
                <c:pt idx="0">
                  <c:v>2</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'T1'!$A$45:$A$49</c:f>
              <c:strCache>
                <c:ptCount val="5"/>
                <c:pt idx="0">
                  <c:v>Affamè</c:v>
                </c:pt>
                <c:pt idx="1">
                  <c:v>Atchonsa</c:v>
                </c:pt>
                <c:pt idx="2">
                  <c:v>Damè-wogon</c:v>
                </c:pt>
                <c:pt idx="3">
                  <c:v>Hounviguè</c:v>
                </c:pt>
                <c:pt idx="4">
                  <c:v>Bonou</c:v>
                </c:pt>
              </c:strCache>
            </c:strRef>
          </c:cat>
          <c:val>
            <c:numRef>
              <c:f>'T1'!$D$45:$D$49</c:f>
              <c:numCache>
                <c:formatCode>0.0</c:formatCode>
                <c:ptCount val="5"/>
                <c:pt idx="0">
                  <c:v>14.731918507684878</c:v>
                </c:pt>
                <c:pt idx="1">
                  <c:v>23.198092095750962</c:v>
                </c:pt>
                <c:pt idx="2">
                  <c:v>15.445638961429847</c:v>
                </c:pt>
                <c:pt idx="3">
                  <c:v>15.346062127300122</c:v>
                </c:pt>
                <c:pt idx="4">
                  <c:v>16.23037083156488</c:v>
                </c:pt>
              </c:numCache>
            </c:numRef>
          </c:val>
        </c:ser>
        <c:ser>
          <c:idx val="3"/>
          <c:order val="3"/>
          <c:tx>
            <c:strRef>
              <c:f>'T1'!$E$44</c:f>
              <c:strCache>
                <c:ptCount val="1"/>
                <c:pt idx="0">
                  <c:v>3</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'T1'!$A$45:$A$49</c:f>
              <c:strCache>
                <c:ptCount val="5"/>
                <c:pt idx="0">
                  <c:v>Affamè</c:v>
                </c:pt>
                <c:pt idx="1">
                  <c:v>Atchonsa</c:v>
                </c:pt>
                <c:pt idx="2">
                  <c:v>Damè-wogon</c:v>
                </c:pt>
                <c:pt idx="3">
                  <c:v>Hounviguè</c:v>
                </c:pt>
                <c:pt idx="4">
                  <c:v>Bonou</c:v>
                </c:pt>
              </c:strCache>
            </c:strRef>
          </c:cat>
          <c:val>
            <c:numRef>
              <c:f>'T1'!$E$45:$E$49</c:f>
              <c:numCache>
                <c:formatCode>0.0</c:formatCode>
                <c:ptCount val="5"/>
                <c:pt idx="0">
                  <c:v>2.5090256741905481</c:v>
                </c:pt>
                <c:pt idx="1">
                  <c:v>5.325633591640015</c:v>
                </c:pt>
                <c:pt idx="2">
                  <c:v>5.981508206876593</c:v>
                </c:pt>
                <c:pt idx="3">
                  <c:v>4.3566488374409689</c:v>
                </c:pt>
                <c:pt idx="4">
                  <c:v>3.6375453727518208</c:v>
                </c:pt>
              </c:numCache>
            </c:numRef>
          </c:val>
        </c:ser>
        <c:ser>
          <c:idx val="4"/>
          <c:order val="4"/>
          <c:tx>
            <c:strRef>
              <c:f>'T1'!$F$44</c:f>
              <c:strCache>
                <c:ptCount val="1"/>
                <c:pt idx="0">
                  <c:v>4</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'T1'!$A$45:$A$49</c:f>
              <c:strCache>
                <c:ptCount val="5"/>
                <c:pt idx="0">
                  <c:v>Affamè</c:v>
                </c:pt>
                <c:pt idx="1">
                  <c:v>Atchonsa</c:v>
                </c:pt>
                <c:pt idx="2">
                  <c:v>Damè-wogon</c:v>
                </c:pt>
                <c:pt idx="3">
                  <c:v>Hounviguè</c:v>
                </c:pt>
                <c:pt idx="4">
                  <c:v>Bonou</c:v>
                </c:pt>
              </c:strCache>
            </c:strRef>
          </c:cat>
          <c:val>
            <c:numRef>
              <c:f>'T1'!$F$45:$F$49</c:f>
              <c:numCache>
                <c:formatCode>0.0</c:formatCode>
                <c:ptCount val="5"/>
                <c:pt idx="0">
                  <c:v>0.29715156370039164</c:v>
                </c:pt>
                <c:pt idx="1">
                  <c:v>2.7577871442025481</c:v>
                </c:pt>
                <c:pt idx="2">
                  <c:v>1.7142735094210662</c:v>
                </c:pt>
                <c:pt idx="3">
                  <c:v>0.95412298984367416</c:v>
                </c:pt>
                <c:pt idx="4">
                  <c:v>0.50459013554865895</c:v>
                </c:pt>
              </c:numCache>
            </c:numRef>
          </c:val>
        </c:ser>
        <c:ser>
          <c:idx val="5"/>
          <c:order val="5"/>
          <c:tx>
            <c:strRef>
              <c:f>'T1'!$G$44</c:f>
              <c:strCache>
                <c:ptCount val="1"/>
                <c:pt idx="0">
                  <c:v>5 et +</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'T1'!$A$45:$A$49</c:f>
              <c:strCache>
                <c:ptCount val="5"/>
                <c:pt idx="0">
                  <c:v>Affamè</c:v>
                </c:pt>
                <c:pt idx="1">
                  <c:v>Atchonsa</c:v>
                </c:pt>
                <c:pt idx="2">
                  <c:v>Damè-wogon</c:v>
                </c:pt>
                <c:pt idx="3">
                  <c:v>Hounviguè</c:v>
                </c:pt>
                <c:pt idx="4">
                  <c:v>Bonou</c:v>
                </c:pt>
              </c:strCache>
            </c:strRef>
          </c:cat>
          <c:val>
            <c:numRef>
              <c:f>'T1'!$G$45:$G$49</c:f>
              <c:numCache>
                <c:formatCode>0.0</c:formatCode>
                <c:ptCount val="5"/>
                <c:pt idx="0">
                  <c:v>1.5116331604569524</c:v>
                </c:pt>
                <c:pt idx="1">
                  <c:v>2.2896228924545659</c:v>
                </c:pt>
                <c:pt idx="2">
                  <c:v>0.72422718031551103</c:v>
                </c:pt>
                <c:pt idx="3">
                  <c:v>1.6827113237124562</c:v>
                </c:pt>
                <c:pt idx="4">
                  <c:v>0.81872529898425794</c:v>
                </c:pt>
              </c:numCache>
            </c:numRef>
          </c:val>
        </c:ser>
        <c:dLbls>
          <c:dLblPos val="outEnd"/>
          <c:showLegendKey val="0"/>
          <c:showVal val="1"/>
          <c:showCatName val="0"/>
          <c:showSerName val="0"/>
          <c:showPercent val="0"/>
          <c:showBubbleSize val="0"/>
        </c:dLbls>
        <c:gapWidth val="444"/>
        <c:overlap val="-90"/>
        <c:axId val="128198144"/>
        <c:axId val="128199680"/>
      </c:barChart>
      <c:catAx>
        <c:axId val="128198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128199680"/>
        <c:crosses val="autoZero"/>
        <c:auto val="1"/>
        <c:lblAlgn val="ctr"/>
        <c:lblOffset val="100"/>
        <c:noMultiLvlLbl val="0"/>
      </c:catAx>
      <c:valAx>
        <c:axId val="128199680"/>
        <c:scaling>
          <c:orientation val="minMax"/>
        </c:scaling>
        <c:delete val="1"/>
        <c:axPos val="l"/>
        <c:numFmt formatCode="0.0" sourceLinked="1"/>
        <c:majorTickMark val="none"/>
        <c:minorTickMark val="none"/>
        <c:tickLblPos val="nextTo"/>
        <c:crossAx val="1281981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2017-12-15T07:00:00+00:00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Countries</TermName>
          <TermId xmlns="http://schemas.microsoft.com/office/infopath/2007/PartnerControls">2f9ec5a1-3eec-45d6-8645-ed5d87180aba</TermId>
        </TermInfo>
        <TermInfo xmlns="http://schemas.microsoft.com/office/infopath/2007/PartnerControls">
          <TermName xmlns="http://schemas.microsoft.com/office/infopath/2007/PartnerControls">Units/Offices</TermName>
          <TermId xmlns="http://schemas.microsoft.com/office/infopath/2007/PartnerControls">dc193c33-d84d-49b7-b96c-78772b816c2f</TermId>
        </TermInfo>
      </Terms>
    </UNDPCountryTaxHTField0>
    <UndpOUCode xmlns="1ed4137b-41b2-488b-8250-6d369ec27664">BEN</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Capacity Development</TermName>
          <TermId xmlns="http://schemas.microsoft.com/office/infopath/2007/PartnerControls">0f6cebf4-50de-4968-b289-b483404a5dd0</TermId>
        </TermInfo>
        <TermInfo xmlns="http://schemas.microsoft.com/office/infopath/2007/PartnerControls">
          <TermName xmlns="http://schemas.microsoft.com/office/infopath/2007/PartnerControls">Human Development</TermName>
          <TermId xmlns="http://schemas.microsoft.com/office/infopath/2007/PartnerControls">7ad68aa6-2281-4fb0-9737-ffe0a8994ca4</TermId>
        </TermInfo>
        <TermInfo xmlns="http://schemas.microsoft.com/office/infopath/2007/PartnerControls">
          <TermName xmlns="http://schemas.microsoft.com/office/infopath/2007/PartnerControls">MDG ＆ Poverty Reduction</TermName>
          <TermId xmlns="http://schemas.microsoft.com/office/infopath/2007/PartnerControls">5b754206-39bf-47d6-bb32-974380eb0a83</TermId>
        </TermInfo>
        <TermInfo xmlns="http://schemas.microsoft.com/office/infopath/2007/PartnerControls">
          <TermName xmlns="http://schemas.microsoft.com/office/infopath/2007/PartnerControls">Millennium Development Goals</TermName>
          <TermId xmlns="http://schemas.microsoft.com/office/infopath/2007/PartnerControls">df85f67e-d359-45e3-92b3-c1387a714fbd</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Evaluation Report</TermName>
          <TermId xmlns="http://schemas.microsoft.com/office/infopath/2007/PartnerControls">50a85c98-e48b-4c43-9473-01bf634f66b8</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322</Value>
      <Value>763</Value>
      <Value>1174</Value>
      <Value>301</Value>
      <Value>233</Value>
      <Value>1108</Value>
      <Value>305</Value>
      <Value>1114</Value>
      <Value>377</Value>
      <Value>1212</Value>
    </TaxCatchAll>
    <c4e2ab2cc9354bbf9064eeb465a566ea xmlns="1ed4137b-41b2-488b-8250-6d369ec27664">
      <Terms xmlns="http://schemas.microsoft.com/office/infopath/2007/PartnerControls"/>
    </c4e2ab2cc9354bbf9064eeb465a566ea>
    <UndpProjectNo xmlns="1ed4137b-41b2-488b-8250-6d369ec27664">00101953</UndpProjectNo>
    <UndpDocStatus xmlns="1ed4137b-41b2-488b-8250-6d369ec27664">Final</UndpDocStatus>
    <Outcome1 xmlns="f1161f5b-24a3-4c2d-bc81-44cb9325e8ee">1.2.</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BEN</TermName>
          <TermId xmlns="http://schemas.microsoft.com/office/infopath/2007/PartnerControls">da271886-2650-4055-a85b-d60b902df11d</TermId>
        </TermInfo>
      </Terms>
    </gc6531b704974d528487414686b72f6f>
    <_dlc_DocId xmlns="f1161f5b-24a3-4c2d-bc81-44cb9325e8ee">ATLASPDC-4-74761</_dlc_DocId>
    <_dlc_DocIdUrl xmlns="f1161f5b-24a3-4c2d-bc81-44cb9325e8ee">
      <Url>https://info.undp.org/docs/pdc/_layouts/DocIdRedir.aspx?ID=ATLASPDC-4-74761</Url>
      <Description>ATLASPDC-4-74761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B8829072-4E17-4368-BF19-C2175C13C506}">
  <ds:schemaRefs>
    <ds:schemaRef ds:uri="http://schemas.openxmlformats.org/officeDocument/2006/bibliography"/>
  </ds:schemaRefs>
</ds:datastoreItem>
</file>

<file path=customXml/itemProps2.xml><?xml version="1.0" encoding="utf-8"?>
<ds:datastoreItem xmlns:ds="http://schemas.openxmlformats.org/officeDocument/2006/customXml" ds:itemID="{D27B2A67-4EAF-4567-8171-140C949E3C9B}"/>
</file>

<file path=customXml/itemProps3.xml><?xml version="1.0" encoding="utf-8"?>
<ds:datastoreItem xmlns:ds="http://schemas.openxmlformats.org/officeDocument/2006/customXml" ds:itemID="{6ED25393-F609-40DC-8A7C-8AB1AF2DDD93}"/>
</file>

<file path=customXml/itemProps4.xml><?xml version="1.0" encoding="utf-8"?>
<ds:datastoreItem xmlns:ds="http://schemas.openxmlformats.org/officeDocument/2006/customXml" ds:itemID="{3ED59692-33E7-46A1-A8A9-836A78523EED}"/>
</file>

<file path=customXml/itemProps5.xml><?xml version="1.0" encoding="utf-8"?>
<ds:datastoreItem xmlns:ds="http://schemas.openxmlformats.org/officeDocument/2006/customXml" ds:itemID="{3B04D620-A2FA-434A-9D97-F9038F67F1FA}"/>
</file>

<file path=customXml/itemProps6.xml><?xml version="1.0" encoding="utf-8"?>
<ds:datastoreItem xmlns:ds="http://schemas.openxmlformats.org/officeDocument/2006/customXml" ds:itemID="{291F294B-166C-4F43-B4CB-4E190A5FBEB7}"/>
</file>

<file path=docProps/app.xml><?xml version="1.0" encoding="utf-8"?>
<Properties xmlns="http://schemas.openxmlformats.org/officeDocument/2006/extended-properties" xmlns:vt="http://schemas.openxmlformats.org/officeDocument/2006/docPropsVTypes">
  <Template>Normal</Template>
  <TotalTime>71</TotalTime>
  <Pages>117</Pages>
  <Words>40501</Words>
  <Characters>222758</Characters>
  <Application>Microsoft Office Word</Application>
  <DocSecurity>0</DocSecurity>
  <Lines>1856</Lines>
  <Paragraphs>525</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262734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UNDP</dc:creator>
  <cp:lastModifiedBy>Elisabeth S. Tossou</cp:lastModifiedBy>
  <cp:revision>3</cp:revision>
  <cp:lastPrinted>2016-03-18T07:36:00Z</cp:lastPrinted>
  <dcterms:created xsi:type="dcterms:W3CDTF">2016-03-21T09:31:00Z</dcterms:created>
  <dcterms:modified xsi:type="dcterms:W3CDTF">2016-03-21T12:39:00Z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1114;#Countries|2f9ec5a1-3eec-45d6-8645-ed5d87180aba;#1174;#Units/Offices|dc193c33-d84d-49b7-b96c-78772b816c2f</vt:lpwstr>
  </property>
  <property fmtid="{D5CDD505-2E9C-101B-9397-08002B2CF9AE}" pid="4" name="UndpDocTypeMM">
    <vt:lpwstr/>
  </property>
  <property fmtid="{D5CDD505-2E9C-101B-9397-08002B2CF9AE}" pid="5" name="UNDPDocumentCategory">
    <vt:lpwstr/>
  </property>
  <property fmtid="{D5CDD505-2E9C-101B-9397-08002B2CF9AE}" pid="6" name="UN Languages">
    <vt:lpwstr>233;#French|946783f8-cd0b-41e2-848e-7777f631248e</vt:lpwstr>
  </property>
  <property fmtid="{D5CDD505-2E9C-101B-9397-08002B2CF9AE}" pid="7" name="Operating Unit0">
    <vt:lpwstr>1212;#BEN|da271886-2650-4055-a85b-d60b902df11d</vt:lpwstr>
  </property>
  <property fmtid="{D5CDD505-2E9C-101B-9397-08002B2CF9AE}" pid="8" name="Atlas Document Status">
    <vt:lpwstr>763;#Draft|121d40a5-e62e-4d42-82e4-d6d12003de0a</vt:lpwstr>
  </property>
  <property fmtid="{D5CDD505-2E9C-101B-9397-08002B2CF9AE}" pid="9" name="Atlas Document Type">
    <vt:lpwstr>1108;#Evaluation Report|50a85c98-e48b-4c43-9473-01bf634f66b8</vt:lpwstr>
  </property>
  <property fmtid="{D5CDD505-2E9C-101B-9397-08002B2CF9AE}" pid="10" name="eRegFilingCodeMM">
    <vt:lpwstr/>
  </property>
  <property fmtid="{D5CDD505-2E9C-101B-9397-08002B2CF9AE}" pid="11" name="UndpUnitMM">
    <vt:lpwstr/>
  </property>
  <property fmtid="{D5CDD505-2E9C-101B-9397-08002B2CF9AE}" pid="12" name="UNDPFocusAreas">
    <vt:lpwstr>301;#Capacity Development|0f6cebf4-50de-4968-b289-b483404a5dd0;#305;#Human Development|7ad68aa6-2281-4fb0-9737-ffe0a8994ca4;#377;#MDG ＆ Poverty Reduction|5b754206-39bf-47d6-bb32-974380eb0a83;#322;#Millennium Development Goals|df85f67e-d359-45e3-92b3-c1387a714fbd</vt:lpwstr>
  </property>
  <property fmtid="{D5CDD505-2E9C-101B-9397-08002B2CF9AE}" pid="13" name="_dlc_DocIdItemGuid">
    <vt:lpwstr>31017f7f-1dfd-418b-b71e-e897f0ba413a</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